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6AEEC"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1B916FE6" w14:textId="77777777" w:rsidR="005A5AD3" w:rsidRPr="005D7730" w:rsidRDefault="005A5AD3" w:rsidP="005A5AD3">
      <w:pPr>
        <w:pStyle w:val="Header"/>
        <w:spacing w:after="0"/>
        <w:jc w:val="right"/>
        <w:rPr>
          <w:rFonts w:cs="Arial"/>
        </w:rPr>
      </w:pPr>
      <w:r w:rsidRPr="005D7730">
        <w:rPr>
          <w:rFonts w:cs="Arial"/>
        </w:rPr>
        <w:t>cwpjac-</w:t>
      </w:r>
      <w:r w:rsidR="00577B75">
        <w:rPr>
          <w:rFonts w:cs="Arial"/>
        </w:rPr>
        <w:t>nov</w:t>
      </w:r>
      <w:r w:rsidR="00A0641C">
        <w:rPr>
          <w:rFonts w:cs="Arial"/>
        </w:rPr>
        <w:t>2</w:t>
      </w:r>
      <w:r w:rsidR="00B20537">
        <w:rPr>
          <w:rFonts w:cs="Arial"/>
        </w:rPr>
        <w:t>2</w:t>
      </w:r>
      <w:r w:rsidRPr="005D7730">
        <w:rPr>
          <w:rFonts w:cs="Arial"/>
        </w:rPr>
        <w:t>item0</w:t>
      </w:r>
      <w:r w:rsidR="00723199">
        <w:rPr>
          <w:rFonts w:cs="Arial"/>
        </w:rPr>
        <w:t>2</w:t>
      </w:r>
    </w:p>
    <w:p w14:paraId="357E8E11" w14:textId="77777777" w:rsidR="005A5AD3" w:rsidRPr="005D7730" w:rsidRDefault="005A5AD3" w:rsidP="005A5AD3">
      <w:pPr>
        <w:pStyle w:val="Header"/>
        <w:spacing w:after="120"/>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0E1278">
        <w:rPr>
          <w:rFonts w:cs="Arial"/>
          <w:bCs/>
        </w:rPr>
        <w:t>7</w:t>
      </w:r>
    </w:p>
    <w:p w14:paraId="531CEEE7" w14:textId="77777777" w:rsidR="00992087" w:rsidRPr="005D7730" w:rsidRDefault="00992087" w:rsidP="00992087">
      <w:r w:rsidRPr="005D7730">
        <w:rPr>
          <w:rFonts w:ascii="Times New Roman" w:hAnsi="Times New Roman"/>
          <w:noProof/>
        </w:rPr>
        <w:drawing>
          <wp:inline distT="0" distB="0" distL="0" distR="0" wp14:anchorId="4ABAA0F3" wp14:editId="74BD6A8F">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1ADF074" wp14:editId="28EE5966">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5AE86DED" wp14:editId="21CE0F11">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1805EDC2" w14:textId="77777777" w:rsidR="00992087" w:rsidRPr="005D7730" w:rsidRDefault="00992087" w:rsidP="00B723BE"/>
    <w:p w14:paraId="367EFD26" w14:textId="77777777" w:rsidR="006E06C6" w:rsidRPr="005D7730" w:rsidRDefault="006E06C6" w:rsidP="00FC1FCE">
      <w:pPr>
        <w:pStyle w:val="Heading1"/>
        <w:jc w:val="center"/>
        <w:rPr>
          <w:sz w:val="40"/>
          <w:szCs w:val="40"/>
        </w:rPr>
        <w:sectPr w:rsidR="006E06C6" w:rsidRPr="005D7730" w:rsidSect="005A5AD3">
          <w:type w:val="continuous"/>
          <w:pgSz w:w="12240" w:h="15840"/>
          <w:pgMar w:top="720" w:right="1440" w:bottom="1440" w:left="1440" w:header="720" w:footer="720" w:gutter="0"/>
          <w:cols w:space="720"/>
          <w:docGrid w:linePitch="360"/>
        </w:sectPr>
      </w:pPr>
    </w:p>
    <w:p w14:paraId="40C27432" w14:textId="77777777" w:rsidR="00B305A0" w:rsidRDefault="00B305A0" w:rsidP="00B305A0">
      <w:pPr>
        <w:pStyle w:val="Heading1"/>
        <w:spacing w:before="480" w:after="240"/>
        <w:jc w:val="center"/>
        <w:rPr>
          <w:sz w:val="40"/>
          <w:szCs w:val="40"/>
        </w:rPr>
      </w:pPr>
      <w:r>
        <w:rPr>
          <w:sz w:val="40"/>
          <w:szCs w:val="40"/>
        </w:rPr>
        <w:t>California Workforce Pathways</w:t>
      </w:r>
      <w:r>
        <w:rPr>
          <w:sz w:val="40"/>
          <w:szCs w:val="40"/>
        </w:rPr>
        <w:br/>
        <w:t>Joint Advisory Committee</w:t>
      </w:r>
      <w:r>
        <w:rPr>
          <w:sz w:val="40"/>
          <w:szCs w:val="40"/>
        </w:rPr>
        <w:br/>
      </w:r>
      <w:r w:rsidR="00F91504">
        <w:rPr>
          <w:sz w:val="40"/>
          <w:szCs w:val="40"/>
        </w:rPr>
        <w:t>November 29</w:t>
      </w:r>
      <w:r w:rsidR="00A0641C">
        <w:rPr>
          <w:sz w:val="40"/>
          <w:szCs w:val="40"/>
        </w:rPr>
        <w:t>, 202</w:t>
      </w:r>
      <w:r w:rsidR="00B20537">
        <w:rPr>
          <w:sz w:val="40"/>
          <w:szCs w:val="40"/>
        </w:rPr>
        <w:t>2</w:t>
      </w:r>
      <w:r>
        <w:rPr>
          <w:sz w:val="40"/>
          <w:szCs w:val="40"/>
        </w:rPr>
        <w:br/>
        <w:t>Agenda Item 0</w:t>
      </w:r>
      <w:r w:rsidR="00F33178">
        <w:rPr>
          <w:sz w:val="40"/>
          <w:szCs w:val="40"/>
        </w:rPr>
        <w:t>2</w:t>
      </w:r>
    </w:p>
    <w:p w14:paraId="7EF07063" w14:textId="77777777" w:rsidR="00B305A0" w:rsidRDefault="00B305A0" w:rsidP="00B305A0">
      <w:pPr>
        <w:jc w:val="center"/>
      </w:pPr>
      <w:r>
        <w:t>Posted by the California Department of Education</w:t>
      </w:r>
    </w:p>
    <w:p w14:paraId="69147814" w14:textId="77777777" w:rsidR="00B305A0" w:rsidRPr="00292116" w:rsidRDefault="00B305A0" w:rsidP="0086095C">
      <w:pPr>
        <w:pStyle w:val="Heading2"/>
        <w:spacing w:before="240" w:after="240"/>
        <w:rPr>
          <w:sz w:val="36"/>
          <w:szCs w:val="28"/>
        </w:rPr>
      </w:pPr>
      <w:r w:rsidRPr="00292116">
        <w:rPr>
          <w:sz w:val="36"/>
          <w:szCs w:val="28"/>
        </w:rPr>
        <w:t>Subject</w:t>
      </w:r>
    </w:p>
    <w:p w14:paraId="514F89AE" w14:textId="77777777" w:rsidR="00BA6AA4" w:rsidRPr="000E1278" w:rsidRDefault="00577B75" w:rsidP="00BA6AA4">
      <w:pPr>
        <w:rPr>
          <w:rFonts w:eastAsiaTheme="minorHAnsi" w:cs="Arial"/>
          <w:szCs w:val="22"/>
        </w:rPr>
      </w:pPr>
      <w:r>
        <w:rPr>
          <w:rFonts w:ascii="Helvetica" w:hAnsi="Helvetica" w:cs="Helvetica"/>
          <w:color w:val="000000"/>
          <w:shd w:val="clear" w:color="auto" w:fill="FFFFFF"/>
        </w:rPr>
        <w:t>Update on the Draft California State Plan for Career Technical Education</w:t>
      </w:r>
      <w:r w:rsidR="00F6556F">
        <w:rPr>
          <w:rFonts w:ascii="Helvetica" w:hAnsi="Helvetica" w:cs="Helvetica"/>
          <w:color w:val="000000"/>
          <w:shd w:val="clear" w:color="auto" w:fill="FFFFFF"/>
        </w:rPr>
        <w:t>.</w:t>
      </w:r>
    </w:p>
    <w:p w14:paraId="7361C00F" w14:textId="77777777" w:rsidR="002A55DA" w:rsidRPr="001A50A1" w:rsidRDefault="002A55DA" w:rsidP="0086095C">
      <w:pPr>
        <w:pStyle w:val="Heading2"/>
        <w:spacing w:before="240" w:after="240"/>
        <w:rPr>
          <w:rFonts w:cs="Arial"/>
          <w:sz w:val="36"/>
          <w:szCs w:val="36"/>
        </w:rPr>
      </w:pPr>
      <w:r w:rsidRPr="001A50A1">
        <w:rPr>
          <w:rFonts w:cs="Arial"/>
          <w:sz w:val="36"/>
          <w:szCs w:val="36"/>
        </w:rPr>
        <w:t>Type of Action</w:t>
      </w:r>
    </w:p>
    <w:p w14:paraId="0811F637"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341F4BB6" w14:textId="77777777" w:rsidR="00B305A0" w:rsidRPr="00292116" w:rsidRDefault="00B305A0" w:rsidP="0086095C">
      <w:pPr>
        <w:pStyle w:val="Heading2"/>
        <w:spacing w:before="240" w:after="240"/>
        <w:rPr>
          <w:sz w:val="36"/>
          <w:szCs w:val="28"/>
        </w:rPr>
      </w:pPr>
      <w:r w:rsidRPr="00292116">
        <w:rPr>
          <w:sz w:val="36"/>
          <w:szCs w:val="28"/>
        </w:rPr>
        <w:t>Summary of the Issue(s)</w:t>
      </w:r>
    </w:p>
    <w:p w14:paraId="2FA853A5"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679DA234"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256486C0"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1C922FC5" w14:textId="77777777" w:rsidR="00F550CA" w:rsidRDefault="00E672E5" w:rsidP="00E672E5">
      <w:r w:rsidRPr="00F93F2E">
        <w:t xml:space="preserve">Upon advice and guidance from CWPJAC members on the more detailed scope of work, the CAST team </w:t>
      </w:r>
      <w:r w:rsidR="006314D2">
        <w:t>developed</w:t>
      </w:r>
      <w:r w:rsidRPr="00F93F2E">
        <w:t xml:space="preserve"> a draft outline of a forward-looking document that becomes California’s Strategic Plan/Call to Action for CTE. </w:t>
      </w:r>
      <w:r w:rsidR="006314D2">
        <w:t>Once</w:t>
      </w:r>
      <w:r w:rsidRPr="00F93F2E">
        <w:t xml:space="preserve"> a fully executed contract with Jobs for the Future (JFF) </w:t>
      </w:r>
      <w:r w:rsidR="006314D2">
        <w:t>w</w:t>
      </w:r>
      <w:r w:rsidRPr="00F93F2E">
        <w:t xml:space="preserve">as been secured, </w:t>
      </w:r>
      <w:r>
        <w:t xml:space="preserve">work on the first and second phase of the work </w:t>
      </w:r>
      <w:r w:rsidR="006314D2">
        <w:t>began</w:t>
      </w:r>
      <w:r w:rsidRPr="00F93F2E">
        <w:t xml:space="preserve">. The first phase </w:t>
      </w:r>
      <w:r>
        <w:t xml:space="preserve">was focused on engaging with various interest holders to gain an understanding of the context </w:t>
      </w:r>
      <w:r w:rsidRPr="00F93F2E">
        <w:t>of the development process</w:t>
      </w:r>
      <w:r>
        <w:t>.</w:t>
      </w:r>
    </w:p>
    <w:p w14:paraId="2F3F5F00" w14:textId="77777777" w:rsidR="009334BF" w:rsidRDefault="00E672E5" w:rsidP="00E672E5">
      <w:r>
        <w:t>The first phase</w:t>
      </w:r>
      <w:r w:rsidRPr="00F93F2E">
        <w:t xml:space="preserve"> include</w:t>
      </w:r>
      <w:r>
        <w:t>d</w:t>
      </w:r>
      <w:r w:rsidRPr="00F93F2E">
        <w:t xml:space="preserve"> a planning session with the CWPJAC at its August 6</w:t>
      </w:r>
      <w:r>
        <w:t>, 2021</w:t>
      </w:r>
      <w:r w:rsidR="006314D2">
        <w:t>,</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 xml:space="preserve">A survey of parents and students </w:t>
      </w:r>
      <w:r w:rsidR="006314D2">
        <w:t>was also conducted</w:t>
      </w:r>
      <w:r>
        <w:t xml:space="preserve"> to ensure their input </w:t>
      </w:r>
      <w:r w:rsidR="006314D2">
        <w:t>wa</w:t>
      </w:r>
      <w:r>
        <w:t xml:space="preserve">s gathered at the outset of the development </w:t>
      </w:r>
      <w:r w:rsidR="009334BF">
        <w:t>phase.</w:t>
      </w:r>
      <w:bookmarkEnd w:id="0"/>
    </w:p>
    <w:p w14:paraId="2D2C52F3" w14:textId="77777777" w:rsidR="00E672E5" w:rsidRDefault="00E672E5" w:rsidP="00E672E5">
      <w:r>
        <w:t xml:space="preserve">The second phase </w:t>
      </w:r>
      <w:r w:rsidR="003A6F2F">
        <w:t>is</w:t>
      </w:r>
      <w:r>
        <w:t xml:space="preserve"> the actual State Plan development work, including the draft</w:t>
      </w:r>
      <w:r w:rsidR="002207DF">
        <w:t xml:space="preserve"> and updating </w:t>
      </w:r>
      <w:r>
        <w:t xml:space="preserve">of </w:t>
      </w:r>
      <w:r w:rsidR="002207DF">
        <w:t>the plan</w:t>
      </w:r>
      <w:r>
        <w:t xml:space="preserve">, and </w:t>
      </w:r>
      <w:r w:rsidR="002207DF">
        <w:t xml:space="preserve">the </w:t>
      </w:r>
      <w:r>
        <w:t>public comment</w:t>
      </w:r>
      <w:r w:rsidR="002207DF">
        <w:t>s that were collected during a 45-day Public Comment period</w:t>
      </w:r>
      <w:r>
        <w:t>.</w:t>
      </w:r>
    </w:p>
    <w:p w14:paraId="187706DA" w14:textId="77777777" w:rsidR="005960E7" w:rsidRDefault="005960E7" w:rsidP="005960E7">
      <w:pPr>
        <w:rPr>
          <w:rFonts w:eastAsiaTheme="minorHAnsi" w:cstheme="minorBidi"/>
          <w:szCs w:val="22"/>
        </w:rPr>
      </w:pPr>
      <w:r>
        <w:rPr>
          <w:rFonts w:eastAsiaTheme="minorHAnsi" w:cstheme="minorBidi"/>
          <w:szCs w:val="22"/>
        </w:rPr>
        <w:t>This session will provide an update to the California State Plan for CTE timelines, along with the themes of the comments that were submitted during the 45-day Public Comment period.</w:t>
      </w:r>
    </w:p>
    <w:p w14:paraId="294E931E" w14:textId="77777777" w:rsidR="000A7135" w:rsidRDefault="005960E7" w:rsidP="005960E7">
      <w:pPr>
        <w:pStyle w:val="Heading4"/>
        <w:spacing w:before="240" w:after="240"/>
        <w:rPr>
          <w:rFonts w:eastAsiaTheme="minorHAnsi"/>
        </w:rPr>
      </w:pPr>
      <w:r w:rsidRPr="005960E7">
        <w:rPr>
          <w:rFonts w:eastAsiaTheme="minorHAnsi"/>
        </w:rPr>
        <w:t>Public Comment Emerging Themes</w:t>
      </w:r>
    </w:p>
    <w:p w14:paraId="466EA909"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Aligning </w:t>
      </w:r>
      <w:r w:rsidR="0086095C">
        <w:rPr>
          <w:rFonts w:eastAsiaTheme="minorHAnsi" w:cstheme="minorBidi"/>
          <w:szCs w:val="22"/>
        </w:rPr>
        <w:t>a</w:t>
      </w:r>
      <w:r w:rsidRPr="0086095C">
        <w:rPr>
          <w:rFonts w:eastAsiaTheme="minorHAnsi" w:cstheme="minorBidi"/>
          <w:szCs w:val="22"/>
        </w:rPr>
        <w:t xml:space="preserve">cross a </w:t>
      </w:r>
      <w:r w:rsidR="0086095C">
        <w:rPr>
          <w:rFonts w:eastAsiaTheme="minorHAnsi" w:cstheme="minorBidi"/>
          <w:szCs w:val="22"/>
        </w:rPr>
        <w:t>w</w:t>
      </w:r>
      <w:r w:rsidRPr="0086095C">
        <w:rPr>
          <w:rFonts w:eastAsiaTheme="minorHAnsi" w:cstheme="minorBidi"/>
          <w:szCs w:val="22"/>
        </w:rPr>
        <w:t xml:space="preserve">ide </w:t>
      </w:r>
      <w:r w:rsidR="0086095C">
        <w:rPr>
          <w:rFonts w:eastAsiaTheme="minorHAnsi" w:cstheme="minorBidi"/>
          <w:szCs w:val="22"/>
        </w:rPr>
        <w:t>r</w:t>
      </w:r>
      <w:r w:rsidRPr="0086095C">
        <w:rPr>
          <w:rFonts w:eastAsiaTheme="minorHAnsi" w:cstheme="minorBidi"/>
          <w:szCs w:val="22"/>
        </w:rPr>
        <w:t xml:space="preserve">ange of </w:t>
      </w:r>
      <w:r w:rsidR="0086095C">
        <w:rPr>
          <w:rFonts w:eastAsiaTheme="minorHAnsi" w:cstheme="minorBidi"/>
          <w:szCs w:val="22"/>
        </w:rPr>
        <w:t>s</w:t>
      </w:r>
      <w:r w:rsidRPr="0086095C">
        <w:rPr>
          <w:rFonts w:eastAsiaTheme="minorHAnsi" w:cstheme="minorBidi"/>
          <w:szCs w:val="22"/>
        </w:rPr>
        <w:t xml:space="preserve">ectors and </w:t>
      </w:r>
      <w:r w:rsidR="0086095C">
        <w:rPr>
          <w:rFonts w:eastAsiaTheme="minorHAnsi" w:cstheme="minorBidi"/>
          <w:szCs w:val="22"/>
        </w:rPr>
        <w:t>i</w:t>
      </w:r>
      <w:r w:rsidRPr="0086095C">
        <w:rPr>
          <w:rFonts w:eastAsiaTheme="minorHAnsi" w:cstheme="minorBidi"/>
          <w:szCs w:val="22"/>
        </w:rPr>
        <w:t>nterest-holders</w:t>
      </w:r>
    </w:p>
    <w:p w14:paraId="1E578E85"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Tackling CTE </w:t>
      </w:r>
      <w:r w:rsidR="0086095C">
        <w:rPr>
          <w:rFonts w:eastAsiaTheme="minorHAnsi" w:cstheme="minorBidi"/>
          <w:szCs w:val="22"/>
        </w:rPr>
        <w:t>t</w:t>
      </w:r>
      <w:r w:rsidRPr="0086095C">
        <w:rPr>
          <w:rFonts w:eastAsiaTheme="minorHAnsi" w:cstheme="minorBidi"/>
          <w:szCs w:val="22"/>
        </w:rPr>
        <w:t>eacher</w:t>
      </w:r>
      <w:r w:rsidR="0086095C">
        <w:rPr>
          <w:rFonts w:eastAsiaTheme="minorHAnsi" w:cstheme="minorBidi"/>
          <w:szCs w:val="22"/>
        </w:rPr>
        <w:t xml:space="preserve"> s</w:t>
      </w:r>
      <w:r w:rsidRPr="0086095C">
        <w:rPr>
          <w:rFonts w:eastAsiaTheme="minorHAnsi" w:cstheme="minorBidi"/>
          <w:szCs w:val="22"/>
        </w:rPr>
        <w:t xml:space="preserve">hortages and </w:t>
      </w:r>
      <w:r w:rsidR="0086095C">
        <w:rPr>
          <w:rFonts w:eastAsiaTheme="minorHAnsi" w:cstheme="minorBidi"/>
          <w:szCs w:val="22"/>
        </w:rPr>
        <w:t>c</w:t>
      </w:r>
      <w:r w:rsidRPr="0086095C">
        <w:rPr>
          <w:rFonts w:eastAsiaTheme="minorHAnsi" w:cstheme="minorBidi"/>
          <w:szCs w:val="22"/>
        </w:rPr>
        <w:t>redentialing</w:t>
      </w:r>
    </w:p>
    <w:p w14:paraId="20034C66" w14:textId="77777777" w:rsidR="009C710E"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Addressing </w:t>
      </w:r>
      <w:r w:rsidR="0086095C">
        <w:rPr>
          <w:rFonts w:eastAsiaTheme="minorHAnsi" w:cstheme="minorBidi"/>
          <w:szCs w:val="22"/>
        </w:rPr>
        <w:t>c</w:t>
      </w:r>
      <w:r w:rsidRPr="0086095C">
        <w:rPr>
          <w:rFonts w:eastAsiaTheme="minorHAnsi" w:cstheme="minorBidi"/>
          <w:szCs w:val="22"/>
        </w:rPr>
        <w:t xml:space="preserve">hallenges to </w:t>
      </w:r>
      <w:r w:rsidR="0086095C">
        <w:rPr>
          <w:rFonts w:eastAsiaTheme="minorHAnsi" w:cstheme="minorBidi"/>
          <w:szCs w:val="22"/>
        </w:rPr>
        <w:t>i</w:t>
      </w:r>
      <w:r w:rsidRPr="0086095C">
        <w:rPr>
          <w:rFonts w:eastAsiaTheme="minorHAnsi" w:cstheme="minorBidi"/>
          <w:szCs w:val="22"/>
        </w:rPr>
        <w:t xml:space="preserve">mplementing </w:t>
      </w:r>
      <w:r w:rsidR="0086095C">
        <w:rPr>
          <w:rFonts w:eastAsiaTheme="minorHAnsi" w:cstheme="minorBidi"/>
          <w:szCs w:val="22"/>
        </w:rPr>
        <w:t>h</w:t>
      </w:r>
      <w:r w:rsidRPr="0086095C">
        <w:rPr>
          <w:rFonts w:eastAsiaTheme="minorHAnsi" w:cstheme="minorBidi"/>
          <w:szCs w:val="22"/>
        </w:rPr>
        <w:t>igh-</w:t>
      </w:r>
      <w:r w:rsidR="0086095C">
        <w:rPr>
          <w:rFonts w:eastAsiaTheme="minorHAnsi" w:cstheme="minorBidi"/>
          <w:szCs w:val="22"/>
        </w:rPr>
        <w:t>q</w:t>
      </w:r>
      <w:r w:rsidRPr="0086095C">
        <w:rPr>
          <w:rFonts w:eastAsiaTheme="minorHAnsi" w:cstheme="minorBidi"/>
          <w:szCs w:val="22"/>
        </w:rPr>
        <w:t xml:space="preserve">uality </w:t>
      </w:r>
      <w:r w:rsidR="0086095C">
        <w:rPr>
          <w:rFonts w:eastAsiaTheme="minorHAnsi" w:cstheme="minorBidi"/>
          <w:szCs w:val="22"/>
        </w:rPr>
        <w:t>work-based learning</w:t>
      </w:r>
    </w:p>
    <w:p w14:paraId="3996B4DB"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Boosting </w:t>
      </w:r>
      <w:r w:rsidR="0086095C">
        <w:rPr>
          <w:rFonts w:eastAsiaTheme="minorHAnsi" w:cstheme="minorBidi"/>
          <w:szCs w:val="22"/>
        </w:rPr>
        <w:t>a</w:t>
      </w:r>
      <w:r w:rsidRPr="0086095C">
        <w:rPr>
          <w:rFonts w:eastAsiaTheme="minorHAnsi" w:cstheme="minorBidi"/>
          <w:szCs w:val="22"/>
        </w:rPr>
        <w:t xml:space="preserve">ccess to </w:t>
      </w:r>
      <w:r w:rsidR="0086095C">
        <w:rPr>
          <w:rFonts w:eastAsiaTheme="minorHAnsi" w:cstheme="minorBidi"/>
          <w:szCs w:val="22"/>
        </w:rPr>
        <w:t>h</w:t>
      </w:r>
      <w:r w:rsidRPr="0086095C">
        <w:rPr>
          <w:rFonts w:eastAsiaTheme="minorHAnsi" w:cstheme="minorBidi"/>
          <w:szCs w:val="22"/>
        </w:rPr>
        <w:t>igh-</w:t>
      </w:r>
      <w:r w:rsidR="0086095C">
        <w:rPr>
          <w:rFonts w:eastAsiaTheme="minorHAnsi" w:cstheme="minorBidi"/>
          <w:szCs w:val="22"/>
        </w:rPr>
        <w:t>q</w:t>
      </w:r>
      <w:r w:rsidRPr="0086095C">
        <w:rPr>
          <w:rFonts w:eastAsiaTheme="minorHAnsi" w:cstheme="minorBidi"/>
          <w:szCs w:val="22"/>
        </w:rPr>
        <w:t>uality CTE</w:t>
      </w:r>
    </w:p>
    <w:p w14:paraId="65A4FA31"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Support in </w:t>
      </w:r>
      <w:r w:rsidR="0086095C">
        <w:rPr>
          <w:rFonts w:eastAsiaTheme="minorHAnsi" w:cstheme="minorBidi"/>
          <w:szCs w:val="22"/>
        </w:rPr>
        <w:t>b</w:t>
      </w:r>
      <w:r w:rsidRPr="0086095C">
        <w:rPr>
          <w:rFonts w:eastAsiaTheme="minorHAnsi" w:cstheme="minorBidi"/>
          <w:szCs w:val="22"/>
        </w:rPr>
        <w:t xml:space="preserve">uilding </w:t>
      </w:r>
      <w:r w:rsidR="0086095C">
        <w:rPr>
          <w:rFonts w:eastAsiaTheme="minorHAnsi" w:cstheme="minorBidi"/>
          <w:szCs w:val="22"/>
        </w:rPr>
        <w:t>o</w:t>
      </w:r>
      <w:r w:rsidRPr="0086095C">
        <w:rPr>
          <w:rFonts w:eastAsiaTheme="minorHAnsi" w:cstheme="minorBidi"/>
          <w:szCs w:val="22"/>
        </w:rPr>
        <w:t xml:space="preserve">ut </w:t>
      </w:r>
      <w:r w:rsidR="0086095C">
        <w:rPr>
          <w:rFonts w:eastAsiaTheme="minorHAnsi" w:cstheme="minorBidi"/>
          <w:szCs w:val="22"/>
        </w:rPr>
        <w:t>d</w:t>
      </w:r>
      <w:r w:rsidRPr="0086095C">
        <w:rPr>
          <w:rFonts w:eastAsiaTheme="minorHAnsi" w:cstheme="minorBidi"/>
          <w:szCs w:val="22"/>
        </w:rPr>
        <w:t xml:space="preserve">ual </w:t>
      </w:r>
      <w:r w:rsidR="0086095C">
        <w:rPr>
          <w:rFonts w:eastAsiaTheme="minorHAnsi" w:cstheme="minorBidi"/>
          <w:szCs w:val="22"/>
        </w:rPr>
        <w:t>e</w:t>
      </w:r>
      <w:r w:rsidRPr="0086095C">
        <w:rPr>
          <w:rFonts w:eastAsiaTheme="minorHAnsi" w:cstheme="minorBidi"/>
          <w:szCs w:val="22"/>
        </w:rPr>
        <w:t>nrollment</w:t>
      </w:r>
    </w:p>
    <w:p w14:paraId="051F1254"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Supports and </w:t>
      </w:r>
      <w:r w:rsidR="0086095C">
        <w:rPr>
          <w:rFonts w:eastAsiaTheme="minorHAnsi" w:cstheme="minorBidi"/>
          <w:szCs w:val="22"/>
        </w:rPr>
        <w:t>s</w:t>
      </w:r>
      <w:r w:rsidRPr="0086095C">
        <w:rPr>
          <w:rFonts w:eastAsiaTheme="minorHAnsi" w:cstheme="minorBidi"/>
          <w:szCs w:val="22"/>
        </w:rPr>
        <w:t xml:space="preserve">ervices for </w:t>
      </w:r>
      <w:r w:rsidR="0086095C">
        <w:rPr>
          <w:rFonts w:eastAsiaTheme="minorHAnsi" w:cstheme="minorBidi"/>
          <w:szCs w:val="22"/>
        </w:rPr>
        <w:t>a</w:t>
      </w:r>
      <w:r w:rsidRPr="0086095C">
        <w:rPr>
          <w:rFonts w:eastAsiaTheme="minorHAnsi" w:cstheme="minorBidi"/>
          <w:szCs w:val="22"/>
        </w:rPr>
        <w:t xml:space="preserve">ll </w:t>
      </w:r>
      <w:r w:rsidR="0086095C">
        <w:rPr>
          <w:rFonts w:eastAsiaTheme="minorHAnsi" w:cstheme="minorBidi"/>
          <w:szCs w:val="22"/>
        </w:rPr>
        <w:t>s</w:t>
      </w:r>
      <w:r w:rsidRPr="0086095C">
        <w:rPr>
          <w:rFonts w:eastAsiaTheme="minorHAnsi" w:cstheme="minorBidi"/>
          <w:szCs w:val="22"/>
        </w:rPr>
        <w:t xml:space="preserve">tudent </w:t>
      </w:r>
      <w:r w:rsidR="0086095C">
        <w:rPr>
          <w:rFonts w:eastAsiaTheme="minorHAnsi" w:cstheme="minorBidi"/>
          <w:szCs w:val="22"/>
        </w:rPr>
        <w:t>p</w:t>
      </w:r>
      <w:r w:rsidRPr="0086095C">
        <w:rPr>
          <w:rFonts w:eastAsiaTheme="minorHAnsi" w:cstheme="minorBidi"/>
          <w:szCs w:val="22"/>
        </w:rPr>
        <w:t>opulations</w:t>
      </w:r>
    </w:p>
    <w:p w14:paraId="140EE2E8"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Recognizing </w:t>
      </w:r>
      <w:r w:rsidR="0086095C">
        <w:rPr>
          <w:rFonts w:eastAsiaTheme="minorHAnsi" w:cstheme="minorBidi"/>
          <w:szCs w:val="22"/>
        </w:rPr>
        <w:t>s</w:t>
      </w:r>
      <w:r w:rsidRPr="0086095C">
        <w:rPr>
          <w:rFonts w:eastAsiaTheme="minorHAnsi" w:cstheme="minorBidi"/>
          <w:szCs w:val="22"/>
        </w:rPr>
        <w:t xml:space="preserve">tudent </w:t>
      </w:r>
      <w:r w:rsidR="0086095C">
        <w:rPr>
          <w:rFonts w:eastAsiaTheme="minorHAnsi" w:cstheme="minorBidi"/>
          <w:szCs w:val="22"/>
        </w:rPr>
        <w:t>l</w:t>
      </w:r>
      <w:r w:rsidRPr="0086095C">
        <w:rPr>
          <w:rFonts w:eastAsiaTheme="minorHAnsi" w:cstheme="minorBidi"/>
          <w:szCs w:val="22"/>
        </w:rPr>
        <w:t xml:space="preserve">eadership </w:t>
      </w:r>
      <w:r w:rsidR="0086095C">
        <w:rPr>
          <w:rFonts w:eastAsiaTheme="minorHAnsi" w:cstheme="minorBidi"/>
          <w:szCs w:val="22"/>
        </w:rPr>
        <w:t>d</w:t>
      </w:r>
      <w:r w:rsidRPr="0086095C">
        <w:rPr>
          <w:rFonts w:eastAsiaTheme="minorHAnsi" w:cstheme="minorBidi"/>
          <w:szCs w:val="22"/>
        </w:rPr>
        <w:t>evelopment</w:t>
      </w:r>
    </w:p>
    <w:p w14:paraId="1A238F36"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Ensuring </w:t>
      </w:r>
      <w:r w:rsidR="0086095C">
        <w:rPr>
          <w:rFonts w:eastAsiaTheme="minorHAnsi" w:cstheme="minorBidi"/>
          <w:szCs w:val="22"/>
        </w:rPr>
        <w:t>p</w:t>
      </w:r>
      <w:r w:rsidRPr="0086095C">
        <w:rPr>
          <w:rFonts w:eastAsiaTheme="minorHAnsi" w:cstheme="minorBidi"/>
          <w:szCs w:val="22"/>
        </w:rPr>
        <w:t xml:space="preserve">reparation and </w:t>
      </w:r>
      <w:r w:rsidR="0086095C">
        <w:rPr>
          <w:rFonts w:eastAsiaTheme="minorHAnsi" w:cstheme="minorBidi"/>
          <w:szCs w:val="22"/>
        </w:rPr>
        <w:t>o</w:t>
      </w:r>
      <w:r w:rsidRPr="0086095C">
        <w:rPr>
          <w:rFonts w:eastAsiaTheme="minorHAnsi" w:cstheme="minorBidi"/>
          <w:szCs w:val="22"/>
        </w:rPr>
        <w:t xml:space="preserve">ptions for </w:t>
      </w:r>
      <w:r w:rsidR="0086095C">
        <w:rPr>
          <w:rFonts w:eastAsiaTheme="minorHAnsi" w:cstheme="minorBidi"/>
          <w:szCs w:val="22"/>
        </w:rPr>
        <w:t>c</w:t>
      </w:r>
      <w:r w:rsidRPr="0086095C">
        <w:rPr>
          <w:rFonts w:eastAsiaTheme="minorHAnsi" w:cstheme="minorBidi"/>
          <w:szCs w:val="22"/>
        </w:rPr>
        <w:t xml:space="preserve">ollege </w:t>
      </w:r>
      <w:r w:rsidRPr="0086095C">
        <w:rPr>
          <w:rFonts w:eastAsiaTheme="minorHAnsi" w:cstheme="minorBidi"/>
          <w:szCs w:val="22"/>
          <w:u w:val="single"/>
        </w:rPr>
        <w:t>and</w:t>
      </w:r>
      <w:r w:rsidRPr="0086095C">
        <w:rPr>
          <w:rFonts w:eastAsiaTheme="minorHAnsi" w:cstheme="minorBidi"/>
          <w:szCs w:val="22"/>
        </w:rPr>
        <w:t xml:space="preserve"> </w:t>
      </w:r>
      <w:r w:rsidR="0086095C">
        <w:rPr>
          <w:rFonts w:eastAsiaTheme="minorHAnsi" w:cstheme="minorBidi"/>
          <w:szCs w:val="22"/>
        </w:rPr>
        <w:t>c</w:t>
      </w:r>
      <w:r w:rsidRPr="0086095C">
        <w:rPr>
          <w:rFonts w:eastAsiaTheme="minorHAnsi" w:cstheme="minorBidi"/>
          <w:szCs w:val="22"/>
        </w:rPr>
        <w:t>areers</w:t>
      </w:r>
    </w:p>
    <w:p w14:paraId="6139D58B" w14:textId="77777777" w:rsidR="009C710E"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Supporting </w:t>
      </w:r>
      <w:r w:rsidR="0086095C">
        <w:rPr>
          <w:rFonts w:eastAsiaTheme="minorHAnsi" w:cstheme="minorBidi"/>
          <w:szCs w:val="22"/>
        </w:rPr>
        <w:t>s</w:t>
      </w:r>
      <w:r w:rsidRPr="0086095C">
        <w:rPr>
          <w:rFonts w:eastAsiaTheme="minorHAnsi" w:cstheme="minorBidi"/>
          <w:szCs w:val="22"/>
        </w:rPr>
        <w:t xml:space="preserve">ustainable </w:t>
      </w:r>
      <w:r w:rsidR="0086095C">
        <w:rPr>
          <w:rFonts w:eastAsiaTheme="minorHAnsi" w:cstheme="minorBidi"/>
          <w:szCs w:val="22"/>
        </w:rPr>
        <w:t>f</w:t>
      </w:r>
      <w:r w:rsidRPr="0086095C">
        <w:rPr>
          <w:rFonts w:eastAsiaTheme="minorHAnsi" w:cstheme="minorBidi"/>
          <w:szCs w:val="22"/>
        </w:rPr>
        <w:t xml:space="preserve">unding </w:t>
      </w:r>
      <w:r w:rsidR="0086095C">
        <w:rPr>
          <w:rFonts w:eastAsiaTheme="minorHAnsi" w:cstheme="minorBidi"/>
          <w:szCs w:val="22"/>
        </w:rPr>
        <w:t>s</w:t>
      </w:r>
      <w:r w:rsidRPr="0086095C">
        <w:rPr>
          <w:rFonts w:eastAsiaTheme="minorHAnsi" w:cstheme="minorBidi"/>
          <w:szCs w:val="22"/>
        </w:rPr>
        <w:t>trategies</w:t>
      </w:r>
    </w:p>
    <w:p w14:paraId="02C227EA" w14:textId="77777777" w:rsidR="0086095C" w:rsidRPr="0086095C" w:rsidRDefault="00DE3369" w:rsidP="0086095C">
      <w:pPr>
        <w:numPr>
          <w:ilvl w:val="1"/>
          <w:numId w:val="31"/>
        </w:numPr>
        <w:tabs>
          <w:tab w:val="clear" w:pos="1440"/>
        </w:tabs>
        <w:spacing w:after="0"/>
        <w:ind w:left="1080"/>
        <w:rPr>
          <w:rFonts w:eastAsiaTheme="minorHAnsi" w:cstheme="minorBidi"/>
          <w:szCs w:val="22"/>
        </w:rPr>
      </w:pPr>
      <w:r w:rsidRPr="0086095C">
        <w:rPr>
          <w:rFonts w:eastAsiaTheme="minorHAnsi" w:cstheme="minorBidi"/>
          <w:szCs w:val="22"/>
        </w:rPr>
        <w:t xml:space="preserve">Improving </w:t>
      </w:r>
      <w:r w:rsidR="0086095C" w:rsidRPr="0086095C">
        <w:rPr>
          <w:rFonts w:eastAsiaTheme="minorHAnsi" w:cstheme="minorBidi"/>
          <w:szCs w:val="22"/>
        </w:rPr>
        <w:t>d</w:t>
      </w:r>
      <w:r w:rsidRPr="0086095C">
        <w:rPr>
          <w:rFonts w:eastAsiaTheme="minorHAnsi" w:cstheme="minorBidi"/>
          <w:szCs w:val="22"/>
        </w:rPr>
        <w:t xml:space="preserve">ata </w:t>
      </w:r>
      <w:r w:rsidR="0086095C" w:rsidRPr="0086095C">
        <w:rPr>
          <w:rFonts w:eastAsiaTheme="minorHAnsi" w:cstheme="minorBidi"/>
          <w:szCs w:val="22"/>
        </w:rPr>
        <w:t>c</w:t>
      </w:r>
      <w:r w:rsidRPr="0086095C">
        <w:rPr>
          <w:rFonts w:eastAsiaTheme="minorHAnsi" w:cstheme="minorBidi"/>
          <w:szCs w:val="22"/>
        </w:rPr>
        <w:t xml:space="preserve">ollection and </w:t>
      </w:r>
      <w:r w:rsidR="0086095C" w:rsidRPr="0086095C">
        <w:rPr>
          <w:rFonts w:eastAsiaTheme="minorHAnsi" w:cstheme="minorBidi"/>
          <w:szCs w:val="22"/>
        </w:rPr>
        <w:t>u</w:t>
      </w:r>
      <w:r w:rsidRPr="0086095C">
        <w:rPr>
          <w:rFonts w:eastAsiaTheme="minorHAnsi" w:cstheme="minorBidi"/>
          <w:szCs w:val="22"/>
        </w:rPr>
        <w:t>se</w:t>
      </w:r>
    </w:p>
    <w:p w14:paraId="6D81FD7E" w14:textId="77777777" w:rsidR="00B305A0" w:rsidRPr="00292116" w:rsidRDefault="00B305A0" w:rsidP="0086095C">
      <w:pPr>
        <w:pStyle w:val="Heading2"/>
        <w:spacing w:before="240" w:after="240"/>
        <w:rPr>
          <w:sz w:val="36"/>
          <w:szCs w:val="28"/>
        </w:rPr>
      </w:pPr>
      <w:r w:rsidRPr="00292116">
        <w:rPr>
          <w:sz w:val="36"/>
          <w:szCs w:val="28"/>
        </w:rPr>
        <w:t>Recommendation</w:t>
      </w:r>
    </w:p>
    <w:p w14:paraId="2EE6C18A" w14:textId="77777777" w:rsidR="00F93F2E" w:rsidRPr="00F93F2E" w:rsidRDefault="00F93F2E" w:rsidP="00F93F2E">
      <w:pPr>
        <w:spacing w:after="0"/>
      </w:pPr>
      <w:r w:rsidRPr="00F93F2E">
        <w:t>The CDE and the CCCCO staff recommend that the CWPJAC continue to provide feedback and guidance during the development of the California State Plan for CTE.</w:t>
      </w:r>
    </w:p>
    <w:p w14:paraId="659B91CA" w14:textId="77777777" w:rsidR="00B305A0" w:rsidRPr="00292116" w:rsidRDefault="00B305A0" w:rsidP="0086095C">
      <w:pPr>
        <w:pStyle w:val="Heading2"/>
        <w:spacing w:before="240" w:after="240"/>
        <w:rPr>
          <w:sz w:val="36"/>
          <w:szCs w:val="28"/>
        </w:rPr>
      </w:pPr>
      <w:r w:rsidRPr="00292116">
        <w:rPr>
          <w:sz w:val="36"/>
          <w:szCs w:val="28"/>
        </w:rPr>
        <w:lastRenderedPageBreak/>
        <w:t>Brief History of Key Issues</w:t>
      </w:r>
    </w:p>
    <w:p w14:paraId="1C34D73D" w14:textId="77777777" w:rsidR="00F93F2E" w:rsidRPr="00F93F2E" w:rsidRDefault="00F93F2E" w:rsidP="006314D2">
      <w:pPr>
        <w:pStyle w:val="Heading3"/>
      </w:pPr>
      <w:r w:rsidRPr="00F93F2E">
        <w:t>Approach and Areas of Focus</w:t>
      </w:r>
    </w:p>
    <w:p w14:paraId="3232055E"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and particularly for students and employers as the system’s ultimate benefactors. The goal of the Strategic Plan/Call to Action is to lay out the State’s future vision for CTE, both in the short-term (i.e., in next five years) and long-term (i.e., in ten years), using creative strategies while preserving intentionality of California’s student-centered approach and the California Way.</w:t>
      </w:r>
    </w:p>
    <w:p w14:paraId="4404C88E" w14:textId="77777777"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068ECE86"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2F95A37A"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1AAD4D06"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0570A085"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4CCAD0C7"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1BB8408E" w14:textId="77777777" w:rsidR="00F93F2E" w:rsidRPr="00F93F2E" w:rsidRDefault="00F93F2E" w:rsidP="00F93F2E">
      <w:pPr>
        <w:spacing w:after="160" w:line="259" w:lineRule="auto"/>
      </w:pPr>
      <w:r w:rsidRPr="00F93F2E">
        <w:t>The following cross cutting themes further support the key areas above:</w:t>
      </w:r>
    </w:p>
    <w:p w14:paraId="06914E66" w14:textId="77777777" w:rsidR="00F93F2E" w:rsidRPr="00F93F2E" w:rsidRDefault="00F93F2E" w:rsidP="00F93F2E">
      <w:pPr>
        <w:numPr>
          <w:ilvl w:val="0"/>
          <w:numId w:val="28"/>
        </w:numPr>
        <w:spacing w:after="160" w:line="259" w:lineRule="auto"/>
        <w:contextualSpacing/>
      </w:pPr>
      <w:r w:rsidRPr="00F93F2E">
        <w:t>Career Pathways</w:t>
      </w:r>
    </w:p>
    <w:p w14:paraId="0F79451F" w14:textId="77777777" w:rsidR="00F93F2E" w:rsidRPr="00F93F2E" w:rsidRDefault="00F93F2E" w:rsidP="00F93F2E">
      <w:pPr>
        <w:numPr>
          <w:ilvl w:val="0"/>
          <w:numId w:val="25"/>
        </w:numPr>
        <w:spacing w:after="160" w:line="259" w:lineRule="auto"/>
        <w:contextualSpacing/>
      </w:pPr>
      <w:r w:rsidRPr="00F93F2E">
        <w:t>Dual Enrollment</w:t>
      </w:r>
    </w:p>
    <w:p w14:paraId="3A5D743A" w14:textId="77777777" w:rsidR="00F93F2E" w:rsidRPr="00F93F2E" w:rsidRDefault="00F93F2E" w:rsidP="00F93F2E">
      <w:pPr>
        <w:numPr>
          <w:ilvl w:val="0"/>
          <w:numId w:val="25"/>
        </w:numPr>
        <w:spacing w:after="160" w:line="259" w:lineRule="auto"/>
        <w:contextualSpacing/>
      </w:pPr>
      <w:r w:rsidRPr="00F93F2E">
        <w:t>Regional Partnership Development</w:t>
      </w:r>
    </w:p>
    <w:p w14:paraId="2E40B73A" w14:textId="77777777" w:rsidR="00F93F2E" w:rsidRPr="00F93F2E" w:rsidRDefault="00F93F2E" w:rsidP="00292116">
      <w:pPr>
        <w:numPr>
          <w:ilvl w:val="0"/>
          <w:numId w:val="25"/>
        </w:numPr>
        <w:spacing w:after="0"/>
        <w:contextualSpacing/>
      </w:pPr>
      <w:r w:rsidRPr="00F93F2E">
        <w:t>CTE Teacher and Faculty Preparation Pipeline</w:t>
      </w:r>
    </w:p>
    <w:p w14:paraId="03C203F7" w14:textId="77777777" w:rsidR="00F93F2E" w:rsidRPr="00F93F2E" w:rsidRDefault="00F93F2E" w:rsidP="00F93F2E">
      <w:pPr>
        <w:numPr>
          <w:ilvl w:val="0"/>
          <w:numId w:val="25"/>
        </w:numPr>
        <w:spacing w:after="0" w:line="259" w:lineRule="auto"/>
        <w:contextualSpacing/>
      </w:pPr>
      <w:r w:rsidRPr="00F93F2E">
        <w:t>Work-based Learning</w:t>
      </w:r>
    </w:p>
    <w:p w14:paraId="451ED0AE" w14:textId="77777777" w:rsidR="00F93F2E" w:rsidRPr="00F93F2E" w:rsidRDefault="00F93F2E" w:rsidP="00292116">
      <w:pPr>
        <w:spacing w:before="240"/>
        <w:rPr>
          <w:b/>
        </w:rPr>
      </w:pPr>
      <w:r w:rsidRPr="00F93F2E">
        <w:rPr>
          <w:b/>
        </w:rPr>
        <w:t>Sources of Inspiration</w:t>
      </w:r>
    </w:p>
    <w:p w14:paraId="4A3874A8"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w:t>
      </w:r>
      <w:r w:rsidRPr="00F93F2E">
        <w:lastRenderedPageBreak/>
        <w:t>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72E03BE0" w14:textId="77777777" w:rsidR="00F93F2E" w:rsidRPr="00F93F2E" w:rsidRDefault="00F93F2E" w:rsidP="00F93F2E">
      <w:r w:rsidRPr="00F93F2E">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0" w:tooltip="Future of Work Commission" w:history="1">
        <w:r w:rsidRPr="00F93F2E">
          <w:rPr>
            <w:rFonts w:cs="Arial"/>
            <w:color w:val="0000FF"/>
            <w:u w:val="single"/>
          </w:rPr>
          <w:t>https://www.labor.ca.gov/labor-and-workforce-development-agency/fowc/</w:t>
        </w:r>
      </w:hyperlink>
      <w:r w:rsidRPr="00F93F2E">
        <w:t>.</w:t>
      </w:r>
    </w:p>
    <w:p w14:paraId="1F660154"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274DBE39"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6C8747DA"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1CDC6A69"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4EEB0D7E"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2A718253"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5FA1850A"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5279B722"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22737FC6" w14:textId="77777777" w:rsidR="00F93F2E" w:rsidRPr="00F93F2E" w:rsidRDefault="00F93F2E" w:rsidP="006314D2">
      <w:pPr>
        <w:pStyle w:val="Heading3"/>
      </w:pPr>
      <w:r w:rsidRPr="00F93F2E">
        <w:lastRenderedPageBreak/>
        <w:t>Scope of Work Outline in Developing the California State Plan for CTE</w:t>
      </w:r>
    </w:p>
    <w:p w14:paraId="43F9A266" w14:textId="77777777" w:rsidR="00F93F2E" w:rsidRPr="00F93F2E" w:rsidRDefault="00F93F2E" w:rsidP="007A305D">
      <w:pPr>
        <w:rPr>
          <w:rFonts w:cs="Arial"/>
        </w:rPr>
      </w:pPr>
      <w:r w:rsidRPr="00F93F2E">
        <w:rPr>
          <w:rFonts w:cs="Arial"/>
        </w:rPr>
        <w:t xml:space="preserve">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w:t>
      </w:r>
      <w:r w:rsidR="006314D2">
        <w:rPr>
          <w:rFonts w:cs="Arial"/>
        </w:rPr>
        <w:t>w</w:t>
      </w:r>
      <w:r w:rsidRPr="00F93F2E">
        <w:rPr>
          <w:rFonts w:cs="Arial"/>
        </w:rPr>
        <w:t xml:space="preserve">as </w:t>
      </w:r>
      <w:r w:rsidR="006314D2" w:rsidRPr="00F93F2E">
        <w:rPr>
          <w:rFonts w:cs="Arial"/>
        </w:rPr>
        <w:t>implemented</w:t>
      </w:r>
      <w:r w:rsidRPr="00F93F2E">
        <w:rPr>
          <w:rFonts w:cs="Arial"/>
        </w:rPr>
        <w:t xml:space="preserve"> to assist with conducting the work to be completed, including project management.</w:t>
      </w:r>
      <w:bookmarkStart w:id="1" w:name="_Hlk82128820"/>
    </w:p>
    <w:bookmarkEnd w:id="1"/>
    <w:p w14:paraId="5AD80A3B" w14:textId="77777777" w:rsidR="00B305A0" w:rsidRPr="00292116" w:rsidRDefault="00B305A0" w:rsidP="0086095C">
      <w:pPr>
        <w:pStyle w:val="Heading2"/>
        <w:spacing w:before="240" w:after="240"/>
        <w:rPr>
          <w:sz w:val="36"/>
          <w:szCs w:val="28"/>
        </w:rPr>
      </w:pPr>
      <w:r w:rsidRPr="00292116">
        <w:rPr>
          <w:sz w:val="36"/>
          <w:szCs w:val="28"/>
        </w:rPr>
        <w:t>Summary of Previous California Workforce Pathways Joint Advisory Committee Discussion(s) and Action(s)</w:t>
      </w:r>
    </w:p>
    <w:p w14:paraId="2D0D57D8" w14:textId="77777777" w:rsidR="002207DF" w:rsidRPr="002207DF" w:rsidRDefault="0086095C" w:rsidP="007A305D">
      <w:pPr>
        <w:rPr>
          <w:rFonts w:cs="Arial"/>
        </w:rPr>
      </w:pPr>
      <w:r>
        <w:rPr>
          <w:rFonts w:cs="Arial"/>
          <w:b/>
        </w:rPr>
        <w:t>August 11</w:t>
      </w:r>
      <w:r w:rsidR="002207DF">
        <w:rPr>
          <w:rFonts w:cs="Arial"/>
          <w:b/>
        </w:rPr>
        <w:t>, 2022:</w:t>
      </w:r>
      <w:r w:rsidR="002207DF" w:rsidRPr="00937CC0">
        <w:rPr>
          <w:rFonts w:cs="Arial"/>
        </w:rPr>
        <w:t xml:space="preserve"> </w:t>
      </w:r>
      <w:r w:rsidR="002207DF">
        <w:rPr>
          <w:rFonts w:cs="Arial"/>
        </w:rPr>
        <w:t>JFF presented</w:t>
      </w:r>
      <w:r w:rsidR="00667EC1">
        <w:rPr>
          <w:rFonts w:cs="Arial"/>
        </w:rPr>
        <w:t xml:space="preserve"> a draft of the California State Plan for CTE to the CWPJAC members. Participants and committee members participated in the discussion and provided feedback and guidance on the draft of the California State Plan for CTE that would assist JFF and CAST staff in refining the language in the plan.</w:t>
      </w:r>
    </w:p>
    <w:p w14:paraId="73EFCE36" w14:textId="77777777" w:rsidR="00F33178" w:rsidRDefault="00F33178" w:rsidP="007A305D">
      <w:pPr>
        <w:rPr>
          <w:rFonts w:cs="Arial"/>
          <w:b/>
        </w:rPr>
      </w:pPr>
      <w:r>
        <w:rPr>
          <w:rFonts w:cs="Arial"/>
          <w:b/>
        </w:rPr>
        <w:t>March 25, 2022:</w:t>
      </w:r>
      <w:r w:rsidRPr="00937CC0">
        <w:rPr>
          <w:rFonts w:cs="Arial"/>
        </w:rPr>
        <w:t xml:space="preserve"> </w:t>
      </w:r>
      <w:r>
        <w:rPr>
          <w:rFonts w:cs="Arial"/>
        </w:rPr>
        <w:t xml:space="preserve">JFF presented </w:t>
      </w:r>
      <w:r w:rsidR="00067BDB">
        <w:rPr>
          <w:rFonts w:cs="Arial"/>
        </w:rPr>
        <w:t xml:space="preserve">a recap of the study sessions, key takeaways from focus groups, and </w:t>
      </w:r>
      <w:r>
        <w:rPr>
          <w:rFonts w:cs="Arial"/>
        </w:rPr>
        <w:t xml:space="preserve">the outline of the California State Plan for CTE. </w:t>
      </w:r>
      <w:r w:rsidR="00067BDB">
        <w:rPr>
          <w:rFonts w:cs="Arial"/>
        </w:rPr>
        <w:t xml:space="preserve">Representatives from two regions in California presented </w:t>
      </w:r>
      <w:r w:rsidR="005C23F8">
        <w:rPr>
          <w:rFonts w:cs="Arial"/>
        </w:rPr>
        <w:t xml:space="preserve">on </w:t>
      </w:r>
      <w:r w:rsidR="00067BDB">
        <w:rPr>
          <w:rFonts w:cs="Arial"/>
        </w:rPr>
        <w:t xml:space="preserve">their work related to regional collaboration and partnerships. </w:t>
      </w:r>
      <w:r>
        <w:rPr>
          <w:rFonts w:cs="Arial"/>
        </w:rPr>
        <w:t xml:space="preserve">Participants and committee members participated in the discussion and provided guidance and feedback on the outline of the California State Plan for CTE that would assist JFF and CAST staff with the development of the draft California </w:t>
      </w:r>
      <w:r w:rsidR="00DC7491">
        <w:rPr>
          <w:rFonts w:cs="Arial"/>
        </w:rPr>
        <w:t>State Plan for CTE.</w:t>
      </w:r>
    </w:p>
    <w:p w14:paraId="51C6D82A" w14:textId="77777777" w:rsidR="00B20537" w:rsidRDefault="00B20537" w:rsidP="007A305D">
      <w:pPr>
        <w:rPr>
          <w:rFonts w:cs="Arial"/>
          <w:b/>
        </w:rPr>
      </w:pPr>
      <w:r>
        <w:rPr>
          <w:rFonts w:cs="Arial"/>
          <w:b/>
        </w:rPr>
        <w:t>November 19, 2021:</w:t>
      </w:r>
      <w:r w:rsidRPr="00937CC0">
        <w:rPr>
          <w:rFonts w:cs="Arial"/>
        </w:rPr>
        <w:t xml:space="preserve"> </w:t>
      </w:r>
      <w:r w:rsidR="00C1195F" w:rsidRPr="000D4866">
        <w:rPr>
          <w:rFonts w:cs="Arial"/>
          <w:bCs/>
        </w:rPr>
        <w:t>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 the current and future demand for skills and jobs, and how the lines between K</w:t>
      </w:r>
      <w:r w:rsidR="000E1278">
        <w:rPr>
          <w:rFonts w:cs="Arial"/>
          <w:bCs/>
        </w:rPr>
        <w:t>–</w:t>
      </w:r>
      <w:r w:rsidR="00C1195F" w:rsidRPr="000D4866">
        <w:rPr>
          <w:rFonts w:cs="Arial"/>
          <w:bCs/>
        </w:rPr>
        <w:t xml:space="preserve">12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44507F">
        <w:rPr>
          <w:rFonts w:cs="Arial"/>
          <w:bCs/>
        </w:rPr>
        <w:t xml:space="preserve">again </w:t>
      </w:r>
      <w:r w:rsidR="00C1195F" w:rsidRPr="000D4866">
        <w:rPr>
          <w:rFonts w:cs="Arial"/>
          <w:bCs/>
        </w:rPr>
        <w:t>invited to challenge and inspire CWPJAC members and to inform the Committee’s thinking.</w:t>
      </w:r>
    </w:p>
    <w:p w14:paraId="545FA87C" w14:textId="77777777" w:rsidR="0029233A" w:rsidRDefault="0029233A" w:rsidP="007A305D">
      <w:pPr>
        <w:rPr>
          <w:rFonts w:cs="Arial"/>
          <w:b/>
        </w:rPr>
      </w:pPr>
      <w:r>
        <w:rPr>
          <w:rFonts w:cs="Arial"/>
          <w:b/>
        </w:rPr>
        <w:t>September 29, 2021:</w:t>
      </w:r>
      <w:r w:rsidRPr="00937CC0">
        <w:rPr>
          <w:rFonts w:cs="Arial"/>
        </w:rPr>
        <w:t xml:space="preserve">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changed since the State Plan development process first began and including lessons learned from the COVID-19 pandemic. Participants heard from states and leaders at the forefront of systems change and alignment, who shared how they have driven </w:t>
      </w:r>
      <w:r w:rsidR="00125E2D">
        <w:lastRenderedPageBreak/>
        <w:t xml:space="preserve">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74CF8618" w14:textId="77777777" w:rsidR="007A305D" w:rsidRDefault="007A305D" w:rsidP="007A305D">
      <w:pPr>
        <w:rPr>
          <w:rFonts w:cs="Arial"/>
          <w:b/>
        </w:rPr>
      </w:pPr>
      <w:r>
        <w:rPr>
          <w:rFonts w:cs="Arial"/>
          <w:b/>
        </w:rPr>
        <w:t>August 6, 2021:</w:t>
      </w:r>
      <w:r w:rsidRPr="00937CC0">
        <w:rPr>
          <w:rFonts w:cs="Arial"/>
        </w:rPr>
        <w:t xml:space="preserve">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585839E2" w14:textId="77777777" w:rsidR="007A305D" w:rsidRPr="007A305D" w:rsidRDefault="007A305D" w:rsidP="007A305D">
      <w:pPr>
        <w:rPr>
          <w:rFonts w:cs="Arial"/>
          <w:b/>
        </w:rPr>
      </w:pPr>
      <w:r w:rsidRPr="007A305D">
        <w:rPr>
          <w:rFonts w:cs="Arial"/>
          <w:b/>
        </w:rPr>
        <w:t>May 14, 2021:</w:t>
      </w:r>
      <w:r w:rsidRPr="00937CC0">
        <w:rPr>
          <w:rFonts w:cs="Arial"/>
        </w:rPr>
        <w:t xml:space="preserve"> </w:t>
      </w:r>
      <w:r w:rsidRPr="007A305D">
        <w:rPr>
          <w:rFonts w:cs="Arial"/>
        </w:rPr>
        <w:t xml:space="preserve">The CAST presented a revised project outline and timeline for the scope of work to be undertaken based on feedback received from the CWPJAC members at the January 2021 meeting. </w:t>
      </w:r>
    </w:p>
    <w:p w14:paraId="4BB173FC" w14:textId="77777777" w:rsidR="002F7FB9" w:rsidRPr="002F7FB9" w:rsidRDefault="002F7FB9" w:rsidP="002F7FB9">
      <w:pPr>
        <w:rPr>
          <w:rFonts w:cs="Arial"/>
          <w:b/>
        </w:rPr>
      </w:pPr>
      <w:r w:rsidRPr="002F7FB9">
        <w:rPr>
          <w:rFonts w:cs="Arial"/>
          <w:b/>
        </w:rPr>
        <w:t>January 29, 2021:</w:t>
      </w:r>
      <w:r w:rsidRPr="00937CC0">
        <w:rPr>
          <w:rFonts w:cs="Arial"/>
        </w:rPr>
        <w:t xml:space="preserve">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71BB5F10" w14:textId="77777777" w:rsidR="002F7FB9" w:rsidRPr="002F7FB9" w:rsidRDefault="002F7FB9" w:rsidP="002F7FB9">
      <w:pPr>
        <w:rPr>
          <w:rFonts w:cs="Arial"/>
        </w:rPr>
      </w:pPr>
      <w:r w:rsidRPr="002F7FB9">
        <w:rPr>
          <w:rFonts w:cs="Arial"/>
          <w:b/>
        </w:rPr>
        <w:t>September 25, 2020:</w:t>
      </w:r>
      <w:r w:rsidRPr="00937CC0">
        <w:rPr>
          <w:rFonts w:cs="Arial"/>
        </w:rPr>
        <w:t xml:space="preserve">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3C3AE4D2"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3A691771"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6CB52B01" w14:textId="77777777" w:rsidR="002F7FB9" w:rsidRPr="002F7FB9" w:rsidRDefault="002F7FB9" w:rsidP="002F7FB9">
      <w:pPr>
        <w:rPr>
          <w:rFonts w:cs="Arial"/>
          <w:b/>
        </w:rPr>
      </w:pPr>
      <w:r w:rsidRPr="002F7FB9">
        <w:rPr>
          <w:rFonts w:cs="Arial"/>
          <w:b/>
        </w:rPr>
        <w:t>October 11, 2019:</w:t>
      </w:r>
      <w:r w:rsidRPr="00937CC0">
        <w:rPr>
          <w:rFonts w:cs="Arial"/>
        </w:rPr>
        <w:t xml:space="preserve">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7D3FC736" w14:textId="77777777" w:rsidR="002F7FB9" w:rsidRPr="002F7FB9" w:rsidRDefault="002F7FB9" w:rsidP="002F7FB9">
      <w:pPr>
        <w:rPr>
          <w:rFonts w:cs="Arial"/>
          <w:b/>
        </w:rPr>
      </w:pPr>
      <w:r w:rsidRPr="002F7FB9">
        <w:rPr>
          <w:rFonts w:cs="Arial"/>
          <w:b/>
        </w:rPr>
        <w:lastRenderedPageBreak/>
        <w:t>September 13, 2019:</w:t>
      </w:r>
      <w:r w:rsidRPr="00937CC0">
        <w:rPr>
          <w:rFonts w:cs="Arial"/>
        </w:rPr>
        <w:t xml:space="preserve"> </w:t>
      </w:r>
      <w:r w:rsidRPr="002F7FB9">
        <w:rPr>
          <w:rFonts w:eastAsiaTheme="majorEastAsia" w:cstheme="majorBidi"/>
          <w:kern w:val="28"/>
        </w:rPr>
        <w:t>The CWPJAC reviewed a preliminary draft of the revisions to California’s State Plan for CTE, as well as an updated draft timeline.</w:t>
      </w:r>
    </w:p>
    <w:p w14:paraId="12CA5A95"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7801B242"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74208DA7"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1FE72D4A" w14:textId="77777777" w:rsidR="000D4866" w:rsidRPr="00713853" w:rsidRDefault="00B305A0" w:rsidP="00713853">
      <w:pPr>
        <w:pStyle w:val="Heading2"/>
        <w:spacing w:before="240" w:after="240"/>
        <w:rPr>
          <w:b w:val="0"/>
        </w:rPr>
      </w:pPr>
      <w:r w:rsidRPr="00292116">
        <w:rPr>
          <w:sz w:val="36"/>
          <w:szCs w:val="28"/>
        </w:rPr>
        <w:t>Attachme</w:t>
      </w:r>
      <w:r w:rsidRPr="000E1278">
        <w:rPr>
          <w:sz w:val="36"/>
          <w:szCs w:val="28"/>
        </w:rPr>
        <w:t>nt(s)</w:t>
      </w:r>
    </w:p>
    <w:p w14:paraId="02C13FD6" w14:textId="77777777" w:rsidR="002776A1" w:rsidRPr="00713853" w:rsidRDefault="00713853" w:rsidP="00FE1551">
      <w:pPr>
        <w:rPr>
          <w:b/>
        </w:rPr>
      </w:pPr>
      <w:r w:rsidRPr="00713853">
        <w:t>None</w:t>
      </w:r>
    </w:p>
    <w:sectPr w:rsidR="002776A1" w:rsidRPr="00713853" w:rsidSect="005A5AD3">
      <w:headerReference w:type="default" r:id="rId1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B610A" w14:textId="77777777" w:rsidR="00A6766B" w:rsidRDefault="00A6766B" w:rsidP="000E09DC">
      <w:r>
        <w:separator/>
      </w:r>
    </w:p>
  </w:endnote>
  <w:endnote w:type="continuationSeparator" w:id="0">
    <w:p w14:paraId="4A6A324B" w14:textId="77777777" w:rsidR="00A6766B" w:rsidRDefault="00A6766B" w:rsidP="000E09DC">
      <w:r>
        <w:continuationSeparator/>
      </w:r>
    </w:p>
  </w:endnote>
  <w:endnote w:type="continuationNotice" w:id="1">
    <w:p w14:paraId="26CB0E95" w14:textId="77777777" w:rsidR="00A6766B" w:rsidRDefault="00A676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41886" w14:textId="77777777" w:rsidR="00A6766B" w:rsidRDefault="00A6766B" w:rsidP="000E09DC">
      <w:r>
        <w:separator/>
      </w:r>
    </w:p>
  </w:footnote>
  <w:footnote w:type="continuationSeparator" w:id="0">
    <w:p w14:paraId="482C7BE2" w14:textId="77777777" w:rsidR="00A6766B" w:rsidRDefault="00A6766B" w:rsidP="000E09DC">
      <w:r>
        <w:continuationSeparator/>
      </w:r>
    </w:p>
  </w:footnote>
  <w:footnote w:type="continuationNotice" w:id="1">
    <w:p w14:paraId="30C44096" w14:textId="77777777" w:rsidR="00A6766B" w:rsidRDefault="00A676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DD70A" w14:textId="5BA416E4" w:rsidR="00C5748E" w:rsidRPr="00490CEF" w:rsidRDefault="00C5748E" w:rsidP="00490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D11A86"/>
    <w:multiLevelType w:val="hybridMultilevel"/>
    <w:tmpl w:val="8C6EFB1C"/>
    <w:lvl w:ilvl="0" w:tplc="1CA42914">
      <w:start w:val="1"/>
      <w:numFmt w:val="bullet"/>
      <w:lvlText w:val="•"/>
      <w:lvlJc w:val="left"/>
      <w:pPr>
        <w:tabs>
          <w:tab w:val="num" w:pos="720"/>
        </w:tabs>
        <w:ind w:left="720" w:hanging="360"/>
      </w:pPr>
      <w:rPr>
        <w:rFonts w:ascii="Arial" w:hAnsi="Arial" w:hint="default"/>
      </w:rPr>
    </w:lvl>
    <w:lvl w:ilvl="1" w:tplc="6FFCB540">
      <w:start w:val="1"/>
      <w:numFmt w:val="bullet"/>
      <w:lvlText w:val="•"/>
      <w:lvlJc w:val="left"/>
      <w:pPr>
        <w:tabs>
          <w:tab w:val="num" w:pos="1440"/>
        </w:tabs>
        <w:ind w:left="1440" w:hanging="360"/>
      </w:pPr>
      <w:rPr>
        <w:rFonts w:ascii="Arial" w:hAnsi="Arial" w:hint="default"/>
      </w:rPr>
    </w:lvl>
    <w:lvl w:ilvl="2" w:tplc="10EEB63E" w:tentative="1">
      <w:start w:val="1"/>
      <w:numFmt w:val="bullet"/>
      <w:lvlText w:val="•"/>
      <w:lvlJc w:val="left"/>
      <w:pPr>
        <w:tabs>
          <w:tab w:val="num" w:pos="2160"/>
        </w:tabs>
        <w:ind w:left="2160" w:hanging="360"/>
      </w:pPr>
      <w:rPr>
        <w:rFonts w:ascii="Arial" w:hAnsi="Arial" w:hint="default"/>
      </w:rPr>
    </w:lvl>
    <w:lvl w:ilvl="3" w:tplc="176607FC" w:tentative="1">
      <w:start w:val="1"/>
      <w:numFmt w:val="bullet"/>
      <w:lvlText w:val="•"/>
      <w:lvlJc w:val="left"/>
      <w:pPr>
        <w:tabs>
          <w:tab w:val="num" w:pos="2880"/>
        </w:tabs>
        <w:ind w:left="2880" w:hanging="360"/>
      </w:pPr>
      <w:rPr>
        <w:rFonts w:ascii="Arial" w:hAnsi="Arial" w:hint="default"/>
      </w:rPr>
    </w:lvl>
    <w:lvl w:ilvl="4" w:tplc="AE7A130A" w:tentative="1">
      <w:start w:val="1"/>
      <w:numFmt w:val="bullet"/>
      <w:lvlText w:val="•"/>
      <w:lvlJc w:val="left"/>
      <w:pPr>
        <w:tabs>
          <w:tab w:val="num" w:pos="3600"/>
        </w:tabs>
        <w:ind w:left="3600" w:hanging="360"/>
      </w:pPr>
      <w:rPr>
        <w:rFonts w:ascii="Arial" w:hAnsi="Arial" w:hint="default"/>
      </w:rPr>
    </w:lvl>
    <w:lvl w:ilvl="5" w:tplc="B9EAE996" w:tentative="1">
      <w:start w:val="1"/>
      <w:numFmt w:val="bullet"/>
      <w:lvlText w:val="•"/>
      <w:lvlJc w:val="left"/>
      <w:pPr>
        <w:tabs>
          <w:tab w:val="num" w:pos="4320"/>
        </w:tabs>
        <w:ind w:left="4320" w:hanging="360"/>
      </w:pPr>
      <w:rPr>
        <w:rFonts w:ascii="Arial" w:hAnsi="Arial" w:hint="default"/>
      </w:rPr>
    </w:lvl>
    <w:lvl w:ilvl="6" w:tplc="B0506C04" w:tentative="1">
      <w:start w:val="1"/>
      <w:numFmt w:val="bullet"/>
      <w:lvlText w:val="•"/>
      <w:lvlJc w:val="left"/>
      <w:pPr>
        <w:tabs>
          <w:tab w:val="num" w:pos="5040"/>
        </w:tabs>
        <w:ind w:left="5040" w:hanging="360"/>
      </w:pPr>
      <w:rPr>
        <w:rFonts w:ascii="Arial" w:hAnsi="Arial" w:hint="default"/>
      </w:rPr>
    </w:lvl>
    <w:lvl w:ilvl="7" w:tplc="5F469C0A" w:tentative="1">
      <w:start w:val="1"/>
      <w:numFmt w:val="bullet"/>
      <w:lvlText w:val="•"/>
      <w:lvlJc w:val="left"/>
      <w:pPr>
        <w:tabs>
          <w:tab w:val="num" w:pos="5760"/>
        </w:tabs>
        <w:ind w:left="5760" w:hanging="360"/>
      </w:pPr>
      <w:rPr>
        <w:rFonts w:ascii="Arial" w:hAnsi="Arial" w:hint="default"/>
      </w:rPr>
    </w:lvl>
    <w:lvl w:ilvl="8" w:tplc="968E3A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627F90"/>
    <w:multiLevelType w:val="hybridMultilevel"/>
    <w:tmpl w:val="0F8004B6"/>
    <w:lvl w:ilvl="0" w:tplc="F3B8672E">
      <w:start w:val="1"/>
      <w:numFmt w:val="bullet"/>
      <w:lvlText w:val="•"/>
      <w:lvlJc w:val="left"/>
      <w:pPr>
        <w:tabs>
          <w:tab w:val="num" w:pos="720"/>
        </w:tabs>
        <w:ind w:left="720" w:hanging="360"/>
      </w:pPr>
      <w:rPr>
        <w:rFonts w:ascii="Arial" w:hAnsi="Arial" w:hint="default"/>
      </w:rPr>
    </w:lvl>
    <w:lvl w:ilvl="1" w:tplc="AE6E60E8">
      <w:start w:val="1"/>
      <w:numFmt w:val="bullet"/>
      <w:lvlText w:val="•"/>
      <w:lvlJc w:val="left"/>
      <w:pPr>
        <w:tabs>
          <w:tab w:val="num" w:pos="1440"/>
        </w:tabs>
        <w:ind w:left="1440" w:hanging="360"/>
      </w:pPr>
      <w:rPr>
        <w:rFonts w:ascii="Arial" w:hAnsi="Arial" w:hint="default"/>
      </w:rPr>
    </w:lvl>
    <w:lvl w:ilvl="2" w:tplc="22DCA79E" w:tentative="1">
      <w:start w:val="1"/>
      <w:numFmt w:val="bullet"/>
      <w:lvlText w:val="•"/>
      <w:lvlJc w:val="left"/>
      <w:pPr>
        <w:tabs>
          <w:tab w:val="num" w:pos="2160"/>
        </w:tabs>
        <w:ind w:left="2160" w:hanging="360"/>
      </w:pPr>
      <w:rPr>
        <w:rFonts w:ascii="Arial" w:hAnsi="Arial" w:hint="default"/>
      </w:rPr>
    </w:lvl>
    <w:lvl w:ilvl="3" w:tplc="E2628042" w:tentative="1">
      <w:start w:val="1"/>
      <w:numFmt w:val="bullet"/>
      <w:lvlText w:val="•"/>
      <w:lvlJc w:val="left"/>
      <w:pPr>
        <w:tabs>
          <w:tab w:val="num" w:pos="2880"/>
        </w:tabs>
        <w:ind w:left="2880" w:hanging="360"/>
      </w:pPr>
      <w:rPr>
        <w:rFonts w:ascii="Arial" w:hAnsi="Arial" w:hint="default"/>
      </w:rPr>
    </w:lvl>
    <w:lvl w:ilvl="4" w:tplc="D07A9592" w:tentative="1">
      <w:start w:val="1"/>
      <w:numFmt w:val="bullet"/>
      <w:lvlText w:val="•"/>
      <w:lvlJc w:val="left"/>
      <w:pPr>
        <w:tabs>
          <w:tab w:val="num" w:pos="3600"/>
        </w:tabs>
        <w:ind w:left="3600" w:hanging="360"/>
      </w:pPr>
      <w:rPr>
        <w:rFonts w:ascii="Arial" w:hAnsi="Arial" w:hint="default"/>
      </w:rPr>
    </w:lvl>
    <w:lvl w:ilvl="5" w:tplc="8256A5DE" w:tentative="1">
      <w:start w:val="1"/>
      <w:numFmt w:val="bullet"/>
      <w:lvlText w:val="•"/>
      <w:lvlJc w:val="left"/>
      <w:pPr>
        <w:tabs>
          <w:tab w:val="num" w:pos="4320"/>
        </w:tabs>
        <w:ind w:left="4320" w:hanging="360"/>
      </w:pPr>
      <w:rPr>
        <w:rFonts w:ascii="Arial" w:hAnsi="Arial" w:hint="default"/>
      </w:rPr>
    </w:lvl>
    <w:lvl w:ilvl="6" w:tplc="CA04B256" w:tentative="1">
      <w:start w:val="1"/>
      <w:numFmt w:val="bullet"/>
      <w:lvlText w:val="•"/>
      <w:lvlJc w:val="left"/>
      <w:pPr>
        <w:tabs>
          <w:tab w:val="num" w:pos="5040"/>
        </w:tabs>
        <w:ind w:left="5040" w:hanging="360"/>
      </w:pPr>
      <w:rPr>
        <w:rFonts w:ascii="Arial" w:hAnsi="Arial" w:hint="default"/>
      </w:rPr>
    </w:lvl>
    <w:lvl w:ilvl="7" w:tplc="050AA980" w:tentative="1">
      <w:start w:val="1"/>
      <w:numFmt w:val="bullet"/>
      <w:lvlText w:val="•"/>
      <w:lvlJc w:val="left"/>
      <w:pPr>
        <w:tabs>
          <w:tab w:val="num" w:pos="5760"/>
        </w:tabs>
        <w:ind w:left="5760" w:hanging="360"/>
      </w:pPr>
      <w:rPr>
        <w:rFonts w:ascii="Arial" w:hAnsi="Arial" w:hint="default"/>
      </w:rPr>
    </w:lvl>
    <w:lvl w:ilvl="8" w:tplc="FE3CD0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E75E2"/>
    <w:multiLevelType w:val="hybridMultilevel"/>
    <w:tmpl w:val="544ECCC8"/>
    <w:lvl w:ilvl="0" w:tplc="A0B4A3E8">
      <w:start w:val="1"/>
      <w:numFmt w:val="bullet"/>
      <w:lvlText w:val="•"/>
      <w:lvlJc w:val="left"/>
      <w:pPr>
        <w:tabs>
          <w:tab w:val="num" w:pos="720"/>
        </w:tabs>
        <w:ind w:left="720" w:hanging="360"/>
      </w:pPr>
      <w:rPr>
        <w:rFonts w:ascii="Arial" w:hAnsi="Arial" w:hint="default"/>
      </w:rPr>
    </w:lvl>
    <w:lvl w:ilvl="1" w:tplc="778804CA" w:tentative="1">
      <w:start w:val="1"/>
      <w:numFmt w:val="bullet"/>
      <w:lvlText w:val="•"/>
      <w:lvlJc w:val="left"/>
      <w:pPr>
        <w:tabs>
          <w:tab w:val="num" w:pos="1440"/>
        </w:tabs>
        <w:ind w:left="1440" w:hanging="360"/>
      </w:pPr>
      <w:rPr>
        <w:rFonts w:ascii="Arial" w:hAnsi="Arial" w:hint="default"/>
      </w:rPr>
    </w:lvl>
    <w:lvl w:ilvl="2" w:tplc="0DC6A880" w:tentative="1">
      <w:start w:val="1"/>
      <w:numFmt w:val="bullet"/>
      <w:lvlText w:val="•"/>
      <w:lvlJc w:val="left"/>
      <w:pPr>
        <w:tabs>
          <w:tab w:val="num" w:pos="2160"/>
        </w:tabs>
        <w:ind w:left="2160" w:hanging="360"/>
      </w:pPr>
      <w:rPr>
        <w:rFonts w:ascii="Arial" w:hAnsi="Arial" w:hint="default"/>
      </w:rPr>
    </w:lvl>
    <w:lvl w:ilvl="3" w:tplc="B964A95A" w:tentative="1">
      <w:start w:val="1"/>
      <w:numFmt w:val="bullet"/>
      <w:lvlText w:val="•"/>
      <w:lvlJc w:val="left"/>
      <w:pPr>
        <w:tabs>
          <w:tab w:val="num" w:pos="2880"/>
        </w:tabs>
        <w:ind w:left="2880" w:hanging="360"/>
      </w:pPr>
      <w:rPr>
        <w:rFonts w:ascii="Arial" w:hAnsi="Arial" w:hint="default"/>
      </w:rPr>
    </w:lvl>
    <w:lvl w:ilvl="4" w:tplc="4E740602" w:tentative="1">
      <w:start w:val="1"/>
      <w:numFmt w:val="bullet"/>
      <w:lvlText w:val="•"/>
      <w:lvlJc w:val="left"/>
      <w:pPr>
        <w:tabs>
          <w:tab w:val="num" w:pos="3600"/>
        </w:tabs>
        <w:ind w:left="3600" w:hanging="360"/>
      </w:pPr>
      <w:rPr>
        <w:rFonts w:ascii="Arial" w:hAnsi="Arial" w:hint="default"/>
      </w:rPr>
    </w:lvl>
    <w:lvl w:ilvl="5" w:tplc="FEB0296A" w:tentative="1">
      <w:start w:val="1"/>
      <w:numFmt w:val="bullet"/>
      <w:lvlText w:val="•"/>
      <w:lvlJc w:val="left"/>
      <w:pPr>
        <w:tabs>
          <w:tab w:val="num" w:pos="4320"/>
        </w:tabs>
        <w:ind w:left="4320" w:hanging="360"/>
      </w:pPr>
      <w:rPr>
        <w:rFonts w:ascii="Arial" w:hAnsi="Arial" w:hint="default"/>
      </w:rPr>
    </w:lvl>
    <w:lvl w:ilvl="6" w:tplc="18B05E3E" w:tentative="1">
      <w:start w:val="1"/>
      <w:numFmt w:val="bullet"/>
      <w:lvlText w:val="•"/>
      <w:lvlJc w:val="left"/>
      <w:pPr>
        <w:tabs>
          <w:tab w:val="num" w:pos="5040"/>
        </w:tabs>
        <w:ind w:left="5040" w:hanging="360"/>
      </w:pPr>
      <w:rPr>
        <w:rFonts w:ascii="Arial" w:hAnsi="Arial" w:hint="default"/>
      </w:rPr>
    </w:lvl>
    <w:lvl w:ilvl="7" w:tplc="EF624972" w:tentative="1">
      <w:start w:val="1"/>
      <w:numFmt w:val="bullet"/>
      <w:lvlText w:val="•"/>
      <w:lvlJc w:val="left"/>
      <w:pPr>
        <w:tabs>
          <w:tab w:val="num" w:pos="5760"/>
        </w:tabs>
        <w:ind w:left="5760" w:hanging="360"/>
      </w:pPr>
      <w:rPr>
        <w:rFonts w:ascii="Arial" w:hAnsi="Arial" w:hint="default"/>
      </w:rPr>
    </w:lvl>
    <w:lvl w:ilvl="8" w:tplc="1682F43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2"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08874324">
    <w:abstractNumId w:val="13"/>
  </w:num>
  <w:num w:numId="2" w16cid:durableId="283537721">
    <w:abstractNumId w:val="26"/>
  </w:num>
  <w:num w:numId="3" w16cid:durableId="2061322656">
    <w:abstractNumId w:val="10"/>
  </w:num>
  <w:num w:numId="4" w16cid:durableId="674577190">
    <w:abstractNumId w:val="21"/>
  </w:num>
  <w:num w:numId="5" w16cid:durableId="429009646">
    <w:abstractNumId w:val="23"/>
  </w:num>
  <w:num w:numId="6" w16cid:durableId="878278017">
    <w:abstractNumId w:val="4"/>
  </w:num>
  <w:num w:numId="7" w16cid:durableId="1757365655">
    <w:abstractNumId w:val="12"/>
  </w:num>
  <w:num w:numId="8" w16cid:durableId="1786654521">
    <w:abstractNumId w:val="32"/>
  </w:num>
  <w:num w:numId="9" w16cid:durableId="1433015243">
    <w:abstractNumId w:val="11"/>
  </w:num>
  <w:num w:numId="10" w16cid:durableId="1816681977">
    <w:abstractNumId w:val="29"/>
  </w:num>
  <w:num w:numId="11" w16cid:durableId="875503129">
    <w:abstractNumId w:val="24"/>
  </w:num>
  <w:num w:numId="12" w16cid:durableId="356197763">
    <w:abstractNumId w:val="31"/>
  </w:num>
  <w:num w:numId="13" w16cid:durableId="926959981">
    <w:abstractNumId w:val="27"/>
  </w:num>
  <w:num w:numId="14" w16cid:durableId="383256795">
    <w:abstractNumId w:val="15"/>
  </w:num>
  <w:num w:numId="15" w16cid:durableId="685910151">
    <w:abstractNumId w:val="5"/>
  </w:num>
  <w:num w:numId="16" w16cid:durableId="336080241">
    <w:abstractNumId w:val="19"/>
  </w:num>
  <w:num w:numId="17" w16cid:durableId="548222472">
    <w:abstractNumId w:val="0"/>
  </w:num>
  <w:num w:numId="18" w16cid:durableId="1858078565">
    <w:abstractNumId w:val="28"/>
  </w:num>
  <w:num w:numId="19" w16cid:durableId="512456103">
    <w:abstractNumId w:val="30"/>
  </w:num>
  <w:num w:numId="20" w16cid:durableId="960309878">
    <w:abstractNumId w:val="1"/>
  </w:num>
  <w:num w:numId="21" w16cid:durableId="1837455493">
    <w:abstractNumId w:val="8"/>
  </w:num>
  <w:num w:numId="22" w16cid:durableId="1869561721">
    <w:abstractNumId w:val="18"/>
  </w:num>
  <w:num w:numId="23" w16cid:durableId="1223248016">
    <w:abstractNumId w:val="9"/>
  </w:num>
  <w:num w:numId="24" w16cid:durableId="131097322">
    <w:abstractNumId w:val="6"/>
  </w:num>
  <w:num w:numId="25" w16cid:durableId="1035889031">
    <w:abstractNumId w:val="16"/>
  </w:num>
  <w:num w:numId="26" w16cid:durableId="1091044239">
    <w:abstractNumId w:val="17"/>
  </w:num>
  <w:num w:numId="27" w16cid:durableId="1983727483">
    <w:abstractNumId w:val="2"/>
  </w:num>
  <w:num w:numId="28" w16cid:durableId="985356442">
    <w:abstractNumId w:val="20"/>
  </w:num>
  <w:num w:numId="29" w16cid:durableId="1528762367">
    <w:abstractNumId w:val="22"/>
  </w:num>
  <w:num w:numId="30" w16cid:durableId="1890149616">
    <w:abstractNumId w:val="3"/>
  </w:num>
  <w:num w:numId="31" w16cid:durableId="725646839">
    <w:abstractNumId w:val="7"/>
  </w:num>
  <w:num w:numId="32" w16cid:durableId="47073286">
    <w:abstractNumId w:val="25"/>
  </w:num>
  <w:num w:numId="33" w16cid:durableId="1425034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A7135"/>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72541"/>
    <w:rsid w:val="00173FD6"/>
    <w:rsid w:val="00175382"/>
    <w:rsid w:val="00180983"/>
    <w:rsid w:val="00180C66"/>
    <w:rsid w:val="00180D22"/>
    <w:rsid w:val="0018148D"/>
    <w:rsid w:val="00181B37"/>
    <w:rsid w:val="00184705"/>
    <w:rsid w:val="00192D62"/>
    <w:rsid w:val="00194D47"/>
    <w:rsid w:val="001A0CA5"/>
    <w:rsid w:val="001A0F50"/>
    <w:rsid w:val="001A5A8C"/>
    <w:rsid w:val="001B0604"/>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54212"/>
    <w:rsid w:val="002614A8"/>
    <w:rsid w:val="002712F0"/>
    <w:rsid w:val="00271438"/>
    <w:rsid w:val="00274F00"/>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53BA6"/>
    <w:rsid w:val="00360A5D"/>
    <w:rsid w:val="00363520"/>
    <w:rsid w:val="003705FC"/>
    <w:rsid w:val="00375773"/>
    <w:rsid w:val="00384ACF"/>
    <w:rsid w:val="003965EE"/>
    <w:rsid w:val="003A02C8"/>
    <w:rsid w:val="003A4385"/>
    <w:rsid w:val="003A6F2F"/>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0CEF"/>
    <w:rsid w:val="0049137B"/>
    <w:rsid w:val="004925A0"/>
    <w:rsid w:val="00494E1D"/>
    <w:rsid w:val="004A3226"/>
    <w:rsid w:val="004A64F5"/>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77B75"/>
    <w:rsid w:val="00580AAD"/>
    <w:rsid w:val="0058196D"/>
    <w:rsid w:val="00585B3E"/>
    <w:rsid w:val="00593A2C"/>
    <w:rsid w:val="005960E7"/>
    <w:rsid w:val="00596159"/>
    <w:rsid w:val="0059705D"/>
    <w:rsid w:val="005A0448"/>
    <w:rsid w:val="005A5AD3"/>
    <w:rsid w:val="005A68BD"/>
    <w:rsid w:val="005B4F58"/>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5CBA"/>
    <w:rsid w:val="0062704E"/>
    <w:rsid w:val="006314D2"/>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AF2"/>
    <w:rsid w:val="006C4B07"/>
    <w:rsid w:val="006C595C"/>
    <w:rsid w:val="006C6989"/>
    <w:rsid w:val="006D0223"/>
    <w:rsid w:val="006E06C6"/>
    <w:rsid w:val="006E1827"/>
    <w:rsid w:val="006E738F"/>
    <w:rsid w:val="006F4539"/>
    <w:rsid w:val="006F58DC"/>
    <w:rsid w:val="006F7839"/>
    <w:rsid w:val="007034A5"/>
    <w:rsid w:val="00706971"/>
    <w:rsid w:val="007111E8"/>
    <w:rsid w:val="00713853"/>
    <w:rsid w:val="007138C7"/>
    <w:rsid w:val="00715E7C"/>
    <w:rsid w:val="0071714D"/>
    <w:rsid w:val="00720DF9"/>
    <w:rsid w:val="00721D11"/>
    <w:rsid w:val="00723199"/>
    <w:rsid w:val="00725135"/>
    <w:rsid w:val="00725E01"/>
    <w:rsid w:val="00725EB5"/>
    <w:rsid w:val="00726EDA"/>
    <w:rsid w:val="007313A3"/>
    <w:rsid w:val="007352D8"/>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1197"/>
    <w:rsid w:val="007C30FF"/>
    <w:rsid w:val="007C3A80"/>
    <w:rsid w:val="007C3AA1"/>
    <w:rsid w:val="007C5697"/>
    <w:rsid w:val="007C6CE7"/>
    <w:rsid w:val="007D1BB8"/>
    <w:rsid w:val="007D6A8F"/>
    <w:rsid w:val="007E0F0D"/>
    <w:rsid w:val="007E299B"/>
    <w:rsid w:val="007E3B12"/>
    <w:rsid w:val="007F44D4"/>
    <w:rsid w:val="007F4913"/>
    <w:rsid w:val="007F4E79"/>
    <w:rsid w:val="007F5288"/>
    <w:rsid w:val="007F578F"/>
    <w:rsid w:val="007F58BC"/>
    <w:rsid w:val="008001EE"/>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95C"/>
    <w:rsid w:val="00860A65"/>
    <w:rsid w:val="00862D4C"/>
    <w:rsid w:val="008761A6"/>
    <w:rsid w:val="008833D0"/>
    <w:rsid w:val="00883D34"/>
    <w:rsid w:val="00884F7C"/>
    <w:rsid w:val="00890123"/>
    <w:rsid w:val="008909EE"/>
    <w:rsid w:val="00892D9D"/>
    <w:rsid w:val="008A310E"/>
    <w:rsid w:val="008B37FA"/>
    <w:rsid w:val="008C73C5"/>
    <w:rsid w:val="008D0BBA"/>
    <w:rsid w:val="008D2C5E"/>
    <w:rsid w:val="008E1A98"/>
    <w:rsid w:val="008E525C"/>
    <w:rsid w:val="008E576D"/>
    <w:rsid w:val="008E59BD"/>
    <w:rsid w:val="008F0041"/>
    <w:rsid w:val="008F6CA0"/>
    <w:rsid w:val="0091117B"/>
    <w:rsid w:val="0091201D"/>
    <w:rsid w:val="009124D2"/>
    <w:rsid w:val="00917FE2"/>
    <w:rsid w:val="009267D1"/>
    <w:rsid w:val="009334BF"/>
    <w:rsid w:val="009350D9"/>
    <w:rsid w:val="0093592C"/>
    <w:rsid w:val="00937CC0"/>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C710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57B10"/>
    <w:rsid w:val="00A61D8D"/>
    <w:rsid w:val="00A64034"/>
    <w:rsid w:val="00A6423D"/>
    <w:rsid w:val="00A65382"/>
    <w:rsid w:val="00A6766B"/>
    <w:rsid w:val="00A70856"/>
    <w:rsid w:val="00A73461"/>
    <w:rsid w:val="00A73D7C"/>
    <w:rsid w:val="00A769C8"/>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D6218"/>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300A"/>
    <w:rsid w:val="00D73D41"/>
    <w:rsid w:val="00D823AE"/>
    <w:rsid w:val="00D8268D"/>
    <w:rsid w:val="00D8667C"/>
    <w:rsid w:val="00D86AB9"/>
    <w:rsid w:val="00D873D1"/>
    <w:rsid w:val="00D924CE"/>
    <w:rsid w:val="00DA18E0"/>
    <w:rsid w:val="00DA7A75"/>
    <w:rsid w:val="00DB38DB"/>
    <w:rsid w:val="00DB4D69"/>
    <w:rsid w:val="00DB7794"/>
    <w:rsid w:val="00DC22E1"/>
    <w:rsid w:val="00DC7144"/>
    <w:rsid w:val="00DC7491"/>
    <w:rsid w:val="00DD3B75"/>
    <w:rsid w:val="00DE28E5"/>
    <w:rsid w:val="00DE3369"/>
    <w:rsid w:val="00DE70D6"/>
    <w:rsid w:val="00DF2082"/>
    <w:rsid w:val="00DF320C"/>
    <w:rsid w:val="00E001AE"/>
    <w:rsid w:val="00E00317"/>
    <w:rsid w:val="00E00F26"/>
    <w:rsid w:val="00E038E9"/>
    <w:rsid w:val="00E06A3A"/>
    <w:rsid w:val="00E208D7"/>
    <w:rsid w:val="00E318C6"/>
    <w:rsid w:val="00E32D52"/>
    <w:rsid w:val="00E33BF7"/>
    <w:rsid w:val="00E3414A"/>
    <w:rsid w:val="00E347C7"/>
    <w:rsid w:val="00E403C5"/>
    <w:rsid w:val="00E43725"/>
    <w:rsid w:val="00E53296"/>
    <w:rsid w:val="00E64BF3"/>
    <w:rsid w:val="00E65B8E"/>
    <w:rsid w:val="00E672E5"/>
    <w:rsid w:val="00E71982"/>
    <w:rsid w:val="00E74282"/>
    <w:rsid w:val="00E74E66"/>
    <w:rsid w:val="00E907B7"/>
    <w:rsid w:val="00EA48FC"/>
    <w:rsid w:val="00EA4A3E"/>
    <w:rsid w:val="00EA5BE5"/>
    <w:rsid w:val="00EA7D4F"/>
    <w:rsid w:val="00EB16F7"/>
    <w:rsid w:val="00EB28D6"/>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40510"/>
    <w:rsid w:val="00F410A0"/>
    <w:rsid w:val="00F550CA"/>
    <w:rsid w:val="00F612AF"/>
    <w:rsid w:val="00F6556F"/>
    <w:rsid w:val="00F665AC"/>
    <w:rsid w:val="00F70F31"/>
    <w:rsid w:val="00F74607"/>
    <w:rsid w:val="00F74A61"/>
    <w:rsid w:val="00F75455"/>
    <w:rsid w:val="00F777F2"/>
    <w:rsid w:val="00F80392"/>
    <w:rsid w:val="00F90BB6"/>
    <w:rsid w:val="00F91504"/>
    <w:rsid w:val="00F93B62"/>
    <w:rsid w:val="00F93F2E"/>
    <w:rsid w:val="00FA24BE"/>
    <w:rsid w:val="00FC0B46"/>
    <w:rsid w:val="00FC1FCE"/>
    <w:rsid w:val="00FC2BA9"/>
    <w:rsid w:val="00FC5100"/>
    <w:rsid w:val="00FC5A4B"/>
    <w:rsid w:val="00FD6E36"/>
    <w:rsid w:val="00FE1551"/>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91B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314D2"/>
    <w:pPr>
      <w:keepNext/>
      <w:keepLines/>
      <w:spacing w:before="2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6314D2"/>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315452677">
      <w:bodyDiv w:val="1"/>
      <w:marLeft w:val="0"/>
      <w:marRight w:val="0"/>
      <w:marTop w:val="0"/>
      <w:marBottom w:val="0"/>
      <w:divBdr>
        <w:top w:val="none" w:sz="0" w:space="0" w:color="auto"/>
        <w:left w:val="none" w:sz="0" w:space="0" w:color="auto"/>
        <w:bottom w:val="none" w:sz="0" w:space="0" w:color="auto"/>
        <w:right w:val="none" w:sz="0" w:space="0" w:color="auto"/>
      </w:divBdr>
      <w:divsChild>
        <w:div w:id="51120407">
          <w:marLeft w:val="1080"/>
          <w:marRight w:val="0"/>
          <w:marTop w:val="100"/>
          <w:marBottom w:val="240"/>
          <w:divBdr>
            <w:top w:val="none" w:sz="0" w:space="0" w:color="auto"/>
            <w:left w:val="none" w:sz="0" w:space="0" w:color="auto"/>
            <w:bottom w:val="none" w:sz="0" w:space="0" w:color="auto"/>
            <w:right w:val="none" w:sz="0" w:space="0" w:color="auto"/>
          </w:divBdr>
        </w:div>
        <w:div w:id="1365325279">
          <w:marLeft w:val="1080"/>
          <w:marRight w:val="0"/>
          <w:marTop w:val="100"/>
          <w:marBottom w:val="240"/>
          <w:divBdr>
            <w:top w:val="none" w:sz="0" w:space="0" w:color="auto"/>
            <w:left w:val="none" w:sz="0" w:space="0" w:color="auto"/>
            <w:bottom w:val="none" w:sz="0" w:space="0" w:color="auto"/>
            <w:right w:val="none" w:sz="0" w:space="0" w:color="auto"/>
          </w:divBdr>
        </w:div>
        <w:div w:id="2014523588">
          <w:marLeft w:val="1080"/>
          <w:marRight w:val="0"/>
          <w:marTop w:val="100"/>
          <w:marBottom w:val="240"/>
          <w:divBdr>
            <w:top w:val="none" w:sz="0" w:space="0" w:color="auto"/>
            <w:left w:val="none" w:sz="0" w:space="0" w:color="auto"/>
            <w:bottom w:val="none" w:sz="0" w:space="0" w:color="auto"/>
            <w:right w:val="none" w:sz="0" w:space="0" w:color="auto"/>
          </w:divBdr>
        </w:div>
        <w:div w:id="1551728072">
          <w:marLeft w:val="1080"/>
          <w:marRight w:val="0"/>
          <w:marTop w:val="100"/>
          <w:marBottom w:val="240"/>
          <w:divBdr>
            <w:top w:val="none" w:sz="0" w:space="0" w:color="auto"/>
            <w:left w:val="none" w:sz="0" w:space="0" w:color="auto"/>
            <w:bottom w:val="none" w:sz="0" w:space="0" w:color="auto"/>
            <w:right w:val="none" w:sz="0" w:space="0" w:color="auto"/>
          </w:divBdr>
        </w:div>
      </w:divsChild>
    </w:div>
    <w:div w:id="788863684">
      <w:bodyDiv w:val="1"/>
      <w:marLeft w:val="0"/>
      <w:marRight w:val="0"/>
      <w:marTop w:val="0"/>
      <w:marBottom w:val="0"/>
      <w:divBdr>
        <w:top w:val="none" w:sz="0" w:space="0" w:color="auto"/>
        <w:left w:val="none" w:sz="0" w:space="0" w:color="auto"/>
        <w:bottom w:val="none" w:sz="0" w:space="0" w:color="auto"/>
        <w:right w:val="none" w:sz="0" w:space="0" w:color="auto"/>
      </w:divBdr>
      <w:divsChild>
        <w:div w:id="1280529989">
          <w:marLeft w:val="1080"/>
          <w:marRight w:val="0"/>
          <w:marTop w:val="100"/>
          <w:marBottom w:val="240"/>
          <w:divBdr>
            <w:top w:val="none" w:sz="0" w:space="0" w:color="auto"/>
            <w:left w:val="none" w:sz="0" w:space="0" w:color="auto"/>
            <w:bottom w:val="none" w:sz="0" w:space="0" w:color="auto"/>
            <w:right w:val="none" w:sz="0" w:space="0" w:color="auto"/>
          </w:divBdr>
        </w:div>
        <w:div w:id="1159730299">
          <w:marLeft w:val="1080"/>
          <w:marRight w:val="0"/>
          <w:marTop w:val="100"/>
          <w:marBottom w:val="240"/>
          <w:divBdr>
            <w:top w:val="none" w:sz="0" w:space="0" w:color="auto"/>
            <w:left w:val="none" w:sz="0" w:space="0" w:color="auto"/>
            <w:bottom w:val="none" w:sz="0" w:space="0" w:color="auto"/>
            <w:right w:val="none" w:sz="0" w:space="0" w:color="auto"/>
          </w:divBdr>
        </w:div>
        <w:div w:id="1115245527">
          <w:marLeft w:val="1080"/>
          <w:marRight w:val="0"/>
          <w:marTop w:val="100"/>
          <w:marBottom w:val="240"/>
          <w:divBdr>
            <w:top w:val="none" w:sz="0" w:space="0" w:color="auto"/>
            <w:left w:val="none" w:sz="0" w:space="0" w:color="auto"/>
            <w:bottom w:val="none" w:sz="0" w:space="0" w:color="auto"/>
            <w:right w:val="none" w:sz="0" w:space="0" w:color="auto"/>
          </w:divBdr>
        </w:div>
        <w:div w:id="820343253">
          <w:marLeft w:val="1080"/>
          <w:marRight w:val="0"/>
          <w:marTop w:val="100"/>
          <w:marBottom w:val="240"/>
          <w:divBdr>
            <w:top w:val="none" w:sz="0" w:space="0" w:color="auto"/>
            <w:left w:val="none" w:sz="0" w:space="0" w:color="auto"/>
            <w:bottom w:val="none" w:sz="0" w:space="0" w:color="auto"/>
            <w:right w:val="none" w:sz="0" w:space="0" w:color="auto"/>
          </w:divBdr>
        </w:div>
      </w:divsChild>
    </w:div>
    <w:div w:id="936063760">
      <w:bodyDiv w:val="1"/>
      <w:marLeft w:val="0"/>
      <w:marRight w:val="0"/>
      <w:marTop w:val="0"/>
      <w:marBottom w:val="0"/>
      <w:divBdr>
        <w:top w:val="none" w:sz="0" w:space="0" w:color="auto"/>
        <w:left w:val="none" w:sz="0" w:space="0" w:color="auto"/>
        <w:bottom w:val="none" w:sz="0" w:space="0" w:color="auto"/>
        <w:right w:val="none" w:sz="0" w:space="0" w:color="auto"/>
      </w:divBdr>
      <w:divsChild>
        <w:div w:id="744228345">
          <w:marLeft w:val="1080"/>
          <w:marRight w:val="0"/>
          <w:marTop w:val="100"/>
          <w:marBottom w:val="240"/>
          <w:divBdr>
            <w:top w:val="none" w:sz="0" w:space="0" w:color="auto"/>
            <w:left w:val="none" w:sz="0" w:space="0" w:color="auto"/>
            <w:bottom w:val="none" w:sz="0" w:space="0" w:color="auto"/>
            <w:right w:val="none" w:sz="0" w:space="0" w:color="auto"/>
          </w:divBdr>
        </w:div>
        <w:div w:id="1342008980">
          <w:marLeft w:val="1080"/>
          <w:marRight w:val="0"/>
          <w:marTop w:val="100"/>
          <w:marBottom w:val="240"/>
          <w:divBdr>
            <w:top w:val="none" w:sz="0" w:space="0" w:color="auto"/>
            <w:left w:val="none" w:sz="0" w:space="0" w:color="auto"/>
            <w:bottom w:val="none" w:sz="0" w:space="0" w:color="auto"/>
            <w:right w:val="none" w:sz="0" w:space="0" w:color="auto"/>
          </w:divBdr>
        </w:div>
        <w:div w:id="117067633">
          <w:marLeft w:val="1080"/>
          <w:marRight w:val="0"/>
          <w:marTop w:val="100"/>
          <w:marBottom w:val="240"/>
          <w:divBdr>
            <w:top w:val="none" w:sz="0" w:space="0" w:color="auto"/>
            <w:left w:val="none" w:sz="0" w:space="0" w:color="auto"/>
            <w:bottom w:val="none" w:sz="0" w:space="0" w:color="auto"/>
            <w:right w:val="none" w:sz="0" w:space="0" w:color="auto"/>
          </w:divBdr>
        </w:div>
      </w:divsChild>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249387998">
      <w:bodyDiv w:val="1"/>
      <w:marLeft w:val="0"/>
      <w:marRight w:val="0"/>
      <w:marTop w:val="0"/>
      <w:marBottom w:val="0"/>
      <w:divBdr>
        <w:top w:val="none" w:sz="0" w:space="0" w:color="auto"/>
        <w:left w:val="none" w:sz="0" w:space="0" w:color="auto"/>
        <w:bottom w:val="none" w:sz="0" w:space="0" w:color="auto"/>
        <w:right w:val="none" w:sz="0" w:space="0" w:color="auto"/>
      </w:divBdr>
      <w:divsChild>
        <w:div w:id="2047901592">
          <w:marLeft w:val="1080"/>
          <w:marRight w:val="0"/>
          <w:marTop w:val="100"/>
          <w:marBottom w:val="240"/>
          <w:divBdr>
            <w:top w:val="none" w:sz="0" w:space="0" w:color="auto"/>
            <w:left w:val="none" w:sz="0" w:space="0" w:color="auto"/>
            <w:bottom w:val="none" w:sz="0" w:space="0" w:color="auto"/>
            <w:right w:val="none" w:sz="0" w:space="0" w:color="auto"/>
          </w:divBdr>
        </w:div>
        <w:div w:id="1413769814">
          <w:marLeft w:val="1080"/>
          <w:marRight w:val="0"/>
          <w:marTop w:val="100"/>
          <w:marBottom w:val="240"/>
          <w:divBdr>
            <w:top w:val="none" w:sz="0" w:space="0" w:color="auto"/>
            <w:left w:val="none" w:sz="0" w:space="0" w:color="auto"/>
            <w:bottom w:val="none" w:sz="0" w:space="0" w:color="auto"/>
            <w:right w:val="none" w:sz="0" w:space="0" w:color="auto"/>
          </w:divBdr>
        </w:div>
        <w:div w:id="728726408">
          <w:marLeft w:val="1080"/>
          <w:marRight w:val="0"/>
          <w:marTop w:val="100"/>
          <w:marBottom w:val="240"/>
          <w:divBdr>
            <w:top w:val="none" w:sz="0" w:space="0" w:color="auto"/>
            <w:left w:val="none" w:sz="0" w:space="0" w:color="auto"/>
            <w:bottom w:val="none" w:sz="0" w:space="0" w:color="auto"/>
            <w:right w:val="none" w:sz="0" w:space="0" w:color="auto"/>
          </w:divBdr>
        </w:div>
      </w:divsChild>
    </w:div>
    <w:div w:id="1403138125">
      <w:bodyDiv w:val="1"/>
      <w:marLeft w:val="0"/>
      <w:marRight w:val="0"/>
      <w:marTop w:val="0"/>
      <w:marBottom w:val="0"/>
      <w:divBdr>
        <w:top w:val="none" w:sz="0" w:space="0" w:color="auto"/>
        <w:left w:val="none" w:sz="0" w:space="0" w:color="auto"/>
        <w:bottom w:val="none" w:sz="0" w:space="0" w:color="auto"/>
        <w:right w:val="none" w:sz="0" w:space="0" w:color="auto"/>
      </w:divBdr>
      <w:divsChild>
        <w:div w:id="1478105713">
          <w:marLeft w:val="1080"/>
          <w:marRight w:val="0"/>
          <w:marTop w:val="100"/>
          <w:marBottom w:val="240"/>
          <w:divBdr>
            <w:top w:val="none" w:sz="0" w:space="0" w:color="auto"/>
            <w:left w:val="none" w:sz="0" w:space="0" w:color="auto"/>
            <w:bottom w:val="none" w:sz="0" w:space="0" w:color="auto"/>
            <w:right w:val="none" w:sz="0" w:space="0" w:color="auto"/>
          </w:divBdr>
        </w:div>
        <w:div w:id="870416353">
          <w:marLeft w:val="1080"/>
          <w:marRight w:val="0"/>
          <w:marTop w:val="100"/>
          <w:marBottom w:val="240"/>
          <w:divBdr>
            <w:top w:val="none" w:sz="0" w:space="0" w:color="auto"/>
            <w:left w:val="none" w:sz="0" w:space="0" w:color="auto"/>
            <w:bottom w:val="none" w:sz="0" w:space="0" w:color="auto"/>
            <w:right w:val="none" w:sz="0" w:space="0" w:color="auto"/>
          </w:divBdr>
        </w:div>
        <w:div w:id="2035764715">
          <w:marLeft w:val="1080"/>
          <w:marRight w:val="0"/>
          <w:marTop w:val="100"/>
          <w:marBottom w:val="240"/>
          <w:divBdr>
            <w:top w:val="none" w:sz="0" w:space="0" w:color="auto"/>
            <w:left w:val="none" w:sz="0" w:space="0" w:color="auto"/>
            <w:bottom w:val="none" w:sz="0" w:space="0" w:color="auto"/>
            <w:right w:val="none" w:sz="0" w:space="0" w:color="auto"/>
          </w:divBdr>
        </w:div>
      </w:divsChild>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bor.ca.gov/labor-and-workforce-development-agency/fowc/"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2022 Agenda Item 02 - General Information (CA Dept of Education)</dc:title>
  <dc:subject>Update on the Draft California State Plan for Career Technical Education presented by Jobs for the Future staff.</dc:subject>
  <dc:creator/>
  <cp:keywords/>
  <dc:description/>
  <cp:lastModifiedBy/>
  <cp:revision>1</cp:revision>
  <dcterms:created xsi:type="dcterms:W3CDTF">2024-05-30T18:44:00Z</dcterms:created>
  <dcterms:modified xsi:type="dcterms:W3CDTF">2024-05-30T18:45:00Z</dcterms:modified>
  <cp:category/>
</cp:coreProperties>
</file>