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9C868" w14:textId="77777777" w:rsidR="003A0CCA" w:rsidRPr="001E269E" w:rsidRDefault="003A0CCA" w:rsidP="003A0CCA">
      <w:pPr>
        <w:rPr>
          <w:rFonts w:cs="Arial"/>
        </w:rPr>
      </w:pPr>
      <w:bookmarkStart w:id="0" w:name="_GoBack"/>
      <w:bookmarkEnd w:id="0"/>
      <w:r w:rsidRPr="001E269E">
        <w:rPr>
          <w:rFonts w:cs="Arial"/>
          <w:noProof/>
        </w:rPr>
        <w:drawing>
          <wp:inline distT="0" distB="0" distL="0" distR="0" wp14:anchorId="0E1D5C6B" wp14:editId="176F273A">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1E4091F2" wp14:editId="2E2BBB65">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5EC0DA4C" wp14:editId="27836FD3">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2049FB99" w14:textId="23C6EB85"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937C6E">
        <w:rPr>
          <w:rFonts w:cs="Arial"/>
          <w:sz w:val="40"/>
          <w:szCs w:val="40"/>
        </w:rPr>
        <w:t>September 29</w:t>
      </w:r>
      <w:r w:rsidR="005E2F1D" w:rsidRPr="001E269E">
        <w:rPr>
          <w:rFonts w:cs="Arial"/>
          <w:sz w:val="40"/>
          <w:szCs w:val="40"/>
        </w:rPr>
        <w:t>, 2021</w:t>
      </w:r>
      <w:r w:rsidRPr="001E269E">
        <w:rPr>
          <w:rFonts w:cs="Arial"/>
          <w:sz w:val="40"/>
          <w:szCs w:val="40"/>
        </w:rPr>
        <w:br/>
        <w:t>Agenda Item</w:t>
      </w:r>
      <w:r w:rsidR="00920F1B">
        <w:rPr>
          <w:rFonts w:cs="Arial"/>
          <w:sz w:val="40"/>
          <w:szCs w:val="40"/>
        </w:rPr>
        <w:t xml:space="preserve"> 0</w:t>
      </w:r>
      <w:r w:rsidR="00BB6B8B">
        <w:rPr>
          <w:rFonts w:cs="Arial"/>
          <w:sz w:val="40"/>
          <w:szCs w:val="40"/>
        </w:rPr>
        <w:t>3</w:t>
      </w:r>
    </w:p>
    <w:p w14:paraId="5145F0CD" w14:textId="77777777" w:rsidR="003A0CCA" w:rsidRPr="001E269E" w:rsidRDefault="003A0CCA" w:rsidP="003A0CCA">
      <w:pPr>
        <w:jc w:val="center"/>
        <w:rPr>
          <w:rFonts w:cs="Arial"/>
        </w:rPr>
      </w:pPr>
      <w:r w:rsidRPr="001E269E">
        <w:rPr>
          <w:rFonts w:cs="Arial"/>
        </w:rPr>
        <w:t>Posted by the California Department of Education</w:t>
      </w:r>
    </w:p>
    <w:p w14:paraId="0333C89C" w14:textId="77777777" w:rsidR="00144DF4" w:rsidRPr="001A50A1" w:rsidRDefault="00FC1FCE" w:rsidP="00D370A0">
      <w:pPr>
        <w:pStyle w:val="Heading2"/>
        <w:spacing w:before="480" w:after="240"/>
        <w:rPr>
          <w:rFonts w:cs="Arial"/>
          <w:sz w:val="36"/>
          <w:szCs w:val="36"/>
        </w:rPr>
      </w:pPr>
      <w:r w:rsidRPr="001A50A1">
        <w:rPr>
          <w:rFonts w:cs="Arial"/>
          <w:sz w:val="36"/>
          <w:szCs w:val="36"/>
        </w:rPr>
        <w:t>Subject</w:t>
      </w:r>
    </w:p>
    <w:p w14:paraId="74A3BDDE" w14:textId="4A8BE33D" w:rsidR="00F25602" w:rsidRPr="001E269E" w:rsidRDefault="000D35C8" w:rsidP="00CE3317">
      <w:pPr>
        <w:spacing w:after="240"/>
        <w:rPr>
          <w:rFonts w:cs="Arial"/>
        </w:rPr>
      </w:pPr>
      <w:bookmarkStart w:id="1" w:name="_Hlk68853835"/>
      <w:r w:rsidRPr="001E269E">
        <w:rPr>
          <w:rFonts w:cs="Arial"/>
        </w:rPr>
        <w:t>The Career Technical Education Incentive Grant</w:t>
      </w:r>
      <w:r w:rsidR="009A32D9" w:rsidRPr="001E269E">
        <w:rPr>
          <w:rFonts w:cs="Arial"/>
        </w:rPr>
        <w:t xml:space="preserve"> (CTEIG)</w:t>
      </w:r>
      <w:r w:rsidRPr="001E269E">
        <w:rPr>
          <w:rFonts w:cs="Arial"/>
        </w:rPr>
        <w:t xml:space="preserve"> and the Kindergarten through Grade Twelve Strong Workforce Program</w:t>
      </w:r>
      <w:r w:rsidR="009A32D9" w:rsidRPr="001E269E">
        <w:rPr>
          <w:rFonts w:cs="Arial"/>
        </w:rPr>
        <w:t xml:space="preserve"> (K–12 SWP)</w:t>
      </w:r>
      <w:r w:rsidR="00FC2674" w:rsidRPr="001E269E">
        <w:rPr>
          <w:rFonts w:cs="Arial"/>
        </w:rPr>
        <w:t>:</w:t>
      </w:r>
      <w:r w:rsidR="00BC70C9" w:rsidRPr="001E269E">
        <w:rPr>
          <w:rFonts w:cs="Arial"/>
        </w:rPr>
        <w:t xml:space="preserve"> </w:t>
      </w:r>
      <w:r w:rsidR="00FC2674" w:rsidRPr="001E269E">
        <w:rPr>
          <w:rFonts w:cs="Arial"/>
        </w:rPr>
        <w:t>U</w:t>
      </w:r>
      <w:r w:rsidR="003C79E6" w:rsidRPr="001E269E">
        <w:rPr>
          <w:rFonts w:cs="Arial"/>
        </w:rPr>
        <w:t>pdate</w:t>
      </w:r>
      <w:r w:rsidR="00BC70C9" w:rsidRPr="001E269E">
        <w:rPr>
          <w:rFonts w:cs="Arial"/>
        </w:rPr>
        <w:t xml:space="preserve"> </w:t>
      </w:r>
      <w:r w:rsidR="00FC2674" w:rsidRPr="001E269E">
        <w:rPr>
          <w:rFonts w:cs="Arial"/>
        </w:rPr>
        <w:t xml:space="preserve">on </w:t>
      </w:r>
      <w:r w:rsidR="003C79E6" w:rsidRPr="001E269E">
        <w:rPr>
          <w:rFonts w:cs="Arial"/>
        </w:rPr>
        <w:t>the</w:t>
      </w:r>
      <w:r w:rsidR="003A4F10" w:rsidRPr="001E269E">
        <w:rPr>
          <w:rFonts w:cs="Arial"/>
        </w:rPr>
        <w:t xml:space="preserve"> 202</w:t>
      </w:r>
      <w:r w:rsidR="00D5145A">
        <w:rPr>
          <w:rFonts w:cs="Arial"/>
        </w:rPr>
        <w:t>1</w:t>
      </w:r>
      <w:r w:rsidR="00AB0F76" w:rsidRPr="001E269E">
        <w:rPr>
          <w:rFonts w:cs="Arial"/>
        </w:rPr>
        <w:t>–</w:t>
      </w:r>
      <w:r w:rsidR="003A4F10" w:rsidRPr="001E269E">
        <w:rPr>
          <w:rFonts w:cs="Arial"/>
        </w:rPr>
        <w:t>2</w:t>
      </w:r>
      <w:r w:rsidR="00D5145A">
        <w:rPr>
          <w:rFonts w:cs="Arial"/>
        </w:rPr>
        <w:t>2</w:t>
      </w:r>
      <w:r w:rsidR="003A4F10" w:rsidRPr="001E269E">
        <w:rPr>
          <w:rFonts w:cs="Arial"/>
        </w:rPr>
        <w:t xml:space="preserve"> </w:t>
      </w:r>
      <w:r w:rsidR="009A32D9" w:rsidRPr="001E269E">
        <w:rPr>
          <w:rFonts w:cs="Arial"/>
        </w:rPr>
        <w:t>CTEIG</w:t>
      </w:r>
      <w:r w:rsidR="00A406EA" w:rsidRPr="001E269E">
        <w:rPr>
          <w:rFonts w:cs="Arial"/>
        </w:rPr>
        <w:t xml:space="preserve"> </w:t>
      </w:r>
      <w:r w:rsidR="005E2F1D" w:rsidRPr="001E269E">
        <w:rPr>
          <w:rFonts w:cs="Arial"/>
        </w:rPr>
        <w:t>Application</w:t>
      </w:r>
      <w:r w:rsidR="00D5145A">
        <w:rPr>
          <w:rFonts w:cs="Arial"/>
        </w:rPr>
        <w:t xml:space="preserve"> Process and Timeline</w:t>
      </w:r>
      <w:r w:rsidR="00B53EAA" w:rsidRPr="001E269E">
        <w:rPr>
          <w:rFonts w:cs="Arial"/>
        </w:rPr>
        <w:t>;</w:t>
      </w:r>
      <w:r w:rsidR="005E2F1D" w:rsidRPr="001E269E">
        <w:rPr>
          <w:rFonts w:cs="Arial"/>
        </w:rPr>
        <w:t xml:space="preserve"> </w:t>
      </w:r>
      <w:r w:rsidR="009A32D9" w:rsidRPr="001E269E">
        <w:rPr>
          <w:rFonts w:cs="Arial"/>
        </w:rPr>
        <w:t>the 202</w:t>
      </w:r>
      <w:r w:rsidR="00D5145A">
        <w:rPr>
          <w:rFonts w:cs="Arial"/>
        </w:rPr>
        <w:t>1</w:t>
      </w:r>
      <w:r w:rsidR="002717C0" w:rsidRPr="001E269E">
        <w:rPr>
          <w:rFonts w:cs="Arial"/>
        </w:rPr>
        <w:t>–</w:t>
      </w:r>
      <w:r w:rsidR="009A32D9" w:rsidRPr="001E269E">
        <w:rPr>
          <w:rFonts w:cs="Arial"/>
        </w:rPr>
        <w:t>2</w:t>
      </w:r>
      <w:r w:rsidR="00D5145A">
        <w:rPr>
          <w:rFonts w:cs="Arial"/>
        </w:rPr>
        <w:t>2</w:t>
      </w:r>
      <w:r w:rsidR="00BD6651">
        <w:rPr>
          <w:rFonts w:cs="Arial"/>
        </w:rPr>
        <w:t xml:space="preserve"> </w:t>
      </w:r>
      <w:r w:rsidR="009A32D9" w:rsidRPr="001E269E">
        <w:rPr>
          <w:rFonts w:cs="Arial"/>
        </w:rPr>
        <w:t xml:space="preserve">K–12 SWP </w:t>
      </w:r>
      <w:r w:rsidR="00D5145A">
        <w:rPr>
          <w:rFonts w:cs="Arial"/>
        </w:rPr>
        <w:t>Application Process and Timeline</w:t>
      </w:r>
      <w:r w:rsidR="00B53EAA" w:rsidRPr="001E269E">
        <w:rPr>
          <w:rFonts w:cs="Arial"/>
        </w:rPr>
        <w:t>;</w:t>
      </w:r>
      <w:r w:rsidR="00245750" w:rsidRPr="001E269E">
        <w:rPr>
          <w:rFonts w:cs="Arial"/>
        </w:rPr>
        <w:t xml:space="preserve"> and</w:t>
      </w:r>
      <w:r w:rsidR="00B53EAA" w:rsidRPr="001E269E">
        <w:rPr>
          <w:rFonts w:cs="Arial"/>
        </w:rPr>
        <w:t xml:space="preserve"> </w:t>
      </w:r>
      <w:r w:rsidR="00BD6651">
        <w:rPr>
          <w:rFonts w:cs="Arial"/>
        </w:rPr>
        <w:t>Kindergarten through Grade Fourteen (</w:t>
      </w:r>
      <w:r w:rsidR="00EF4790" w:rsidRPr="001E269E">
        <w:rPr>
          <w:rFonts w:cs="Arial"/>
        </w:rPr>
        <w:t>K</w:t>
      </w:r>
      <w:r w:rsidR="00AB0F76" w:rsidRPr="001E269E">
        <w:rPr>
          <w:rFonts w:cs="Arial"/>
        </w:rPr>
        <w:t>–</w:t>
      </w:r>
      <w:r w:rsidR="00EF4790" w:rsidRPr="001E269E">
        <w:rPr>
          <w:rFonts w:cs="Arial"/>
        </w:rPr>
        <w:t>14</w:t>
      </w:r>
      <w:r w:rsidR="00BD6651">
        <w:rPr>
          <w:rFonts w:cs="Arial"/>
        </w:rPr>
        <w:t>)</w:t>
      </w:r>
      <w:r w:rsidR="00EF4790" w:rsidRPr="001E269E">
        <w:rPr>
          <w:rFonts w:cs="Arial"/>
        </w:rPr>
        <w:t xml:space="preserve"> </w:t>
      </w:r>
      <w:r w:rsidR="00B53EAA" w:rsidRPr="001E269E">
        <w:rPr>
          <w:rFonts w:cs="Arial"/>
        </w:rPr>
        <w:t>Technical Assistance Providers and Workforce Pathways Coordinators</w:t>
      </w:r>
      <w:r w:rsidR="00245750" w:rsidRPr="001E269E">
        <w:rPr>
          <w:rFonts w:cs="Arial"/>
        </w:rPr>
        <w:t>.</w:t>
      </w:r>
    </w:p>
    <w:bookmarkEnd w:id="1"/>
    <w:p w14:paraId="48B7EC81" w14:textId="77777777" w:rsidR="00FC1FCE" w:rsidRPr="001A50A1" w:rsidRDefault="00FC1FCE" w:rsidP="003A0CCA">
      <w:pPr>
        <w:pStyle w:val="Heading2"/>
        <w:spacing w:before="480" w:after="240"/>
        <w:rPr>
          <w:rFonts w:cs="Arial"/>
          <w:sz w:val="36"/>
          <w:szCs w:val="36"/>
        </w:rPr>
      </w:pPr>
      <w:r w:rsidRPr="001A50A1">
        <w:rPr>
          <w:rFonts w:cs="Arial"/>
          <w:sz w:val="36"/>
          <w:szCs w:val="36"/>
        </w:rPr>
        <w:t>Type of Action</w:t>
      </w:r>
    </w:p>
    <w:p w14:paraId="52F8EF32" w14:textId="4A0BFBD3" w:rsidR="00D61502" w:rsidRPr="001E269E" w:rsidRDefault="00144DF4" w:rsidP="00D61502">
      <w:pPr>
        <w:spacing w:after="240"/>
        <w:rPr>
          <w:rFonts w:cs="Arial"/>
        </w:rPr>
      </w:pPr>
      <w:r w:rsidRPr="001E269E">
        <w:rPr>
          <w:rFonts w:cs="Arial"/>
          <w:noProof/>
        </w:rPr>
        <w:t>Information</w:t>
      </w:r>
    </w:p>
    <w:p w14:paraId="32FD454E" w14:textId="77777777" w:rsidR="00FC1FCE" w:rsidRPr="001A50A1" w:rsidRDefault="00FC1FCE" w:rsidP="003A0CCA">
      <w:pPr>
        <w:pStyle w:val="Heading2"/>
        <w:spacing w:before="480" w:after="240"/>
        <w:rPr>
          <w:rFonts w:cs="Arial"/>
          <w:sz w:val="36"/>
          <w:szCs w:val="36"/>
        </w:rPr>
      </w:pPr>
      <w:r w:rsidRPr="001A50A1">
        <w:rPr>
          <w:rFonts w:cs="Arial"/>
          <w:sz w:val="36"/>
          <w:szCs w:val="36"/>
        </w:rPr>
        <w:t>Summary of the Issue(s)</w:t>
      </w:r>
    </w:p>
    <w:p w14:paraId="395889A4" w14:textId="77777777" w:rsidR="00167E35" w:rsidRPr="001E269E" w:rsidRDefault="00BC70C9" w:rsidP="007051E8">
      <w:pPr>
        <w:tabs>
          <w:tab w:val="left" w:pos="1755"/>
        </w:tabs>
        <w:spacing w:after="240"/>
        <w:rPr>
          <w:rFonts w:cs="Arial"/>
        </w:rPr>
      </w:pPr>
      <w:r w:rsidRPr="001E269E">
        <w:rPr>
          <w:rFonts w:cs="Arial"/>
        </w:rPr>
        <w:t xml:space="preserve">This agenda item </w:t>
      </w:r>
      <w:r w:rsidR="00E60842" w:rsidRPr="001E269E">
        <w:rPr>
          <w:rFonts w:cs="Arial"/>
        </w:rPr>
        <w:t>provides</w:t>
      </w:r>
      <w:r w:rsidRPr="001E269E">
        <w:rPr>
          <w:rFonts w:cs="Arial"/>
        </w:rPr>
        <w:t xml:space="preserve"> updates on various aspects of the CTEIG and K–12 SWP programs</w:t>
      </w:r>
      <w:r w:rsidR="00167E35" w:rsidRPr="001E269E">
        <w:rPr>
          <w:rFonts w:cs="Arial"/>
        </w:rPr>
        <w:t>, including:</w:t>
      </w:r>
    </w:p>
    <w:p w14:paraId="14A53D49" w14:textId="3F6F4A04" w:rsidR="00167E35" w:rsidRPr="001E269E" w:rsidRDefault="00F814C5" w:rsidP="005859C2">
      <w:pPr>
        <w:pStyle w:val="ListParagraph"/>
        <w:numPr>
          <w:ilvl w:val="0"/>
          <w:numId w:val="12"/>
        </w:numPr>
        <w:tabs>
          <w:tab w:val="left" w:pos="1755"/>
        </w:tabs>
        <w:spacing w:after="240"/>
        <w:contextualSpacing w:val="0"/>
        <w:rPr>
          <w:rFonts w:cs="Arial"/>
        </w:rPr>
      </w:pPr>
      <w:r w:rsidRPr="001E269E">
        <w:rPr>
          <w:rFonts w:cs="Arial"/>
        </w:rPr>
        <w:t>T</w:t>
      </w:r>
      <w:r w:rsidR="00BC70C9" w:rsidRPr="001E269E">
        <w:rPr>
          <w:rFonts w:cs="Arial"/>
        </w:rPr>
        <w:t>he F</w:t>
      </w:r>
      <w:r w:rsidR="0003321E" w:rsidRPr="001E269E">
        <w:rPr>
          <w:rFonts w:cs="Arial"/>
        </w:rPr>
        <w:t xml:space="preserve">iscal Year (FY) </w:t>
      </w:r>
      <w:r w:rsidR="00245750" w:rsidRPr="001E269E">
        <w:rPr>
          <w:rFonts w:cs="Arial"/>
        </w:rPr>
        <w:t>202</w:t>
      </w:r>
      <w:r w:rsidR="00D5145A">
        <w:rPr>
          <w:rFonts w:cs="Arial"/>
        </w:rPr>
        <w:t>1</w:t>
      </w:r>
      <w:r w:rsidR="00245750" w:rsidRPr="001E269E">
        <w:rPr>
          <w:rFonts w:cs="Arial"/>
        </w:rPr>
        <w:t>–2</w:t>
      </w:r>
      <w:r w:rsidR="00D5145A">
        <w:rPr>
          <w:rFonts w:cs="Arial"/>
        </w:rPr>
        <w:t>2</w:t>
      </w:r>
      <w:r w:rsidR="00245750" w:rsidRPr="001E269E">
        <w:rPr>
          <w:rFonts w:cs="Arial"/>
        </w:rPr>
        <w:t xml:space="preserve"> </w:t>
      </w:r>
      <w:r w:rsidR="00BC70C9" w:rsidRPr="001E269E">
        <w:rPr>
          <w:rFonts w:cs="Arial"/>
        </w:rPr>
        <w:t xml:space="preserve">CTEIG </w:t>
      </w:r>
      <w:r w:rsidR="00FF79CE" w:rsidRPr="001E269E">
        <w:rPr>
          <w:rFonts w:cs="Arial"/>
        </w:rPr>
        <w:t>application process</w:t>
      </w:r>
      <w:r w:rsidR="00D5145A">
        <w:rPr>
          <w:rFonts w:cs="Arial"/>
        </w:rPr>
        <w:t xml:space="preserve"> and timeline</w:t>
      </w:r>
    </w:p>
    <w:p w14:paraId="418A6F25" w14:textId="2696EFC4" w:rsidR="003A4F10" w:rsidRPr="00612B8C" w:rsidRDefault="00074805" w:rsidP="00AB0F76">
      <w:pPr>
        <w:pStyle w:val="ListParagraph"/>
        <w:numPr>
          <w:ilvl w:val="0"/>
          <w:numId w:val="12"/>
        </w:numPr>
        <w:spacing w:after="240"/>
        <w:contextualSpacing w:val="0"/>
        <w:rPr>
          <w:rFonts w:ascii="Calibri" w:hAnsi="Calibri"/>
          <w:bCs/>
          <w:sz w:val="22"/>
          <w:szCs w:val="22"/>
        </w:rPr>
      </w:pPr>
      <w:r w:rsidRPr="001E269E">
        <w:rPr>
          <w:bCs/>
        </w:rPr>
        <w:t>The FY 202</w:t>
      </w:r>
      <w:r w:rsidR="00D5145A">
        <w:rPr>
          <w:bCs/>
        </w:rPr>
        <w:t>1</w:t>
      </w:r>
      <w:r w:rsidRPr="001E269E">
        <w:rPr>
          <w:bCs/>
        </w:rPr>
        <w:t>–2</w:t>
      </w:r>
      <w:r w:rsidR="00EF6153">
        <w:rPr>
          <w:bCs/>
        </w:rPr>
        <w:t>2</w:t>
      </w:r>
      <w:r w:rsidRPr="001E269E">
        <w:rPr>
          <w:bCs/>
        </w:rPr>
        <w:t xml:space="preserve"> K–12 SWP Application Process </w:t>
      </w:r>
      <w:r w:rsidR="00D5145A">
        <w:rPr>
          <w:bCs/>
        </w:rPr>
        <w:t>and timeline</w:t>
      </w:r>
    </w:p>
    <w:p w14:paraId="3E5E98C6" w14:textId="2CD44439" w:rsidR="00074805" w:rsidRPr="001E269E" w:rsidRDefault="00074805" w:rsidP="00074805">
      <w:pPr>
        <w:pStyle w:val="ListParagraph"/>
        <w:numPr>
          <w:ilvl w:val="0"/>
          <w:numId w:val="12"/>
        </w:numPr>
        <w:spacing w:after="240"/>
        <w:rPr>
          <w:rFonts w:ascii="Calibri" w:hAnsi="Calibri"/>
          <w:bCs/>
          <w:sz w:val="22"/>
          <w:szCs w:val="22"/>
        </w:rPr>
      </w:pPr>
      <w:r w:rsidRPr="001E269E">
        <w:rPr>
          <w:bCs/>
        </w:rPr>
        <w:t>Technical Assistance Providers</w:t>
      </w:r>
      <w:r w:rsidR="007164BA">
        <w:rPr>
          <w:bCs/>
        </w:rPr>
        <w:t xml:space="preserve"> </w:t>
      </w:r>
      <w:r w:rsidR="007164BA" w:rsidRPr="000705E1">
        <w:rPr>
          <w:bCs/>
        </w:rPr>
        <w:t>and Workforce Pathway Coordinators</w:t>
      </w:r>
    </w:p>
    <w:p w14:paraId="3E75818F" w14:textId="34056601" w:rsidR="004E74CA" w:rsidRPr="001A50A1" w:rsidRDefault="004E74CA" w:rsidP="004E74CA">
      <w:pPr>
        <w:pStyle w:val="Heading2"/>
        <w:spacing w:before="480" w:after="240"/>
        <w:rPr>
          <w:rFonts w:cs="Arial"/>
          <w:sz w:val="36"/>
          <w:szCs w:val="36"/>
        </w:rPr>
      </w:pPr>
      <w:r w:rsidRPr="001A50A1">
        <w:rPr>
          <w:rFonts w:cs="Arial"/>
          <w:sz w:val="36"/>
          <w:szCs w:val="36"/>
        </w:rPr>
        <w:lastRenderedPageBreak/>
        <w:t>Recommendation</w:t>
      </w:r>
    </w:p>
    <w:p w14:paraId="47F4999E" w14:textId="26785347" w:rsidR="00D84A73" w:rsidRPr="001E269E" w:rsidRDefault="00D84A73" w:rsidP="00D84A73">
      <w:r w:rsidRPr="001E269E">
        <w:t>This is an information item only; there is no recommendation at this time.</w:t>
      </w:r>
    </w:p>
    <w:p w14:paraId="1543BB18" w14:textId="77777777" w:rsidR="00B7410C" w:rsidRPr="001A50A1" w:rsidRDefault="00F814C5" w:rsidP="005859C2">
      <w:pPr>
        <w:pStyle w:val="Heading2"/>
        <w:spacing w:before="480" w:after="240"/>
        <w:rPr>
          <w:rFonts w:cs="Arial"/>
          <w:sz w:val="36"/>
          <w:szCs w:val="36"/>
        </w:rPr>
      </w:pPr>
      <w:r w:rsidRPr="001A50A1">
        <w:rPr>
          <w:rFonts w:cs="Arial"/>
          <w:sz w:val="36"/>
          <w:szCs w:val="36"/>
        </w:rPr>
        <w:t>Brief History of Key Issues</w:t>
      </w:r>
    </w:p>
    <w:p w14:paraId="626D4708" w14:textId="462386E1" w:rsidR="003C79E6" w:rsidRPr="001E269E" w:rsidRDefault="008C0560" w:rsidP="00AE6BBC">
      <w:pPr>
        <w:spacing w:after="240"/>
      </w:pPr>
      <w:r w:rsidRPr="001E269E">
        <w:t>The CTEIG was originally established by the Budget Act of 2015 with a one-time investment of $900 million to cover a three-year span</w:t>
      </w:r>
      <w:r w:rsidR="004A3BD0" w:rsidRPr="001E269E">
        <w:t>,</w:t>
      </w:r>
      <w:r w:rsidRPr="001E269E">
        <w:t xml:space="preserve"> and </w:t>
      </w:r>
      <w:r w:rsidR="003C79E6" w:rsidRPr="001E269E">
        <w:t xml:space="preserve">acted </w:t>
      </w:r>
      <w:r w:rsidRPr="001E269E">
        <w:t xml:space="preserve">as a bridge for local educational agencies (LEAs) </w:t>
      </w:r>
      <w:r w:rsidR="003C79E6" w:rsidRPr="001E269E">
        <w:t xml:space="preserve">to support career technical education (CTE) programs </w:t>
      </w:r>
      <w:r w:rsidRPr="001E269E">
        <w:t xml:space="preserve">until the </w:t>
      </w:r>
      <w:r w:rsidR="003B101D" w:rsidRPr="001E269E">
        <w:t>L</w:t>
      </w:r>
      <w:r w:rsidRPr="001E269E">
        <w:t xml:space="preserve">ocal </w:t>
      </w:r>
      <w:r w:rsidR="003B101D" w:rsidRPr="001E269E">
        <w:t>C</w:t>
      </w:r>
      <w:r w:rsidRPr="001E269E">
        <w:t xml:space="preserve">ontrol </w:t>
      </w:r>
      <w:r w:rsidR="003B101D" w:rsidRPr="001E269E">
        <w:t>F</w:t>
      </w:r>
      <w:r w:rsidRPr="001E269E">
        <w:t>u</w:t>
      </w:r>
      <w:r w:rsidR="00832A5D" w:rsidRPr="001E269E">
        <w:t xml:space="preserve">nding </w:t>
      </w:r>
      <w:r w:rsidR="003B101D" w:rsidRPr="001E269E">
        <w:t>F</w:t>
      </w:r>
      <w:r w:rsidR="00832A5D" w:rsidRPr="001E269E">
        <w:t>ormula was fully funded.</w:t>
      </w:r>
    </w:p>
    <w:p w14:paraId="760F4BDA" w14:textId="4A5B6024" w:rsidR="008C0560" w:rsidRPr="001E269E" w:rsidRDefault="003C79E6" w:rsidP="0078733C">
      <w:pPr>
        <w:spacing w:after="240"/>
        <w:rPr>
          <w:rFonts w:cs="Arial"/>
        </w:rPr>
      </w:pPr>
      <w:r w:rsidRPr="001E269E">
        <w:t xml:space="preserve">In the 2018 Budget Act, </w:t>
      </w:r>
      <w:r w:rsidRPr="001E269E">
        <w:rPr>
          <w:rFonts w:cs="Arial"/>
        </w:rPr>
        <w:t xml:space="preserve">the </w:t>
      </w:r>
      <w:r w:rsidR="00AE6BBC" w:rsidRPr="001E269E">
        <w:rPr>
          <w:rFonts w:cs="Arial"/>
        </w:rPr>
        <w:t xml:space="preserve">CTEIG and the K–12 SWP </w:t>
      </w:r>
      <w:r w:rsidR="000B7883" w:rsidRPr="001E269E">
        <w:rPr>
          <w:rFonts w:cs="Arial"/>
        </w:rPr>
        <w:t xml:space="preserve">were each allocated $150 million </w:t>
      </w:r>
      <w:r w:rsidRPr="001E269E">
        <w:t>in ongoing funds</w:t>
      </w:r>
      <w:r w:rsidR="00AE6BBC" w:rsidRPr="001E269E">
        <w:t>. An additional $13.5 million was provided annually to establish technical assistance providers and workforce pathway coordinators in support of both state initiatives.</w:t>
      </w:r>
      <w:r w:rsidR="007159C8" w:rsidRPr="001E269E">
        <w:rPr>
          <w:rFonts w:cs="Arial"/>
        </w:rPr>
        <w:t xml:space="preserve"> </w:t>
      </w:r>
      <w:r w:rsidR="00AE6BBC" w:rsidRPr="001E269E">
        <w:rPr>
          <w:rFonts w:cs="Arial"/>
        </w:rPr>
        <w:t xml:space="preserve">The CTEIG and the K–12 SWP are administered by the </w:t>
      </w:r>
      <w:r w:rsidR="00BD6651">
        <w:rPr>
          <w:rFonts w:cs="Arial"/>
        </w:rPr>
        <w:t xml:space="preserve">California </w:t>
      </w:r>
      <w:r w:rsidR="00AE6BBC" w:rsidRPr="001E269E">
        <w:rPr>
          <w:rFonts w:cs="Arial"/>
        </w:rPr>
        <w:t>D</w:t>
      </w:r>
      <w:r w:rsidR="00BD6651">
        <w:rPr>
          <w:rFonts w:cs="Arial"/>
        </w:rPr>
        <w:t xml:space="preserve">epartment of </w:t>
      </w:r>
      <w:r w:rsidR="00AE6BBC" w:rsidRPr="001E269E">
        <w:rPr>
          <w:rFonts w:cs="Arial"/>
        </w:rPr>
        <w:t>E</w:t>
      </w:r>
      <w:r w:rsidR="00BD6651">
        <w:rPr>
          <w:rFonts w:cs="Arial"/>
        </w:rPr>
        <w:t>ducation (CDE)</w:t>
      </w:r>
      <w:r w:rsidR="00AE6BBC" w:rsidRPr="001E269E">
        <w:rPr>
          <w:rFonts w:cs="Arial"/>
        </w:rPr>
        <w:t xml:space="preserve"> and the </w:t>
      </w:r>
      <w:r w:rsidR="00BD6651">
        <w:rPr>
          <w:rFonts w:cs="Arial"/>
        </w:rPr>
        <w:t>California Community Colleges Chancellor’s Office (</w:t>
      </w:r>
      <w:r w:rsidR="00AE6BBC" w:rsidRPr="001E269E">
        <w:rPr>
          <w:rFonts w:cs="Arial"/>
        </w:rPr>
        <w:t>CCCCO</w:t>
      </w:r>
      <w:r w:rsidR="00BD6651">
        <w:rPr>
          <w:rFonts w:cs="Arial"/>
        </w:rPr>
        <w:t>)</w:t>
      </w:r>
      <w:r w:rsidR="00AE6BBC" w:rsidRPr="001E269E">
        <w:rPr>
          <w:rFonts w:cs="Arial"/>
        </w:rPr>
        <w:t>, respectively</w:t>
      </w:r>
      <w:r w:rsidR="00AE6BBC" w:rsidRPr="001E269E">
        <w:t>.</w:t>
      </w:r>
    </w:p>
    <w:p w14:paraId="176FD0C4" w14:textId="577C271B" w:rsidR="00BC70C9" w:rsidRDefault="003B11CA" w:rsidP="00B753D9">
      <w:pPr>
        <w:pStyle w:val="Heading3"/>
      </w:pPr>
      <w:r w:rsidRPr="001E269E">
        <w:t>The</w:t>
      </w:r>
      <w:r w:rsidR="005F590E" w:rsidRPr="001E269E">
        <w:t xml:space="preserve"> FY</w:t>
      </w:r>
      <w:r w:rsidR="0003321E" w:rsidRPr="001E269E">
        <w:t xml:space="preserve"> </w:t>
      </w:r>
      <w:r w:rsidR="005F590E" w:rsidRPr="001E269E">
        <w:t>20</w:t>
      </w:r>
      <w:r w:rsidR="00EF2391" w:rsidRPr="001E269E">
        <w:t>2</w:t>
      </w:r>
      <w:r w:rsidR="00D5145A">
        <w:t>1</w:t>
      </w:r>
      <w:r w:rsidR="00AB0F76" w:rsidRPr="001E269E">
        <w:t>–</w:t>
      </w:r>
      <w:r w:rsidR="005F590E" w:rsidRPr="001E269E">
        <w:t>2</w:t>
      </w:r>
      <w:r w:rsidR="00D5145A">
        <w:t>2</w:t>
      </w:r>
      <w:r w:rsidR="00AB0F76" w:rsidRPr="001E269E">
        <w:t xml:space="preserve"> </w:t>
      </w:r>
      <w:r w:rsidR="005F590E" w:rsidRPr="001E269E">
        <w:t xml:space="preserve">CTEIG </w:t>
      </w:r>
      <w:r w:rsidR="00830417" w:rsidRPr="001E269E">
        <w:t>Application Process</w:t>
      </w:r>
      <w:r w:rsidR="00D5145A">
        <w:t xml:space="preserve"> and Timeline</w:t>
      </w:r>
    </w:p>
    <w:p w14:paraId="5AE7156C" w14:textId="01D9D7AF" w:rsidR="00387218" w:rsidRDefault="00D5145A" w:rsidP="007051E8">
      <w:pPr>
        <w:tabs>
          <w:tab w:val="left" w:pos="1755"/>
        </w:tabs>
        <w:spacing w:after="240"/>
        <w:rPr>
          <w:rFonts w:cs="Arial"/>
        </w:rPr>
      </w:pPr>
      <w:r>
        <w:rPr>
          <w:rFonts w:cs="Arial"/>
        </w:rPr>
        <w:t xml:space="preserve">The FY 2021–22 CTEIG </w:t>
      </w:r>
      <w:r w:rsidR="006C268F">
        <w:rPr>
          <w:rFonts w:cs="Arial"/>
        </w:rPr>
        <w:t>Request for Applications (RFA)</w:t>
      </w:r>
      <w:r>
        <w:rPr>
          <w:rFonts w:cs="Arial"/>
        </w:rPr>
        <w:t xml:space="preserve"> was released to LEAs</w:t>
      </w:r>
      <w:r w:rsidR="00BD6651">
        <w:rPr>
          <w:rFonts w:cs="Arial"/>
        </w:rPr>
        <w:t xml:space="preserve"> </w:t>
      </w:r>
      <w:r>
        <w:rPr>
          <w:rFonts w:cs="Arial"/>
        </w:rPr>
        <w:t xml:space="preserve">on April </w:t>
      </w:r>
      <w:r w:rsidR="00D56E54">
        <w:rPr>
          <w:rFonts w:cs="Arial"/>
        </w:rPr>
        <w:t>6</w:t>
      </w:r>
      <w:r>
        <w:rPr>
          <w:rFonts w:cs="Arial"/>
        </w:rPr>
        <w:t>, 2021</w:t>
      </w:r>
      <w:r w:rsidR="00BD6651">
        <w:rPr>
          <w:rFonts w:cs="Arial"/>
        </w:rPr>
        <w:t>,</w:t>
      </w:r>
      <w:r>
        <w:rPr>
          <w:rFonts w:cs="Arial"/>
        </w:rPr>
        <w:t xml:space="preserve"> with the due date for LEAs to submit completed applications by June 2, 2021. </w:t>
      </w:r>
      <w:r w:rsidR="00707F65">
        <w:rPr>
          <w:rFonts w:cs="Arial"/>
        </w:rPr>
        <w:t>Prior to the release of t</w:t>
      </w:r>
      <w:r w:rsidR="006C268F">
        <w:rPr>
          <w:rFonts w:cs="Arial"/>
        </w:rPr>
        <w:t xml:space="preserve">he FY 2021–22 CTEIG application was updated to allow LEAs to provide specific information regarding the pathways they will support with CTEIG funds. This update was made within the Program Grant Management System that LEAs use to complete Part I of the application process and it allows LEAs to easily select all of the pathways they are supporting with grant funds. In addition, they are able to provide information on new pathways they are supporting by selecting a </w:t>
      </w:r>
      <w:r w:rsidR="00BD6651">
        <w:rPr>
          <w:rFonts w:cs="Arial"/>
        </w:rPr>
        <w:t>“</w:t>
      </w:r>
      <w:r w:rsidR="006C268F">
        <w:rPr>
          <w:rFonts w:cs="Arial"/>
        </w:rPr>
        <w:t>yes</w:t>
      </w:r>
      <w:r w:rsidR="00BD6651">
        <w:rPr>
          <w:rFonts w:cs="Arial"/>
        </w:rPr>
        <w:t>”</w:t>
      </w:r>
      <w:r w:rsidR="006C268F">
        <w:rPr>
          <w:rFonts w:cs="Arial"/>
        </w:rPr>
        <w:t xml:space="preserve"> button for each new pathway that they select. Additional clarifying information </w:t>
      </w:r>
      <w:r w:rsidR="00387218">
        <w:rPr>
          <w:rFonts w:cs="Arial"/>
        </w:rPr>
        <w:t>and instructions were added to the RFA to help LEAs with the application process.</w:t>
      </w:r>
    </w:p>
    <w:p w14:paraId="50F51571" w14:textId="34307024" w:rsidR="00D5145A" w:rsidRPr="00651EE7" w:rsidRDefault="00BD6651" w:rsidP="00322932">
      <w:pPr>
        <w:spacing w:after="240"/>
        <w:rPr>
          <w:rFonts w:cs="Arial"/>
          <w:b/>
        </w:rPr>
      </w:pPr>
      <w:bookmarkStart w:id="2" w:name="_Hlk68592475"/>
      <w:r>
        <w:rPr>
          <w:rFonts w:cs="Arial"/>
        </w:rPr>
        <w:t xml:space="preserve">The </w:t>
      </w:r>
      <w:r w:rsidR="00387218">
        <w:rPr>
          <w:rFonts w:cs="Arial"/>
        </w:rPr>
        <w:t>CDE held a series of webinars to provide LEAs with information on how to complete the RFA process and continues to provide technical assistance to LEAs who contact CDE’s CTEIG Regional Consultants.</w:t>
      </w:r>
      <w:r>
        <w:rPr>
          <w:rFonts w:cs="Arial"/>
        </w:rPr>
        <w:t xml:space="preserve"> The</w:t>
      </w:r>
      <w:r w:rsidR="00387218">
        <w:rPr>
          <w:rFonts w:cs="Arial"/>
        </w:rPr>
        <w:t xml:space="preserve"> </w:t>
      </w:r>
      <w:r w:rsidR="006A4647">
        <w:rPr>
          <w:rFonts w:cs="Arial"/>
        </w:rPr>
        <w:t xml:space="preserve">CDE provided </w:t>
      </w:r>
      <w:r>
        <w:rPr>
          <w:rFonts w:cs="Arial"/>
        </w:rPr>
        <w:t>two</w:t>
      </w:r>
      <w:r w:rsidR="006A4647">
        <w:rPr>
          <w:rFonts w:cs="Arial"/>
        </w:rPr>
        <w:t xml:space="preserve"> days of professional development to the </w:t>
      </w:r>
      <w:r w:rsidR="006A4647" w:rsidRPr="006A4647">
        <w:rPr>
          <w:rFonts w:cs="Arial"/>
        </w:rPr>
        <w:t xml:space="preserve">K–14 Technical </w:t>
      </w:r>
      <w:r w:rsidR="006A4647" w:rsidRPr="000705E1">
        <w:rPr>
          <w:rFonts w:cs="Arial"/>
        </w:rPr>
        <w:t>Assistance Providers and Pathway Coordinators regarding the 2021</w:t>
      </w:r>
      <w:r w:rsidRPr="000705E1">
        <w:rPr>
          <w:rFonts w:cs="Arial"/>
        </w:rPr>
        <w:t>–</w:t>
      </w:r>
      <w:r w:rsidR="006A4647" w:rsidRPr="000705E1">
        <w:rPr>
          <w:rFonts w:cs="Arial"/>
        </w:rPr>
        <w:t xml:space="preserve">22 CTEIG </w:t>
      </w:r>
      <w:r w:rsidR="008042AF" w:rsidRPr="000705E1">
        <w:rPr>
          <w:rFonts w:cs="Arial"/>
        </w:rPr>
        <w:t>RFA</w:t>
      </w:r>
      <w:r w:rsidR="006A4647" w:rsidRPr="000705E1">
        <w:rPr>
          <w:rFonts w:cs="Arial"/>
        </w:rPr>
        <w:t xml:space="preserve"> process to </w:t>
      </w:r>
      <w:r w:rsidR="007164BA" w:rsidRPr="000705E1">
        <w:rPr>
          <w:rFonts w:cs="Arial"/>
        </w:rPr>
        <w:t xml:space="preserve">enable them to </w:t>
      </w:r>
      <w:r w:rsidR="006A4647" w:rsidRPr="000705E1">
        <w:rPr>
          <w:rFonts w:cs="Arial"/>
        </w:rPr>
        <w:t xml:space="preserve">better assist LEAs in completing the application. </w:t>
      </w:r>
      <w:r w:rsidR="00937C6E">
        <w:rPr>
          <w:rFonts w:cs="Arial"/>
        </w:rPr>
        <w:t xml:space="preserve">The 2021 </w:t>
      </w:r>
      <w:r w:rsidR="00F314F2">
        <w:rPr>
          <w:rFonts w:cs="Arial"/>
        </w:rPr>
        <w:t>Budget Act</w:t>
      </w:r>
      <w:r w:rsidR="00937C6E">
        <w:rPr>
          <w:rFonts w:cs="Arial"/>
        </w:rPr>
        <w:t xml:space="preserve"> has added an additional $150 million to the available CTEIG funding that brings the total available funding to $300 million. The </w:t>
      </w:r>
      <w:r w:rsidR="00F314F2">
        <w:rPr>
          <w:rFonts w:cs="Arial"/>
        </w:rPr>
        <w:t xml:space="preserve">2021 Budget Act </w:t>
      </w:r>
      <w:r w:rsidR="00937C6E">
        <w:rPr>
          <w:rFonts w:cs="Arial"/>
        </w:rPr>
        <w:t xml:space="preserve">also included </w:t>
      </w:r>
      <w:r w:rsidR="00CD789A">
        <w:rPr>
          <w:rFonts w:cs="Arial"/>
        </w:rPr>
        <w:t xml:space="preserve">language that added </w:t>
      </w:r>
      <w:r w:rsidR="00937C6E">
        <w:rPr>
          <w:rFonts w:cs="Arial"/>
        </w:rPr>
        <w:t xml:space="preserve">CTEIG application requirements. </w:t>
      </w:r>
      <w:r w:rsidR="006A4647" w:rsidRPr="000705E1">
        <w:rPr>
          <w:rFonts w:cs="Arial"/>
        </w:rPr>
        <w:t>It</w:t>
      </w:r>
      <w:r w:rsidR="00387218" w:rsidRPr="000705E1">
        <w:rPr>
          <w:rFonts w:cs="Arial"/>
        </w:rPr>
        <w:t xml:space="preserve"> is </w:t>
      </w:r>
      <w:r w:rsidR="000E2BCD" w:rsidRPr="000705E1">
        <w:rPr>
          <w:rFonts w:cs="Arial"/>
        </w:rPr>
        <w:t>anticip</w:t>
      </w:r>
      <w:r w:rsidR="000E2BCD">
        <w:rPr>
          <w:rFonts w:cs="Arial"/>
        </w:rPr>
        <w:t>a</w:t>
      </w:r>
      <w:r w:rsidR="000E2BCD" w:rsidRPr="000705E1">
        <w:rPr>
          <w:rFonts w:cs="Arial"/>
        </w:rPr>
        <w:t>ted</w:t>
      </w:r>
      <w:r w:rsidR="00387218" w:rsidRPr="000705E1">
        <w:rPr>
          <w:rFonts w:cs="Arial"/>
        </w:rPr>
        <w:t xml:space="preserve"> that the proposed allocations for the FY </w:t>
      </w:r>
      <w:r w:rsidR="00631A90">
        <w:rPr>
          <w:rFonts w:cs="Arial"/>
        </w:rPr>
        <w:br/>
      </w:r>
      <w:r w:rsidR="00387218" w:rsidRPr="000705E1">
        <w:rPr>
          <w:rFonts w:cs="Arial"/>
        </w:rPr>
        <w:t xml:space="preserve">2021–22 CTEIG program will </w:t>
      </w:r>
      <w:r w:rsidR="007164BA" w:rsidRPr="000705E1">
        <w:rPr>
          <w:rFonts w:cs="Arial"/>
        </w:rPr>
        <w:t xml:space="preserve">be recommended for approval at </w:t>
      </w:r>
      <w:r w:rsidR="00387218" w:rsidRPr="000705E1">
        <w:rPr>
          <w:rFonts w:cs="Arial"/>
        </w:rPr>
        <w:t xml:space="preserve">the </w:t>
      </w:r>
      <w:r w:rsidR="00937C6E">
        <w:rPr>
          <w:rFonts w:cs="Arial"/>
        </w:rPr>
        <w:t>January</w:t>
      </w:r>
      <w:r w:rsidR="00387218" w:rsidRPr="000705E1">
        <w:rPr>
          <w:rFonts w:cs="Arial"/>
        </w:rPr>
        <w:t xml:space="preserve"> 202</w:t>
      </w:r>
      <w:r w:rsidR="00937C6E">
        <w:rPr>
          <w:rFonts w:cs="Arial"/>
        </w:rPr>
        <w:t>2</w:t>
      </w:r>
      <w:r w:rsidR="00387218" w:rsidRPr="000705E1">
        <w:rPr>
          <w:rFonts w:cs="Arial"/>
        </w:rPr>
        <w:t xml:space="preserve"> State Board of Education meeting.</w:t>
      </w:r>
    </w:p>
    <w:p w14:paraId="41AE253B" w14:textId="704F4073" w:rsidR="000E2BCD" w:rsidRPr="000E2BCD" w:rsidRDefault="000E2BCD" w:rsidP="00322932">
      <w:pPr>
        <w:spacing w:after="240"/>
        <w:rPr>
          <w:rFonts w:cs="Arial"/>
        </w:rPr>
      </w:pPr>
      <w:r>
        <w:rPr>
          <w:rFonts w:cs="Arial"/>
        </w:rPr>
        <w:t xml:space="preserve">The 2021 Budget Act also included language that amended the match requirement and programs eligible to apply for the CTEIG funding. The CTEIG match now requires applicants to encumber their match during the first year of the grant. CTE-based </w:t>
      </w:r>
      <w:r>
        <w:rPr>
          <w:rFonts w:cs="Arial"/>
        </w:rPr>
        <w:lastRenderedPageBreak/>
        <w:t xml:space="preserve">Advanced Placement, International Baccalaureate, and Dual Enrollment programs are now eligible to apply for CTEIG funds. </w:t>
      </w:r>
    </w:p>
    <w:bookmarkEnd w:id="2"/>
    <w:p w14:paraId="5DB4A504" w14:textId="438E1812" w:rsidR="00157690" w:rsidRPr="000705E1" w:rsidRDefault="003A4F10" w:rsidP="00B753D9">
      <w:pPr>
        <w:pStyle w:val="Heading3"/>
      </w:pPr>
      <w:r w:rsidRPr="000705E1">
        <w:t>The</w:t>
      </w:r>
      <w:r w:rsidR="00C15503" w:rsidRPr="000705E1">
        <w:t xml:space="preserve"> FY 2021–22 (Round 4)</w:t>
      </w:r>
      <w:r w:rsidR="00157690" w:rsidRPr="000705E1">
        <w:t xml:space="preserve"> K</w:t>
      </w:r>
      <w:r w:rsidR="008903CD" w:rsidRPr="000705E1">
        <w:t>–</w:t>
      </w:r>
      <w:r w:rsidR="00157690" w:rsidRPr="000705E1">
        <w:t xml:space="preserve">12 SWP </w:t>
      </w:r>
      <w:r w:rsidR="00D5145A" w:rsidRPr="000705E1">
        <w:t>Application Process and Timeline</w:t>
      </w:r>
    </w:p>
    <w:p w14:paraId="3D3E3B76" w14:textId="6F7ACC17" w:rsidR="00C15503" w:rsidRDefault="00C15503" w:rsidP="00157690">
      <w:pPr>
        <w:tabs>
          <w:tab w:val="left" w:pos="1755"/>
        </w:tabs>
        <w:spacing w:after="240"/>
        <w:rPr>
          <w:rFonts w:cs="Arial"/>
        </w:rPr>
      </w:pPr>
      <w:r w:rsidRPr="000705E1">
        <w:rPr>
          <w:rFonts w:cs="Arial"/>
        </w:rPr>
        <w:t xml:space="preserve">The </w:t>
      </w:r>
      <w:r w:rsidR="009B04F7">
        <w:rPr>
          <w:rFonts w:cs="Arial"/>
        </w:rPr>
        <w:t>CCCCO</w:t>
      </w:r>
      <w:r w:rsidR="001A50A1" w:rsidRPr="000705E1">
        <w:rPr>
          <w:rFonts w:cs="Arial"/>
        </w:rPr>
        <w:t xml:space="preserve"> </w:t>
      </w:r>
      <w:r w:rsidRPr="000705E1">
        <w:rPr>
          <w:rFonts w:cs="Arial"/>
        </w:rPr>
        <w:t xml:space="preserve">will </w:t>
      </w:r>
      <w:r w:rsidR="00A040E1" w:rsidRPr="000705E1">
        <w:rPr>
          <w:rFonts w:cs="Arial"/>
        </w:rPr>
        <w:t xml:space="preserve">also </w:t>
      </w:r>
      <w:r w:rsidRPr="000705E1">
        <w:rPr>
          <w:rFonts w:cs="Arial"/>
        </w:rPr>
        <w:t xml:space="preserve">provide an update on the Continuous Process </w:t>
      </w:r>
      <w:r w:rsidR="00EF1183" w:rsidRPr="000705E1">
        <w:rPr>
          <w:rFonts w:cs="Arial"/>
        </w:rPr>
        <w:t>for</w:t>
      </w:r>
      <w:r w:rsidR="00EF1183">
        <w:rPr>
          <w:rFonts w:cs="Arial"/>
        </w:rPr>
        <w:t xml:space="preserve"> </w:t>
      </w:r>
      <w:r>
        <w:rPr>
          <w:rFonts w:cs="Arial"/>
        </w:rPr>
        <w:t xml:space="preserve">improvement efforts </w:t>
      </w:r>
      <w:r w:rsidR="00261992">
        <w:rPr>
          <w:rFonts w:cs="Arial"/>
        </w:rPr>
        <w:t xml:space="preserve">related to the RFA process </w:t>
      </w:r>
      <w:r>
        <w:rPr>
          <w:rFonts w:cs="Arial"/>
        </w:rPr>
        <w:t>and</w:t>
      </w:r>
      <w:r w:rsidR="00261992">
        <w:rPr>
          <w:rFonts w:cs="Arial"/>
        </w:rPr>
        <w:t xml:space="preserve"> the</w:t>
      </w:r>
      <w:r>
        <w:rPr>
          <w:rFonts w:cs="Arial"/>
        </w:rPr>
        <w:t xml:space="preserve"> recommended improvement</w:t>
      </w:r>
      <w:r w:rsidR="00261992">
        <w:rPr>
          <w:rFonts w:cs="Arial"/>
        </w:rPr>
        <w:t>s</w:t>
      </w:r>
      <w:r>
        <w:rPr>
          <w:rFonts w:cs="Arial"/>
        </w:rPr>
        <w:t xml:space="preserve"> for the next round of funding.</w:t>
      </w:r>
    </w:p>
    <w:p w14:paraId="0BF6E97A" w14:textId="324830B7" w:rsidR="00A040E1" w:rsidRDefault="00A040E1" w:rsidP="00A040E1">
      <w:pPr>
        <w:tabs>
          <w:tab w:val="left" w:pos="1755"/>
        </w:tabs>
        <w:spacing w:after="240"/>
        <w:rPr>
          <w:rFonts w:cs="Arial"/>
        </w:rPr>
      </w:pPr>
      <w:r>
        <w:rPr>
          <w:rFonts w:cs="Arial"/>
        </w:rPr>
        <w:t>The round 4 application timeline is contingent on the seamless adoption and integration of the recommended improvements for the next round of funding. The proposed timeline is as follows:</w:t>
      </w:r>
    </w:p>
    <w:p w14:paraId="72309E3C" w14:textId="19AE1094" w:rsidR="00387218" w:rsidRDefault="00A040E1" w:rsidP="00631A90">
      <w:pPr>
        <w:pStyle w:val="Heading3"/>
        <w:spacing w:after="240"/>
      </w:pPr>
      <w:r w:rsidRPr="00A040E1">
        <w:t>K</w:t>
      </w:r>
      <w:r w:rsidR="00BD6651">
        <w:t>–</w:t>
      </w:r>
      <w:r w:rsidRPr="00A040E1">
        <w:t xml:space="preserve">12 SWP </w:t>
      </w:r>
      <w:r w:rsidRPr="000705E1">
        <w:t>2021</w:t>
      </w:r>
      <w:r w:rsidR="008F6EB4">
        <w:t>–</w:t>
      </w:r>
      <w:r w:rsidR="00EF1183" w:rsidRPr="000705E1">
        <w:t>22</w:t>
      </w:r>
      <w:r w:rsidRPr="00A040E1">
        <w:t xml:space="preserve"> Proposed Timeline</w:t>
      </w:r>
      <w:r>
        <w:t>:</w:t>
      </w:r>
    </w:p>
    <w:tbl>
      <w:tblPr>
        <w:tblStyle w:val="TableGrid"/>
        <w:tblW w:w="7460" w:type="dxa"/>
        <w:tblLook w:val="0420" w:firstRow="1" w:lastRow="0" w:firstColumn="0" w:lastColumn="0" w:noHBand="0" w:noVBand="1"/>
        <w:tblDescription w:val="K-12 SWP 2021-22 Proposed Timeline"/>
      </w:tblPr>
      <w:tblGrid>
        <w:gridCol w:w="1060"/>
        <w:gridCol w:w="6400"/>
      </w:tblGrid>
      <w:tr w:rsidR="00A040E1" w:rsidRPr="00A040E1" w14:paraId="11DD547C" w14:textId="77777777" w:rsidTr="00B753D9">
        <w:trPr>
          <w:cantSplit/>
          <w:trHeight w:val="300"/>
          <w:tblHeader/>
        </w:trPr>
        <w:tc>
          <w:tcPr>
            <w:tcW w:w="1060" w:type="dxa"/>
            <w:hideMark/>
          </w:tcPr>
          <w:p w14:paraId="2C109C2C" w14:textId="2C8D42F9" w:rsidR="00A040E1" w:rsidRPr="00B753D9" w:rsidRDefault="0085676E" w:rsidP="00A040E1">
            <w:pPr>
              <w:rPr>
                <w:rFonts w:cs="Arial"/>
                <w:b/>
                <w:bCs/>
                <w:szCs w:val="20"/>
              </w:rPr>
            </w:pPr>
            <w:r w:rsidRPr="00B753D9">
              <w:rPr>
                <w:rFonts w:cs="Arial"/>
                <w:b/>
                <w:bCs/>
                <w:szCs w:val="20"/>
              </w:rPr>
              <w:t>Date</w:t>
            </w:r>
          </w:p>
        </w:tc>
        <w:tc>
          <w:tcPr>
            <w:tcW w:w="6400" w:type="dxa"/>
            <w:hideMark/>
          </w:tcPr>
          <w:p w14:paraId="14440E17" w14:textId="346A4371" w:rsidR="00A040E1" w:rsidRPr="00B753D9" w:rsidRDefault="0085676E" w:rsidP="00A040E1">
            <w:pPr>
              <w:rPr>
                <w:rFonts w:cs="Arial"/>
                <w:b/>
                <w:bCs/>
                <w:szCs w:val="20"/>
              </w:rPr>
            </w:pPr>
            <w:r w:rsidRPr="00B753D9">
              <w:rPr>
                <w:rFonts w:cs="Arial"/>
                <w:b/>
                <w:bCs/>
                <w:szCs w:val="20"/>
              </w:rPr>
              <w:t>Event</w:t>
            </w:r>
          </w:p>
        </w:tc>
      </w:tr>
      <w:tr w:rsidR="00A040E1" w:rsidRPr="00A040E1" w14:paraId="0FDFE1A0" w14:textId="77777777" w:rsidTr="00B753D9">
        <w:trPr>
          <w:cantSplit/>
          <w:trHeight w:val="300"/>
        </w:trPr>
        <w:tc>
          <w:tcPr>
            <w:tcW w:w="1060" w:type="dxa"/>
            <w:hideMark/>
          </w:tcPr>
          <w:p w14:paraId="72FEE180" w14:textId="77777777" w:rsidR="00A040E1" w:rsidRPr="00322932" w:rsidRDefault="00A040E1" w:rsidP="00A040E1">
            <w:pPr>
              <w:rPr>
                <w:rFonts w:cs="Arial"/>
              </w:rPr>
            </w:pPr>
            <w:r w:rsidRPr="00322932">
              <w:rPr>
                <w:rFonts w:cs="Arial"/>
              </w:rPr>
              <w:t>Sep-21</w:t>
            </w:r>
          </w:p>
        </w:tc>
        <w:tc>
          <w:tcPr>
            <w:tcW w:w="6400" w:type="dxa"/>
            <w:hideMark/>
          </w:tcPr>
          <w:p w14:paraId="371DDE24" w14:textId="059BC33D" w:rsidR="00A040E1" w:rsidRPr="00322932" w:rsidRDefault="00A040E1" w:rsidP="00A040E1">
            <w:pPr>
              <w:rPr>
                <w:rFonts w:cs="Arial"/>
              </w:rPr>
            </w:pPr>
            <w:r w:rsidRPr="00322932">
              <w:rPr>
                <w:rFonts w:cs="Arial"/>
              </w:rPr>
              <w:t>Launch Round 4 K</w:t>
            </w:r>
            <w:r w:rsidR="00BD6651" w:rsidRPr="00322932">
              <w:rPr>
                <w:rFonts w:cs="Arial"/>
              </w:rPr>
              <w:t>–</w:t>
            </w:r>
            <w:r w:rsidRPr="00322932">
              <w:rPr>
                <w:rFonts w:cs="Arial"/>
              </w:rPr>
              <w:t>12 SWP Application</w:t>
            </w:r>
          </w:p>
        </w:tc>
      </w:tr>
      <w:tr w:rsidR="00A040E1" w:rsidRPr="00A040E1" w14:paraId="30F78345" w14:textId="77777777" w:rsidTr="00B753D9">
        <w:trPr>
          <w:cantSplit/>
          <w:trHeight w:val="300"/>
        </w:trPr>
        <w:tc>
          <w:tcPr>
            <w:tcW w:w="1060" w:type="dxa"/>
            <w:hideMark/>
          </w:tcPr>
          <w:p w14:paraId="1ADF62BC" w14:textId="77777777" w:rsidR="00A040E1" w:rsidRPr="00322932" w:rsidRDefault="00A040E1" w:rsidP="00A040E1">
            <w:pPr>
              <w:rPr>
                <w:rFonts w:cs="Arial"/>
              </w:rPr>
            </w:pPr>
            <w:r w:rsidRPr="00322932">
              <w:rPr>
                <w:rFonts w:cs="Arial"/>
              </w:rPr>
              <w:t>Oct-21</w:t>
            </w:r>
          </w:p>
        </w:tc>
        <w:tc>
          <w:tcPr>
            <w:tcW w:w="6400" w:type="dxa"/>
            <w:hideMark/>
          </w:tcPr>
          <w:p w14:paraId="06DB9533" w14:textId="77777777" w:rsidR="00A040E1" w:rsidRPr="00322932" w:rsidRDefault="00A040E1" w:rsidP="00A040E1">
            <w:pPr>
              <w:rPr>
                <w:rFonts w:cs="Arial"/>
              </w:rPr>
            </w:pPr>
            <w:r w:rsidRPr="00322932">
              <w:rPr>
                <w:rFonts w:cs="Arial"/>
              </w:rPr>
              <w:t>K–12 SWP Applications due in NOVA system</w:t>
            </w:r>
          </w:p>
        </w:tc>
      </w:tr>
      <w:tr w:rsidR="00A040E1" w:rsidRPr="00A040E1" w14:paraId="2D354C66" w14:textId="77777777" w:rsidTr="00B753D9">
        <w:trPr>
          <w:cantSplit/>
          <w:trHeight w:val="300"/>
        </w:trPr>
        <w:tc>
          <w:tcPr>
            <w:tcW w:w="1060" w:type="dxa"/>
            <w:hideMark/>
          </w:tcPr>
          <w:p w14:paraId="2273BB52" w14:textId="77777777" w:rsidR="00A040E1" w:rsidRPr="00322932" w:rsidRDefault="00A040E1" w:rsidP="00A040E1">
            <w:pPr>
              <w:rPr>
                <w:rFonts w:cs="Arial"/>
              </w:rPr>
            </w:pPr>
            <w:r w:rsidRPr="00322932">
              <w:rPr>
                <w:rFonts w:cs="Arial"/>
              </w:rPr>
              <w:t>Oct-21</w:t>
            </w:r>
          </w:p>
        </w:tc>
        <w:tc>
          <w:tcPr>
            <w:tcW w:w="6400" w:type="dxa"/>
            <w:hideMark/>
          </w:tcPr>
          <w:p w14:paraId="4CE5F6AE" w14:textId="77777777" w:rsidR="00A040E1" w:rsidRPr="00322932" w:rsidRDefault="00A040E1" w:rsidP="00A040E1">
            <w:pPr>
              <w:rPr>
                <w:rFonts w:cs="Arial"/>
              </w:rPr>
            </w:pPr>
            <w:r w:rsidRPr="00322932">
              <w:rPr>
                <w:rFonts w:cs="Arial"/>
              </w:rPr>
              <w:t>Selection Committee member training</w:t>
            </w:r>
          </w:p>
        </w:tc>
      </w:tr>
      <w:tr w:rsidR="00A040E1" w:rsidRPr="00A040E1" w14:paraId="0DEE7E95" w14:textId="77777777" w:rsidTr="00B753D9">
        <w:trPr>
          <w:cantSplit/>
          <w:trHeight w:val="530"/>
        </w:trPr>
        <w:tc>
          <w:tcPr>
            <w:tcW w:w="1060" w:type="dxa"/>
            <w:hideMark/>
          </w:tcPr>
          <w:p w14:paraId="70C0C110" w14:textId="77777777" w:rsidR="00A040E1" w:rsidRPr="00322932" w:rsidRDefault="00A040E1" w:rsidP="00A040E1">
            <w:pPr>
              <w:rPr>
                <w:rFonts w:cs="Arial"/>
              </w:rPr>
            </w:pPr>
            <w:r w:rsidRPr="00322932">
              <w:rPr>
                <w:rFonts w:cs="Arial"/>
              </w:rPr>
              <w:t>Nov-21</w:t>
            </w:r>
          </w:p>
        </w:tc>
        <w:tc>
          <w:tcPr>
            <w:tcW w:w="6400" w:type="dxa"/>
            <w:hideMark/>
          </w:tcPr>
          <w:p w14:paraId="2DBB851D" w14:textId="77777777" w:rsidR="00A040E1" w:rsidRPr="00322932" w:rsidRDefault="00A040E1" w:rsidP="00A040E1">
            <w:pPr>
              <w:rPr>
                <w:rFonts w:cs="Arial"/>
              </w:rPr>
            </w:pPr>
            <w:r w:rsidRPr="00322932">
              <w:rPr>
                <w:rFonts w:cs="Arial"/>
              </w:rPr>
              <w:t>Selection Committees review applications and submit nominations of proposed grantees to CCCCO</w:t>
            </w:r>
          </w:p>
        </w:tc>
      </w:tr>
      <w:tr w:rsidR="00A040E1" w:rsidRPr="00A040E1" w14:paraId="6784BF7F" w14:textId="77777777" w:rsidTr="00B753D9">
        <w:trPr>
          <w:cantSplit/>
          <w:trHeight w:val="300"/>
        </w:trPr>
        <w:tc>
          <w:tcPr>
            <w:tcW w:w="1060" w:type="dxa"/>
            <w:hideMark/>
          </w:tcPr>
          <w:p w14:paraId="117AD3D4" w14:textId="77777777" w:rsidR="00A040E1" w:rsidRPr="00322932" w:rsidRDefault="00A040E1" w:rsidP="00A040E1">
            <w:pPr>
              <w:rPr>
                <w:rFonts w:cs="Arial"/>
              </w:rPr>
            </w:pPr>
            <w:r w:rsidRPr="00322932">
              <w:rPr>
                <w:rFonts w:cs="Arial"/>
              </w:rPr>
              <w:t>Dec-21</w:t>
            </w:r>
          </w:p>
        </w:tc>
        <w:tc>
          <w:tcPr>
            <w:tcW w:w="6400" w:type="dxa"/>
            <w:hideMark/>
          </w:tcPr>
          <w:p w14:paraId="301D1A3F" w14:textId="77777777" w:rsidR="00A040E1" w:rsidRPr="00322932" w:rsidRDefault="00A040E1" w:rsidP="00A040E1">
            <w:pPr>
              <w:rPr>
                <w:rFonts w:cs="Arial"/>
              </w:rPr>
            </w:pPr>
            <w:r w:rsidRPr="00322932">
              <w:rPr>
                <w:rFonts w:cs="Arial"/>
              </w:rPr>
              <w:t>K–12 SWP preliminary intent to award announced</w:t>
            </w:r>
          </w:p>
        </w:tc>
      </w:tr>
      <w:tr w:rsidR="00A040E1" w:rsidRPr="00A040E1" w14:paraId="4E8BD2BC" w14:textId="77777777" w:rsidTr="00B753D9">
        <w:trPr>
          <w:cantSplit/>
          <w:trHeight w:val="300"/>
        </w:trPr>
        <w:tc>
          <w:tcPr>
            <w:tcW w:w="1060" w:type="dxa"/>
            <w:hideMark/>
          </w:tcPr>
          <w:p w14:paraId="6AB35874" w14:textId="77777777" w:rsidR="00A040E1" w:rsidRPr="00322932" w:rsidRDefault="00A040E1" w:rsidP="00A040E1">
            <w:pPr>
              <w:rPr>
                <w:rFonts w:cs="Arial"/>
              </w:rPr>
            </w:pPr>
            <w:r w:rsidRPr="00322932">
              <w:rPr>
                <w:rFonts w:cs="Arial"/>
              </w:rPr>
              <w:t>Dec-21</w:t>
            </w:r>
          </w:p>
        </w:tc>
        <w:tc>
          <w:tcPr>
            <w:tcW w:w="6400" w:type="dxa"/>
            <w:hideMark/>
          </w:tcPr>
          <w:p w14:paraId="7D555ADD" w14:textId="77777777" w:rsidR="00A040E1" w:rsidRPr="00322932" w:rsidRDefault="00A040E1" w:rsidP="00A040E1">
            <w:pPr>
              <w:rPr>
                <w:rFonts w:cs="Arial"/>
              </w:rPr>
            </w:pPr>
            <w:r w:rsidRPr="00322932">
              <w:rPr>
                <w:rFonts w:cs="Arial"/>
              </w:rPr>
              <w:t>Appeals due to SWP Regional Consortium</w:t>
            </w:r>
          </w:p>
        </w:tc>
      </w:tr>
      <w:tr w:rsidR="00A040E1" w:rsidRPr="00A040E1" w14:paraId="1E08C605" w14:textId="77777777" w:rsidTr="00B753D9">
        <w:trPr>
          <w:cantSplit/>
          <w:trHeight w:val="530"/>
        </w:trPr>
        <w:tc>
          <w:tcPr>
            <w:tcW w:w="1060" w:type="dxa"/>
            <w:hideMark/>
          </w:tcPr>
          <w:p w14:paraId="65205946" w14:textId="77777777" w:rsidR="00A040E1" w:rsidRPr="00322932" w:rsidRDefault="00A040E1" w:rsidP="00A040E1">
            <w:pPr>
              <w:rPr>
                <w:rFonts w:cs="Arial"/>
              </w:rPr>
            </w:pPr>
            <w:r w:rsidRPr="00322932">
              <w:rPr>
                <w:rFonts w:cs="Arial"/>
              </w:rPr>
              <w:t>Jan-22</w:t>
            </w:r>
          </w:p>
        </w:tc>
        <w:tc>
          <w:tcPr>
            <w:tcW w:w="6400" w:type="dxa"/>
            <w:hideMark/>
          </w:tcPr>
          <w:p w14:paraId="250DD09C" w14:textId="77777777" w:rsidR="00A040E1" w:rsidRPr="00322932" w:rsidRDefault="00A040E1" w:rsidP="00A040E1">
            <w:pPr>
              <w:rPr>
                <w:rFonts w:cs="Arial"/>
              </w:rPr>
            </w:pPr>
            <w:r w:rsidRPr="00322932">
              <w:rPr>
                <w:rFonts w:cs="Arial"/>
              </w:rPr>
              <w:t xml:space="preserve">Regional Consortia communicate intent to award funds to LEAs and initiate subcontract process </w:t>
            </w:r>
          </w:p>
        </w:tc>
      </w:tr>
      <w:tr w:rsidR="00A040E1" w:rsidRPr="00A040E1" w14:paraId="12A5BBFF" w14:textId="77777777" w:rsidTr="00B753D9">
        <w:trPr>
          <w:cantSplit/>
          <w:trHeight w:val="300"/>
        </w:trPr>
        <w:tc>
          <w:tcPr>
            <w:tcW w:w="1060" w:type="dxa"/>
            <w:hideMark/>
          </w:tcPr>
          <w:p w14:paraId="51A15D05" w14:textId="77777777" w:rsidR="00A040E1" w:rsidRPr="00322932" w:rsidRDefault="00A040E1" w:rsidP="00A040E1">
            <w:pPr>
              <w:rPr>
                <w:rFonts w:cs="Arial"/>
              </w:rPr>
            </w:pPr>
            <w:r w:rsidRPr="00322932">
              <w:rPr>
                <w:rFonts w:cs="Arial"/>
              </w:rPr>
              <w:t>Jan-22</w:t>
            </w:r>
          </w:p>
        </w:tc>
        <w:tc>
          <w:tcPr>
            <w:tcW w:w="6400" w:type="dxa"/>
            <w:hideMark/>
          </w:tcPr>
          <w:p w14:paraId="367A734A" w14:textId="439DA293" w:rsidR="00A040E1" w:rsidRPr="00322932" w:rsidRDefault="00A040E1" w:rsidP="00A040E1">
            <w:pPr>
              <w:rPr>
                <w:rFonts w:cs="Arial"/>
              </w:rPr>
            </w:pPr>
            <w:r w:rsidRPr="00322932">
              <w:rPr>
                <w:rFonts w:cs="Arial"/>
              </w:rPr>
              <w:t>K</w:t>
            </w:r>
            <w:r w:rsidR="00BD6651" w:rsidRPr="00322932">
              <w:rPr>
                <w:rFonts w:cs="Arial"/>
              </w:rPr>
              <w:t>–</w:t>
            </w:r>
            <w:r w:rsidRPr="00322932">
              <w:rPr>
                <w:rFonts w:cs="Arial"/>
              </w:rPr>
              <w:t>12 SWP Round 4 project term begins</w:t>
            </w:r>
          </w:p>
        </w:tc>
      </w:tr>
    </w:tbl>
    <w:p w14:paraId="0CC67E81" w14:textId="742EA81F" w:rsidR="003A4F10" w:rsidRPr="001E269E" w:rsidRDefault="003A4F10" w:rsidP="00631A90">
      <w:pPr>
        <w:pStyle w:val="Heading3"/>
        <w:spacing w:before="240" w:after="240"/>
      </w:pPr>
      <w:bookmarkStart w:id="3" w:name="_Hlk82532425"/>
      <w:r w:rsidRPr="00E24E02">
        <w:t>The K–14 Technical Assistance Providers and Pathway Coordinators</w:t>
      </w:r>
    </w:p>
    <w:bookmarkEnd w:id="3"/>
    <w:p w14:paraId="640906C9" w14:textId="5843DC65" w:rsidR="006D3E3B" w:rsidRPr="00651EE7" w:rsidRDefault="006D3E3B" w:rsidP="00322932">
      <w:pPr>
        <w:spacing w:after="240"/>
        <w:rPr>
          <w:rFonts w:cs="Arial"/>
        </w:rPr>
      </w:pPr>
      <w:r>
        <w:rPr>
          <w:rFonts w:cs="Arial"/>
        </w:rPr>
        <w:t xml:space="preserve">The final </w:t>
      </w:r>
      <w:r w:rsidR="00BD6651">
        <w:rPr>
          <w:rFonts w:cs="Arial"/>
        </w:rPr>
        <w:t>two</w:t>
      </w:r>
      <w:r>
        <w:rPr>
          <w:rFonts w:cs="Arial"/>
        </w:rPr>
        <w:t xml:space="preserve"> </w:t>
      </w:r>
      <w:r w:rsidR="00322932">
        <w:rPr>
          <w:rFonts w:cs="Arial"/>
        </w:rPr>
        <w:t>Technical Assistance Providers</w:t>
      </w:r>
      <w:r>
        <w:rPr>
          <w:rFonts w:cs="Arial"/>
        </w:rPr>
        <w:t xml:space="preserve"> have been hired </w:t>
      </w:r>
      <w:r w:rsidR="00016526">
        <w:rPr>
          <w:rFonts w:cs="Arial"/>
        </w:rPr>
        <w:t xml:space="preserve">as of February 2021 </w:t>
      </w:r>
      <w:r>
        <w:rPr>
          <w:rFonts w:cs="Arial"/>
        </w:rPr>
        <w:t>for the Los Angeles and Orange County Regions. The table below reflects the current list of T</w:t>
      </w:r>
      <w:r w:rsidR="00322932">
        <w:rPr>
          <w:rFonts w:cs="Arial"/>
        </w:rPr>
        <w:t>echnical Assistance Providers</w:t>
      </w:r>
      <w:r>
        <w:rPr>
          <w:rFonts w:cs="Arial"/>
        </w:rPr>
        <w:t xml:space="preserve"> </w:t>
      </w:r>
      <w:r w:rsidR="00016526">
        <w:rPr>
          <w:rFonts w:cs="Arial"/>
        </w:rPr>
        <w:t xml:space="preserve">and Pathway coordinators </w:t>
      </w:r>
      <w:r>
        <w:rPr>
          <w:rFonts w:cs="Arial"/>
        </w:rPr>
        <w:t xml:space="preserve">per region. You can also view the entire lists of technical assistance providers </w:t>
      </w:r>
      <w:r w:rsidR="00322932">
        <w:rPr>
          <w:rFonts w:cs="Arial"/>
        </w:rPr>
        <w:t>on the California Community Colleges web page at</w:t>
      </w:r>
      <w:r>
        <w:rPr>
          <w:rFonts w:cs="Arial"/>
        </w:rPr>
        <w:t xml:space="preserve"> </w:t>
      </w:r>
      <w:hyperlink r:id="rId14" w:tooltip="Technical Assistance Providers California Community Colleges webpage" w:history="1">
        <w:r w:rsidRPr="00C1633B">
          <w:rPr>
            <w:rStyle w:val="Hyperlink"/>
            <w:rFonts w:cs="Arial"/>
          </w:rPr>
          <w:t>https://www.cccco.edu/About-Us/Chancellors-Office/Divisions/Workforce-and-Economic-Development/K12-Strong-Workforce/K12-Pathway-Coordinators</w:t>
        </w:r>
      </w:hyperlink>
      <w:r w:rsidR="00322932">
        <w:rPr>
          <w:rFonts w:cs="Arial"/>
        </w:rPr>
        <w:t>.</w:t>
      </w:r>
    </w:p>
    <w:p w14:paraId="29D83485" w14:textId="4FAE732B" w:rsidR="006D3E3B" w:rsidRPr="00B753D9" w:rsidRDefault="006D3E3B" w:rsidP="00631A90">
      <w:pPr>
        <w:pStyle w:val="Heading3"/>
        <w:spacing w:before="240" w:after="240"/>
      </w:pPr>
      <w:r w:rsidRPr="006D3E3B">
        <w:t>K</w:t>
      </w:r>
      <w:r w:rsidR="00322932">
        <w:t>–</w:t>
      </w:r>
      <w:r w:rsidRPr="006D3E3B">
        <w:t>14 Technical Assistance Providers by Region</w:t>
      </w:r>
      <w:r>
        <w:t>:</w:t>
      </w:r>
    </w:p>
    <w:tbl>
      <w:tblPr>
        <w:tblStyle w:val="TableGrid"/>
        <w:tblW w:w="8540" w:type="dxa"/>
        <w:tblLook w:val="0420" w:firstRow="1" w:lastRow="0" w:firstColumn="0" w:lastColumn="0" w:noHBand="0" w:noVBand="1"/>
        <w:tblDescription w:val="K-14 Technical Assistance Providers by Region"/>
      </w:tblPr>
      <w:tblGrid>
        <w:gridCol w:w="3140"/>
        <w:gridCol w:w="5400"/>
      </w:tblGrid>
      <w:tr w:rsidR="006D3E3B" w:rsidRPr="006D3E3B" w14:paraId="3EB5DB40" w14:textId="77777777" w:rsidTr="00B753D9">
        <w:trPr>
          <w:cantSplit/>
          <w:trHeight w:val="300"/>
          <w:tblHeader/>
        </w:trPr>
        <w:tc>
          <w:tcPr>
            <w:tcW w:w="3140" w:type="dxa"/>
            <w:hideMark/>
          </w:tcPr>
          <w:p w14:paraId="71FE97BE" w14:textId="6B233EFC" w:rsidR="006D3E3B" w:rsidRPr="00B753D9" w:rsidRDefault="0085676E" w:rsidP="006D3E3B">
            <w:pPr>
              <w:rPr>
                <w:rFonts w:cs="Arial"/>
                <w:b/>
                <w:bCs/>
                <w:szCs w:val="22"/>
              </w:rPr>
            </w:pPr>
            <w:r w:rsidRPr="00B753D9">
              <w:rPr>
                <w:rFonts w:cs="Arial"/>
                <w:b/>
                <w:bCs/>
                <w:szCs w:val="22"/>
              </w:rPr>
              <w:t>Region</w:t>
            </w:r>
          </w:p>
        </w:tc>
        <w:tc>
          <w:tcPr>
            <w:tcW w:w="5400" w:type="dxa"/>
            <w:hideMark/>
          </w:tcPr>
          <w:p w14:paraId="4F104863" w14:textId="3092BE5B" w:rsidR="006D3E3B" w:rsidRPr="00B753D9" w:rsidRDefault="006D3E3B" w:rsidP="006D3E3B">
            <w:pPr>
              <w:rPr>
                <w:rFonts w:cs="Arial"/>
                <w:b/>
                <w:bCs/>
                <w:szCs w:val="22"/>
              </w:rPr>
            </w:pPr>
            <w:r w:rsidRPr="00B753D9">
              <w:rPr>
                <w:rFonts w:cs="Arial"/>
                <w:b/>
                <w:bCs/>
                <w:szCs w:val="22"/>
              </w:rPr>
              <w:t>K</w:t>
            </w:r>
            <w:r w:rsidR="00322932" w:rsidRPr="00B753D9">
              <w:rPr>
                <w:rFonts w:cs="Arial"/>
                <w:b/>
                <w:bCs/>
                <w:szCs w:val="22"/>
              </w:rPr>
              <w:t>–</w:t>
            </w:r>
            <w:r w:rsidRPr="00B753D9">
              <w:rPr>
                <w:rFonts w:cs="Arial"/>
                <w:b/>
                <w:bCs/>
                <w:szCs w:val="22"/>
              </w:rPr>
              <w:t>14 T</w:t>
            </w:r>
            <w:r w:rsidR="00322932" w:rsidRPr="00B753D9">
              <w:rPr>
                <w:rFonts w:cs="Arial"/>
                <w:b/>
                <w:bCs/>
                <w:szCs w:val="22"/>
              </w:rPr>
              <w:t xml:space="preserve">echnical </w:t>
            </w:r>
            <w:r w:rsidRPr="00B753D9">
              <w:rPr>
                <w:rFonts w:cs="Arial"/>
                <w:b/>
                <w:bCs/>
                <w:szCs w:val="22"/>
              </w:rPr>
              <w:t>A</w:t>
            </w:r>
            <w:r w:rsidR="00322932" w:rsidRPr="00B753D9">
              <w:rPr>
                <w:rFonts w:cs="Arial"/>
                <w:b/>
                <w:bCs/>
                <w:szCs w:val="22"/>
              </w:rPr>
              <w:t xml:space="preserve">ssistance </w:t>
            </w:r>
            <w:r w:rsidRPr="00B753D9">
              <w:rPr>
                <w:rFonts w:cs="Arial"/>
                <w:b/>
                <w:bCs/>
                <w:szCs w:val="22"/>
              </w:rPr>
              <w:t>P</w:t>
            </w:r>
            <w:r w:rsidR="00322932" w:rsidRPr="00B753D9">
              <w:rPr>
                <w:rFonts w:cs="Arial"/>
                <w:b/>
                <w:bCs/>
                <w:szCs w:val="22"/>
              </w:rPr>
              <w:t>rovider</w:t>
            </w:r>
            <w:r w:rsidRPr="00B753D9">
              <w:rPr>
                <w:rFonts w:cs="Arial"/>
                <w:b/>
                <w:bCs/>
                <w:szCs w:val="22"/>
              </w:rPr>
              <w:t>s</w:t>
            </w:r>
          </w:p>
        </w:tc>
      </w:tr>
      <w:tr w:rsidR="006D3E3B" w:rsidRPr="006D3E3B" w14:paraId="3ED3CBF4" w14:textId="77777777" w:rsidTr="00B753D9">
        <w:trPr>
          <w:cantSplit/>
          <w:trHeight w:val="310"/>
        </w:trPr>
        <w:tc>
          <w:tcPr>
            <w:tcW w:w="3140" w:type="dxa"/>
            <w:hideMark/>
          </w:tcPr>
          <w:p w14:paraId="61A9058F" w14:textId="77777777" w:rsidR="006D3E3B" w:rsidRPr="00322932" w:rsidRDefault="006D3E3B" w:rsidP="006D3E3B">
            <w:pPr>
              <w:rPr>
                <w:rFonts w:cs="Arial"/>
              </w:rPr>
            </w:pPr>
            <w:r w:rsidRPr="00322932">
              <w:rPr>
                <w:rFonts w:cs="Arial"/>
              </w:rPr>
              <w:t>Bay Area</w:t>
            </w:r>
          </w:p>
        </w:tc>
        <w:tc>
          <w:tcPr>
            <w:tcW w:w="5400" w:type="dxa"/>
            <w:hideMark/>
          </w:tcPr>
          <w:p w14:paraId="2C471A97" w14:textId="77777777" w:rsidR="006D3E3B" w:rsidRPr="00322932" w:rsidRDefault="006D3E3B" w:rsidP="006D3E3B">
            <w:pPr>
              <w:rPr>
                <w:rFonts w:cs="Arial"/>
              </w:rPr>
            </w:pPr>
            <w:r w:rsidRPr="00322932">
              <w:rPr>
                <w:rFonts w:cs="Arial"/>
              </w:rPr>
              <w:t>Sharon Turner &amp; Don Harjo Daves-Rougeaux</w:t>
            </w:r>
          </w:p>
        </w:tc>
      </w:tr>
      <w:tr w:rsidR="006D3E3B" w:rsidRPr="006D3E3B" w14:paraId="6EAD0277" w14:textId="77777777" w:rsidTr="00B753D9">
        <w:trPr>
          <w:cantSplit/>
          <w:trHeight w:val="300"/>
        </w:trPr>
        <w:tc>
          <w:tcPr>
            <w:tcW w:w="3140" w:type="dxa"/>
            <w:hideMark/>
          </w:tcPr>
          <w:p w14:paraId="5E4412DA" w14:textId="77777777" w:rsidR="006D3E3B" w:rsidRPr="00322932" w:rsidRDefault="006D3E3B" w:rsidP="006D3E3B">
            <w:pPr>
              <w:rPr>
                <w:rFonts w:cs="Arial"/>
              </w:rPr>
            </w:pPr>
            <w:r w:rsidRPr="00322932">
              <w:rPr>
                <w:rFonts w:cs="Arial"/>
              </w:rPr>
              <w:t>Central/Mother Lode</w:t>
            </w:r>
          </w:p>
        </w:tc>
        <w:tc>
          <w:tcPr>
            <w:tcW w:w="5400" w:type="dxa"/>
            <w:hideMark/>
          </w:tcPr>
          <w:p w14:paraId="74940C69" w14:textId="77777777" w:rsidR="006D3E3B" w:rsidRPr="00322932" w:rsidRDefault="006D3E3B" w:rsidP="006D3E3B">
            <w:pPr>
              <w:rPr>
                <w:rFonts w:cs="Arial"/>
              </w:rPr>
            </w:pPr>
            <w:r w:rsidRPr="00322932">
              <w:rPr>
                <w:rFonts w:cs="Arial"/>
              </w:rPr>
              <w:t>Diane Baeza</w:t>
            </w:r>
          </w:p>
        </w:tc>
      </w:tr>
      <w:tr w:rsidR="006D3E3B" w:rsidRPr="006D3E3B" w14:paraId="232D0BF8" w14:textId="77777777" w:rsidTr="00B753D9">
        <w:trPr>
          <w:cantSplit/>
          <w:trHeight w:val="300"/>
        </w:trPr>
        <w:tc>
          <w:tcPr>
            <w:tcW w:w="3140" w:type="dxa"/>
            <w:hideMark/>
          </w:tcPr>
          <w:p w14:paraId="7E4485D7" w14:textId="77777777" w:rsidR="006D3E3B" w:rsidRPr="00322932" w:rsidRDefault="006D3E3B" w:rsidP="006D3E3B">
            <w:pPr>
              <w:rPr>
                <w:rFonts w:cs="Arial"/>
              </w:rPr>
            </w:pPr>
            <w:r w:rsidRPr="00322932">
              <w:rPr>
                <w:rFonts w:cs="Arial"/>
              </w:rPr>
              <w:t>Inland Empire/Desert</w:t>
            </w:r>
          </w:p>
        </w:tc>
        <w:tc>
          <w:tcPr>
            <w:tcW w:w="5400" w:type="dxa"/>
            <w:hideMark/>
          </w:tcPr>
          <w:p w14:paraId="25CF77A0" w14:textId="77777777" w:rsidR="006D3E3B" w:rsidRPr="00322932" w:rsidRDefault="006D3E3B" w:rsidP="006D3E3B">
            <w:pPr>
              <w:rPr>
                <w:rFonts w:cs="Arial"/>
              </w:rPr>
            </w:pPr>
            <w:r w:rsidRPr="00322932">
              <w:rPr>
                <w:rFonts w:cs="Arial"/>
              </w:rPr>
              <w:t>Stephanie Murillo</w:t>
            </w:r>
          </w:p>
        </w:tc>
      </w:tr>
      <w:tr w:rsidR="006D3E3B" w:rsidRPr="006D3E3B" w14:paraId="1F67F651" w14:textId="77777777" w:rsidTr="00B753D9">
        <w:trPr>
          <w:cantSplit/>
          <w:trHeight w:val="300"/>
        </w:trPr>
        <w:tc>
          <w:tcPr>
            <w:tcW w:w="3140" w:type="dxa"/>
            <w:hideMark/>
          </w:tcPr>
          <w:p w14:paraId="1230F094" w14:textId="77777777" w:rsidR="006D3E3B" w:rsidRPr="00322932" w:rsidRDefault="006D3E3B" w:rsidP="006D3E3B">
            <w:pPr>
              <w:rPr>
                <w:rFonts w:cs="Arial"/>
              </w:rPr>
            </w:pPr>
            <w:r w:rsidRPr="00322932">
              <w:rPr>
                <w:rFonts w:cs="Arial"/>
              </w:rPr>
              <w:t>Los Angeles</w:t>
            </w:r>
          </w:p>
        </w:tc>
        <w:tc>
          <w:tcPr>
            <w:tcW w:w="5400" w:type="dxa"/>
            <w:hideMark/>
          </w:tcPr>
          <w:p w14:paraId="7A8A1C2D" w14:textId="77777777" w:rsidR="006D3E3B" w:rsidRPr="00322932" w:rsidRDefault="006D3E3B" w:rsidP="006D3E3B">
            <w:pPr>
              <w:rPr>
                <w:rFonts w:cs="Arial"/>
              </w:rPr>
            </w:pPr>
            <w:r w:rsidRPr="00322932">
              <w:rPr>
                <w:rFonts w:cs="Arial"/>
              </w:rPr>
              <w:t>Linda Bermudez</w:t>
            </w:r>
          </w:p>
        </w:tc>
      </w:tr>
      <w:tr w:rsidR="006D3E3B" w:rsidRPr="006D3E3B" w14:paraId="16772857" w14:textId="77777777" w:rsidTr="00B753D9">
        <w:trPr>
          <w:cantSplit/>
          <w:trHeight w:val="300"/>
        </w:trPr>
        <w:tc>
          <w:tcPr>
            <w:tcW w:w="3140" w:type="dxa"/>
            <w:hideMark/>
          </w:tcPr>
          <w:p w14:paraId="72614096" w14:textId="77777777" w:rsidR="006D3E3B" w:rsidRPr="00322932" w:rsidRDefault="006D3E3B" w:rsidP="006D3E3B">
            <w:pPr>
              <w:rPr>
                <w:rFonts w:cs="Arial"/>
              </w:rPr>
            </w:pPr>
            <w:r w:rsidRPr="00322932">
              <w:rPr>
                <w:rFonts w:cs="Arial"/>
              </w:rPr>
              <w:t>North/Far North</w:t>
            </w:r>
          </w:p>
        </w:tc>
        <w:tc>
          <w:tcPr>
            <w:tcW w:w="5400" w:type="dxa"/>
            <w:hideMark/>
          </w:tcPr>
          <w:p w14:paraId="17F7BF6B" w14:textId="77777777" w:rsidR="006D3E3B" w:rsidRPr="00322932" w:rsidRDefault="006D3E3B" w:rsidP="006D3E3B">
            <w:pPr>
              <w:rPr>
                <w:rFonts w:cs="Arial"/>
              </w:rPr>
            </w:pPr>
            <w:r w:rsidRPr="00322932">
              <w:rPr>
                <w:rFonts w:cs="Arial"/>
              </w:rPr>
              <w:t>Tanya Meyer</w:t>
            </w:r>
          </w:p>
        </w:tc>
      </w:tr>
      <w:tr w:rsidR="006D3E3B" w:rsidRPr="006D3E3B" w14:paraId="651EF8BE" w14:textId="77777777" w:rsidTr="00B753D9">
        <w:trPr>
          <w:cantSplit/>
          <w:trHeight w:val="300"/>
        </w:trPr>
        <w:tc>
          <w:tcPr>
            <w:tcW w:w="3140" w:type="dxa"/>
            <w:hideMark/>
          </w:tcPr>
          <w:p w14:paraId="74535B7B" w14:textId="77777777" w:rsidR="006D3E3B" w:rsidRPr="00322932" w:rsidRDefault="006D3E3B" w:rsidP="006D3E3B">
            <w:pPr>
              <w:rPr>
                <w:rFonts w:cs="Arial"/>
              </w:rPr>
            </w:pPr>
            <w:r w:rsidRPr="00322932">
              <w:rPr>
                <w:rFonts w:cs="Arial"/>
              </w:rPr>
              <w:t>Orange County</w:t>
            </w:r>
          </w:p>
        </w:tc>
        <w:tc>
          <w:tcPr>
            <w:tcW w:w="5400" w:type="dxa"/>
            <w:hideMark/>
          </w:tcPr>
          <w:p w14:paraId="3CE981A2" w14:textId="77777777" w:rsidR="006D3E3B" w:rsidRPr="00322932" w:rsidRDefault="006D3E3B" w:rsidP="006D3E3B">
            <w:pPr>
              <w:rPr>
                <w:rFonts w:cs="Arial"/>
              </w:rPr>
            </w:pPr>
            <w:r w:rsidRPr="00322932">
              <w:rPr>
                <w:rFonts w:cs="Arial"/>
              </w:rPr>
              <w:t>Michael Sacoto</w:t>
            </w:r>
          </w:p>
        </w:tc>
      </w:tr>
      <w:tr w:rsidR="006D3E3B" w:rsidRPr="006D3E3B" w14:paraId="1130CAC1" w14:textId="77777777" w:rsidTr="00B753D9">
        <w:trPr>
          <w:cantSplit/>
          <w:trHeight w:val="300"/>
        </w:trPr>
        <w:tc>
          <w:tcPr>
            <w:tcW w:w="3140" w:type="dxa"/>
            <w:hideMark/>
          </w:tcPr>
          <w:p w14:paraId="70398981" w14:textId="77777777" w:rsidR="006D3E3B" w:rsidRPr="00322932" w:rsidRDefault="006D3E3B" w:rsidP="006D3E3B">
            <w:pPr>
              <w:rPr>
                <w:rFonts w:cs="Arial"/>
              </w:rPr>
            </w:pPr>
            <w:r w:rsidRPr="00322932">
              <w:rPr>
                <w:rFonts w:cs="Arial"/>
              </w:rPr>
              <w:lastRenderedPageBreak/>
              <w:t>San Diego/Imperial</w:t>
            </w:r>
          </w:p>
        </w:tc>
        <w:tc>
          <w:tcPr>
            <w:tcW w:w="5400" w:type="dxa"/>
            <w:hideMark/>
          </w:tcPr>
          <w:p w14:paraId="6A5D1D0F" w14:textId="77777777" w:rsidR="006D3E3B" w:rsidRPr="00322932" w:rsidRDefault="006D3E3B" w:rsidP="006D3E3B">
            <w:pPr>
              <w:rPr>
                <w:rFonts w:cs="Arial"/>
              </w:rPr>
            </w:pPr>
            <w:r w:rsidRPr="00322932">
              <w:rPr>
                <w:rFonts w:cs="Arial"/>
              </w:rPr>
              <w:t xml:space="preserve">Leslie Wisdom </w:t>
            </w:r>
          </w:p>
        </w:tc>
      </w:tr>
      <w:tr w:rsidR="006D3E3B" w:rsidRPr="006D3E3B" w14:paraId="5AE1648A" w14:textId="77777777" w:rsidTr="00B753D9">
        <w:trPr>
          <w:cantSplit/>
          <w:trHeight w:val="300"/>
        </w:trPr>
        <w:tc>
          <w:tcPr>
            <w:tcW w:w="3140" w:type="dxa"/>
            <w:hideMark/>
          </w:tcPr>
          <w:p w14:paraId="17DEFCB9" w14:textId="77777777" w:rsidR="006D3E3B" w:rsidRPr="00322932" w:rsidRDefault="006D3E3B" w:rsidP="006D3E3B">
            <w:pPr>
              <w:rPr>
                <w:rFonts w:cs="Arial"/>
              </w:rPr>
            </w:pPr>
            <w:r w:rsidRPr="00322932">
              <w:rPr>
                <w:rFonts w:cs="Arial"/>
              </w:rPr>
              <w:t>South Central Coast</w:t>
            </w:r>
          </w:p>
        </w:tc>
        <w:tc>
          <w:tcPr>
            <w:tcW w:w="5400" w:type="dxa"/>
            <w:hideMark/>
          </w:tcPr>
          <w:p w14:paraId="6091F7EF" w14:textId="77777777" w:rsidR="006D3E3B" w:rsidRPr="00322932" w:rsidRDefault="006D3E3B" w:rsidP="006D3E3B">
            <w:pPr>
              <w:rPr>
                <w:rFonts w:cs="Arial"/>
              </w:rPr>
            </w:pPr>
            <w:r w:rsidRPr="00322932">
              <w:rPr>
                <w:rFonts w:cs="Arial"/>
              </w:rPr>
              <w:t>Dr. Giselle Bice</w:t>
            </w:r>
          </w:p>
        </w:tc>
      </w:tr>
    </w:tbl>
    <w:p w14:paraId="323FD620" w14:textId="138AC645" w:rsidR="003E4DF7" w:rsidRPr="001E269E" w:rsidRDefault="003E4DF7" w:rsidP="003A0CCA">
      <w:pPr>
        <w:pStyle w:val="Heading2"/>
        <w:spacing w:before="480" w:after="240"/>
        <w:rPr>
          <w:rFonts w:cs="Arial"/>
          <w:sz w:val="36"/>
          <w:szCs w:val="36"/>
        </w:rPr>
      </w:pPr>
      <w:r w:rsidRPr="001E269E">
        <w:rPr>
          <w:rFonts w:cs="Arial"/>
          <w:sz w:val="36"/>
          <w:szCs w:val="36"/>
        </w:rPr>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14:paraId="1ED353A8" w14:textId="5A874CBF" w:rsidR="00CD789A" w:rsidRDefault="00CD789A" w:rsidP="00631A90">
      <w:pPr>
        <w:spacing w:after="240"/>
        <w:rPr>
          <w:rStyle w:val="Heading3Char"/>
        </w:rPr>
      </w:pPr>
      <w:r>
        <w:rPr>
          <w:rStyle w:val="Heading3Char"/>
        </w:rPr>
        <w:t xml:space="preserve">May 14, 2021: </w:t>
      </w:r>
      <w:r>
        <w:rPr>
          <w:rStyle w:val="Heading3Char"/>
          <w:b w:val="0"/>
        </w:rPr>
        <w:t>The CDE provided an u</w:t>
      </w:r>
      <w:r w:rsidRPr="001E269E">
        <w:rPr>
          <w:rFonts w:cs="Arial"/>
        </w:rPr>
        <w:t>pdate on the 202</w:t>
      </w:r>
      <w:r>
        <w:rPr>
          <w:rFonts w:cs="Arial"/>
        </w:rPr>
        <w:t>1</w:t>
      </w:r>
      <w:r w:rsidRPr="001E269E">
        <w:rPr>
          <w:rFonts w:cs="Arial"/>
        </w:rPr>
        <w:t>–2</w:t>
      </w:r>
      <w:r>
        <w:rPr>
          <w:rFonts w:cs="Arial"/>
        </w:rPr>
        <w:t>2</w:t>
      </w:r>
      <w:r w:rsidRPr="001E269E">
        <w:rPr>
          <w:rFonts w:cs="Arial"/>
        </w:rPr>
        <w:t xml:space="preserve"> CTEIG Application</w:t>
      </w:r>
      <w:r>
        <w:rPr>
          <w:rFonts w:cs="Arial"/>
        </w:rPr>
        <w:t xml:space="preserve"> Process and Timeline</w:t>
      </w:r>
      <w:r w:rsidRPr="001E269E">
        <w:rPr>
          <w:rFonts w:cs="Arial"/>
        </w:rPr>
        <w:t>; the 202</w:t>
      </w:r>
      <w:r>
        <w:rPr>
          <w:rFonts w:cs="Arial"/>
        </w:rPr>
        <w:t>1</w:t>
      </w:r>
      <w:r w:rsidRPr="001E269E">
        <w:rPr>
          <w:rFonts w:cs="Arial"/>
        </w:rPr>
        <w:t>–2</w:t>
      </w:r>
      <w:r>
        <w:rPr>
          <w:rFonts w:cs="Arial"/>
        </w:rPr>
        <w:t xml:space="preserve">2 </w:t>
      </w:r>
      <w:r w:rsidRPr="001E269E">
        <w:rPr>
          <w:rFonts w:cs="Arial"/>
        </w:rPr>
        <w:t xml:space="preserve">K–12 SWP </w:t>
      </w:r>
      <w:r>
        <w:rPr>
          <w:rFonts w:cs="Arial"/>
        </w:rPr>
        <w:t>Application Process and Timeline</w:t>
      </w:r>
      <w:r w:rsidRPr="001E269E">
        <w:rPr>
          <w:rFonts w:cs="Arial"/>
        </w:rPr>
        <w:t>; and K–14 Technical Assistance Providers and Workforce Pathways Coordinators.</w:t>
      </w:r>
    </w:p>
    <w:p w14:paraId="6C2D180F" w14:textId="72616E59" w:rsidR="00387218" w:rsidRPr="00932350" w:rsidRDefault="00387218" w:rsidP="004C3487">
      <w:pPr>
        <w:tabs>
          <w:tab w:val="left" w:pos="1770"/>
        </w:tabs>
        <w:spacing w:after="240"/>
        <w:rPr>
          <w:rFonts w:cs="Arial"/>
        </w:rPr>
      </w:pPr>
      <w:r w:rsidRPr="00B753D9">
        <w:rPr>
          <w:rStyle w:val="Heading3Char"/>
        </w:rPr>
        <w:t>January 29, 2021:</w:t>
      </w:r>
      <w:r>
        <w:rPr>
          <w:rFonts w:cs="Arial"/>
          <w:b/>
        </w:rPr>
        <w:t xml:space="preserve"> </w:t>
      </w:r>
      <w:r>
        <w:rPr>
          <w:rFonts w:cs="Arial"/>
        </w:rPr>
        <w:t>The CDE provided updates on the approved CTEIG allocations for FY 2020–21 and</w:t>
      </w:r>
      <w:r w:rsidR="00932350">
        <w:rPr>
          <w:rFonts w:cs="Arial"/>
        </w:rPr>
        <w:t xml:space="preserve"> the FY 2021–22 CTEIG application; the CCCCO provided updates on the K–12 SWP</w:t>
      </w:r>
      <w:r>
        <w:rPr>
          <w:rFonts w:cs="Arial"/>
        </w:rPr>
        <w:t xml:space="preserve"> </w:t>
      </w:r>
      <w:r w:rsidR="00932350">
        <w:rPr>
          <w:rFonts w:cs="Arial"/>
        </w:rPr>
        <w:t>funding allocations and interim measures; and an update was provided on the K–14 Technical Assistance Providers and Pathway Coordinators.</w:t>
      </w:r>
    </w:p>
    <w:p w14:paraId="642C9790" w14:textId="495F6832" w:rsidR="00FF79CE" w:rsidRPr="001E269E" w:rsidRDefault="00FF79CE" w:rsidP="004C3487">
      <w:pPr>
        <w:tabs>
          <w:tab w:val="left" w:pos="1770"/>
        </w:tabs>
        <w:spacing w:after="240"/>
        <w:rPr>
          <w:rFonts w:cs="Arial"/>
        </w:rPr>
      </w:pPr>
      <w:r w:rsidRPr="00B753D9">
        <w:rPr>
          <w:rStyle w:val="Heading3Char"/>
        </w:rPr>
        <w:t>November 20, 2020</w:t>
      </w:r>
      <w:r w:rsidRPr="001E269E">
        <w:rPr>
          <w:rFonts w:cs="Arial"/>
          <w:b/>
        </w:rPr>
        <w:t xml:space="preserve">: </w:t>
      </w:r>
      <w:r w:rsidRPr="001E269E">
        <w:rPr>
          <w:rFonts w:cs="Arial"/>
        </w:rPr>
        <w:t>The CDE presented updates on the FY 2020</w:t>
      </w:r>
      <w:r w:rsidR="00B1539A" w:rsidRPr="001E269E">
        <w:rPr>
          <w:rFonts w:cs="Arial"/>
        </w:rPr>
        <w:t>–</w:t>
      </w:r>
      <w:r w:rsidRPr="001E269E">
        <w:rPr>
          <w:rFonts w:cs="Arial"/>
        </w:rPr>
        <w:t>21 CTEIG funding allocations</w:t>
      </w:r>
      <w:r w:rsidR="00EF4790" w:rsidRPr="001E269E">
        <w:rPr>
          <w:rFonts w:cs="Arial"/>
        </w:rPr>
        <w:t>;</w:t>
      </w:r>
      <w:r w:rsidRPr="001E269E">
        <w:rPr>
          <w:rFonts w:cs="Arial"/>
        </w:rPr>
        <w:t xml:space="preserve"> the FY 2020</w:t>
      </w:r>
      <w:r w:rsidR="00B1539A" w:rsidRPr="001E269E">
        <w:rPr>
          <w:rFonts w:cs="Arial"/>
        </w:rPr>
        <w:t>–</w:t>
      </w:r>
      <w:r w:rsidRPr="001E269E">
        <w:rPr>
          <w:rFonts w:cs="Arial"/>
        </w:rPr>
        <w:t>21 K–12 SWP application process</w:t>
      </w:r>
      <w:r w:rsidR="00EF4790" w:rsidRPr="001E269E">
        <w:rPr>
          <w:rFonts w:cs="Arial"/>
        </w:rPr>
        <w:t>;</w:t>
      </w:r>
      <w:r w:rsidRPr="001E269E">
        <w:rPr>
          <w:rFonts w:cs="Arial"/>
        </w:rPr>
        <w:t xml:space="preserve"> and the M</w:t>
      </w:r>
      <w:r w:rsidR="00B1539A" w:rsidRPr="001E269E">
        <w:rPr>
          <w:rFonts w:cs="Arial"/>
        </w:rPr>
        <w:t xml:space="preserve">emorandum of </w:t>
      </w:r>
      <w:r w:rsidRPr="001E269E">
        <w:rPr>
          <w:rFonts w:cs="Arial"/>
        </w:rPr>
        <w:t>U</w:t>
      </w:r>
      <w:r w:rsidR="00B1539A" w:rsidRPr="001E269E">
        <w:rPr>
          <w:rFonts w:cs="Arial"/>
        </w:rPr>
        <w:t>nderstanding (MOU)</w:t>
      </w:r>
      <w:r w:rsidRPr="001E269E">
        <w:rPr>
          <w:rFonts w:cs="Arial"/>
        </w:rPr>
        <w:t xml:space="preserve"> data sharing agreement between the CDE and CCCCO. Staff recommended that there be no change to the data metrics for both the CTEIG and K–12 SWP, and that a phased approach be </w:t>
      </w:r>
      <w:r w:rsidR="000B7883" w:rsidRPr="001E269E">
        <w:rPr>
          <w:rFonts w:cs="Arial"/>
        </w:rPr>
        <w:t xml:space="preserve">used </w:t>
      </w:r>
      <w:r w:rsidRPr="001E269E">
        <w:rPr>
          <w:rFonts w:cs="Arial"/>
        </w:rPr>
        <w:t>to operationalize the data metrics.</w:t>
      </w:r>
    </w:p>
    <w:p w14:paraId="5606536E" w14:textId="67D4A78C" w:rsidR="004C3487" w:rsidRPr="001E269E" w:rsidRDefault="004C3487" w:rsidP="004C3487">
      <w:pPr>
        <w:tabs>
          <w:tab w:val="left" w:pos="1770"/>
        </w:tabs>
        <w:spacing w:after="240"/>
        <w:rPr>
          <w:rFonts w:cs="Arial"/>
          <w:b/>
          <w:color w:val="000000" w:themeColor="text1"/>
        </w:rPr>
      </w:pPr>
      <w:r w:rsidRPr="00B753D9">
        <w:rPr>
          <w:rStyle w:val="Heading3Char"/>
        </w:rPr>
        <w:t>September 25, 2020</w:t>
      </w:r>
      <w:r w:rsidRPr="001E269E">
        <w:rPr>
          <w:rFonts w:cs="Arial"/>
          <w:b/>
        </w:rPr>
        <w:t xml:space="preserve">: </w:t>
      </w:r>
      <w:r w:rsidRPr="001E269E">
        <w:rPr>
          <w:rFonts w:cs="Arial"/>
        </w:rPr>
        <w:t xml:space="preserve">The </w:t>
      </w:r>
      <w:r w:rsidRPr="001E269E">
        <w:rPr>
          <w:rFonts w:cs="Arial"/>
          <w:color w:val="000000" w:themeColor="text1"/>
        </w:rPr>
        <w:t>CDE presented an update to the CTEIG application</w:t>
      </w:r>
      <w:r w:rsidR="00832A5D" w:rsidRPr="001E269E">
        <w:rPr>
          <w:rFonts w:cs="Arial"/>
          <w:color w:val="000000" w:themeColor="text1"/>
        </w:rPr>
        <w:t>,</w:t>
      </w:r>
      <w:r w:rsidRPr="001E269E">
        <w:rPr>
          <w:rFonts w:cs="Arial"/>
          <w:color w:val="000000" w:themeColor="text1"/>
        </w:rPr>
        <w:t xml:space="preserve"> </w:t>
      </w:r>
      <w:r w:rsidR="00606403" w:rsidRPr="001E269E">
        <w:rPr>
          <w:rFonts w:cs="Arial"/>
          <w:color w:val="000000" w:themeColor="text1"/>
        </w:rPr>
        <w:t xml:space="preserve">and </w:t>
      </w:r>
      <w:r w:rsidRPr="001E269E">
        <w:rPr>
          <w:rFonts w:cs="Arial"/>
          <w:color w:val="000000" w:themeColor="text1"/>
        </w:rPr>
        <w:t>the CCCCO</w:t>
      </w:r>
      <w:r w:rsidR="00606403" w:rsidRPr="001E269E">
        <w:rPr>
          <w:rFonts w:cs="Arial"/>
          <w:color w:val="000000" w:themeColor="text1"/>
        </w:rPr>
        <w:t xml:space="preserve"> provided an update</w:t>
      </w:r>
      <w:r w:rsidRPr="001E269E">
        <w:rPr>
          <w:rFonts w:cs="Arial"/>
          <w:color w:val="000000" w:themeColor="text1"/>
        </w:rPr>
        <w:t xml:space="preserve"> on the status of the </w:t>
      </w:r>
      <w:r w:rsidR="00BB4EF5" w:rsidRPr="001E269E">
        <w:rPr>
          <w:rFonts w:cs="Arial"/>
          <w:color w:val="000000" w:themeColor="text1"/>
        </w:rPr>
        <w:t>K</w:t>
      </w:r>
      <w:r w:rsidR="00BE712B" w:rsidRPr="001E269E">
        <w:rPr>
          <w:rFonts w:cs="Arial"/>
          <w:color w:val="000000" w:themeColor="text1"/>
        </w:rPr>
        <w:t>–</w:t>
      </w:r>
      <w:r w:rsidRPr="001E269E">
        <w:rPr>
          <w:rFonts w:cs="Arial"/>
          <w:color w:val="000000" w:themeColor="text1"/>
        </w:rPr>
        <w:t xml:space="preserve">12 SWP application process. </w:t>
      </w:r>
      <w:r w:rsidR="00BB4EF5" w:rsidRPr="001E269E">
        <w:rPr>
          <w:rFonts w:cs="Arial"/>
          <w:color w:val="000000" w:themeColor="text1"/>
        </w:rPr>
        <w:t>Staff presented summary data reports</w:t>
      </w:r>
      <w:r w:rsidR="00606403" w:rsidRPr="001E269E">
        <w:rPr>
          <w:rFonts w:cs="Arial"/>
          <w:color w:val="000000" w:themeColor="text1"/>
        </w:rPr>
        <w:t xml:space="preserve">, </w:t>
      </w:r>
      <w:r w:rsidR="00842498" w:rsidRPr="001E269E">
        <w:rPr>
          <w:rFonts w:cs="Arial"/>
          <w:color w:val="000000" w:themeColor="text1"/>
        </w:rPr>
        <w:t>a status report of</w:t>
      </w:r>
      <w:r w:rsidR="00BB4EF5" w:rsidRPr="001E269E">
        <w:rPr>
          <w:rFonts w:cs="Arial"/>
          <w:color w:val="000000" w:themeColor="text1"/>
        </w:rPr>
        <w:t xml:space="preserve">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842498" w:rsidRPr="001E269E">
        <w:rPr>
          <w:rFonts w:cs="Arial"/>
          <w:color w:val="000000" w:themeColor="text1"/>
        </w:rPr>
        <w:t xml:space="preserve">Data </w:t>
      </w:r>
      <w:r w:rsidR="00BB4EF5" w:rsidRPr="001E269E">
        <w:rPr>
          <w:rFonts w:cs="Arial"/>
          <w:color w:val="000000" w:themeColor="text1"/>
        </w:rPr>
        <w:t>MOU</w:t>
      </w:r>
      <w:r w:rsidR="00842498" w:rsidRPr="001E269E">
        <w:rPr>
          <w:rFonts w:cs="Arial"/>
          <w:color w:val="000000" w:themeColor="text1"/>
        </w:rPr>
        <w:t>,</w:t>
      </w:r>
      <w:r w:rsidR="00606403" w:rsidRPr="001E269E">
        <w:rPr>
          <w:rFonts w:cs="Arial"/>
          <w:color w:val="000000" w:themeColor="text1"/>
        </w:rPr>
        <w:t xml:space="preserve"> and </w:t>
      </w:r>
      <w:r w:rsidR="00842498" w:rsidRPr="001E269E">
        <w:rPr>
          <w:rFonts w:cs="Arial"/>
          <w:color w:val="000000" w:themeColor="text1"/>
        </w:rPr>
        <w:t xml:space="preserve">recommended </w:t>
      </w:r>
      <w:r w:rsidR="00606403" w:rsidRPr="001E269E">
        <w:rPr>
          <w:rFonts w:cs="Arial"/>
          <w:color w:val="000000" w:themeColor="text1"/>
        </w:rPr>
        <w:t>revisions</w:t>
      </w:r>
      <w:r w:rsidR="00BB4EF5" w:rsidRPr="001E269E">
        <w:rPr>
          <w:rFonts w:cs="Arial"/>
          <w:color w:val="000000" w:themeColor="text1"/>
        </w:rPr>
        <w:t xml:space="preserve"> to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606403" w:rsidRPr="001E269E">
        <w:rPr>
          <w:rFonts w:cs="Arial"/>
          <w:color w:val="000000" w:themeColor="text1"/>
        </w:rPr>
        <w:t>Matrix of Metrics.</w:t>
      </w:r>
    </w:p>
    <w:p w14:paraId="4BBB7994" w14:textId="468423B9" w:rsidR="00227FDF" w:rsidRPr="001E269E" w:rsidRDefault="00227FDF" w:rsidP="00CE3317">
      <w:pPr>
        <w:tabs>
          <w:tab w:val="left" w:pos="1770"/>
        </w:tabs>
        <w:spacing w:after="240"/>
        <w:rPr>
          <w:rFonts w:cs="Arial"/>
          <w:b/>
          <w:color w:val="000000" w:themeColor="text1"/>
        </w:rPr>
      </w:pPr>
      <w:r w:rsidRPr="00B753D9">
        <w:rPr>
          <w:rStyle w:val="Heading3Char"/>
        </w:rPr>
        <w:t>July 10, 2020</w:t>
      </w:r>
      <w:r w:rsidRPr="001E269E">
        <w:rPr>
          <w:rFonts w:cs="Arial"/>
          <w:b/>
        </w:rPr>
        <w:t xml:space="preserve">: </w:t>
      </w:r>
      <w:r w:rsidRPr="001E269E">
        <w:rPr>
          <w:rFonts w:cs="Arial"/>
        </w:rPr>
        <w:t xml:space="preserve">The </w:t>
      </w:r>
      <w:r w:rsidRPr="001E269E">
        <w:rPr>
          <w:rFonts w:cs="Arial"/>
          <w:color w:val="000000" w:themeColor="text1"/>
        </w:rPr>
        <w:t>CDE presented a 12 Essential Elements of a High-Quality College and Career Pathway Framework document. The Framework document will be used to develop a new CTEIG CTE Program Self-Evaluation.</w:t>
      </w:r>
      <w:r w:rsidRPr="001E269E">
        <w:rPr>
          <w:rFonts w:cs="Arial"/>
          <w:b/>
          <w:color w:val="000000" w:themeColor="text1"/>
        </w:rPr>
        <w:t xml:space="preserve"> </w:t>
      </w:r>
      <w:r w:rsidRPr="001E269E">
        <w:rPr>
          <w:rFonts w:cs="Arial"/>
        </w:rPr>
        <w:t xml:space="preserve">The CCCCO presented how the </w:t>
      </w:r>
      <w:r w:rsidR="00BE712B" w:rsidRPr="001E269E">
        <w:rPr>
          <w:rFonts w:cs="Arial"/>
        </w:rPr>
        <w:t xml:space="preserve">Guiding Policy Principles to Support Student-Centered K–14+ Pathways </w:t>
      </w:r>
      <w:r w:rsidRPr="001E269E">
        <w:rPr>
          <w:rFonts w:cs="Arial"/>
        </w:rPr>
        <w:t>have been intentionally incorporated into the K–12 SWP application</w:t>
      </w:r>
      <w:r w:rsidR="00606403" w:rsidRPr="001E269E">
        <w:rPr>
          <w:rFonts w:cs="Arial"/>
        </w:rPr>
        <w:t>.</w:t>
      </w:r>
    </w:p>
    <w:p w14:paraId="7233FBB4" w14:textId="0EF9D97A" w:rsidR="008D6B3D" w:rsidRPr="001E269E" w:rsidRDefault="008D6B3D" w:rsidP="00CE3317">
      <w:pPr>
        <w:spacing w:after="240"/>
        <w:rPr>
          <w:rFonts w:cs="Arial"/>
        </w:rPr>
      </w:pPr>
      <w:r w:rsidRPr="00B753D9">
        <w:rPr>
          <w:rStyle w:val="Heading3Char"/>
        </w:rPr>
        <w:t>January 31, 2020</w:t>
      </w:r>
      <w:r w:rsidRPr="001E269E">
        <w:rPr>
          <w:rFonts w:cs="Arial"/>
          <w:b/>
        </w:rPr>
        <w:t xml:space="preserve">: </w:t>
      </w:r>
      <w:r w:rsidRPr="001E269E">
        <w:rPr>
          <w:rFonts w:cs="Arial"/>
        </w:rPr>
        <w:t xml:space="preserve">The </w:t>
      </w:r>
      <w:r w:rsidR="00322932">
        <w:rPr>
          <w:rFonts w:cs="Arial"/>
        </w:rPr>
        <w:t>CWPJAC</w:t>
      </w:r>
      <w:r w:rsidRPr="001E269E">
        <w:rPr>
          <w:rFonts w:cs="Arial"/>
        </w:rPr>
        <w:t xml:space="preserve"> </w:t>
      </w:r>
      <w:r w:rsidR="00BB15CF" w:rsidRPr="001E269E">
        <w:rPr>
          <w:rFonts w:cs="Arial"/>
        </w:rPr>
        <w:t>reviewed an</w:t>
      </w:r>
      <w:r w:rsidRPr="001E269E">
        <w:rPr>
          <w:rFonts w:cs="Arial"/>
        </w:rPr>
        <w:t xml:space="preserve"> updated Matrix of Metrics, an overview of both the CTEIG and K</w:t>
      </w:r>
      <w:r w:rsidR="00D82C7B" w:rsidRPr="001E269E">
        <w:rPr>
          <w:rFonts w:cs="Arial"/>
        </w:rPr>
        <w:t>–</w:t>
      </w:r>
      <w:r w:rsidRPr="001E269E">
        <w:rPr>
          <w:rFonts w:cs="Arial"/>
        </w:rPr>
        <w:t xml:space="preserve">12 SWP </w:t>
      </w:r>
      <w:r w:rsidR="00D82C7B" w:rsidRPr="001E269E">
        <w:rPr>
          <w:rFonts w:cs="Arial"/>
        </w:rPr>
        <w:t>FY</w:t>
      </w:r>
      <w:r w:rsidRPr="001E269E">
        <w:rPr>
          <w:rFonts w:cs="Arial"/>
        </w:rPr>
        <w:t xml:space="preserve"> 2019</w:t>
      </w:r>
      <w:r w:rsidR="00D82C7B" w:rsidRPr="001E269E">
        <w:rPr>
          <w:rFonts w:cs="Arial"/>
        </w:rPr>
        <w:t>–</w:t>
      </w:r>
      <w:r w:rsidRPr="001E269E">
        <w:rPr>
          <w:rFonts w:cs="Arial"/>
        </w:rPr>
        <w:t>20 grant processes, and the 2018–19</w:t>
      </w:r>
      <w:r w:rsidR="0003321E" w:rsidRPr="001E269E">
        <w:rPr>
          <w:rFonts w:cs="Arial"/>
        </w:rPr>
        <w:t xml:space="preserve"> CTE</w:t>
      </w:r>
      <w:r w:rsidRPr="001E269E">
        <w:rPr>
          <w:rFonts w:cs="Arial"/>
        </w:rPr>
        <w:t xml:space="preserve"> Postsecondary Status of CTE Completers Survey Template.</w:t>
      </w:r>
    </w:p>
    <w:p w14:paraId="4F4C1988" w14:textId="77777777" w:rsidR="008D6B3D" w:rsidRPr="001E269E" w:rsidRDefault="008D6B3D" w:rsidP="00CE3317">
      <w:pPr>
        <w:spacing w:after="240"/>
        <w:rPr>
          <w:rFonts w:cs="Arial"/>
        </w:rPr>
      </w:pPr>
      <w:r w:rsidRPr="00B753D9">
        <w:rPr>
          <w:rStyle w:val="Heading3Char"/>
        </w:rPr>
        <w:t>November 7, 2019</w:t>
      </w:r>
      <w:r w:rsidRPr="001E269E">
        <w:rPr>
          <w:rFonts w:cs="Arial"/>
          <w:b/>
        </w:rPr>
        <w:t xml:space="preserve">: </w:t>
      </w:r>
      <w:r w:rsidRPr="001E269E">
        <w:rPr>
          <w:rFonts w:cs="Arial"/>
        </w:rPr>
        <w:t>The CWPJAC approved the Matrix of Metrics</w:t>
      </w:r>
      <w:r w:rsidR="00BB15CF" w:rsidRPr="001E269E">
        <w:rPr>
          <w:rFonts w:cs="Arial"/>
        </w:rPr>
        <w:t xml:space="preserve"> revisions</w:t>
      </w:r>
      <w:r w:rsidR="00606403" w:rsidRPr="001E269E">
        <w:rPr>
          <w:rFonts w:cs="Arial"/>
        </w:rPr>
        <w:t xml:space="preserve"> </w:t>
      </w:r>
      <w:r w:rsidR="00BB15CF" w:rsidRPr="001E269E">
        <w:rPr>
          <w:rFonts w:cs="Arial"/>
        </w:rPr>
        <w:t xml:space="preserve">which incorporated </w:t>
      </w:r>
      <w:r w:rsidRPr="001E269E">
        <w:rPr>
          <w:rFonts w:cs="Arial"/>
        </w:rPr>
        <w:t xml:space="preserve">the </w:t>
      </w:r>
      <w:r w:rsidR="00121964" w:rsidRPr="001E269E">
        <w:rPr>
          <w:rFonts w:cs="Arial"/>
        </w:rPr>
        <w:t xml:space="preserve">requirements of </w:t>
      </w:r>
      <w:r w:rsidRPr="001E269E">
        <w:rPr>
          <w:rFonts w:cs="Arial"/>
        </w:rPr>
        <w:t>Perkins V language</w:t>
      </w:r>
      <w:r w:rsidR="00606403" w:rsidRPr="001E269E">
        <w:rPr>
          <w:rFonts w:cs="Arial"/>
        </w:rPr>
        <w:t>.</w:t>
      </w:r>
    </w:p>
    <w:p w14:paraId="6B23B00C" w14:textId="77777777" w:rsidR="003E4DF7" w:rsidRPr="001E269E" w:rsidRDefault="003E4DF7" w:rsidP="003A0CCA">
      <w:pPr>
        <w:pStyle w:val="Heading2"/>
        <w:spacing w:before="480" w:after="240"/>
        <w:rPr>
          <w:rFonts w:cs="Arial"/>
          <w:sz w:val="36"/>
          <w:szCs w:val="36"/>
        </w:rPr>
      </w:pPr>
      <w:r w:rsidRPr="001E269E">
        <w:rPr>
          <w:rFonts w:cs="Arial"/>
          <w:sz w:val="36"/>
          <w:szCs w:val="36"/>
        </w:rPr>
        <w:t>Fiscal Analysis (as appropriate)</w:t>
      </w:r>
    </w:p>
    <w:p w14:paraId="5325BF8F" w14:textId="043CE07E" w:rsidR="00C72AD1" w:rsidRPr="001E269E" w:rsidRDefault="00C72AD1" w:rsidP="00C72AD1">
      <w:pPr>
        <w:spacing w:after="240"/>
        <w:rPr>
          <w:rFonts w:cs="Arial"/>
          <w:b/>
        </w:rPr>
      </w:pPr>
      <w:r w:rsidRPr="001E269E">
        <w:rPr>
          <w:rFonts w:cs="Arial"/>
        </w:rPr>
        <w:t xml:space="preserve">Funding available to eligible recipients under the CTEIG </w:t>
      </w:r>
      <w:r w:rsidR="00A80653" w:rsidRPr="001E269E">
        <w:rPr>
          <w:rFonts w:cs="Arial"/>
        </w:rPr>
        <w:t>i</w:t>
      </w:r>
      <w:r w:rsidRPr="001E269E">
        <w:rPr>
          <w:rFonts w:cs="Arial"/>
        </w:rPr>
        <w:t>s $</w:t>
      </w:r>
      <w:r w:rsidR="00CD789A">
        <w:rPr>
          <w:rFonts w:cs="Arial"/>
        </w:rPr>
        <w:t>30</w:t>
      </w:r>
      <w:r w:rsidRPr="001E269E">
        <w:rPr>
          <w:rFonts w:cs="Arial"/>
        </w:rPr>
        <w:t xml:space="preserve">0 million </w:t>
      </w:r>
      <w:r w:rsidR="00AF0408" w:rsidRPr="001E269E">
        <w:rPr>
          <w:rFonts w:cs="Arial"/>
        </w:rPr>
        <w:t>for the program year (PY) 20</w:t>
      </w:r>
      <w:r w:rsidR="00B46F06" w:rsidRPr="001E269E">
        <w:rPr>
          <w:rFonts w:cs="Arial"/>
        </w:rPr>
        <w:t>2</w:t>
      </w:r>
      <w:r w:rsidR="00932350">
        <w:rPr>
          <w:rFonts w:cs="Arial"/>
        </w:rPr>
        <w:t>1</w:t>
      </w:r>
      <w:r w:rsidR="00AF0408" w:rsidRPr="001E269E">
        <w:rPr>
          <w:rFonts w:cs="Arial"/>
        </w:rPr>
        <w:t>–2</w:t>
      </w:r>
      <w:r w:rsidR="00932350">
        <w:rPr>
          <w:rFonts w:cs="Arial"/>
        </w:rPr>
        <w:t>2</w:t>
      </w:r>
      <w:r w:rsidRPr="001E269E">
        <w:rPr>
          <w:rFonts w:cs="Arial"/>
        </w:rPr>
        <w:t>, and</w:t>
      </w:r>
      <w:r w:rsidR="00586F79" w:rsidRPr="001E269E">
        <w:rPr>
          <w:rFonts w:cs="Arial"/>
        </w:rPr>
        <w:t xml:space="preserve"> </w:t>
      </w:r>
      <w:r w:rsidR="00D25FCD" w:rsidRPr="001E269E">
        <w:rPr>
          <w:rFonts w:cs="Arial"/>
        </w:rPr>
        <w:t>f</w:t>
      </w:r>
      <w:r w:rsidRPr="001E269E">
        <w:rPr>
          <w:rFonts w:cs="Arial"/>
        </w:rPr>
        <w:t>unding available under the K–12 SWP</w:t>
      </w:r>
      <w:r w:rsidR="00A80653" w:rsidRPr="001E269E">
        <w:rPr>
          <w:rFonts w:cs="Arial"/>
        </w:rPr>
        <w:t xml:space="preserve"> i</w:t>
      </w:r>
      <w:r w:rsidRPr="001E269E">
        <w:rPr>
          <w:rFonts w:cs="Arial"/>
        </w:rPr>
        <w:t xml:space="preserve">s $150 million </w:t>
      </w:r>
      <w:r w:rsidR="00AF0408" w:rsidRPr="001E269E">
        <w:rPr>
          <w:rFonts w:cs="Arial"/>
        </w:rPr>
        <w:t xml:space="preserve">for PY </w:t>
      </w:r>
      <w:r w:rsidR="00AF0408" w:rsidRPr="001E269E">
        <w:rPr>
          <w:rFonts w:cs="Arial"/>
        </w:rPr>
        <w:lastRenderedPageBreak/>
        <w:t>20</w:t>
      </w:r>
      <w:r w:rsidR="00B46F06" w:rsidRPr="001E269E">
        <w:rPr>
          <w:rFonts w:cs="Arial"/>
        </w:rPr>
        <w:t>2</w:t>
      </w:r>
      <w:r w:rsidR="00932350">
        <w:rPr>
          <w:rFonts w:cs="Arial"/>
        </w:rPr>
        <w:t>1</w:t>
      </w:r>
      <w:r w:rsidR="00AF0408" w:rsidRPr="001E269E">
        <w:rPr>
          <w:rFonts w:cs="Arial"/>
        </w:rPr>
        <w:t>–2</w:t>
      </w:r>
      <w:r w:rsidR="00932350">
        <w:rPr>
          <w:rFonts w:cs="Arial"/>
        </w:rPr>
        <w:t>2</w:t>
      </w:r>
      <w:r w:rsidR="00D25FCD" w:rsidRPr="001E269E">
        <w:rPr>
          <w:rFonts w:cs="Arial"/>
        </w:rPr>
        <w:t xml:space="preserve"> for</w:t>
      </w:r>
      <w:r w:rsidRPr="001E269E">
        <w:rPr>
          <w:rFonts w:cs="Arial"/>
        </w:rPr>
        <w:t xml:space="preserve"> eligible recipients. </w:t>
      </w:r>
      <w:r w:rsidR="001C3DC0" w:rsidRPr="001E269E">
        <w:rPr>
          <w:rFonts w:cs="Arial"/>
        </w:rPr>
        <w:t>In addition,</w:t>
      </w:r>
      <w:r w:rsidRPr="001E269E">
        <w:rPr>
          <w:rFonts w:cs="Arial"/>
        </w:rPr>
        <w:t xml:space="preserve"> $1</w:t>
      </w:r>
      <w:r w:rsidR="00AD489B" w:rsidRPr="001E269E">
        <w:rPr>
          <w:rFonts w:cs="Arial"/>
        </w:rPr>
        <w:t>3.5</w:t>
      </w:r>
      <w:r w:rsidRPr="001E269E">
        <w:rPr>
          <w:rFonts w:cs="Arial"/>
        </w:rPr>
        <w:t xml:space="preserve"> million</w:t>
      </w:r>
      <w:r w:rsidR="00A14CA6" w:rsidRPr="001E269E">
        <w:rPr>
          <w:rFonts w:cs="Arial"/>
        </w:rPr>
        <w:t xml:space="preserve"> </w:t>
      </w:r>
      <w:r w:rsidR="00A80653" w:rsidRPr="001E269E">
        <w:rPr>
          <w:rFonts w:cs="Arial"/>
        </w:rPr>
        <w:t>i</w:t>
      </w:r>
      <w:r w:rsidR="00AF0408" w:rsidRPr="001E269E">
        <w:rPr>
          <w:rFonts w:cs="Arial"/>
        </w:rPr>
        <w:t>s</w:t>
      </w:r>
      <w:r w:rsidRPr="001E269E">
        <w:rPr>
          <w:rFonts w:cs="Arial"/>
        </w:rPr>
        <w:t xml:space="preserve"> </w:t>
      </w:r>
      <w:r w:rsidR="00EA0CEF" w:rsidRPr="001E269E">
        <w:rPr>
          <w:rFonts w:cs="Arial"/>
        </w:rPr>
        <w:t xml:space="preserve">provided </w:t>
      </w:r>
      <w:r w:rsidR="00B40246" w:rsidRPr="001E269E">
        <w:rPr>
          <w:rFonts w:cs="Arial"/>
        </w:rPr>
        <w:t xml:space="preserve">to support </w:t>
      </w:r>
      <w:r w:rsidR="002D7DA4" w:rsidRPr="001E269E">
        <w:rPr>
          <w:rFonts w:cs="Arial"/>
        </w:rPr>
        <w:t xml:space="preserve">eight </w:t>
      </w:r>
      <w:r w:rsidRPr="001E269E">
        <w:rPr>
          <w:rFonts w:cs="Arial"/>
        </w:rPr>
        <w:t xml:space="preserve">K–14 </w:t>
      </w:r>
      <w:r w:rsidR="00D82C7B" w:rsidRPr="001E269E">
        <w:rPr>
          <w:rFonts w:cs="Arial"/>
        </w:rPr>
        <w:t>Technical Assistance Providers</w:t>
      </w:r>
      <w:r w:rsidR="00B40246" w:rsidRPr="001E269E">
        <w:rPr>
          <w:rFonts w:cs="Arial"/>
        </w:rPr>
        <w:t xml:space="preserve"> and </w:t>
      </w:r>
      <w:r w:rsidR="002D7DA4" w:rsidRPr="001E269E">
        <w:rPr>
          <w:rFonts w:cs="Arial"/>
        </w:rPr>
        <w:t xml:space="preserve">72 </w:t>
      </w:r>
      <w:r w:rsidR="00322932">
        <w:rPr>
          <w:rFonts w:cs="Arial"/>
        </w:rPr>
        <w:t>W</w:t>
      </w:r>
      <w:r w:rsidR="00B40246" w:rsidRPr="001E269E">
        <w:rPr>
          <w:rFonts w:cs="Arial"/>
        </w:rPr>
        <w:t xml:space="preserve">orkforce </w:t>
      </w:r>
      <w:r w:rsidR="00322932">
        <w:rPr>
          <w:rFonts w:cs="Arial"/>
        </w:rPr>
        <w:t>P</w:t>
      </w:r>
      <w:r w:rsidR="00121964" w:rsidRPr="001E269E">
        <w:rPr>
          <w:rFonts w:cs="Arial"/>
        </w:rPr>
        <w:t xml:space="preserve">athway </w:t>
      </w:r>
      <w:r w:rsidR="00322932">
        <w:rPr>
          <w:rFonts w:cs="Arial"/>
        </w:rPr>
        <w:t>C</w:t>
      </w:r>
      <w:r w:rsidR="00B40246" w:rsidRPr="001E269E">
        <w:rPr>
          <w:rFonts w:cs="Arial"/>
        </w:rPr>
        <w:t>oordinators</w:t>
      </w:r>
      <w:r w:rsidRPr="001E269E">
        <w:rPr>
          <w:rFonts w:cs="Arial"/>
        </w:rPr>
        <w:t xml:space="preserve"> </w:t>
      </w:r>
      <w:r w:rsidR="00B40246" w:rsidRPr="001E269E">
        <w:rPr>
          <w:rFonts w:cs="Arial"/>
        </w:rPr>
        <w:t>for</w:t>
      </w:r>
      <w:r w:rsidRPr="001E269E">
        <w:rPr>
          <w:rFonts w:cs="Arial"/>
        </w:rPr>
        <w:t xml:space="preserve"> both CTEIG and K–12 SWP initiatives.</w:t>
      </w:r>
    </w:p>
    <w:p w14:paraId="6A32ACE2" w14:textId="77777777" w:rsidR="00406F50" w:rsidRPr="001E269E" w:rsidRDefault="00406F50" w:rsidP="003A0CCA">
      <w:pPr>
        <w:pStyle w:val="Heading2"/>
        <w:spacing w:before="480" w:after="240"/>
        <w:rPr>
          <w:rFonts w:cs="Arial"/>
          <w:sz w:val="36"/>
          <w:szCs w:val="36"/>
        </w:rPr>
      </w:pPr>
      <w:r w:rsidRPr="001E269E">
        <w:rPr>
          <w:rFonts w:cs="Arial"/>
          <w:sz w:val="36"/>
          <w:szCs w:val="36"/>
        </w:rPr>
        <w:t>Attachment(s)</w:t>
      </w:r>
    </w:p>
    <w:p w14:paraId="351F556F" w14:textId="565B4540" w:rsidR="00191509" w:rsidRPr="00D96824" w:rsidRDefault="009229C0" w:rsidP="00B1539A">
      <w:pPr>
        <w:spacing w:after="240"/>
        <w:rPr>
          <w:rFonts w:cs="Arial"/>
        </w:rPr>
      </w:pPr>
      <w:r w:rsidRPr="001E269E">
        <w:rPr>
          <w:rFonts w:cs="Arial"/>
        </w:rPr>
        <w:t>None</w:t>
      </w:r>
    </w:p>
    <w:sectPr w:rsidR="00191509" w:rsidRPr="00D96824" w:rsidSect="00E12B59">
      <w:headerReference w:type="even" r:id="rId15"/>
      <w:headerReference w:type="default" r:id="rId16"/>
      <w:headerReference w:type="first" r:id="rId17"/>
      <w:type w:val="continuous"/>
      <w:pgSz w:w="12240" w:h="15840"/>
      <w:pgMar w:top="72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81DD" w16cex:dateUtc="2020-12-16T2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68A0" w14:textId="77777777" w:rsidR="003E1CCE" w:rsidRDefault="003E1CCE" w:rsidP="000E09DC">
      <w:r>
        <w:separator/>
      </w:r>
    </w:p>
  </w:endnote>
  <w:endnote w:type="continuationSeparator" w:id="0">
    <w:p w14:paraId="62B0946C" w14:textId="77777777" w:rsidR="003E1CCE" w:rsidRDefault="003E1CCE"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D8D88" w14:textId="77777777" w:rsidR="003E1CCE" w:rsidRDefault="003E1CCE" w:rsidP="000E09DC">
      <w:r>
        <w:separator/>
      </w:r>
    </w:p>
  </w:footnote>
  <w:footnote w:type="continuationSeparator" w:id="0">
    <w:p w14:paraId="176486B1" w14:textId="77777777" w:rsidR="003E1CCE" w:rsidRDefault="003E1CCE"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96CF" w14:textId="77777777" w:rsidR="00937C6E" w:rsidRPr="00AA6EC1" w:rsidRDefault="00937C6E" w:rsidP="00E12B59">
    <w:pPr>
      <w:pStyle w:val="Header"/>
      <w:jc w:val="right"/>
      <w:rPr>
        <w:rFonts w:cs="Arial"/>
      </w:rPr>
    </w:pPr>
    <w:r>
      <w:rPr>
        <w:rFonts w:cs="Arial"/>
      </w:rPr>
      <w:t>cwpjac-nov20item02</w:t>
    </w:r>
  </w:p>
  <w:p w14:paraId="3F579CAF" w14:textId="0F463E93"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861B" w14:textId="06814EA5" w:rsidR="00937C6E" w:rsidRPr="001A50A1" w:rsidRDefault="00937C6E" w:rsidP="00E12B59">
    <w:pPr>
      <w:pStyle w:val="Header"/>
      <w:jc w:val="right"/>
      <w:rPr>
        <w:rFonts w:cs="Arial"/>
      </w:rPr>
    </w:pPr>
    <w:r w:rsidRPr="001A50A1">
      <w:rPr>
        <w:rFonts w:cs="Arial"/>
      </w:rPr>
      <w:t>cwpjac-</w:t>
    </w:r>
    <w:r w:rsidR="00CD789A">
      <w:rPr>
        <w:rFonts w:cs="Arial"/>
      </w:rPr>
      <w:t>sept</w:t>
    </w:r>
    <w:r>
      <w:rPr>
        <w:rFonts w:cs="Arial"/>
      </w:rPr>
      <w:t>2</w:t>
    </w:r>
    <w:r w:rsidRPr="001A50A1">
      <w:rPr>
        <w:rFonts w:cs="Arial"/>
      </w:rPr>
      <w:t>1item0</w:t>
    </w:r>
    <w:r w:rsidR="00BB6B8B">
      <w:rPr>
        <w:rFonts w:cs="Arial"/>
      </w:rPr>
      <w:t>3</w:t>
    </w:r>
  </w:p>
  <w:p w14:paraId="14C6EC6A" w14:textId="1D9FD0FD"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B599"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7E2CAC02" w14:textId="346C8D6E" w:rsidR="00937C6E" w:rsidRPr="001A50A1" w:rsidRDefault="00937C6E" w:rsidP="003A0CCA">
    <w:pPr>
      <w:pStyle w:val="Header"/>
      <w:jc w:val="right"/>
      <w:rPr>
        <w:rFonts w:cs="Arial"/>
      </w:rPr>
    </w:pPr>
    <w:r w:rsidRPr="001A50A1">
      <w:rPr>
        <w:rFonts w:cs="Arial"/>
      </w:rPr>
      <w:t>cwpjac-</w:t>
    </w:r>
    <w:r w:rsidR="00CD789A">
      <w:rPr>
        <w:rFonts w:cs="Arial"/>
      </w:rPr>
      <w:t>sept</w:t>
    </w:r>
    <w:r w:rsidRPr="000705E1">
      <w:rPr>
        <w:rFonts w:cs="Arial"/>
      </w:rPr>
      <w:t>21</w:t>
    </w:r>
    <w:r w:rsidRPr="001A50A1">
      <w:rPr>
        <w:rFonts w:cs="Arial"/>
      </w:rPr>
      <w:t>item0</w:t>
    </w:r>
    <w:r w:rsidR="00BB6B8B">
      <w:rPr>
        <w:rFonts w:cs="Arial"/>
      </w:rPr>
      <w:t>3</w:t>
    </w:r>
  </w:p>
  <w:p w14:paraId="12CFCBA1" w14:textId="4C764FD9"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9"/>
  </w:num>
  <w:num w:numId="4">
    <w:abstractNumId w:val="19"/>
  </w:num>
  <w:num w:numId="5">
    <w:abstractNumId w:val="22"/>
  </w:num>
  <w:num w:numId="6">
    <w:abstractNumId w:val="2"/>
  </w:num>
  <w:num w:numId="7">
    <w:abstractNumId w:val="12"/>
  </w:num>
  <w:num w:numId="8">
    <w:abstractNumId w:val="3"/>
  </w:num>
  <w:num w:numId="9">
    <w:abstractNumId w:val="25"/>
  </w:num>
  <w:num w:numId="10">
    <w:abstractNumId w:val="26"/>
  </w:num>
  <w:num w:numId="11">
    <w:abstractNumId w:val="8"/>
  </w:num>
  <w:num w:numId="12">
    <w:abstractNumId w:val="6"/>
  </w:num>
  <w:num w:numId="13">
    <w:abstractNumId w:val="5"/>
  </w:num>
  <w:num w:numId="14">
    <w:abstractNumId w:val="14"/>
  </w:num>
  <w:num w:numId="15">
    <w:abstractNumId w:val="11"/>
  </w:num>
  <w:num w:numId="16">
    <w:abstractNumId w:val="16"/>
  </w:num>
  <w:num w:numId="17">
    <w:abstractNumId w:val="27"/>
  </w:num>
  <w:num w:numId="18">
    <w:abstractNumId w:val="20"/>
  </w:num>
  <w:num w:numId="19">
    <w:abstractNumId w:val="10"/>
  </w:num>
  <w:num w:numId="20">
    <w:abstractNumId w:val="0"/>
  </w:num>
  <w:num w:numId="21">
    <w:abstractNumId w:val="4"/>
  </w:num>
  <w:num w:numId="22">
    <w:abstractNumId w:val="7"/>
  </w:num>
  <w:num w:numId="23">
    <w:abstractNumId w:val="17"/>
  </w:num>
  <w:num w:numId="24">
    <w:abstractNumId w:val="21"/>
  </w:num>
  <w:num w:numId="25">
    <w:abstractNumId w:val="23"/>
  </w:num>
  <w:num w:numId="26">
    <w:abstractNumId w:val="15"/>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1303B"/>
    <w:rsid w:val="00014370"/>
    <w:rsid w:val="00016526"/>
    <w:rsid w:val="00020B59"/>
    <w:rsid w:val="0002235C"/>
    <w:rsid w:val="000324AD"/>
    <w:rsid w:val="0003321E"/>
    <w:rsid w:val="000334CD"/>
    <w:rsid w:val="000401C9"/>
    <w:rsid w:val="000435B8"/>
    <w:rsid w:val="00043B71"/>
    <w:rsid w:val="00044A2D"/>
    <w:rsid w:val="00046EE9"/>
    <w:rsid w:val="000578FF"/>
    <w:rsid w:val="000617FE"/>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746C"/>
    <w:rsid w:val="000B0905"/>
    <w:rsid w:val="000B1226"/>
    <w:rsid w:val="000B5C2B"/>
    <w:rsid w:val="000B7883"/>
    <w:rsid w:val="000C1D49"/>
    <w:rsid w:val="000C3068"/>
    <w:rsid w:val="000C5DCF"/>
    <w:rsid w:val="000C63B6"/>
    <w:rsid w:val="000C6E48"/>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80C36"/>
    <w:rsid w:val="0018148D"/>
    <w:rsid w:val="001814FC"/>
    <w:rsid w:val="001825ED"/>
    <w:rsid w:val="0018266E"/>
    <w:rsid w:val="001828D0"/>
    <w:rsid w:val="0018691F"/>
    <w:rsid w:val="00191480"/>
    <w:rsid w:val="00191509"/>
    <w:rsid w:val="00194775"/>
    <w:rsid w:val="00194D47"/>
    <w:rsid w:val="00195E52"/>
    <w:rsid w:val="001A0CA5"/>
    <w:rsid w:val="001A12B0"/>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F0B57"/>
    <w:rsid w:val="001F3D3F"/>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40B26"/>
    <w:rsid w:val="0024129C"/>
    <w:rsid w:val="00243C5F"/>
    <w:rsid w:val="00245750"/>
    <w:rsid w:val="00246406"/>
    <w:rsid w:val="0025363B"/>
    <w:rsid w:val="0026062D"/>
    <w:rsid w:val="00261992"/>
    <w:rsid w:val="00267499"/>
    <w:rsid w:val="00267828"/>
    <w:rsid w:val="002717C0"/>
    <w:rsid w:val="002722A8"/>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3123"/>
    <w:rsid w:val="00304C3F"/>
    <w:rsid w:val="00311725"/>
    <w:rsid w:val="00311776"/>
    <w:rsid w:val="003140AF"/>
    <w:rsid w:val="003141EF"/>
    <w:rsid w:val="00315131"/>
    <w:rsid w:val="00322932"/>
    <w:rsid w:val="00323795"/>
    <w:rsid w:val="00324B8B"/>
    <w:rsid w:val="00325F59"/>
    <w:rsid w:val="00327179"/>
    <w:rsid w:val="00330624"/>
    <w:rsid w:val="003311CD"/>
    <w:rsid w:val="00331A2F"/>
    <w:rsid w:val="00337F11"/>
    <w:rsid w:val="00341CE3"/>
    <w:rsid w:val="00343E81"/>
    <w:rsid w:val="00346E58"/>
    <w:rsid w:val="00347FBF"/>
    <w:rsid w:val="003627EA"/>
    <w:rsid w:val="00362E36"/>
    <w:rsid w:val="00363520"/>
    <w:rsid w:val="0036578A"/>
    <w:rsid w:val="003666D8"/>
    <w:rsid w:val="00366CE0"/>
    <w:rsid w:val="003705FC"/>
    <w:rsid w:val="00371ED1"/>
    <w:rsid w:val="0037413D"/>
    <w:rsid w:val="00382CE5"/>
    <w:rsid w:val="00383464"/>
    <w:rsid w:val="00383A23"/>
    <w:rsid w:val="00384ACF"/>
    <w:rsid w:val="00384B74"/>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CCE"/>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3B6D"/>
    <w:rsid w:val="0041680C"/>
    <w:rsid w:val="00417D07"/>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2D68"/>
    <w:rsid w:val="00453038"/>
    <w:rsid w:val="00454BB1"/>
    <w:rsid w:val="004571E1"/>
    <w:rsid w:val="004629C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A3A16"/>
    <w:rsid w:val="004A3BD0"/>
    <w:rsid w:val="004A76DC"/>
    <w:rsid w:val="004B376F"/>
    <w:rsid w:val="004C20C0"/>
    <w:rsid w:val="004C301B"/>
    <w:rsid w:val="004C3487"/>
    <w:rsid w:val="004C57F7"/>
    <w:rsid w:val="004D2954"/>
    <w:rsid w:val="004D2A97"/>
    <w:rsid w:val="004D46CB"/>
    <w:rsid w:val="004E029B"/>
    <w:rsid w:val="004E74CA"/>
    <w:rsid w:val="004F1080"/>
    <w:rsid w:val="004F2C82"/>
    <w:rsid w:val="004F6259"/>
    <w:rsid w:val="004F7AB4"/>
    <w:rsid w:val="00501703"/>
    <w:rsid w:val="00502181"/>
    <w:rsid w:val="00504F7D"/>
    <w:rsid w:val="0050768D"/>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859C2"/>
    <w:rsid w:val="00585CC0"/>
    <w:rsid w:val="00586F79"/>
    <w:rsid w:val="00587A1D"/>
    <w:rsid w:val="0059193D"/>
    <w:rsid w:val="0059735B"/>
    <w:rsid w:val="005A3D23"/>
    <w:rsid w:val="005A776D"/>
    <w:rsid w:val="005B18B3"/>
    <w:rsid w:val="005B328C"/>
    <w:rsid w:val="005B4A8A"/>
    <w:rsid w:val="005B5FF9"/>
    <w:rsid w:val="005B7B1C"/>
    <w:rsid w:val="005C04D5"/>
    <w:rsid w:val="005C161E"/>
    <w:rsid w:val="005C2D5A"/>
    <w:rsid w:val="005C407C"/>
    <w:rsid w:val="005C4645"/>
    <w:rsid w:val="005D0467"/>
    <w:rsid w:val="005D2A3B"/>
    <w:rsid w:val="005D3564"/>
    <w:rsid w:val="005D7B92"/>
    <w:rsid w:val="005E2F1D"/>
    <w:rsid w:val="005E7340"/>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1A90"/>
    <w:rsid w:val="00633411"/>
    <w:rsid w:val="0063446F"/>
    <w:rsid w:val="00641BC4"/>
    <w:rsid w:val="0064436F"/>
    <w:rsid w:val="0064744D"/>
    <w:rsid w:val="00650E83"/>
    <w:rsid w:val="00651EE7"/>
    <w:rsid w:val="00653359"/>
    <w:rsid w:val="006553BA"/>
    <w:rsid w:val="006560B3"/>
    <w:rsid w:val="00657100"/>
    <w:rsid w:val="00665786"/>
    <w:rsid w:val="00670BE9"/>
    <w:rsid w:val="00671363"/>
    <w:rsid w:val="0067247F"/>
    <w:rsid w:val="00677419"/>
    <w:rsid w:val="0068567F"/>
    <w:rsid w:val="00692300"/>
    <w:rsid w:val="00693094"/>
    <w:rsid w:val="00693951"/>
    <w:rsid w:val="00696B59"/>
    <w:rsid w:val="0069737A"/>
    <w:rsid w:val="006A0D26"/>
    <w:rsid w:val="006A22FD"/>
    <w:rsid w:val="006A35DB"/>
    <w:rsid w:val="006A3829"/>
    <w:rsid w:val="006A4647"/>
    <w:rsid w:val="006A4E4D"/>
    <w:rsid w:val="006A5099"/>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07F65"/>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65D1"/>
    <w:rsid w:val="008262CC"/>
    <w:rsid w:val="0082774A"/>
    <w:rsid w:val="00827E27"/>
    <w:rsid w:val="00827F39"/>
    <w:rsid w:val="008301CE"/>
    <w:rsid w:val="00830417"/>
    <w:rsid w:val="00832A5D"/>
    <w:rsid w:val="008418C7"/>
    <w:rsid w:val="008422FD"/>
    <w:rsid w:val="00842498"/>
    <w:rsid w:val="00851085"/>
    <w:rsid w:val="0085676E"/>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A069A"/>
    <w:rsid w:val="008A1535"/>
    <w:rsid w:val="008A3519"/>
    <w:rsid w:val="008A603B"/>
    <w:rsid w:val="008B2B4E"/>
    <w:rsid w:val="008B34B7"/>
    <w:rsid w:val="008B355F"/>
    <w:rsid w:val="008C0560"/>
    <w:rsid w:val="008C4C7A"/>
    <w:rsid w:val="008C5CCD"/>
    <w:rsid w:val="008C73C6"/>
    <w:rsid w:val="008C7D65"/>
    <w:rsid w:val="008D4CE5"/>
    <w:rsid w:val="008D6B3D"/>
    <w:rsid w:val="008E2C3A"/>
    <w:rsid w:val="008E71B8"/>
    <w:rsid w:val="008F0C94"/>
    <w:rsid w:val="008F151E"/>
    <w:rsid w:val="008F3A2B"/>
    <w:rsid w:val="008F6EB4"/>
    <w:rsid w:val="00900BAB"/>
    <w:rsid w:val="00901149"/>
    <w:rsid w:val="00901D24"/>
    <w:rsid w:val="00903224"/>
    <w:rsid w:val="00904EA8"/>
    <w:rsid w:val="0091117B"/>
    <w:rsid w:val="00917C6D"/>
    <w:rsid w:val="00920F1B"/>
    <w:rsid w:val="009229C0"/>
    <w:rsid w:val="00924664"/>
    <w:rsid w:val="009249B0"/>
    <w:rsid w:val="0093189D"/>
    <w:rsid w:val="00932350"/>
    <w:rsid w:val="00932AEE"/>
    <w:rsid w:val="009347A8"/>
    <w:rsid w:val="00935E33"/>
    <w:rsid w:val="00937C6E"/>
    <w:rsid w:val="00940D4F"/>
    <w:rsid w:val="00943AED"/>
    <w:rsid w:val="00945D79"/>
    <w:rsid w:val="0094755F"/>
    <w:rsid w:val="009533BA"/>
    <w:rsid w:val="00955E39"/>
    <w:rsid w:val="00964C6B"/>
    <w:rsid w:val="00966015"/>
    <w:rsid w:val="00966F4D"/>
    <w:rsid w:val="00967C05"/>
    <w:rsid w:val="00970D21"/>
    <w:rsid w:val="00970FB0"/>
    <w:rsid w:val="00972CF1"/>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B02E6"/>
    <w:rsid w:val="009B04E1"/>
    <w:rsid w:val="009B04F7"/>
    <w:rsid w:val="009B1108"/>
    <w:rsid w:val="009B1D61"/>
    <w:rsid w:val="009B39BA"/>
    <w:rsid w:val="009B3A84"/>
    <w:rsid w:val="009B422C"/>
    <w:rsid w:val="009B43B3"/>
    <w:rsid w:val="009B685E"/>
    <w:rsid w:val="009C33AF"/>
    <w:rsid w:val="009C55C9"/>
    <w:rsid w:val="009C6DF0"/>
    <w:rsid w:val="009D5028"/>
    <w:rsid w:val="009D59D9"/>
    <w:rsid w:val="009D652E"/>
    <w:rsid w:val="009E0551"/>
    <w:rsid w:val="009E0AF8"/>
    <w:rsid w:val="009E0F94"/>
    <w:rsid w:val="009E48AA"/>
    <w:rsid w:val="009E5763"/>
    <w:rsid w:val="00A0083C"/>
    <w:rsid w:val="00A040E1"/>
    <w:rsid w:val="00A07F42"/>
    <w:rsid w:val="00A10EBF"/>
    <w:rsid w:val="00A11FF5"/>
    <w:rsid w:val="00A12EFA"/>
    <w:rsid w:val="00A148D8"/>
    <w:rsid w:val="00A14CA6"/>
    <w:rsid w:val="00A16315"/>
    <w:rsid w:val="00A3048B"/>
    <w:rsid w:val="00A307EC"/>
    <w:rsid w:val="00A30B3C"/>
    <w:rsid w:val="00A30F75"/>
    <w:rsid w:val="00A406EA"/>
    <w:rsid w:val="00A41DA3"/>
    <w:rsid w:val="00A42B59"/>
    <w:rsid w:val="00A44021"/>
    <w:rsid w:val="00A44D83"/>
    <w:rsid w:val="00A47F19"/>
    <w:rsid w:val="00A55A35"/>
    <w:rsid w:val="00A60996"/>
    <w:rsid w:val="00A63624"/>
    <w:rsid w:val="00A63824"/>
    <w:rsid w:val="00A738D2"/>
    <w:rsid w:val="00A77C5F"/>
    <w:rsid w:val="00A80653"/>
    <w:rsid w:val="00A80D3C"/>
    <w:rsid w:val="00A83645"/>
    <w:rsid w:val="00A84813"/>
    <w:rsid w:val="00A87356"/>
    <w:rsid w:val="00A90833"/>
    <w:rsid w:val="00A908B6"/>
    <w:rsid w:val="00A910A6"/>
    <w:rsid w:val="00A95AC7"/>
    <w:rsid w:val="00A96C70"/>
    <w:rsid w:val="00A970C5"/>
    <w:rsid w:val="00AA018F"/>
    <w:rsid w:val="00AB0F76"/>
    <w:rsid w:val="00AB3E61"/>
    <w:rsid w:val="00AB47B6"/>
    <w:rsid w:val="00AB6497"/>
    <w:rsid w:val="00AC1C8D"/>
    <w:rsid w:val="00AD1BF8"/>
    <w:rsid w:val="00AD1E5E"/>
    <w:rsid w:val="00AD1E77"/>
    <w:rsid w:val="00AD489B"/>
    <w:rsid w:val="00AD6644"/>
    <w:rsid w:val="00AE3D9C"/>
    <w:rsid w:val="00AE502C"/>
    <w:rsid w:val="00AE58A9"/>
    <w:rsid w:val="00AE5D9B"/>
    <w:rsid w:val="00AE6BBC"/>
    <w:rsid w:val="00AE7553"/>
    <w:rsid w:val="00AE7C23"/>
    <w:rsid w:val="00AF0408"/>
    <w:rsid w:val="00AF4B30"/>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3179B"/>
    <w:rsid w:val="00B3659C"/>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753D9"/>
    <w:rsid w:val="00B8031B"/>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B6B8B"/>
    <w:rsid w:val="00BC1530"/>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91A"/>
    <w:rsid w:val="00CD789A"/>
    <w:rsid w:val="00CD7FB1"/>
    <w:rsid w:val="00CE0500"/>
    <w:rsid w:val="00CE1C84"/>
    <w:rsid w:val="00CE3317"/>
    <w:rsid w:val="00CE676A"/>
    <w:rsid w:val="00CE739E"/>
    <w:rsid w:val="00CF182F"/>
    <w:rsid w:val="00CF1A9B"/>
    <w:rsid w:val="00CF2DD0"/>
    <w:rsid w:val="00CF358E"/>
    <w:rsid w:val="00CF3741"/>
    <w:rsid w:val="00D01DBB"/>
    <w:rsid w:val="00D03D1F"/>
    <w:rsid w:val="00D0404D"/>
    <w:rsid w:val="00D04236"/>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7DAB"/>
    <w:rsid w:val="00D5115F"/>
    <w:rsid w:val="00D5145A"/>
    <w:rsid w:val="00D56E54"/>
    <w:rsid w:val="00D60BD9"/>
    <w:rsid w:val="00D61502"/>
    <w:rsid w:val="00D62324"/>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3C49"/>
    <w:rsid w:val="00DD4BD9"/>
    <w:rsid w:val="00DE2AFC"/>
    <w:rsid w:val="00DE3AAE"/>
    <w:rsid w:val="00DE42CF"/>
    <w:rsid w:val="00DE4AD3"/>
    <w:rsid w:val="00DE633B"/>
    <w:rsid w:val="00DF0E99"/>
    <w:rsid w:val="00DF2079"/>
    <w:rsid w:val="00DF6B12"/>
    <w:rsid w:val="00E01464"/>
    <w:rsid w:val="00E024EC"/>
    <w:rsid w:val="00E02DCF"/>
    <w:rsid w:val="00E038E9"/>
    <w:rsid w:val="00E07BA3"/>
    <w:rsid w:val="00E1004B"/>
    <w:rsid w:val="00E11B88"/>
    <w:rsid w:val="00E12B59"/>
    <w:rsid w:val="00E15CC7"/>
    <w:rsid w:val="00E17B80"/>
    <w:rsid w:val="00E245B7"/>
    <w:rsid w:val="00E24E02"/>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91680"/>
    <w:rsid w:val="00E94D26"/>
    <w:rsid w:val="00E9592E"/>
    <w:rsid w:val="00EA050D"/>
    <w:rsid w:val="00EA0CEF"/>
    <w:rsid w:val="00EA7D4F"/>
    <w:rsid w:val="00EB16F7"/>
    <w:rsid w:val="00EB4CE5"/>
    <w:rsid w:val="00EB6E7E"/>
    <w:rsid w:val="00EB7510"/>
    <w:rsid w:val="00EC0250"/>
    <w:rsid w:val="00EC504C"/>
    <w:rsid w:val="00EC5A6F"/>
    <w:rsid w:val="00EC700C"/>
    <w:rsid w:val="00EC7D2A"/>
    <w:rsid w:val="00ED1F9D"/>
    <w:rsid w:val="00ED38D6"/>
    <w:rsid w:val="00ED42A8"/>
    <w:rsid w:val="00ED5B28"/>
    <w:rsid w:val="00EE3906"/>
    <w:rsid w:val="00EE4F2A"/>
    <w:rsid w:val="00EE563D"/>
    <w:rsid w:val="00EE7A32"/>
    <w:rsid w:val="00EF1183"/>
    <w:rsid w:val="00EF1FC0"/>
    <w:rsid w:val="00EF2391"/>
    <w:rsid w:val="00EF4790"/>
    <w:rsid w:val="00EF5763"/>
    <w:rsid w:val="00EF57C4"/>
    <w:rsid w:val="00EF6153"/>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1522"/>
    <w:rsid w:val="00F54ACB"/>
    <w:rsid w:val="00F5637D"/>
    <w:rsid w:val="00F61CBA"/>
    <w:rsid w:val="00F70169"/>
    <w:rsid w:val="00F75E4C"/>
    <w:rsid w:val="00F76DC0"/>
    <w:rsid w:val="00F778D4"/>
    <w:rsid w:val="00F802EF"/>
    <w:rsid w:val="00F814C5"/>
    <w:rsid w:val="00F839B3"/>
    <w:rsid w:val="00F92721"/>
    <w:rsid w:val="00F932A4"/>
    <w:rsid w:val="00F97606"/>
    <w:rsid w:val="00F9769F"/>
    <w:rsid w:val="00FA6A74"/>
    <w:rsid w:val="00FA6E93"/>
    <w:rsid w:val="00FA7613"/>
    <w:rsid w:val="00FB1DF9"/>
    <w:rsid w:val="00FB6E97"/>
    <w:rsid w:val="00FC1F9D"/>
    <w:rsid w:val="00FC1FCE"/>
    <w:rsid w:val="00FC2674"/>
    <w:rsid w:val="00FC73BB"/>
    <w:rsid w:val="00FD059B"/>
    <w:rsid w:val="00FD4D0C"/>
    <w:rsid w:val="00FD5AD8"/>
    <w:rsid w:val="00FD6F32"/>
    <w:rsid w:val="00FD7BA7"/>
    <w:rsid w:val="00FE3007"/>
    <w:rsid w:val="00FE4BD6"/>
    <w:rsid w:val="00FE6531"/>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C6880"/>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cco.edu/About-Us/Chancellors-Office/Divisions/Workforce-and-Economic-Development/K12-Strong-Workforce/K12-Pathway-Coordi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3.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F5D502-7803-4572-B487-453E173B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CWPJAC September 2021 Agenda Item 03 - General Information (CA Dept of Education)</vt:lpstr>
    </vt:vector>
  </TitlesOfParts>
  <Company>CA Department of Education</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2021 Agenda Item 03 - General Information (CA Dept of Education)</dc:title>
  <dc:subject>The Career Technical Education Incentive Grant (CTEIG) and the Kindergarten through Grade Twelve Strong Workforce Program (K–12 SWP): Update on the 2021–22 CTEIG Application Process and Timeline; the 2021–22 K–12 SWP Application Process and Timeline.</dc:subject>
  <dc:creator>Michelle McIntosh</dc:creator>
  <cp:keywords/>
  <dc:description/>
  <cp:lastModifiedBy>Marc Shaffer</cp:lastModifiedBy>
  <cp:revision>3</cp:revision>
  <cp:lastPrinted>2019-01-30T17:24:00Z</cp:lastPrinted>
  <dcterms:created xsi:type="dcterms:W3CDTF">2021-09-17T17:30:00Z</dcterms:created>
  <dcterms:modified xsi:type="dcterms:W3CDTF">2021-09-17T17:33:00Z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