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7" w:rsidRDefault="00992087" w:rsidP="00992087">
      <w:bookmarkStart w:id="0" w:name="_GoBack"/>
      <w:bookmarkEnd w:id="0"/>
      <w:r>
        <w:rPr>
          <w:rFonts w:ascii="Times New Roman" w:hAnsi="Times New Roman"/>
          <w:noProof/>
        </w:rPr>
        <w:drawing>
          <wp:inline distT="0" distB="0" distL="0" distR="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tab/>
      </w:r>
      <w:r>
        <w:tab/>
      </w:r>
      <w:r>
        <w:tab/>
      </w:r>
      <w:r>
        <w:rPr>
          <w:rFonts w:ascii="Times New Roman" w:hAnsi="Times New Roman"/>
          <w:noProof/>
        </w:rPr>
        <w:drawing>
          <wp:inline distT="0" distB="0" distL="0" distR="0">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tab/>
      </w:r>
      <w:r>
        <w:tab/>
      </w:r>
      <w:r>
        <w:tab/>
      </w:r>
      <w:r>
        <w:rPr>
          <w:rFonts w:ascii="Times New Roman" w:hAnsi="Times New Roman"/>
          <w:noProof/>
        </w:rPr>
        <w:drawing>
          <wp:inline distT="0" distB="0" distL="0" distR="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Default="00992087" w:rsidP="00B723BE"/>
    <w:p w:rsidR="006E06C6" w:rsidRDefault="006E06C6" w:rsidP="00FC1FCE">
      <w:pPr>
        <w:pStyle w:val="Heading1"/>
        <w:jc w:val="center"/>
        <w:rPr>
          <w:sz w:val="40"/>
          <w:szCs w:val="40"/>
        </w:rPr>
        <w:sectPr w:rsidR="006E06C6" w:rsidSect="0091117B">
          <w:headerReference w:type="default" r:id="rId11"/>
          <w:type w:val="continuous"/>
          <w:pgSz w:w="12240" w:h="15840"/>
          <w:pgMar w:top="720" w:right="1440" w:bottom="1440" w:left="1440" w:header="720" w:footer="720" w:gutter="0"/>
          <w:cols w:space="720"/>
          <w:docGrid w:linePitch="360"/>
        </w:sectPr>
      </w:pPr>
    </w:p>
    <w:p w:rsidR="00FC1FCE" w:rsidRPr="001B3958" w:rsidRDefault="005A5747" w:rsidP="005A5747">
      <w:pPr>
        <w:pStyle w:val="Heading1"/>
        <w:spacing w:before="480" w:after="0"/>
        <w:jc w:val="center"/>
        <w:rPr>
          <w:sz w:val="40"/>
          <w:szCs w:val="40"/>
        </w:rPr>
      </w:pPr>
      <w:r>
        <w:rPr>
          <w:sz w:val="40"/>
          <w:szCs w:val="40"/>
        </w:rPr>
        <w:t>California Workforce Pathways</w:t>
      </w:r>
      <w:r>
        <w:rPr>
          <w:sz w:val="40"/>
          <w:szCs w:val="40"/>
        </w:rPr>
        <w:br/>
      </w:r>
      <w:r w:rsidR="00B00D73">
        <w:rPr>
          <w:sz w:val="40"/>
          <w:szCs w:val="40"/>
        </w:rPr>
        <w:t xml:space="preserve">Joint </w:t>
      </w:r>
      <w:r w:rsidR="00B00D73" w:rsidRPr="009332EA">
        <w:rPr>
          <w:sz w:val="40"/>
          <w:szCs w:val="40"/>
        </w:rPr>
        <w:t>Advisory Committee</w:t>
      </w:r>
      <w:r w:rsidR="00693951" w:rsidRPr="009332EA">
        <w:rPr>
          <w:sz w:val="40"/>
          <w:szCs w:val="40"/>
        </w:rPr>
        <w:br/>
      </w:r>
      <w:r w:rsidR="0089501C" w:rsidRPr="009332EA">
        <w:rPr>
          <w:sz w:val="40"/>
          <w:szCs w:val="40"/>
        </w:rPr>
        <w:t>February 2019</w:t>
      </w:r>
      <w:r>
        <w:rPr>
          <w:sz w:val="40"/>
          <w:szCs w:val="40"/>
        </w:rPr>
        <w:br/>
      </w:r>
      <w:r w:rsidR="0091117B" w:rsidRPr="009332EA">
        <w:rPr>
          <w:sz w:val="40"/>
          <w:szCs w:val="40"/>
        </w:rPr>
        <w:t>Agenda</w:t>
      </w:r>
      <w:r w:rsidR="00677419" w:rsidRPr="009332EA">
        <w:rPr>
          <w:sz w:val="40"/>
          <w:szCs w:val="40"/>
        </w:rPr>
        <w:t xml:space="preserve"> </w:t>
      </w:r>
      <w:r w:rsidR="00FC1FCE" w:rsidRPr="009332EA">
        <w:rPr>
          <w:sz w:val="40"/>
          <w:szCs w:val="40"/>
        </w:rPr>
        <w:t>Item</w:t>
      </w:r>
      <w:r w:rsidR="00692300" w:rsidRPr="009332EA">
        <w:rPr>
          <w:sz w:val="40"/>
          <w:szCs w:val="40"/>
        </w:rPr>
        <w:t xml:space="preserve"> </w:t>
      </w:r>
      <w:r w:rsidR="00052684" w:rsidRPr="009332EA">
        <w:rPr>
          <w:sz w:val="40"/>
          <w:szCs w:val="40"/>
        </w:rPr>
        <w:t>#</w:t>
      </w:r>
      <w:r w:rsidR="00D405EE" w:rsidRPr="009332EA">
        <w:rPr>
          <w:sz w:val="40"/>
          <w:szCs w:val="40"/>
        </w:rPr>
        <w:t>02</w:t>
      </w:r>
    </w:p>
    <w:p w:rsidR="00FC1FCE" w:rsidRPr="001B3958" w:rsidRDefault="00FC1FCE" w:rsidP="002B4B14">
      <w:pPr>
        <w:pStyle w:val="Heading2"/>
        <w:spacing w:before="240" w:after="240"/>
        <w:rPr>
          <w:sz w:val="36"/>
          <w:szCs w:val="36"/>
        </w:rPr>
      </w:pPr>
      <w:r w:rsidRPr="001B3958">
        <w:rPr>
          <w:sz w:val="36"/>
          <w:szCs w:val="36"/>
        </w:rPr>
        <w:t>Subject</w:t>
      </w:r>
    </w:p>
    <w:p w:rsidR="00C54D0A" w:rsidRPr="009332EA" w:rsidRDefault="0089501C" w:rsidP="002F1A45">
      <w:pPr>
        <w:spacing w:after="240"/>
      </w:pPr>
      <w:r w:rsidRPr="009332EA">
        <w:t>Ca</w:t>
      </w:r>
      <w:r w:rsidR="00052684" w:rsidRPr="009332EA">
        <w:t>lifornia C</w:t>
      </w:r>
      <w:r w:rsidR="009332EA">
        <w:t xml:space="preserve">areer </w:t>
      </w:r>
      <w:r w:rsidR="00052684" w:rsidRPr="009332EA">
        <w:t>T</w:t>
      </w:r>
      <w:r w:rsidR="009332EA">
        <w:t xml:space="preserve">echnical </w:t>
      </w:r>
      <w:r w:rsidR="00052684" w:rsidRPr="009332EA">
        <w:t>E</w:t>
      </w:r>
      <w:r w:rsidR="009332EA">
        <w:t>ducation (CTE)</w:t>
      </w:r>
      <w:r w:rsidR="00662E16">
        <w:t xml:space="preserve"> Initiatives</w:t>
      </w:r>
      <w:r w:rsidR="00052684" w:rsidRPr="009332EA">
        <w:t xml:space="preserve">: </w:t>
      </w:r>
      <w:r w:rsidR="00662E16">
        <w:t xml:space="preserve">Update on the </w:t>
      </w:r>
      <w:r w:rsidR="00052684" w:rsidRPr="009332EA">
        <w:t xml:space="preserve">Career Technical Education Incentive Grant (CTEIG) and </w:t>
      </w:r>
      <w:r w:rsidR="00662E16">
        <w:t xml:space="preserve">the </w:t>
      </w:r>
      <w:r w:rsidR="00052684" w:rsidRPr="009332EA">
        <w:t>K</w:t>
      </w:r>
      <w:r w:rsidR="009332EA">
        <w:t>–</w:t>
      </w:r>
      <w:r w:rsidR="00052684" w:rsidRPr="009332EA">
        <w:t>12 Strong Workforce Program (K</w:t>
      </w:r>
      <w:r w:rsidR="009332EA">
        <w:t>–</w:t>
      </w:r>
      <w:r w:rsidR="00052684" w:rsidRPr="009332EA">
        <w:t>12</w:t>
      </w:r>
      <w:r w:rsidR="009332EA">
        <w:t xml:space="preserve"> </w:t>
      </w:r>
      <w:r w:rsidR="00052684" w:rsidRPr="009332EA">
        <w:t>SWP)</w:t>
      </w:r>
    </w:p>
    <w:p w:rsidR="00FC1FCE" w:rsidRPr="001B3958" w:rsidRDefault="00FC1FCE" w:rsidP="002B4B14">
      <w:pPr>
        <w:pStyle w:val="Heading2"/>
        <w:spacing w:before="240" w:after="240"/>
        <w:rPr>
          <w:sz w:val="36"/>
          <w:szCs w:val="36"/>
        </w:rPr>
      </w:pPr>
      <w:r w:rsidRPr="001B3958">
        <w:rPr>
          <w:sz w:val="36"/>
          <w:szCs w:val="36"/>
        </w:rPr>
        <w:t>Type of Action</w:t>
      </w:r>
    </w:p>
    <w:p w:rsidR="0091117B" w:rsidRPr="009332EA" w:rsidRDefault="008909EE" w:rsidP="002F1A45">
      <w:pPr>
        <w:spacing w:after="240"/>
      </w:pPr>
      <w:r w:rsidRPr="009332EA">
        <w:t>Inform</w:t>
      </w:r>
      <w:r w:rsidR="009332EA">
        <w:t>ation</w:t>
      </w:r>
    </w:p>
    <w:p w:rsidR="00FC1FCE" w:rsidRPr="001B3958" w:rsidRDefault="00FC1FCE" w:rsidP="002B4B14">
      <w:pPr>
        <w:pStyle w:val="Heading2"/>
        <w:spacing w:before="240" w:after="240"/>
        <w:rPr>
          <w:sz w:val="36"/>
          <w:szCs w:val="36"/>
        </w:rPr>
      </w:pPr>
      <w:r w:rsidRPr="001B3958">
        <w:rPr>
          <w:sz w:val="36"/>
          <w:szCs w:val="36"/>
        </w:rPr>
        <w:t>Summary of the Issue(s)</w:t>
      </w:r>
    </w:p>
    <w:p w:rsidR="000324AD" w:rsidRPr="009332EA" w:rsidRDefault="00ED142B" w:rsidP="002F1A45">
      <w:pPr>
        <w:spacing w:after="240"/>
      </w:pPr>
      <w:r w:rsidRPr="009332EA">
        <w:t xml:space="preserve">This </w:t>
      </w:r>
      <w:r w:rsidR="009332EA">
        <w:t>is an</w:t>
      </w:r>
      <w:r w:rsidRPr="009332EA">
        <w:t xml:space="preserve"> update t</w:t>
      </w:r>
      <w:r w:rsidR="009332EA">
        <w:t xml:space="preserve">o the work of implementing the </w:t>
      </w:r>
      <w:r w:rsidRPr="009332EA">
        <w:t>CTEIG and the K</w:t>
      </w:r>
      <w:r w:rsidR="009332EA">
        <w:t>–</w:t>
      </w:r>
      <w:r w:rsidRPr="009332EA">
        <w:t xml:space="preserve">12 SWP </w:t>
      </w:r>
      <w:r w:rsidR="009332EA">
        <w:t>State CTE funding legislation</w:t>
      </w:r>
      <w:r w:rsidR="00662E16">
        <w:t>, including a demonstration on the NOVA system</w:t>
      </w:r>
      <w:r w:rsidR="009332EA">
        <w:t>.</w:t>
      </w:r>
    </w:p>
    <w:p w:rsidR="003E4DF7" w:rsidRPr="00F40510" w:rsidRDefault="003E4DF7" w:rsidP="002B4B14">
      <w:pPr>
        <w:pStyle w:val="Heading2"/>
        <w:spacing w:before="240" w:after="240"/>
        <w:rPr>
          <w:sz w:val="36"/>
          <w:szCs w:val="36"/>
        </w:rPr>
      </w:pPr>
      <w:r>
        <w:rPr>
          <w:sz w:val="36"/>
          <w:szCs w:val="36"/>
        </w:rPr>
        <w:t>Recommendation</w:t>
      </w:r>
    </w:p>
    <w:p w:rsidR="003E4DF7" w:rsidRPr="009332EA" w:rsidRDefault="00ED142B" w:rsidP="002F1A45">
      <w:pPr>
        <w:spacing w:after="240"/>
      </w:pPr>
      <w:r w:rsidRPr="009332EA">
        <w:t>Staff from the C</w:t>
      </w:r>
      <w:r w:rsidR="009332EA">
        <w:t xml:space="preserve">alifornia </w:t>
      </w:r>
      <w:r w:rsidRPr="009332EA">
        <w:t>D</w:t>
      </w:r>
      <w:r w:rsidR="009332EA">
        <w:t xml:space="preserve">epartment of </w:t>
      </w:r>
      <w:r w:rsidRPr="009332EA">
        <w:t>E</w:t>
      </w:r>
      <w:r w:rsidR="009332EA">
        <w:t>ducation (CDE)</w:t>
      </w:r>
      <w:r w:rsidRPr="009332EA">
        <w:t xml:space="preserve"> and </w:t>
      </w:r>
      <w:r w:rsidR="009332EA">
        <w:t>California Community Colleges Chancellor’s Office (</w:t>
      </w:r>
      <w:r w:rsidRPr="009332EA">
        <w:t>CCCCO</w:t>
      </w:r>
      <w:r w:rsidR="009332EA">
        <w:t>)</w:t>
      </w:r>
      <w:r w:rsidRPr="009332EA">
        <w:t xml:space="preserve"> recommend that the C</w:t>
      </w:r>
      <w:r w:rsidR="002D7A61">
        <w:t xml:space="preserve">alifornia </w:t>
      </w:r>
      <w:r w:rsidRPr="009332EA">
        <w:t>W</w:t>
      </w:r>
      <w:r w:rsidR="002D7A61">
        <w:t xml:space="preserve">orkforce </w:t>
      </w:r>
      <w:r w:rsidRPr="009332EA">
        <w:t>P</w:t>
      </w:r>
      <w:r w:rsidR="002D7A61">
        <w:t xml:space="preserve">athways </w:t>
      </w:r>
      <w:r w:rsidRPr="009332EA">
        <w:t>J</w:t>
      </w:r>
      <w:r w:rsidR="002D7A61">
        <w:t xml:space="preserve">oint </w:t>
      </w:r>
      <w:r w:rsidRPr="009332EA">
        <w:t>A</w:t>
      </w:r>
      <w:r w:rsidR="002D7A61">
        <w:t>dvisory Committee (CWPJAC) receive an</w:t>
      </w:r>
      <w:r w:rsidRPr="009332EA">
        <w:t xml:space="preserve"> update and provide any feedback on the </w:t>
      </w:r>
      <w:r w:rsidR="002D7A61">
        <w:t>progress of work to this date</w:t>
      </w:r>
      <w:r w:rsidR="00662E16">
        <w:t>, as deemed necessary</w:t>
      </w:r>
      <w:r w:rsidR="002D7A61">
        <w:t>.</w:t>
      </w:r>
    </w:p>
    <w:p w:rsidR="00F40510" w:rsidRPr="00F40510" w:rsidRDefault="003E4DF7" w:rsidP="002B4B14">
      <w:pPr>
        <w:pStyle w:val="Heading2"/>
        <w:spacing w:before="240" w:after="240"/>
        <w:rPr>
          <w:sz w:val="36"/>
          <w:szCs w:val="36"/>
        </w:rPr>
      </w:pPr>
      <w:r>
        <w:rPr>
          <w:sz w:val="36"/>
          <w:szCs w:val="36"/>
        </w:rPr>
        <w:t>Brief History of Key Issues</w:t>
      </w:r>
    </w:p>
    <w:p w:rsidR="00277F89" w:rsidRDefault="00277F89" w:rsidP="002D7A61">
      <w:pPr>
        <w:spacing w:after="240"/>
      </w:pPr>
      <w:r>
        <w:t>The CTEIG application was relea</w:t>
      </w:r>
      <w:r w:rsidR="00784534">
        <w:t>sed to the field on December 19, 2018 with</w:t>
      </w:r>
      <w:r w:rsidR="002D7A61">
        <w:t xml:space="preserve"> a submission deadline of 5:00</w:t>
      </w:r>
      <w:r w:rsidR="00662E16">
        <w:t xml:space="preserve"> </w:t>
      </w:r>
      <w:r w:rsidR="002D7A61">
        <w:t>p</w:t>
      </w:r>
      <w:r w:rsidR="00662E16">
        <w:t>.</w:t>
      </w:r>
      <w:r w:rsidR="002D7A61">
        <w:t>m</w:t>
      </w:r>
      <w:r w:rsidR="00662E16">
        <w:t>.</w:t>
      </w:r>
      <w:r w:rsidR="002D7A61">
        <w:t xml:space="preserve"> on</w:t>
      </w:r>
      <w:r w:rsidR="00784534">
        <w:t xml:space="preserve"> January 25, 2019. </w:t>
      </w:r>
      <w:r w:rsidR="002D7A61">
        <w:t xml:space="preserve">The </w:t>
      </w:r>
      <w:r w:rsidR="00784534">
        <w:t>CDE staff took a different approach to the application process</w:t>
      </w:r>
      <w:r w:rsidR="002D7A61">
        <w:t>, and</w:t>
      </w:r>
      <w:r w:rsidR="00784534">
        <w:t xml:space="preserve"> instead of the usual narrative application developed a comprehensive self-evaluation rubric based on the requirements in CTEIG </w:t>
      </w:r>
      <w:r w:rsidR="00784534">
        <w:lastRenderedPageBreak/>
        <w:t>legislation and cross-reference</w:t>
      </w:r>
      <w:r w:rsidR="00257611">
        <w:t>d</w:t>
      </w:r>
      <w:r w:rsidR="00784534">
        <w:t xml:space="preserve"> to </w:t>
      </w:r>
      <w:r w:rsidR="00784534" w:rsidRPr="002D7A61">
        <w:t>the</w:t>
      </w:r>
      <w:r w:rsidR="00784534" w:rsidRPr="002D7A61">
        <w:rPr>
          <w:i/>
        </w:rPr>
        <w:t xml:space="preserve"> </w:t>
      </w:r>
      <w:r w:rsidR="00784534" w:rsidRPr="00135216">
        <w:rPr>
          <w:i/>
        </w:rPr>
        <w:t xml:space="preserve">Guiding Policy Principles </w:t>
      </w:r>
      <w:r w:rsidR="00135216">
        <w:rPr>
          <w:i/>
        </w:rPr>
        <w:t>to support K–14+</w:t>
      </w:r>
      <w:r w:rsidR="00784534" w:rsidRPr="00135216">
        <w:rPr>
          <w:i/>
        </w:rPr>
        <w:t xml:space="preserve"> Pathways</w:t>
      </w:r>
      <w:r w:rsidR="00784534" w:rsidRPr="002D7A61">
        <w:rPr>
          <w:i/>
        </w:rPr>
        <w:t xml:space="preserve"> </w:t>
      </w:r>
      <w:r w:rsidR="002D7A61" w:rsidRPr="002D7A61">
        <w:t>document</w:t>
      </w:r>
      <w:r w:rsidR="002D7A61">
        <w:rPr>
          <w:i/>
        </w:rPr>
        <w:t xml:space="preserve"> </w:t>
      </w:r>
      <w:r w:rsidR="002D7A61">
        <w:t>developed by the CWPJAC.</w:t>
      </w:r>
    </w:p>
    <w:p w:rsidR="00784534" w:rsidRDefault="00662E16" w:rsidP="00776E9F">
      <w:pPr>
        <w:spacing w:after="240"/>
      </w:pPr>
      <w:r>
        <w:t>The</w:t>
      </w:r>
      <w:r w:rsidR="002D7A61">
        <w:t xml:space="preserve"> CDE </w:t>
      </w:r>
      <w:r w:rsidR="00784534">
        <w:t>staff continue to review</w:t>
      </w:r>
      <w:r w:rsidR="002D7A61">
        <w:t xml:space="preserve"> CTEIG</w:t>
      </w:r>
      <w:r>
        <w:t xml:space="preserve"> applications,</w:t>
      </w:r>
      <w:r w:rsidR="00257611">
        <w:t xml:space="preserve"> </w:t>
      </w:r>
      <w:r w:rsidR="002D7A61">
        <w:t xml:space="preserve">the </w:t>
      </w:r>
      <w:r>
        <w:t>CDE</w:t>
      </w:r>
      <w:r w:rsidR="00784534">
        <w:t xml:space="preserve"> received 364 applicati</w:t>
      </w:r>
      <w:r w:rsidR="00257611">
        <w:t>ons</w:t>
      </w:r>
      <w:r w:rsidR="002D7A61">
        <w:t>.</w:t>
      </w:r>
      <w:r w:rsidR="00784534">
        <w:t xml:space="preserve"> This num</w:t>
      </w:r>
      <w:r w:rsidR="002D7A61">
        <w:t>ber is consistent with the 2017–</w:t>
      </w:r>
      <w:r w:rsidR="00784534">
        <w:t>18 third round of the original CTEIG but down slightly from the 2015</w:t>
      </w:r>
      <w:r w:rsidR="002D7A61">
        <w:t>–</w:t>
      </w:r>
      <w:r w:rsidR="00784534">
        <w:t>16 firs</w:t>
      </w:r>
      <w:r w:rsidR="00776E9F">
        <w:t>t round of the original CTEIG</w:t>
      </w:r>
      <w:r>
        <w:t xml:space="preserve"> which was authorized as one-time funding</w:t>
      </w:r>
      <w:r w:rsidR="00776E9F">
        <w:t>. We anticipate</w:t>
      </w:r>
      <w:r>
        <w:t>s</w:t>
      </w:r>
      <w:r w:rsidR="00784534">
        <w:t xml:space="preserve"> the n</w:t>
      </w:r>
      <w:r w:rsidR="00776E9F">
        <w:t>umbers may be down due to the 2:</w:t>
      </w:r>
      <w:r w:rsidR="00784534">
        <w:t>1</w:t>
      </w:r>
      <w:r w:rsidR="00257611">
        <w:t xml:space="preserve"> dollar</w:t>
      </w:r>
      <w:r w:rsidR="00784534">
        <w:t xml:space="preserve"> match requirement</w:t>
      </w:r>
      <w:r w:rsidR="00257611">
        <w:t xml:space="preserve"> in CTEIG</w:t>
      </w:r>
      <w:r w:rsidR="00776E9F">
        <w:t>,</w:t>
      </w:r>
      <w:r w:rsidR="00257611">
        <w:t xml:space="preserve"> </w:t>
      </w:r>
      <w:r w:rsidR="00784534">
        <w:t>as well as the inclusio</w:t>
      </w:r>
      <w:r w:rsidR="00776E9F">
        <w:t>n of more consortia applicants.</w:t>
      </w:r>
    </w:p>
    <w:p w:rsidR="00D8667C" w:rsidRPr="00E8487F" w:rsidRDefault="00E8487F" w:rsidP="002F1A45">
      <w:pPr>
        <w:shd w:val="clear" w:color="auto" w:fill="FFFFFF" w:themeFill="background1"/>
        <w:spacing w:after="240"/>
        <w:rPr>
          <w:b/>
        </w:rPr>
      </w:pPr>
      <w:r w:rsidRPr="00776E9F">
        <w:t>The K</w:t>
      </w:r>
      <w:r w:rsidR="00776E9F">
        <w:t>–</w:t>
      </w:r>
      <w:r w:rsidRPr="00776E9F">
        <w:t xml:space="preserve">12 SWP application for funding was released in January 2019, and the </w:t>
      </w:r>
      <w:r w:rsidR="00776E9F">
        <w:t>submission</w:t>
      </w:r>
      <w:r w:rsidR="00776E9F" w:rsidRPr="00776E9F">
        <w:t xml:space="preserve"> </w:t>
      </w:r>
      <w:r w:rsidRPr="00776E9F">
        <w:t xml:space="preserve">deadline is March 15, 2019. The application </w:t>
      </w:r>
      <w:r w:rsidR="00662E16">
        <w:t>process is using</w:t>
      </w:r>
      <w:r w:rsidRPr="00776E9F">
        <w:t xml:space="preserve"> the NOVA platform that the </w:t>
      </w:r>
      <w:r w:rsidR="00776E9F">
        <w:t>CCC</w:t>
      </w:r>
      <w:r w:rsidRPr="00776E9F">
        <w:t>CO uses for applications</w:t>
      </w:r>
      <w:r w:rsidR="00776E9F">
        <w:t>,</w:t>
      </w:r>
      <w:r w:rsidRPr="00776E9F">
        <w:t xml:space="preserve"> and reporting. Activities to support the implementation of </w:t>
      </w:r>
      <w:r w:rsidR="00662E16">
        <w:t xml:space="preserve">the </w:t>
      </w:r>
      <w:r w:rsidRPr="00776E9F">
        <w:t>K</w:t>
      </w:r>
      <w:r w:rsidR="00776E9F">
        <w:t>–</w:t>
      </w:r>
      <w:r w:rsidR="00662E16">
        <w:t>12 SWP this past month include</w:t>
      </w:r>
      <w:r w:rsidRPr="00776E9F">
        <w:t xml:space="preserve"> a bidder’s conference, informational webinars, and </w:t>
      </w:r>
      <w:r w:rsidR="00662E16">
        <w:t xml:space="preserve">an </w:t>
      </w:r>
      <w:r w:rsidRPr="00776E9F">
        <w:t>updat</w:t>
      </w:r>
      <w:r w:rsidR="00662E16">
        <w:t>e</w:t>
      </w:r>
      <w:r w:rsidRPr="00776E9F">
        <w:t xml:space="preserve"> of the F</w:t>
      </w:r>
      <w:r w:rsidR="00D33B99">
        <w:t xml:space="preserve">requently </w:t>
      </w:r>
      <w:r w:rsidRPr="00776E9F">
        <w:t>A</w:t>
      </w:r>
      <w:r w:rsidR="00D33B99">
        <w:t xml:space="preserve">sked </w:t>
      </w:r>
      <w:r w:rsidRPr="00776E9F">
        <w:t>Q</w:t>
      </w:r>
      <w:r w:rsidR="00D33B99">
        <w:t>uestions</w:t>
      </w:r>
      <w:r w:rsidR="00662E16">
        <w:t xml:space="preserve"> located on the CCCO’s Doing What Matters web page, </w:t>
      </w:r>
      <w:hyperlink r:id="rId12" w:tooltip="K12 Strong Workforce Program (K12 SWP) Questions and Responses webpage." w:history="1">
        <w:r w:rsidR="00662E16" w:rsidRPr="00B83AC7">
          <w:rPr>
            <w:rStyle w:val="Hyperlink"/>
          </w:rPr>
          <w:t>http://www.doingwhatmatters.cccco.edu/StrongWorkforce/K12SWPFAQs.aspx</w:t>
        </w:r>
      </w:hyperlink>
      <w:r w:rsidRPr="00776E9F">
        <w:t xml:space="preserve">. </w:t>
      </w:r>
      <w:r w:rsidR="00662E16">
        <w:t xml:space="preserve">At the CWPJAC meeting staff will provide </w:t>
      </w:r>
      <w:r w:rsidRPr="00776E9F">
        <w:t xml:space="preserve">a brief demonstration </w:t>
      </w:r>
      <w:r w:rsidR="00662E16">
        <w:t xml:space="preserve">of </w:t>
      </w:r>
      <w:r w:rsidR="00D33B99">
        <w:t>the NOVA platform.</w:t>
      </w:r>
    </w:p>
    <w:p w:rsidR="003E4DF7" w:rsidRDefault="003E4DF7" w:rsidP="002B4B14">
      <w:pPr>
        <w:pStyle w:val="Heading2"/>
        <w:spacing w:before="240" w:after="240"/>
        <w:rPr>
          <w:sz w:val="36"/>
          <w:szCs w:val="36"/>
        </w:rPr>
      </w:pPr>
      <w:r>
        <w:rPr>
          <w:sz w:val="36"/>
          <w:szCs w:val="36"/>
        </w:rPr>
        <w:t xml:space="preserve">Summary of Previous </w:t>
      </w:r>
      <w:r w:rsidR="00677419">
        <w:rPr>
          <w:sz w:val="36"/>
          <w:szCs w:val="36"/>
        </w:rPr>
        <w:t>California Workforce Pathways Joint Advisory Committee</w:t>
      </w:r>
      <w:r>
        <w:rPr>
          <w:sz w:val="36"/>
          <w:szCs w:val="36"/>
        </w:rPr>
        <w:t xml:space="preserve"> Discussion</w:t>
      </w:r>
      <w:r w:rsidR="00677419">
        <w:rPr>
          <w:sz w:val="36"/>
          <w:szCs w:val="36"/>
        </w:rPr>
        <w:t>(s)</w:t>
      </w:r>
      <w:r>
        <w:rPr>
          <w:sz w:val="36"/>
          <w:szCs w:val="36"/>
        </w:rPr>
        <w:t xml:space="preserve"> and Action</w:t>
      </w:r>
      <w:r w:rsidR="00677419">
        <w:rPr>
          <w:sz w:val="36"/>
          <w:szCs w:val="36"/>
        </w:rPr>
        <w:t>(s)</w:t>
      </w:r>
    </w:p>
    <w:p w:rsidR="00277F89" w:rsidRDefault="00277F89" w:rsidP="00D33B99">
      <w:pPr>
        <w:spacing w:after="240"/>
      </w:pPr>
      <w:r>
        <w:t xml:space="preserve">The CWPJAC, per </w:t>
      </w:r>
      <w:r>
        <w:rPr>
          <w:i/>
        </w:rPr>
        <w:t xml:space="preserve">Education Code </w:t>
      </w:r>
      <w:r w:rsidR="00D33B99">
        <w:t xml:space="preserve">sections </w:t>
      </w:r>
      <w:r>
        <w:t>53071 and 88828</w:t>
      </w:r>
      <w:r w:rsidR="00D33B99">
        <w:t>,</w:t>
      </w:r>
      <w:r>
        <w:t xml:space="preserve"> has the responsibility for making recommendations regarding the use of metrics for the CTEIG and the K</w:t>
      </w:r>
      <w:r w:rsidR="00D33B99">
        <w:t>–12 SWP</w:t>
      </w:r>
      <w:r w:rsidR="00662E16">
        <w:t>,</w:t>
      </w:r>
      <w:r w:rsidR="002A71A6">
        <w:t xml:space="preserve"> as well as providing input on g</w:t>
      </w:r>
      <w:r w:rsidR="00662E16">
        <w:t>uidance developed for the K–12 SWP.</w:t>
      </w:r>
    </w:p>
    <w:p w:rsidR="008D253A" w:rsidRDefault="008D253A" w:rsidP="002A71A6">
      <w:pPr>
        <w:spacing w:after="240"/>
      </w:pPr>
      <w:r w:rsidRPr="008D253A">
        <w:rPr>
          <w:b/>
        </w:rPr>
        <w:t>January 11, 2019</w:t>
      </w:r>
      <w:r>
        <w:t>: The CWPJAC heard an update on CTEIG, and K–12 SWP. This update included information presented by the CDE staff on the December 19, 2018 release of the CTEIG Request for Applications</w:t>
      </w:r>
      <w:r w:rsidR="00F10448">
        <w:t xml:space="preserve"> (RFA)</w:t>
      </w:r>
      <w:r>
        <w:t xml:space="preserve">. The CCCCO staff presented an update on the development of the RFA for </w:t>
      </w:r>
      <w:r w:rsidR="00F10448">
        <w:t xml:space="preserve">the </w:t>
      </w:r>
      <w:r>
        <w:t>K</w:t>
      </w:r>
      <w:r w:rsidR="00F10448">
        <w:t>–</w:t>
      </w:r>
      <w:r>
        <w:t>12</w:t>
      </w:r>
      <w:r w:rsidR="00F10448">
        <w:t xml:space="preserve"> </w:t>
      </w:r>
      <w:r>
        <w:t>SWP</w:t>
      </w:r>
      <w:r w:rsidR="00F10448">
        <w:t>,</w:t>
      </w:r>
      <w:r>
        <w:t xml:space="preserve"> as well as an update on the regional information meetings held aro</w:t>
      </w:r>
      <w:r w:rsidR="00F10448">
        <w:t>und the S</w:t>
      </w:r>
      <w:r>
        <w:t>tate</w:t>
      </w:r>
      <w:r w:rsidR="00F10448">
        <w:t>.</w:t>
      </w:r>
    </w:p>
    <w:p w:rsidR="008D253A" w:rsidRDefault="008D253A" w:rsidP="00F10448">
      <w:pPr>
        <w:spacing w:after="240"/>
      </w:pPr>
      <w:r>
        <w:rPr>
          <w:b/>
        </w:rPr>
        <w:t xml:space="preserve">December 14, 2018: </w:t>
      </w:r>
      <w:r>
        <w:t xml:space="preserve">Final review and approval of the metric recommendations for both </w:t>
      </w:r>
      <w:r w:rsidR="00F10448">
        <w:t xml:space="preserve">the </w:t>
      </w:r>
      <w:r>
        <w:t>CTEIG and K</w:t>
      </w:r>
      <w:r w:rsidR="00F10448">
        <w:t>–</w:t>
      </w:r>
      <w:r>
        <w:t>12</w:t>
      </w:r>
      <w:r w:rsidR="00F10448">
        <w:t xml:space="preserve"> </w:t>
      </w:r>
      <w:r>
        <w:t>SWP was unanimously approved</w:t>
      </w:r>
      <w:r w:rsidR="00F10448">
        <w:t xml:space="preserve"> by the CWPJAC</w:t>
      </w:r>
      <w:r>
        <w:t>. Final recommendations were submitted to the Department of Finance for consideration.</w:t>
      </w:r>
    </w:p>
    <w:p w:rsidR="008D253A" w:rsidRDefault="008D253A" w:rsidP="00F10448">
      <w:pPr>
        <w:spacing w:after="240"/>
      </w:pPr>
      <w:r w:rsidRPr="008D253A">
        <w:rPr>
          <w:b/>
        </w:rPr>
        <w:t>November 26, 2018</w:t>
      </w:r>
      <w:r>
        <w:rPr>
          <w:b/>
        </w:rPr>
        <w:t>:</w:t>
      </w:r>
      <w:r>
        <w:t xml:space="preserve"> The CDE and CCCCO staff provided an in-depth review of proposed metrics, and their alignment to the CWPJAC </w:t>
      </w:r>
      <w:r w:rsidRPr="00135216">
        <w:rPr>
          <w:i/>
        </w:rPr>
        <w:t xml:space="preserve">Guiding Policy Principles </w:t>
      </w:r>
      <w:r>
        <w:rPr>
          <w:i/>
        </w:rPr>
        <w:t>to support K–14+</w:t>
      </w:r>
      <w:r w:rsidRPr="00135216">
        <w:rPr>
          <w:i/>
        </w:rPr>
        <w:t xml:space="preserve"> Pathways</w:t>
      </w:r>
      <w:r>
        <w:t xml:space="preserve"> </w:t>
      </w:r>
      <w:r w:rsidR="00F10448">
        <w:t xml:space="preserve">document. </w:t>
      </w:r>
      <w:r>
        <w:t>Based on direction from CWPJAC, the CDE and CCCCO staff revised the proposed metrics to operationalize the data, as well as provide information on the source of data collection.</w:t>
      </w:r>
    </w:p>
    <w:p w:rsidR="003E4DF7" w:rsidRDefault="00C50176" w:rsidP="002F1A45">
      <w:pPr>
        <w:spacing w:after="240"/>
      </w:pPr>
      <w:r>
        <w:rPr>
          <w:b/>
        </w:rPr>
        <w:t>September 28, 2018:</w:t>
      </w:r>
      <w:r w:rsidR="00D33B99">
        <w:t xml:space="preserve"> </w:t>
      </w:r>
      <w:r>
        <w:t>T</w:t>
      </w:r>
      <w:r w:rsidR="00D33B99">
        <w:t>he</w:t>
      </w:r>
      <w:r w:rsidR="00277F89">
        <w:t xml:space="preserve"> CDE and CCCCO staff jointly presented an initial overview of the CTEIG and K</w:t>
      </w:r>
      <w:r w:rsidR="00D33B99">
        <w:t>–</w:t>
      </w:r>
      <w:r w:rsidR="00277F89">
        <w:t>12</w:t>
      </w:r>
      <w:r w:rsidR="00D33B99">
        <w:t xml:space="preserve"> </w:t>
      </w:r>
      <w:r w:rsidR="00277F89">
        <w:t>SWP m</w:t>
      </w:r>
      <w:r w:rsidR="00052684">
        <w:t>etrics and received feedback,</w:t>
      </w:r>
      <w:r w:rsidR="00277F89">
        <w:t xml:space="preserve"> guidance </w:t>
      </w:r>
      <w:r w:rsidR="002A71A6">
        <w:t>and direction o</w:t>
      </w:r>
      <w:r w:rsidR="00052684">
        <w:t>n appropriate metrics for measurement of CTE program quality</w:t>
      </w:r>
      <w:r w:rsidR="00D33B99">
        <w:t>,</w:t>
      </w:r>
      <w:r w:rsidR="00052684">
        <w:t xml:space="preserve"> and student achievement in </w:t>
      </w:r>
      <w:r w:rsidR="00D33B99">
        <w:t>kindergar</w:t>
      </w:r>
      <w:r w:rsidR="00F10448">
        <w:t>ten through grades fourteen</w:t>
      </w:r>
      <w:r w:rsidR="00D33B99">
        <w:t xml:space="preserve"> (K–</w:t>
      </w:r>
      <w:r w:rsidR="00052684">
        <w:t>14</w:t>
      </w:r>
      <w:r w:rsidR="00D33B99">
        <w:t>)</w:t>
      </w:r>
      <w:r w:rsidR="00052684">
        <w:t xml:space="preserve"> CTE programs. </w:t>
      </w:r>
    </w:p>
    <w:p w:rsidR="003E4DF7" w:rsidRDefault="003E4DF7" w:rsidP="002B4B14">
      <w:pPr>
        <w:pStyle w:val="Heading2"/>
        <w:spacing w:before="240" w:after="240"/>
        <w:rPr>
          <w:sz w:val="36"/>
          <w:szCs w:val="36"/>
        </w:rPr>
      </w:pPr>
      <w:r>
        <w:rPr>
          <w:sz w:val="36"/>
          <w:szCs w:val="36"/>
        </w:rPr>
        <w:lastRenderedPageBreak/>
        <w:t>Fiscal Analysis (as appropriate)</w:t>
      </w:r>
    </w:p>
    <w:p w:rsidR="003E4DF7" w:rsidRPr="003E4DF7" w:rsidRDefault="00215608" w:rsidP="002A71A6">
      <w:pPr>
        <w:spacing w:after="240"/>
        <w:rPr>
          <w:b/>
        </w:rPr>
      </w:pPr>
      <w:r>
        <w:t>Funding available to el</w:t>
      </w:r>
      <w:r w:rsidR="00F10448">
        <w:t xml:space="preserve">igible recipients under the CTEIG </w:t>
      </w:r>
      <w:r>
        <w:t>is $150</w:t>
      </w:r>
      <w:r w:rsidR="00F10448">
        <w:t xml:space="preserve"> million</w:t>
      </w:r>
      <w:r>
        <w:t xml:space="preserve"> annually, </w:t>
      </w:r>
      <w:r w:rsidR="00F10448">
        <w:t xml:space="preserve">and on-going. </w:t>
      </w:r>
      <w:r>
        <w:t>Funding available under the K</w:t>
      </w:r>
      <w:r w:rsidR="00F10448">
        <w:t>–</w:t>
      </w:r>
      <w:r>
        <w:t xml:space="preserve">12 </w:t>
      </w:r>
      <w:r w:rsidR="00F10448">
        <w:t>SWP</w:t>
      </w:r>
      <w:r>
        <w:t xml:space="preserve"> is $164</w:t>
      </w:r>
      <w:r w:rsidR="00F10448">
        <w:t xml:space="preserve"> million,</w:t>
      </w:r>
      <w:r>
        <w:t xml:space="preserve"> of which $150</w:t>
      </w:r>
      <w:r w:rsidR="00F10448">
        <w:t xml:space="preserve"> million</w:t>
      </w:r>
      <w:r>
        <w:t xml:space="preserve"> is available to eligible recipients. The remaining $14</w:t>
      </w:r>
      <w:r w:rsidR="00F10448">
        <w:t xml:space="preserve"> million</w:t>
      </w:r>
      <w:r>
        <w:t xml:space="preserve"> is for K</w:t>
      </w:r>
      <w:r w:rsidR="00753795">
        <w:t>–</w:t>
      </w:r>
      <w:r>
        <w:t>14 Technic</w:t>
      </w:r>
      <w:r w:rsidR="00753795">
        <w:t>al Assistance Providers.</w:t>
      </w:r>
    </w:p>
    <w:p w:rsidR="00406F50" w:rsidRDefault="00406F50" w:rsidP="002B4B14">
      <w:pPr>
        <w:pStyle w:val="Heading2"/>
        <w:spacing w:before="240" w:after="240"/>
        <w:rPr>
          <w:sz w:val="36"/>
          <w:szCs w:val="36"/>
        </w:rPr>
      </w:pPr>
      <w:r w:rsidRPr="001B3958">
        <w:rPr>
          <w:sz w:val="36"/>
          <w:szCs w:val="36"/>
        </w:rPr>
        <w:t>Attachment(s)</w:t>
      </w:r>
    </w:p>
    <w:p w:rsidR="002A71A6" w:rsidRPr="002A71A6" w:rsidRDefault="002A71A6" w:rsidP="002A71A6">
      <w:r w:rsidRPr="002A71A6">
        <w:t>None</w:t>
      </w:r>
    </w:p>
    <w:sectPr w:rsidR="002A71A6" w:rsidRPr="002A71A6" w:rsidSect="00407E9B">
      <w:headerReference w:type="default" r:id="rId13"/>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B5" w:rsidRDefault="009253B5" w:rsidP="000E09DC">
      <w:r>
        <w:separator/>
      </w:r>
    </w:p>
  </w:endnote>
  <w:endnote w:type="continuationSeparator" w:id="0">
    <w:p w:rsidR="009253B5" w:rsidRDefault="009253B5"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B5" w:rsidRDefault="009253B5" w:rsidP="000E09DC">
      <w:r>
        <w:separator/>
      </w:r>
    </w:p>
  </w:footnote>
  <w:footnote w:type="continuationSeparator" w:id="0">
    <w:p w:rsidR="009253B5" w:rsidRDefault="009253B5"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11" w:rsidRDefault="00257611" w:rsidP="007C3AA1">
    <w:pPr>
      <w:pStyle w:val="Header"/>
      <w:jc w:val="right"/>
      <w:rPr>
        <w:rFonts w:cs="Arial"/>
      </w:rPr>
    </w:pPr>
    <w:r>
      <w:rPr>
        <w:rFonts w:cs="Arial"/>
      </w:rPr>
      <w:t>California Workforce Pathways Joint Advisory Committee</w:t>
    </w:r>
  </w:p>
  <w:p w:rsidR="00257611" w:rsidRDefault="009332EA" w:rsidP="007C3AA1">
    <w:pPr>
      <w:pStyle w:val="Header"/>
      <w:jc w:val="right"/>
      <w:rPr>
        <w:rFonts w:cs="Arial"/>
      </w:rPr>
    </w:pPr>
    <w:proofErr w:type="gramStart"/>
    <w:r>
      <w:rPr>
        <w:rFonts w:cs="Arial"/>
      </w:rPr>
      <w:t>cwpjac-feb19item02</w:t>
    </w:r>
    <w:proofErr w:type="gramEnd"/>
  </w:p>
  <w:p w:rsidR="00257611" w:rsidRDefault="00257611" w:rsidP="000E09DC">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5A5747">
      <w:rPr>
        <w:rFonts w:cs="Arial"/>
        <w:noProof/>
      </w:rPr>
      <w:t>1</w:t>
    </w:r>
    <w:r w:rsidRPr="000E09DC">
      <w:rPr>
        <w:rFonts w:cs="Arial"/>
        <w:noProof/>
      </w:rPr>
      <w:fldChar w:fldCharType="end"/>
    </w:r>
    <w:r w:rsidRPr="000E09DC">
      <w:rPr>
        <w:rFonts w:cs="Arial"/>
      </w:rPr>
      <w:t xml:space="preserve"> of </w:t>
    </w:r>
    <w:r>
      <w:rPr>
        <w:rFonts w:cs="Arial"/>
      </w:rPr>
      <w:t>3</w:t>
    </w:r>
  </w:p>
  <w:p w:rsidR="00257611" w:rsidRPr="00527B0E" w:rsidRDefault="00257611" w:rsidP="000E09DC">
    <w:pPr>
      <w:pStyle w:val="Header"/>
      <w:jc w:val="right"/>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11" w:rsidRDefault="002F1A45" w:rsidP="00C54D0A">
    <w:pPr>
      <w:pStyle w:val="Header"/>
      <w:jc w:val="right"/>
      <w:rPr>
        <w:rFonts w:cs="Arial"/>
      </w:rPr>
    </w:pPr>
    <w:proofErr w:type="gramStart"/>
    <w:r>
      <w:rPr>
        <w:rFonts w:cs="Arial"/>
      </w:rPr>
      <w:t>cwpjac-feb19item02</w:t>
    </w:r>
    <w:proofErr w:type="gramEnd"/>
  </w:p>
  <w:p w:rsidR="00257611" w:rsidRDefault="00257611" w:rsidP="00C54D0A">
    <w:pPr>
      <w:pStyle w:val="Header"/>
      <w:jc w:val="right"/>
      <w:rPr>
        <w:rFonts w:cs="Arial"/>
      </w:rPr>
    </w:pPr>
    <w:r w:rsidRPr="000E09DC">
      <w:rPr>
        <w:rFonts w:cs="Arial"/>
      </w:rPr>
      <w:t xml:space="preserve">Page </w:t>
    </w:r>
    <w:r w:rsidRPr="000E09DC">
      <w:rPr>
        <w:rFonts w:cs="Arial"/>
      </w:rPr>
      <w:fldChar w:fldCharType="begin"/>
    </w:r>
    <w:r w:rsidRPr="000E09DC">
      <w:rPr>
        <w:rFonts w:cs="Arial"/>
      </w:rPr>
      <w:instrText xml:space="preserve"> PAGE   \* MERGEFORMAT </w:instrText>
    </w:r>
    <w:r w:rsidRPr="000E09DC">
      <w:rPr>
        <w:rFonts w:cs="Arial"/>
      </w:rPr>
      <w:fldChar w:fldCharType="separate"/>
    </w:r>
    <w:r w:rsidR="005A5747">
      <w:rPr>
        <w:rFonts w:cs="Arial"/>
        <w:noProof/>
      </w:rPr>
      <w:t>3</w:t>
    </w:r>
    <w:r w:rsidRPr="000E09DC">
      <w:rPr>
        <w:rFonts w:cs="Arial"/>
        <w:noProof/>
      </w:rPr>
      <w:fldChar w:fldCharType="end"/>
    </w:r>
    <w:r w:rsidRPr="000E09DC">
      <w:rPr>
        <w:rFonts w:cs="Arial"/>
      </w:rPr>
      <w:t xml:space="preserve"> of </w:t>
    </w:r>
    <w:r>
      <w:rPr>
        <w:rFonts w:cs="Arial"/>
      </w:rPr>
      <w:t>3</w:t>
    </w:r>
  </w:p>
  <w:p w:rsidR="00257611" w:rsidRPr="00527B0E" w:rsidRDefault="00257611" w:rsidP="000E09DC">
    <w:pPr>
      <w:pStyle w:val="Header"/>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324AD"/>
    <w:rsid w:val="000377E2"/>
    <w:rsid w:val="00052684"/>
    <w:rsid w:val="000E09DC"/>
    <w:rsid w:val="001048F3"/>
    <w:rsid w:val="00130059"/>
    <w:rsid w:val="00135216"/>
    <w:rsid w:val="0018148D"/>
    <w:rsid w:val="00194D47"/>
    <w:rsid w:val="001A0CA5"/>
    <w:rsid w:val="001B073F"/>
    <w:rsid w:val="001B3958"/>
    <w:rsid w:val="001B772F"/>
    <w:rsid w:val="001E1929"/>
    <w:rsid w:val="00215608"/>
    <w:rsid w:val="00223112"/>
    <w:rsid w:val="00223AFB"/>
    <w:rsid w:val="00240B26"/>
    <w:rsid w:val="00257611"/>
    <w:rsid w:val="00277F89"/>
    <w:rsid w:val="00286154"/>
    <w:rsid w:val="002A71A6"/>
    <w:rsid w:val="002B4B14"/>
    <w:rsid w:val="002D1A82"/>
    <w:rsid w:val="002D7A61"/>
    <w:rsid w:val="002E4CB5"/>
    <w:rsid w:val="002E6FCA"/>
    <w:rsid w:val="002F1A45"/>
    <w:rsid w:val="002F279B"/>
    <w:rsid w:val="00315131"/>
    <w:rsid w:val="00363520"/>
    <w:rsid w:val="003705FC"/>
    <w:rsid w:val="00384ACF"/>
    <w:rsid w:val="003D1ECD"/>
    <w:rsid w:val="003E1E8D"/>
    <w:rsid w:val="003E4DF7"/>
    <w:rsid w:val="00406F50"/>
    <w:rsid w:val="00407E9B"/>
    <w:rsid w:val="0041209F"/>
    <w:rsid w:val="004203BC"/>
    <w:rsid w:val="004258EE"/>
    <w:rsid w:val="0044670C"/>
    <w:rsid w:val="0045124E"/>
    <w:rsid w:val="004536FD"/>
    <w:rsid w:val="0045372F"/>
    <w:rsid w:val="0047534A"/>
    <w:rsid w:val="004E029B"/>
    <w:rsid w:val="00517C00"/>
    <w:rsid w:val="00527B0E"/>
    <w:rsid w:val="005A5747"/>
    <w:rsid w:val="005E2740"/>
    <w:rsid w:val="00662E16"/>
    <w:rsid w:val="00677419"/>
    <w:rsid w:val="00692300"/>
    <w:rsid w:val="00693951"/>
    <w:rsid w:val="00697E22"/>
    <w:rsid w:val="006B2111"/>
    <w:rsid w:val="006D0223"/>
    <w:rsid w:val="006E06C6"/>
    <w:rsid w:val="007111E8"/>
    <w:rsid w:val="00726EDA"/>
    <w:rsid w:val="007313A3"/>
    <w:rsid w:val="007428B8"/>
    <w:rsid w:val="00746164"/>
    <w:rsid w:val="00753795"/>
    <w:rsid w:val="00776E9F"/>
    <w:rsid w:val="00780BB6"/>
    <w:rsid w:val="00784534"/>
    <w:rsid w:val="007C3AA1"/>
    <w:rsid w:val="007C5697"/>
    <w:rsid w:val="007D6A8F"/>
    <w:rsid w:val="007E7415"/>
    <w:rsid w:val="00884F7C"/>
    <w:rsid w:val="008909EE"/>
    <w:rsid w:val="0089501C"/>
    <w:rsid w:val="008D253A"/>
    <w:rsid w:val="008F1038"/>
    <w:rsid w:val="0091117B"/>
    <w:rsid w:val="009253B5"/>
    <w:rsid w:val="009332EA"/>
    <w:rsid w:val="00992087"/>
    <w:rsid w:val="009B04E1"/>
    <w:rsid w:val="009D5028"/>
    <w:rsid w:val="009F0A30"/>
    <w:rsid w:val="00A07F42"/>
    <w:rsid w:val="00A16315"/>
    <w:rsid w:val="00A30B3C"/>
    <w:rsid w:val="00AE5D9B"/>
    <w:rsid w:val="00B00D73"/>
    <w:rsid w:val="00B723BE"/>
    <w:rsid w:val="00B82705"/>
    <w:rsid w:val="00BE048E"/>
    <w:rsid w:val="00C27D57"/>
    <w:rsid w:val="00C50176"/>
    <w:rsid w:val="00C54D0A"/>
    <w:rsid w:val="00C82CBA"/>
    <w:rsid w:val="00C94E2D"/>
    <w:rsid w:val="00CE1C84"/>
    <w:rsid w:val="00CF1312"/>
    <w:rsid w:val="00D33B99"/>
    <w:rsid w:val="00D405EE"/>
    <w:rsid w:val="00D47DAB"/>
    <w:rsid w:val="00D5115F"/>
    <w:rsid w:val="00D70FFB"/>
    <w:rsid w:val="00D8667C"/>
    <w:rsid w:val="00D86AB9"/>
    <w:rsid w:val="00E038E9"/>
    <w:rsid w:val="00E2626E"/>
    <w:rsid w:val="00E718F3"/>
    <w:rsid w:val="00E8487F"/>
    <w:rsid w:val="00EA7D4F"/>
    <w:rsid w:val="00EB16F7"/>
    <w:rsid w:val="00EC504C"/>
    <w:rsid w:val="00ED142B"/>
    <w:rsid w:val="00F10448"/>
    <w:rsid w:val="00F40510"/>
    <w:rsid w:val="00F76B90"/>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15608"/>
    <w:rPr>
      <w:sz w:val="16"/>
      <w:szCs w:val="16"/>
    </w:rPr>
  </w:style>
  <w:style w:type="paragraph" w:styleId="CommentText">
    <w:name w:val="annotation text"/>
    <w:basedOn w:val="Normal"/>
    <w:link w:val="CommentTextChar"/>
    <w:uiPriority w:val="99"/>
    <w:semiHidden/>
    <w:unhideWhenUsed/>
    <w:rsid w:val="00215608"/>
    <w:rPr>
      <w:sz w:val="20"/>
      <w:szCs w:val="20"/>
    </w:rPr>
  </w:style>
  <w:style w:type="character" w:customStyle="1" w:styleId="CommentTextChar">
    <w:name w:val="Comment Text Char"/>
    <w:basedOn w:val="DefaultParagraphFont"/>
    <w:link w:val="CommentText"/>
    <w:uiPriority w:val="99"/>
    <w:semiHidden/>
    <w:rsid w:val="002156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608"/>
    <w:rPr>
      <w:b/>
      <w:bCs/>
    </w:rPr>
  </w:style>
  <w:style w:type="character" w:customStyle="1" w:styleId="CommentSubjectChar">
    <w:name w:val="Comment Subject Char"/>
    <w:basedOn w:val="CommentTextChar"/>
    <w:link w:val="CommentSubject"/>
    <w:uiPriority w:val="99"/>
    <w:semiHidden/>
    <w:rsid w:val="0021560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4536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ingwhatmatters.cccco.edu/StrongWorkforce/K12SWPFAQ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62EB3-CCE0-488C-8A57-CA13527C1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WPJAC February 2019 Agenda Item 02 - Career Technical Education (CA Dept of Education)</vt:lpstr>
    </vt:vector>
  </TitlesOfParts>
  <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February 2019 Agenda Item 02 - Career Technical Education (CA Dept of Education)</dc:title>
  <dc:subject>California Career Technical Education (CTE) Initiatives Update: Career Technical Education Incentive Grant (CTEIG) and K–12 Strong Workforce Program (K–12 SWP).</dc:subject>
  <dc:creator>Samuel Lee</dc:creator>
  <cp:keywords/>
  <dc:description/>
  <cp:lastModifiedBy>Samuel Lee</cp:lastModifiedBy>
  <cp:revision>5</cp:revision>
  <cp:lastPrinted>2019-02-06T20:43:00Z</cp:lastPrinted>
  <dcterms:created xsi:type="dcterms:W3CDTF">2019-02-07T23:04:00Z</dcterms:created>
  <dcterms:modified xsi:type="dcterms:W3CDTF">2019-02-08T15:15:00Z</dcterms:modified>
</cp:coreProperties>
</file>