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BF586" w14:textId="48EDC294" w:rsidR="00EA7833" w:rsidRPr="00981C35" w:rsidRDefault="00EA7833" w:rsidP="00981C35">
      <w:pPr>
        <w:jc w:val="center"/>
        <w:rPr>
          <w:rStyle w:val="Strong"/>
          <w:sz w:val="24"/>
        </w:rPr>
      </w:pPr>
      <w:bookmarkStart w:id="0" w:name="_GoBack"/>
      <w:bookmarkEnd w:id="0"/>
      <w:r w:rsidRPr="00981C35">
        <w:rPr>
          <w:rStyle w:val="Strong"/>
          <w:sz w:val="24"/>
        </w:rPr>
        <w:t>California Department of Education</w:t>
      </w:r>
    </w:p>
    <w:p w14:paraId="68B6D3F1" w14:textId="06914366" w:rsidR="00EA7833" w:rsidRPr="00EA7833" w:rsidRDefault="00EA7833" w:rsidP="001805E2">
      <w:pPr>
        <w:spacing w:line="480" w:lineRule="auto"/>
        <w:jc w:val="center"/>
        <w:rPr>
          <w:rFonts w:ascii="Arial" w:hAnsi="Arial" w:cs="Arial"/>
        </w:rPr>
      </w:pPr>
      <w:r w:rsidRPr="00EA7833">
        <w:rPr>
          <w:rFonts w:ascii="Arial" w:hAnsi="Arial" w:cs="Arial"/>
        </w:rPr>
        <w:t>February 14, 2019</w:t>
      </w:r>
    </w:p>
    <w:p w14:paraId="67CB09E7" w14:textId="7946450B" w:rsidR="00933862" w:rsidRPr="00981C35" w:rsidRDefault="00160776" w:rsidP="00981C35">
      <w:pPr>
        <w:pStyle w:val="Heading1"/>
      </w:pPr>
      <w:r>
        <w:t>DRAFT</w:t>
      </w:r>
      <w:r w:rsidR="00D22582">
        <w:t xml:space="preserve"> </w:t>
      </w:r>
      <w:r w:rsidR="00933862" w:rsidRPr="001D6064">
        <w:t>2019</w:t>
      </w:r>
      <w:r w:rsidR="001D6064" w:rsidRPr="001D6064">
        <w:t>–</w:t>
      </w:r>
      <w:r w:rsidR="00933862" w:rsidRPr="001D6064">
        <w:t>20 C</w:t>
      </w:r>
      <w:r w:rsidR="00981C35">
        <w:t xml:space="preserve">alifornia State Transition Plan </w:t>
      </w:r>
      <w:r w:rsidR="00933862" w:rsidRPr="001D6064">
        <w:t>Strengthening Career and Technical Education for the 21</w:t>
      </w:r>
      <w:r w:rsidR="00933862" w:rsidRPr="001D6064">
        <w:rPr>
          <w:vertAlign w:val="superscript"/>
        </w:rPr>
        <w:t>st</w:t>
      </w:r>
      <w:r w:rsidR="00933862" w:rsidRPr="001D6064">
        <w:t xml:space="preserve"> Century Act</w:t>
      </w:r>
    </w:p>
    <w:p w14:paraId="23B67DEA" w14:textId="35A5C96F" w:rsidR="00C20322" w:rsidRPr="001D6064" w:rsidRDefault="00C20322" w:rsidP="00981C35">
      <w:pPr>
        <w:pStyle w:val="Heading2"/>
        <w:spacing w:before="240" w:after="240"/>
        <w:rPr>
          <w:b w:val="0"/>
          <w:sz w:val="24"/>
          <w:szCs w:val="24"/>
        </w:rPr>
      </w:pPr>
      <w:r w:rsidRPr="001D6064">
        <w:t>Implementing Career and Technical Education Programs and Programs of Study</w:t>
      </w:r>
    </w:p>
    <w:p w14:paraId="2B094DDB" w14:textId="70C84407" w:rsidR="00C20322" w:rsidRPr="001D6064" w:rsidRDefault="00C20322" w:rsidP="001D6064">
      <w:pPr>
        <w:pStyle w:val="ListParagraph"/>
        <w:numPr>
          <w:ilvl w:val="0"/>
          <w:numId w:val="26"/>
        </w:numPr>
        <w:tabs>
          <w:tab w:val="left" w:pos="1620"/>
        </w:tabs>
        <w:spacing w:after="240"/>
        <w:contextualSpacing w:val="0"/>
        <w:rPr>
          <w:rFonts w:ascii="Arial" w:hAnsi="Arial" w:cs="Arial"/>
        </w:rPr>
      </w:pPr>
      <w:r w:rsidRPr="001D6064">
        <w:rPr>
          <w:rFonts w:ascii="Arial" w:hAnsi="Arial" w:cs="Arial"/>
        </w:rPr>
        <w:t>Describe the career and technical education programs or programs of study that will be supported, developed, or improved at the State level, including descriptions of the programs of study to be developed at the State level and made available for ad</w:t>
      </w:r>
      <w:r w:rsidR="001D6064">
        <w:rPr>
          <w:rFonts w:ascii="Arial" w:hAnsi="Arial" w:cs="Arial"/>
        </w:rPr>
        <w:t xml:space="preserve">option by eligible recipients </w:t>
      </w:r>
      <w:r w:rsidRPr="001D6064">
        <w:rPr>
          <w:rFonts w:ascii="Arial" w:hAnsi="Arial" w:cs="Arial"/>
        </w:rPr>
        <w:t>(Section 122</w:t>
      </w:r>
      <w:r w:rsidR="001D6064">
        <w:rPr>
          <w:rFonts w:ascii="Arial" w:hAnsi="Arial" w:cs="Arial"/>
        </w:rPr>
        <w:t>[</w:t>
      </w:r>
      <w:r w:rsidRPr="001D6064">
        <w:rPr>
          <w:rFonts w:ascii="Arial" w:hAnsi="Arial" w:cs="Arial"/>
        </w:rPr>
        <w:t>d</w:t>
      </w:r>
      <w:r w:rsidR="001D6064">
        <w:rPr>
          <w:rFonts w:ascii="Arial" w:hAnsi="Arial" w:cs="Arial"/>
        </w:rPr>
        <w:t>][</w:t>
      </w:r>
      <w:r w:rsidRPr="001D6064">
        <w:rPr>
          <w:rFonts w:ascii="Arial" w:hAnsi="Arial" w:cs="Arial"/>
        </w:rPr>
        <w:t>4</w:t>
      </w:r>
      <w:r w:rsidR="001D6064">
        <w:rPr>
          <w:rFonts w:ascii="Arial" w:hAnsi="Arial" w:cs="Arial"/>
        </w:rPr>
        <w:t>][</w:t>
      </w:r>
      <w:r w:rsidRPr="001D6064">
        <w:rPr>
          <w:rFonts w:ascii="Arial" w:hAnsi="Arial" w:cs="Arial"/>
        </w:rPr>
        <w:t>A</w:t>
      </w:r>
      <w:r w:rsidR="001D6064">
        <w:rPr>
          <w:rFonts w:ascii="Arial" w:hAnsi="Arial" w:cs="Arial"/>
        </w:rPr>
        <w:t>]</w:t>
      </w:r>
      <w:r w:rsidRPr="001D6064">
        <w:rPr>
          <w:rFonts w:ascii="Arial" w:hAnsi="Arial" w:cs="Arial"/>
        </w:rPr>
        <w:t xml:space="preserve"> of Perkins V</w:t>
      </w:r>
      <w:r w:rsidR="001D6064">
        <w:rPr>
          <w:rFonts w:ascii="Arial" w:hAnsi="Arial" w:cs="Arial"/>
        </w:rPr>
        <w:t>.</w:t>
      </w:r>
      <w:r w:rsidRPr="001D6064">
        <w:rPr>
          <w:rFonts w:ascii="Arial" w:hAnsi="Arial" w:cs="Arial"/>
        </w:rPr>
        <w:t>)</w:t>
      </w:r>
    </w:p>
    <w:p w14:paraId="1EFC87DA" w14:textId="0C7135C0" w:rsidR="00307FBF" w:rsidRPr="00790525" w:rsidRDefault="001D6064" w:rsidP="00790525">
      <w:pPr>
        <w:tabs>
          <w:tab w:val="left" w:pos="1620"/>
        </w:tabs>
        <w:ind w:left="720"/>
        <w:rPr>
          <w:rFonts w:ascii="Arial" w:hAnsi="Arial" w:cs="Arial"/>
          <w:b/>
        </w:rPr>
      </w:pPr>
      <w:r w:rsidRPr="00790525">
        <w:rPr>
          <w:rFonts w:ascii="Arial" w:hAnsi="Arial" w:cs="Arial"/>
          <w:b/>
        </w:rPr>
        <w:t>R</w:t>
      </w:r>
      <w:r w:rsidR="00E246DC">
        <w:rPr>
          <w:rFonts w:ascii="Arial" w:hAnsi="Arial" w:cs="Arial"/>
          <w:b/>
        </w:rPr>
        <w:t>esponse</w:t>
      </w:r>
      <w:r w:rsidRPr="00790525">
        <w:rPr>
          <w:rFonts w:ascii="Arial" w:hAnsi="Arial" w:cs="Arial"/>
          <w:b/>
        </w:rPr>
        <w:t>:</w:t>
      </w:r>
    </w:p>
    <w:p w14:paraId="469A7D35" w14:textId="7CA1D3A9" w:rsidR="00160776" w:rsidRPr="003B3975" w:rsidRDefault="00160776" w:rsidP="00790525">
      <w:pPr>
        <w:pStyle w:val="ListParagraph"/>
        <w:tabs>
          <w:tab w:val="left" w:pos="1620"/>
        </w:tabs>
        <w:spacing w:after="240"/>
        <w:contextualSpacing w:val="0"/>
        <w:rPr>
          <w:rFonts w:ascii="Arial" w:hAnsi="Arial" w:cs="Arial"/>
          <w:szCs w:val="24"/>
        </w:rPr>
      </w:pPr>
      <w:r w:rsidRPr="006749DB">
        <w:rPr>
          <w:rFonts w:ascii="Arial" w:hAnsi="Arial" w:cs="Arial"/>
          <w:szCs w:val="24"/>
        </w:rPr>
        <w:t>The California State Board of Education (SBE) approved the Career Technical Education Model Curricul</w:t>
      </w:r>
      <w:r>
        <w:rPr>
          <w:rFonts w:ascii="Arial" w:hAnsi="Arial" w:cs="Arial"/>
          <w:szCs w:val="24"/>
        </w:rPr>
        <w:t xml:space="preserve">um Standards (CTEMCS) in 2013. </w:t>
      </w:r>
      <w:r w:rsidRPr="006749DB">
        <w:rPr>
          <w:rFonts w:ascii="Arial" w:hAnsi="Arial" w:cs="Arial"/>
          <w:szCs w:val="24"/>
        </w:rPr>
        <w:t>The CTEMCS recognize 15 Industry Sectors and 58 Pathways</w:t>
      </w:r>
      <w:r>
        <w:rPr>
          <w:rFonts w:ascii="Arial" w:hAnsi="Arial" w:cs="Arial"/>
          <w:szCs w:val="24"/>
        </w:rPr>
        <w:t>,</w:t>
      </w:r>
      <w:r w:rsidRPr="006749DB">
        <w:rPr>
          <w:rFonts w:ascii="Arial" w:hAnsi="Arial" w:cs="Arial"/>
          <w:szCs w:val="24"/>
        </w:rPr>
        <w:t xml:space="preserve"> and are designed to integrate all the essential elements of a program of study to support high quality CTE from middle school to community college</w:t>
      </w:r>
      <w:r>
        <w:rPr>
          <w:rFonts w:ascii="Arial" w:hAnsi="Arial" w:cs="Arial"/>
          <w:szCs w:val="24"/>
        </w:rPr>
        <w:t xml:space="preserve">. </w:t>
      </w:r>
      <w:r w:rsidRPr="003B3975">
        <w:rPr>
          <w:rFonts w:ascii="Arial" w:hAnsi="Arial" w:cs="Arial"/>
          <w:szCs w:val="24"/>
        </w:rPr>
        <w:t xml:space="preserve">They integrate </w:t>
      </w:r>
      <w:r>
        <w:rPr>
          <w:rFonts w:ascii="Arial" w:hAnsi="Arial" w:cs="Arial"/>
          <w:szCs w:val="24"/>
        </w:rPr>
        <w:t xml:space="preserve">Career Technical Education (CTE) </w:t>
      </w:r>
      <w:r w:rsidRPr="003B3975">
        <w:rPr>
          <w:rFonts w:ascii="Arial" w:hAnsi="Arial" w:cs="Arial"/>
          <w:szCs w:val="24"/>
        </w:rPr>
        <w:t>knowledge and skills attainment with general education academics</w:t>
      </w:r>
      <w:r>
        <w:rPr>
          <w:rFonts w:ascii="Arial" w:hAnsi="Arial" w:cs="Arial"/>
          <w:szCs w:val="24"/>
        </w:rPr>
        <w:t>,</w:t>
      </w:r>
      <w:r w:rsidRPr="003B3975">
        <w:rPr>
          <w:rFonts w:ascii="Arial" w:hAnsi="Arial" w:cs="Arial"/>
          <w:szCs w:val="24"/>
        </w:rPr>
        <w:t xml:space="preserve"> and include opportunities for students to participate in a continuum of work-based learning experiences as well as earn early college credits and advanced standing in c</w:t>
      </w:r>
      <w:r>
        <w:rPr>
          <w:rFonts w:ascii="Arial" w:hAnsi="Arial" w:cs="Arial"/>
          <w:szCs w:val="24"/>
        </w:rPr>
        <w:t xml:space="preserve">ommunity college CTE programs. </w:t>
      </w:r>
      <w:r w:rsidRPr="003B3975">
        <w:rPr>
          <w:rFonts w:ascii="Arial" w:hAnsi="Arial" w:cs="Arial"/>
          <w:szCs w:val="24"/>
        </w:rPr>
        <w:t xml:space="preserve">The standards include performance indicators to ensure that students’ progress through the </w:t>
      </w:r>
      <w:r>
        <w:rPr>
          <w:rFonts w:ascii="Arial" w:hAnsi="Arial" w:cs="Arial"/>
          <w:szCs w:val="24"/>
        </w:rPr>
        <w:t xml:space="preserve">continuum of their CTE </w:t>
      </w:r>
      <w:r w:rsidRPr="003B3975">
        <w:rPr>
          <w:rFonts w:ascii="Arial" w:hAnsi="Arial" w:cs="Arial"/>
          <w:szCs w:val="24"/>
        </w:rPr>
        <w:t>and are prepared for both en</w:t>
      </w:r>
      <w:r>
        <w:rPr>
          <w:rFonts w:ascii="Arial" w:hAnsi="Arial" w:cs="Arial"/>
          <w:szCs w:val="24"/>
        </w:rPr>
        <w:t>try into the workforce and post</w:t>
      </w:r>
      <w:r w:rsidRPr="003B3975">
        <w:rPr>
          <w:rFonts w:ascii="Arial" w:hAnsi="Arial" w:cs="Arial"/>
          <w:szCs w:val="24"/>
        </w:rPr>
        <w:t xml:space="preserve">secondary education and training. </w:t>
      </w:r>
      <w:r>
        <w:rPr>
          <w:rFonts w:ascii="Arial" w:hAnsi="Arial" w:cs="Arial"/>
          <w:szCs w:val="24"/>
        </w:rPr>
        <w:t xml:space="preserve">The CTEMCS are located on the California Department of Education (CDE) website at: </w:t>
      </w:r>
      <w:hyperlink r:id="rId7" w:tooltip="Career Technical Education Standards for California Public Schools." w:history="1">
        <w:r w:rsidRPr="003B3975">
          <w:rPr>
            <w:rStyle w:val="Hyperlink"/>
            <w:rFonts w:ascii="Arial" w:hAnsi="Arial" w:cs="Arial"/>
            <w:szCs w:val="24"/>
          </w:rPr>
          <w:t>https://www.cde.ca.gov/ci/ct/sf/ctemcstandards.asp</w:t>
        </w:r>
      </w:hyperlink>
      <w:r w:rsidRPr="003B3975">
        <w:rPr>
          <w:rFonts w:ascii="Arial" w:hAnsi="Arial" w:cs="Arial"/>
          <w:szCs w:val="24"/>
        </w:rPr>
        <w:t>.</w:t>
      </w:r>
    </w:p>
    <w:p w14:paraId="051B0863" w14:textId="1A3DF31E" w:rsidR="00D048AD" w:rsidRPr="001D6064" w:rsidRDefault="00160776" w:rsidP="00160776">
      <w:pPr>
        <w:pStyle w:val="ListParagraph"/>
        <w:tabs>
          <w:tab w:val="left" w:pos="1620"/>
        </w:tabs>
        <w:spacing w:after="240"/>
        <w:contextualSpacing w:val="0"/>
        <w:rPr>
          <w:rFonts w:ascii="Arial" w:hAnsi="Arial" w:cs="Arial"/>
          <w:szCs w:val="24"/>
        </w:rPr>
      </w:pPr>
      <w:r w:rsidRPr="003B3975">
        <w:rPr>
          <w:rFonts w:ascii="Arial" w:hAnsi="Arial" w:cs="Arial"/>
          <w:szCs w:val="24"/>
        </w:rPr>
        <w:t xml:space="preserve">The Standards for Career Ready Practices (SCRPs) define the traits and aptitudes that students should be taught and reinforced by both CTE educators as well as general education teachers to prepare them for a wide variety of workforce options. </w:t>
      </w:r>
      <w:r w:rsidR="00445399">
        <w:rPr>
          <w:rFonts w:ascii="Arial" w:hAnsi="Arial" w:cs="Arial"/>
          <w:szCs w:val="24"/>
        </w:rPr>
        <w:t>T</w:t>
      </w:r>
      <w:r>
        <w:rPr>
          <w:rFonts w:ascii="Arial" w:hAnsi="Arial" w:cs="Arial"/>
          <w:szCs w:val="24"/>
        </w:rPr>
        <w:t xml:space="preserve">he SCRPs </w:t>
      </w:r>
      <w:r w:rsidR="00445399">
        <w:rPr>
          <w:rFonts w:ascii="Arial" w:hAnsi="Arial" w:cs="Arial"/>
          <w:szCs w:val="24"/>
        </w:rPr>
        <w:t xml:space="preserve">are located on the California Department of Education (CDE) website at: </w:t>
      </w:r>
      <w:hyperlink r:id="rId8" w:tooltip="Standards for Career Ready Practice flyer." w:history="1">
        <w:r w:rsidRPr="000A2E01">
          <w:rPr>
            <w:rStyle w:val="Hyperlink"/>
            <w:rFonts w:ascii="Arial" w:hAnsi="Arial" w:cs="Arial"/>
            <w:szCs w:val="24"/>
          </w:rPr>
          <w:t>https://www.cde.ca.gov/ci/ct/sf/documents/ctescrpflyer.pdf</w:t>
        </w:r>
      </w:hyperlink>
      <w:r w:rsidRPr="00B14060">
        <w:rPr>
          <w:rFonts w:ascii="Arial" w:hAnsi="Arial" w:cs="Arial"/>
          <w:szCs w:val="24"/>
        </w:rPr>
        <w:t>.</w:t>
      </w:r>
    </w:p>
    <w:p w14:paraId="7B2DFB5B" w14:textId="6D0CF7CC" w:rsidR="00435612" w:rsidRPr="001D6064" w:rsidRDefault="00160776" w:rsidP="00160776">
      <w:pPr>
        <w:spacing w:after="240"/>
        <w:ind w:left="720"/>
        <w:rPr>
          <w:rFonts w:ascii="Arial" w:hAnsi="Arial" w:cs="Arial"/>
          <w:color w:val="000000"/>
          <w:lang w:val="en"/>
        </w:rPr>
      </w:pPr>
      <w:r w:rsidRPr="00B14060">
        <w:rPr>
          <w:rFonts w:ascii="Arial" w:hAnsi="Arial" w:cs="Arial"/>
        </w:rPr>
        <w:t xml:space="preserve">Major policy changes have occurred in California since the implementation of </w:t>
      </w:r>
      <w:r w:rsidRPr="00B14060">
        <w:rPr>
          <w:rFonts w:ascii="Arial" w:hAnsi="Arial" w:cs="Arial"/>
          <w:color w:val="000000"/>
        </w:rPr>
        <w:t xml:space="preserve">Carl D. </w:t>
      </w:r>
      <w:r w:rsidRPr="00B14060">
        <w:rPr>
          <w:rFonts w:ascii="Arial" w:hAnsi="Arial" w:cs="Arial"/>
          <w:bCs/>
          <w:color w:val="000000"/>
        </w:rPr>
        <w:t>Perkins</w:t>
      </w:r>
      <w:r w:rsidRPr="00B14060">
        <w:rPr>
          <w:rFonts w:ascii="Arial" w:hAnsi="Arial" w:cs="Arial"/>
          <w:color w:val="000000"/>
        </w:rPr>
        <w:t xml:space="preserve"> Career and Technical Education </w:t>
      </w:r>
      <w:r w:rsidRPr="00B14060">
        <w:rPr>
          <w:rFonts w:ascii="Arial" w:hAnsi="Arial" w:cs="Arial"/>
          <w:bCs/>
          <w:color w:val="000000"/>
        </w:rPr>
        <w:t>Act</w:t>
      </w:r>
      <w:r w:rsidRPr="00B14060">
        <w:rPr>
          <w:rFonts w:ascii="Arial" w:hAnsi="Arial" w:cs="Arial"/>
          <w:color w:val="000000"/>
        </w:rPr>
        <w:t xml:space="preserve"> of 2006 (</w:t>
      </w:r>
      <w:r w:rsidRPr="00B14060">
        <w:rPr>
          <w:rFonts w:ascii="Arial" w:hAnsi="Arial" w:cs="Arial"/>
        </w:rPr>
        <w:t>Perkins</w:t>
      </w:r>
      <w:r w:rsidRPr="003B3975">
        <w:rPr>
          <w:rFonts w:ascii="Arial" w:hAnsi="Arial" w:cs="Arial"/>
        </w:rPr>
        <w:t xml:space="preserve"> IV</w:t>
      </w:r>
      <w:r>
        <w:rPr>
          <w:rFonts w:ascii="Arial" w:hAnsi="Arial" w:cs="Arial"/>
        </w:rPr>
        <w:t>) with respect to kindergarten through grade twelve (K–</w:t>
      </w:r>
      <w:r w:rsidRPr="003B3975">
        <w:rPr>
          <w:rFonts w:ascii="Arial" w:hAnsi="Arial" w:cs="Arial"/>
        </w:rPr>
        <w:t>12</w:t>
      </w:r>
      <w:r>
        <w:rPr>
          <w:rFonts w:ascii="Arial" w:hAnsi="Arial" w:cs="Arial"/>
        </w:rPr>
        <w:t>)</w:t>
      </w:r>
      <w:r w:rsidRPr="003B3975">
        <w:rPr>
          <w:rFonts w:ascii="Arial" w:hAnsi="Arial" w:cs="Arial"/>
        </w:rPr>
        <w:t>, postsecondary, adult education</w:t>
      </w:r>
      <w:r>
        <w:rPr>
          <w:rFonts w:ascii="Arial" w:hAnsi="Arial" w:cs="Arial"/>
        </w:rPr>
        <w:t>,</w:t>
      </w:r>
      <w:r w:rsidRPr="003B3975">
        <w:rPr>
          <w:rFonts w:ascii="Arial" w:hAnsi="Arial" w:cs="Arial"/>
        </w:rPr>
        <w:t xml:space="preserve"> and workforce funding and programs. These policy shifts have resulted in changes in how CTE is funded and how student a</w:t>
      </w:r>
      <w:r>
        <w:rPr>
          <w:rFonts w:ascii="Arial" w:hAnsi="Arial" w:cs="Arial"/>
        </w:rPr>
        <w:t xml:space="preserve">chievement in CTE is measured. </w:t>
      </w:r>
      <w:r w:rsidRPr="003B3975">
        <w:rPr>
          <w:rFonts w:ascii="Arial" w:hAnsi="Arial" w:cs="Arial"/>
        </w:rPr>
        <w:t xml:space="preserve">In 2013, Governor Brown signed the Local Control Funding </w:t>
      </w:r>
      <w:r w:rsidRPr="003B3975">
        <w:rPr>
          <w:rFonts w:ascii="Arial" w:hAnsi="Arial" w:cs="Arial"/>
        </w:rPr>
        <w:lastRenderedPageBreak/>
        <w:t>Formula (LCFF), which changed the way public schools are funded, evaluated</w:t>
      </w:r>
      <w:r>
        <w:rPr>
          <w:rFonts w:ascii="Arial" w:hAnsi="Arial" w:cs="Arial"/>
        </w:rPr>
        <w:t>,</w:t>
      </w:r>
      <w:r w:rsidRPr="003B3975">
        <w:rPr>
          <w:rFonts w:ascii="Arial" w:hAnsi="Arial" w:cs="Arial"/>
        </w:rPr>
        <w:t xml:space="preserve"> and supported </w:t>
      </w:r>
      <w:r>
        <w:rPr>
          <w:rFonts w:ascii="Arial" w:hAnsi="Arial" w:cs="Arial"/>
        </w:rPr>
        <w:t>which</w:t>
      </w:r>
      <w:r w:rsidRPr="003B3975">
        <w:rPr>
          <w:rFonts w:ascii="Arial" w:hAnsi="Arial" w:cs="Arial"/>
        </w:rPr>
        <w:t xml:space="preserve"> allows Local Educational Agencies (LEA</w:t>
      </w:r>
      <w:r>
        <w:rPr>
          <w:rFonts w:ascii="Arial" w:hAnsi="Arial" w:cs="Arial"/>
        </w:rPr>
        <w:t>s</w:t>
      </w:r>
      <w:r w:rsidRPr="003B3975">
        <w:rPr>
          <w:rFonts w:ascii="Arial" w:hAnsi="Arial" w:cs="Arial"/>
        </w:rPr>
        <w:t xml:space="preserve">) to determine how best to use their </w:t>
      </w:r>
      <w:r>
        <w:rPr>
          <w:rFonts w:ascii="Arial" w:hAnsi="Arial" w:cs="Arial"/>
        </w:rPr>
        <w:t>S</w:t>
      </w:r>
      <w:r w:rsidRPr="003B3975">
        <w:rPr>
          <w:rFonts w:ascii="Arial" w:hAnsi="Arial" w:cs="Arial"/>
        </w:rPr>
        <w:t xml:space="preserve">tate education dollars to promote student achievement. </w:t>
      </w:r>
      <w:r>
        <w:rPr>
          <w:rFonts w:ascii="Arial" w:hAnsi="Arial" w:cs="Arial"/>
        </w:rPr>
        <w:t xml:space="preserve">The </w:t>
      </w:r>
      <w:r w:rsidRPr="003B3975">
        <w:rPr>
          <w:rFonts w:ascii="Arial" w:hAnsi="Arial" w:cs="Arial"/>
        </w:rPr>
        <w:t xml:space="preserve">LCFF provides a 2.6 percent adjustment of a base grant in grades </w:t>
      </w:r>
      <w:r>
        <w:rPr>
          <w:rFonts w:ascii="Arial" w:hAnsi="Arial" w:cs="Arial"/>
        </w:rPr>
        <w:t>nine through twelve</w:t>
      </w:r>
      <w:r w:rsidRPr="003B3975">
        <w:rPr>
          <w:rFonts w:ascii="Arial" w:hAnsi="Arial" w:cs="Arial"/>
        </w:rPr>
        <w:t xml:space="preserve">, which each </w:t>
      </w:r>
      <w:r>
        <w:rPr>
          <w:rFonts w:ascii="Arial" w:hAnsi="Arial" w:cs="Arial"/>
        </w:rPr>
        <w:t>LEA</w:t>
      </w:r>
      <w:r w:rsidRPr="003B3975">
        <w:rPr>
          <w:rFonts w:ascii="Arial" w:hAnsi="Arial" w:cs="Arial"/>
        </w:rPr>
        <w:t xml:space="preserve"> receives per unit of average daily attendance, to reflect the cost of operating high cost programs, like CTE programs of study</w:t>
      </w:r>
      <w:r>
        <w:rPr>
          <w:rFonts w:ascii="Arial" w:hAnsi="Arial" w:cs="Arial"/>
        </w:rPr>
        <w:t xml:space="preserve">. The </w:t>
      </w:r>
      <w:r w:rsidRPr="003B3975">
        <w:rPr>
          <w:rFonts w:ascii="Arial" w:hAnsi="Arial" w:cs="Arial"/>
        </w:rPr>
        <w:t>LCFF gives districts more flexibility to use state funds</w:t>
      </w:r>
      <w:r>
        <w:rPr>
          <w:rFonts w:ascii="Arial" w:hAnsi="Arial" w:cs="Arial"/>
        </w:rPr>
        <w:t>, and provides extra funding with</w:t>
      </w:r>
      <w:r w:rsidRPr="003B3975">
        <w:rPr>
          <w:rFonts w:ascii="Arial" w:hAnsi="Arial" w:cs="Arial"/>
        </w:rPr>
        <w:t xml:space="preserve"> more flexibility in spending. Districts must work with stakeholders to develop Local Control and Accountability Plans (LCAPS) that outline goals, identify challenges</w:t>
      </w:r>
      <w:r>
        <w:rPr>
          <w:rFonts w:ascii="Arial" w:hAnsi="Arial" w:cs="Arial"/>
        </w:rPr>
        <w:t>,</w:t>
      </w:r>
      <w:r w:rsidRPr="003B3975">
        <w:rPr>
          <w:rFonts w:ascii="Arial" w:hAnsi="Arial" w:cs="Arial"/>
        </w:rPr>
        <w:t xml:space="preserve"> and align spending to people and programs that serve the student groups</w:t>
      </w:r>
      <w:r>
        <w:rPr>
          <w:rFonts w:ascii="Arial" w:hAnsi="Arial" w:cs="Arial"/>
        </w:rPr>
        <w:t xml:space="preserve"> with most needs</w:t>
      </w:r>
      <w:r w:rsidRPr="003B3975">
        <w:rPr>
          <w:rFonts w:ascii="Arial" w:hAnsi="Arial" w:cs="Arial"/>
        </w:rPr>
        <w:t xml:space="preserve">. In addition, the State introduced a new accountability system; the California School Dashboard and College/Career Indicator (CCI) </w:t>
      </w:r>
      <w:r w:rsidRPr="003B3975">
        <w:rPr>
          <w:rFonts w:ascii="Arial" w:hAnsi="Arial" w:cs="Arial"/>
          <w:color w:val="000000"/>
          <w:lang w:val="en"/>
        </w:rPr>
        <w:t>contains reports that display the performance of LEAs, schools, and student groups on a set of state and local measures to assist in identifying strengths, challenges, and areas in need of improvement. While still under development</w:t>
      </w:r>
      <w:r>
        <w:rPr>
          <w:rFonts w:ascii="Arial" w:hAnsi="Arial" w:cs="Arial"/>
          <w:color w:val="000000"/>
          <w:lang w:val="en"/>
        </w:rPr>
        <w:t>,</w:t>
      </w:r>
      <w:r w:rsidRPr="003B3975">
        <w:rPr>
          <w:rFonts w:ascii="Arial" w:hAnsi="Arial" w:cs="Arial"/>
          <w:color w:val="000000"/>
          <w:lang w:val="en"/>
        </w:rPr>
        <w:t xml:space="preserve"> the CCI is a more holistic approach to measuring college and career readiness because it includes both course work completion</w:t>
      </w:r>
      <w:r>
        <w:rPr>
          <w:rFonts w:ascii="Arial" w:hAnsi="Arial" w:cs="Arial"/>
          <w:color w:val="000000"/>
          <w:lang w:val="en"/>
        </w:rPr>
        <w:t>,</w:t>
      </w:r>
      <w:r w:rsidRPr="003B3975">
        <w:rPr>
          <w:rFonts w:ascii="Arial" w:hAnsi="Arial" w:cs="Arial"/>
          <w:color w:val="000000"/>
          <w:lang w:val="en"/>
        </w:rPr>
        <w:t xml:space="preserve"> and traditional assessments of student knowledge.</w:t>
      </w:r>
      <w:r>
        <w:rPr>
          <w:rFonts w:ascii="Arial" w:hAnsi="Arial" w:cs="Arial"/>
          <w:color w:val="000000"/>
          <w:lang w:val="en"/>
        </w:rPr>
        <w:t xml:space="preserve"> To view the CCI, please visit the California School Dashboard webpage at:</w:t>
      </w:r>
      <w:r w:rsidRPr="003B3975">
        <w:rPr>
          <w:rFonts w:ascii="Arial" w:hAnsi="Arial" w:cs="Arial"/>
        </w:rPr>
        <w:t xml:space="preserve"> </w:t>
      </w:r>
      <w:hyperlink r:id="rId9" w:tooltip="California School Dashboard Website." w:history="1">
        <w:r w:rsidRPr="003B3975">
          <w:rPr>
            <w:rStyle w:val="Hyperlink"/>
            <w:rFonts w:ascii="Arial" w:hAnsi="Arial" w:cs="Arial"/>
            <w:lang w:val="en"/>
          </w:rPr>
          <w:t>https://www.caschooldashboard.org/</w:t>
        </w:r>
      </w:hyperlink>
      <w:r>
        <w:rPr>
          <w:rFonts w:ascii="Arial" w:hAnsi="Arial" w:cs="Arial"/>
          <w:color w:val="000000"/>
          <w:lang w:val="en"/>
        </w:rPr>
        <w:t>.</w:t>
      </w:r>
    </w:p>
    <w:p w14:paraId="43BA472F" w14:textId="77777777" w:rsidR="00160776" w:rsidRPr="003B3975" w:rsidRDefault="00160776" w:rsidP="00160776">
      <w:pPr>
        <w:spacing w:after="240"/>
        <w:ind w:left="720"/>
        <w:rPr>
          <w:rFonts w:ascii="Arial" w:hAnsi="Arial" w:cs="Arial"/>
        </w:rPr>
      </w:pPr>
      <w:r w:rsidRPr="003B3975">
        <w:rPr>
          <w:rFonts w:ascii="Arial" w:hAnsi="Arial" w:cs="Arial"/>
          <w:lang w:val="en"/>
        </w:rPr>
        <w:t>In 2015</w:t>
      </w:r>
      <w:r>
        <w:rPr>
          <w:rFonts w:ascii="Arial" w:hAnsi="Arial" w:cs="Arial"/>
          <w:lang w:val="en"/>
        </w:rPr>
        <w:t>,</w:t>
      </w:r>
      <w:r w:rsidRPr="003B3975">
        <w:rPr>
          <w:rFonts w:ascii="Arial" w:hAnsi="Arial" w:cs="Arial"/>
          <w:color w:val="000000"/>
          <w:lang w:val="en"/>
        </w:rPr>
        <w:t xml:space="preserve"> the</w:t>
      </w:r>
      <w:r w:rsidRPr="003B3975">
        <w:rPr>
          <w:rFonts w:ascii="Arial" w:hAnsi="Arial" w:cs="Arial"/>
          <w:lang w:val="en"/>
        </w:rPr>
        <w:t xml:space="preserve"> </w:t>
      </w:r>
      <w:r>
        <w:rPr>
          <w:rFonts w:ascii="Arial" w:hAnsi="Arial" w:cs="Arial"/>
          <w:lang w:val="en"/>
        </w:rPr>
        <w:t xml:space="preserve">California </w:t>
      </w:r>
      <w:r w:rsidRPr="003B3975">
        <w:rPr>
          <w:rFonts w:ascii="Arial" w:hAnsi="Arial" w:cs="Arial"/>
          <w:lang w:val="en"/>
        </w:rPr>
        <w:t>Community College Chancellor</w:t>
      </w:r>
      <w:r>
        <w:rPr>
          <w:rFonts w:ascii="Arial" w:hAnsi="Arial" w:cs="Arial"/>
          <w:lang w:val="en"/>
        </w:rPr>
        <w:t>’</w:t>
      </w:r>
      <w:r w:rsidRPr="003B3975">
        <w:rPr>
          <w:rFonts w:ascii="Arial" w:hAnsi="Arial" w:cs="Arial"/>
          <w:lang w:val="en"/>
        </w:rPr>
        <w:t>s O</w:t>
      </w:r>
      <w:r w:rsidRPr="003B3975">
        <w:rPr>
          <w:rFonts w:ascii="Arial" w:hAnsi="Arial" w:cs="Arial"/>
          <w:color w:val="000000"/>
          <w:lang w:val="en"/>
        </w:rPr>
        <w:t>ffice</w:t>
      </w:r>
      <w:r>
        <w:rPr>
          <w:rFonts w:ascii="Arial" w:hAnsi="Arial" w:cs="Arial"/>
          <w:color w:val="000000"/>
          <w:lang w:val="en"/>
        </w:rPr>
        <w:t xml:space="preserve"> (CCCCO)</w:t>
      </w:r>
      <w:r w:rsidRPr="003B3975">
        <w:rPr>
          <w:rFonts w:ascii="Arial" w:hAnsi="Arial" w:cs="Arial"/>
          <w:lang w:val="en"/>
        </w:rPr>
        <w:t xml:space="preserve"> launched the</w:t>
      </w:r>
      <w:r w:rsidRPr="003B3975">
        <w:rPr>
          <w:rFonts w:ascii="Arial" w:hAnsi="Arial" w:cs="Arial"/>
          <w:color w:val="000000"/>
          <w:lang w:val="en"/>
        </w:rPr>
        <w:t xml:space="preserve"> </w:t>
      </w:r>
      <w:r w:rsidRPr="00145B41">
        <w:rPr>
          <w:rFonts w:ascii="Arial" w:hAnsi="Arial" w:cs="Arial"/>
          <w:i/>
        </w:rPr>
        <w:t>Doing What MATTERS for Jobs and the Economy</w:t>
      </w:r>
      <w:r w:rsidRPr="003B3975">
        <w:rPr>
          <w:rFonts w:ascii="Arial" w:hAnsi="Arial" w:cs="Arial"/>
        </w:rPr>
        <w:t xml:space="preserve"> (DWM) framework to supply in-demand skills for employers, create relevant career pathways and stackable credentials, promote student success, and get Californians into open </w:t>
      </w:r>
      <w:r>
        <w:rPr>
          <w:rFonts w:ascii="Arial" w:hAnsi="Arial" w:cs="Arial"/>
        </w:rPr>
        <w:t xml:space="preserve">jobs. Key activities under the DWM </w:t>
      </w:r>
      <w:r w:rsidRPr="003B3975">
        <w:rPr>
          <w:rFonts w:ascii="Arial" w:hAnsi="Arial" w:cs="Arial"/>
        </w:rPr>
        <w:t>framework include a focus on regional priority/emergent sectors and industry clusters, integration and leveraging of programming between funding streams</w:t>
      </w:r>
      <w:r>
        <w:rPr>
          <w:rFonts w:ascii="Arial" w:hAnsi="Arial" w:cs="Arial"/>
        </w:rPr>
        <w:t>,</w:t>
      </w:r>
      <w:r w:rsidRPr="003B3975">
        <w:rPr>
          <w:rFonts w:ascii="Arial" w:hAnsi="Arial" w:cs="Arial"/>
        </w:rPr>
        <w:t xml:space="preserve"> and the promotion of common metrics for student success. In November 2015, the </w:t>
      </w:r>
      <w:r>
        <w:rPr>
          <w:rFonts w:ascii="Arial" w:hAnsi="Arial" w:cs="Arial"/>
        </w:rPr>
        <w:t xml:space="preserve">CCCCO’s </w:t>
      </w:r>
      <w:r w:rsidRPr="003B3975">
        <w:rPr>
          <w:rFonts w:ascii="Arial" w:hAnsi="Arial" w:cs="Arial"/>
        </w:rPr>
        <w:t>Board of Governors</w:t>
      </w:r>
      <w:r>
        <w:rPr>
          <w:rFonts w:ascii="Arial" w:hAnsi="Arial" w:cs="Arial"/>
        </w:rPr>
        <w:t xml:space="preserve"> (BOG)</w:t>
      </w:r>
      <w:r w:rsidRPr="003B3975">
        <w:rPr>
          <w:rFonts w:ascii="Arial" w:hAnsi="Arial" w:cs="Arial"/>
        </w:rPr>
        <w:t xml:space="preserve"> adopted the 25 Strong Workforce recommendations from the Task Force on Workforce, Job Creation and a Strong Economy. In the 2016</w:t>
      </w:r>
      <w:r>
        <w:rPr>
          <w:rFonts w:ascii="Arial" w:hAnsi="Arial" w:cs="Arial"/>
        </w:rPr>
        <w:t>–</w:t>
      </w:r>
      <w:r w:rsidRPr="003B3975">
        <w:rPr>
          <w:rFonts w:ascii="Arial" w:hAnsi="Arial" w:cs="Arial"/>
        </w:rPr>
        <w:t xml:space="preserve">17 budget year, and at the recommendation of the </w:t>
      </w:r>
      <w:r>
        <w:rPr>
          <w:rFonts w:ascii="Arial" w:hAnsi="Arial" w:cs="Arial"/>
        </w:rPr>
        <w:t>CCCCOs BOG</w:t>
      </w:r>
      <w:r w:rsidRPr="003B3975">
        <w:rPr>
          <w:rFonts w:ascii="Arial" w:hAnsi="Arial" w:cs="Arial"/>
        </w:rPr>
        <w:t xml:space="preserve">, the Governor and Legislature approved the </w:t>
      </w:r>
      <w:r>
        <w:rPr>
          <w:rFonts w:ascii="Arial" w:hAnsi="Arial" w:cs="Arial"/>
        </w:rPr>
        <w:t xml:space="preserve">K–12 </w:t>
      </w:r>
      <w:r w:rsidRPr="003B3975">
        <w:rPr>
          <w:rFonts w:ascii="Arial" w:hAnsi="Arial" w:cs="Arial"/>
        </w:rPr>
        <w:t>Strong Workforce Program</w:t>
      </w:r>
      <w:r>
        <w:rPr>
          <w:rFonts w:ascii="Arial" w:hAnsi="Arial" w:cs="Arial"/>
        </w:rPr>
        <w:t xml:space="preserve"> (K–12 SWP)</w:t>
      </w:r>
      <w:r w:rsidRPr="003B3975">
        <w:rPr>
          <w:rFonts w:ascii="Arial" w:hAnsi="Arial" w:cs="Arial"/>
        </w:rPr>
        <w:t xml:space="preserve"> adding a new annual recurring investment of $200 million to spur </w:t>
      </w:r>
      <w:r>
        <w:rPr>
          <w:rFonts w:ascii="Arial" w:hAnsi="Arial" w:cs="Arial"/>
        </w:rPr>
        <w:t>CTE in California. In 2017–18, the annual S</w:t>
      </w:r>
      <w:r w:rsidRPr="003B3975">
        <w:rPr>
          <w:rFonts w:ascii="Arial" w:hAnsi="Arial" w:cs="Arial"/>
        </w:rPr>
        <w:t xml:space="preserve">tate budget investment increased to $248 million in ongoing funding for the </w:t>
      </w:r>
      <w:r>
        <w:rPr>
          <w:rFonts w:ascii="Arial" w:hAnsi="Arial" w:cs="Arial"/>
        </w:rPr>
        <w:t>K–12 SWP</w:t>
      </w:r>
      <w:r w:rsidRPr="003B3975">
        <w:rPr>
          <w:rFonts w:ascii="Arial" w:hAnsi="Arial" w:cs="Arial"/>
        </w:rPr>
        <w:t xml:space="preserve">. The purpose for the </w:t>
      </w:r>
      <w:r>
        <w:rPr>
          <w:rFonts w:ascii="Arial" w:hAnsi="Arial" w:cs="Arial"/>
        </w:rPr>
        <w:t>K–12 SWP</w:t>
      </w:r>
      <w:r w:rsidRPr="003B3975">
        <w:rPr>
          <w:rFonts w:ascii="Arial" w:hAnsi="Arial" w:cs="Arial"/>
        </w:rPr>
        <w:t xml:space="preserve"> is to expand the availability and quality of community college career education and workforce development courses, programs, pathways, credentials, certificates, and degrees. The 2018</w:t>
      </w:r>
      <w:r>
        <w:rPr>
          <w:rFonts w:ascii="Cambria Math" w:hAnsi="Cambria Math" w:cs="Cambria Math"/>
        </w:rPr>
        <w:t>–</w:t>
      </w:r>
      <w:r w:rsidRPr="003B3975">
        <w:rPr>
          <w:rFonts w:ascii="Arial" w:hAnsi="Arial" w:cs="Arial"/>
        </w:rPr>
        <w:t xml:space="preserve">19 </w:t>
      </w:r>
      <w:r>
        <w:rPr>
          <w:rFonts w:ascii="Arial" w:hAnsi="Arial" w:cs="Arial"/>
        </w:rPr>
        <w:t>b</w:t>
      </w:r>
      <w:r w:rsidRPr="003B3975">
        <w:rPr>
          <w:rFonts w:ascii="Arial" w:hAnsi="Arial" w:cs="Arial"/>
        </w:rPr>
        <w:t>udget provides $164 million in ongoing funding to implement the K</w:t>
      </w:r>
      <w:r>
        <w:rPr>
          <w:rFonts w:ascii="Arial" w:hAnsi="Arial" w:cs="Arial"/>
        </w:rPr>
        <w:t>–</w:t>
      </w:r>
      <w:r w:rsidRPr="003B3975">
        <w:rPr>
          <w:rFonts w:ascii="Arial" w:hAnsi="Arial" w:cs="Arial"/>
        </w:rPr>
        <w:t xml:space="preserve">12 component of the </w:t>
      </w:r>
      <w:r>
        <w:rPr>
          <w:rFonts w:ascii="Arial" w:hAnsi="Arial" w:cs="Arial"/>
        </w:rPr>
        <w:t>K–12 SWP</w:t>
      </w:r>
      <w:r w:rsidRPr="003B3975">
        <w:rPr>
          <w:rFonts w:ascii="Arial" w:hAnsi="Arial" w:cs="Arial"/>
        </w:rPr>
        <w:t>.</w:t>
      </w:r>
      <w:r>
        <w:rPr>
          <w:rFonts w:ascii="Arial" w:hAnsi="Arial" w:cs="Arial"/>
        </w:rPr>
        <w:t xml:space="preserve"> T</w:t>
      </w:r>
      <w:r w:rsidRPr="003B3975">
        <w:rPr>
          <w:rFonts w:ascii="Arial" w:hAnsi="Arial" w:cs="Arial"/>
        </w:rPr>
        <w:t xml:space="preserve">he purpose for the </w:t>
      </w:r>
      <w:r>
        <w:rPr>
          <w:rFonts w:ascii="Arial" w:hAnsi="Arial" w:cs="Arial"/>
        </w:rPr>
        <w:t>K–12 SWP that</w:t>
      </w:r>
      <w:r w:rsidRPr="003B3975">
        <w:rPr>
          <w:rFonts w:ascii="Arial" w:hAnsi="Arial" w:cs="Arial"/>
        </w:rPr>
        <w:t xml:space="preserve"> began in 2016</w:t>
      </w:r>
      <w:r>
        <w:rPr>
          <w:rFonts w:ascii="Arial" w:hAnsi="Arial" w:cs="Arial"/>
        </w:rPr>
        <w:t>–</w:t>
      </w:r>
      <w:r w:rsidRPr="003B3975">
        <w:rPr>
          <w:rFonts w:ascii="Arial" w:hAnsi="Arial" w:cs="Arial"/>
        </w:rPr>
        <w:t>17</w:t>
      </w:r>
      <w:r>
        <w:rPr>
          <w:rFonts w:ascii="Arial" w:hAnsi="Arial" w:cs="Arial"/>
        </w:rPr>
        <w:t>,</w:t>
      </w:r>
      <w:r w:rsidRPr="003B3975">
        <w:rPr>
          <w:rFonts w:ascii="Arial" w:hAnsi="Arial" w:cs="Arial"/>
        </w:rPr>
        <w:t xml:space="preserve"> </w:t>
      </w:r>
      <w:r>
        <w:rPr>
          <w:rFonts w:ascii="Arial" w:hAnsi="Arial" w:cs="Arial"/>
        </w:rPr>
        <w:t>was</w:t>
      </w:r>
      <w:r w:rsidRPr="003B3975">
        <w:rPr>
          <w:rFonts w:ascii="Arial" w:hAnsi="Arial" w:cs="Arial"/>
        </w:rPr>
        <w:t xml:space="preserve"> to expand the availability and quality of </w:t>
      </w:r>
      <w:r>
        <w:rPr>
          <w:rFonts w:ascii="Arial" w:hAnsi="Arial" w:cs="Arial"/>
        </w:rPr>
        <w:t xml:space="preserve">the </w:t>
      </w:r>
      <w:r w:rsidRPr="003B3975">
        <w:rPr>
          <w:rFonts w:ascii="Arial" w:hAnsi="Arial" w:cs="Arial"/>
        </w:rPr>
        <w:t>community college career education and workforce development courses, programs, pathways, credent</w:t>
      </w:r>
      <w:r>
        <w:rPr>
          <w:rFonts w:ascii="Arial" w:hAnsi="Arial" w:cs="Arial"/>
        </w:rPr>
        <w:t>ials, certificates, and degrees;</w:t>
      </w:r>
      <w:r w:rsidRPr="003B3975">
        <w:rPr>
          <w:rFonts w:ascii="Arial" w:hAnsi="Arial" w:cs="Arial"/>
        </w:rPr>
        <w:t xml:space="preserve"> the purpose of the </w:t>
      </w:r>
      <w:r>
        <w:rPr>
          <w:rFonts w:ascii="Arial" w:hAnsi="Arial" w:cs="Arial"/>
        </w:rPr>
        <w:t xml:space="preserve"> </w:t>
      </w:r>
      <w:r w:rsidRPr="003B3975">
        <w:rPr>
          <w:rFonts w:ascii="Arial" w:hAnsi="Arial" w:cs="Arial"/>
        </w:rPr>
        <w:t>K</w:t>
      </w:r>
      <w:r>
        <w:rPr>
          <w:rFonts w:ascii="Arial" w:hAnsi="Arial" w:cs="Arial"/>
        </w:rPr>
        <w:t>–</w:t>
      </w:r>
      <w:r w:rsidRPr="003B3975">
        <w:rPr>
          <w:rFonts w:ascii="Arial" w:hAnsi="Arial" w:cs="Arial"/>
        </w:rPr>
        <w:t xml:space="preserve">12 </w:t>
      </w:r>
      <w:r>
        <w:rPr>
          <w:rFonts w:ascii="Arial" w:hAnsi="Arial" w:cs="Arial"/>
        </w:rPr>
        <w:t>SWP</w:t>
      </w:r>
      <w:r w:rsidRPr="003B3975">
        <w:rPr>
          <w:rFonts w:ascii="Arial" w:hAnsi="Arial" w:cs="Arial"/>
        </w:rPr>
        <w:t xml:space="preserve"> is to increase the transition from secondary to postsecondary</w:t>
      </w:r>
      <w:r>
        <w:rPr>
          <w:rFonts w:ascii="Arial" w:hAnsi="Arial" w:cs="Arial"/>
        </w:rPr>
        <w:t>, and career.</w:t>
      </w:r>
    </w:p>
    <w:p w14:paraId="0F1A1646" w14:textId="77777777" w:rsidR="00160776" w:rsidRPr="003B3975" w:rsidRDefault="00160776" w:rsidP="00160776">
      <w:pPr>
        <w:spacing w:after="240"/>
        <w:ind w:left="720"/>
        <w:rPr>
          <w:rFonts w:ascii="Arial" w:hAnsi="Arial" w:cs="Arial"/>
        </w:rPr>
      </w:pPr>
      <w:r w:rsidRPr="003B3975">
        <w:rPr>
          <w:rFonts w:ascii="Arial" w:hAnsi="Arial" w:cs="Arial"/>
        </w:rPr>
        <w:lastRenderedPageBreak/>
        <w:t xml:space="preserve">In 2016 California legislators enacted to form the California </w:t>
      </w:r>
      <w:r>
        <w:rPr>
          <w:rFonts w:ascii="Arial" w:hAnsi="Arial" w:cs="Arial"/>
        </w:rPr>
        <w:t>Adult Education Program (CAEP)</w:t>
      </w:r>
      <w:r w:rsidRPr="003B3975">
        <w:rPr>
          <w:rFonts w:ascii="Arial" w:hAnsi="Arial" w:cs="Arial"/>
        </w:rPr>
        <w:t xml:space="preserve"> to coordinate funding of $500</w:t>
      </w:r>
      <w:r>
        <w:rPr>
          <w:rFonts w:ascii="Arial" w:hAnsi="Arial" w:cs="Arial"/>
        </w:rPr>
        <w:t xml:space="preserve"> million</w:t>
      </w:r>
      <w:r w:rsidRPr="003B3975">
        <w:rPr>
          <w:rFonts w:ascii="Arial" w:hAnsi="Arial" w:cs="Arial"/>
        </w:rPr>
        <w:t xml:space="preserve"> in on-going </w:t>
      </w:r>
      <w:r>
        <w:rPr>
          <w:rFonts w:ascii="Arial" w:hAnsi="Arial" w:cs="Arial"/>
        </w:rPr>
        <w:t>S</w:t>
      </w:r>
      <w:r w:rsidRPr="003B3975">
        <w:rPr>
          <w:rFonts w:ascii="Arial" w:hAnsi="Arial" w:cs="Arial"/>
        </w:rPr>
        <w:t>tate funds for delivery into one system</w:t>
      </w:r>
      <w:r>
        <w:rPr>
          <w:rFonts w:ascii="Arial" w:hAnsi="Arial" w:cs="Arial"/>
        </w:rPr>
        <w:t>,</w:t>
      </w:r>
      <w:r w:rsidRPr="003B3975">
        <w:rPr>
          <w:rFonts w:ascii="Arial" w:hAnsi="Arial" w:cs="Arial"/>
        </w:rPr>
        <w:t xml:space="preserve"> to support adult education in California. The CAEP</w:t>
      </w:r>
      <w:r>
        <w:rPr>
          <w:rFonts w:ascii="Arial" w:hAnsi="Arial" w:cs="Arial"/>
        </w:rPr>
        <w:t>,</w:t>
      </w:r>
      <w:r w:rsidRPr="003B3975">
        <w:rPr>
          <w:rFonts w:ascii="Arial" w:hAnsi="Arial" w:cs="Arial"/>
        </w:rPr>
        <w:t xml:space="preserve"> which is organized into </w:t>
      </w:r>
      <w:r>
        <w:rPr>
          <w:rFonts w:ascii="Arial" w:hAnsi="Arial" w:cs="Arial"/>
        </w:rPr>
        <w:t>71 regional consortia, ensure</w:t>
      </w:r>
      <w:r w:rsidRPr="003B3975">
        <w:rPr>
          <w:rFonts w:ascii="Arial" w:hAnsi="Arial" w:cs="Arial"/>
        </w:rPr>
        <w:t xml:space="preserve"> there is a coordinated effort between programs</w:t>
      </w:r>
      <w:r>
        <w:rPr>
          <w:rFonts w:ascii="Arial" w:hAnsi="Arial" w:cs="Arial"/>
        </w:rPr>
        <w:t xml:space="preserve"> which are funded by both S</w:t>
      </w:r>
      <w:r w:rsidRPr="003B3975">
        <w:rPr>
          <w:rFonts w:ascii="Arial" w:hAnsi="Arial" w:cs="Arial"/>
        </w:rPr>
        <w:t xml:space="preserve">tate and federal monies. These include </w:t>
      </w:r>
      <w:r>
        <w:rPr>
          <w:rFonts w:ascii="Arial" w:hAnsi="Arial" w:cs="Arial"/>
        </w:rPr>
        <w:t>federally funded</w:t>
      </w:r>
      <w:r w:rsidRPr="003B3975">
        <w:rPr>
          <w:rFonts w:ascii="Arial" w:hAnsi="Arial" w:cs="Arial"/>
        </w:rPr>
        <w:t xml:space="preserve"> programs such as Title II of the Workforce Innovation and Opportunity Act, Adult Education Family Literacy Act and </w:t>
      </w:r>
      <w:r>
        <w:rPr>
          <w:rFonts w:ascii="Arial" w:hAnsi="Arial" w:cs="Arial"/>
        </w:rPr>
        <w:t>Perkins IV,</w:t>
      </w:r>
      <w:r w:rsidRPr="003B3975">
        <w:rPr>
          <w:rFonts w:ascii="Arial" w:hAnsi="Arial" w:cs="Arial"/>
        </w:rPr>
        <w:t xml:space="preserve"> and </w:t>
      </w:r>
      <w:r>
        <w:rPr>
          <w:rFonts w:ascii="Arial" w:hAnsi="Arial" w:cs="Arial"/>
        </w:rPr>
        <w:t>S</w:t>
      </w:r>
      <w:r w:rsidRPr="003B3975">
        <w:rPr>
          <w:rFonts w:ascii="Arial" w:hAnsi="Arial" w:cs="Arial"/>
        </w:rPr>
        <w:t xml:space="preserve">tate funded programs including </w:t>
      </w:r>
      <w:r>
        <w:rPr>
          <w:rFonts w:ascii="Arial" w:hAnsi="Arial" w:cs="Arial"/>
        </w:rPr>
        <w:t>the LCFF</w:t>
      </w:r>
      <w:r w:rsidRPr="003B3975">
        <w:rPr>
          <w:rFonts w:ascii="Arial" w:hAnsi="Arial" w:cs="Arial"/>
        </w:rPr>
        <w:t>, Adults in Correctional Institutions, and California Community Co</w:t>
      </w:r>
      <w:r>
        <w:rPr>
          <w:rFonts w:ascii="Arial" w:hAnsi="Arial" w:cs="Arial"/>
        </w:rPr>
        <w:t>llege non-credit apportionment.</w:t>
      </w:r>
    </w:p>
    <w:p w14:paraId="6BCB8812" w14:textId="77777777" w:rsidR="00160776" w:rsidRPr="003B3975" w:rsidRDefault="00160776" w:rsidP="00160776">
      <w:pPr>
        <w:spacing w:after="240"/>
        <w:ind w:left="720"/>
        <w:rPr>
          <w:rFonts w:ascii="Arial" w:hAnsi="Arial" w:cs="Arial"/>
          <w:color w:val="000000"/>
          <w:lang w:val="en"/>
        </w:rPr>
      </w:pPr>
      <w:r w:rsidRPr="003B3975">
        <w:rPr>
          <w:rFonts w:ascii="Arial" w:hAnsi="Arial" w:cs="Arial"/>
        </w:rPr>
        <w:t>The</w:t>
      </w:r>
      <w:r>
        <w:rPr>
          <w:rFonts w:ascii="Arial" w:hAnsi="Arial" w:cs="Arial"/>
        </w:rPr>
        <w:t xml:space="preserve"> CAEP</w:t>
      </w:r>
      <w:r w:rsidRPr="003B3975">
        <w:rPr>
          <w:rFonts w:ascii="Arial" w:hAnsi="Arial" w:cs="Arial"/>
        </w:rPr>
        <w:t xml:space="preserve"> </w:t>
      </w:r>
      <w:r>
        <w:rPr>
          <w:rFonts w:ascii="Arial" w:hAnsi="Arial" w:cs="Arial"/>
        </w:rPr>
        <w:t xml:space="preserve">regional </w:t>
      </w:r>
      <w:r w:rsidRPr="003B3975">
        <w:rPr>
          <w:rFonts w:ascii="Arial" w:hAnsi="Arial" w:cs="Arial"/>
        </w:rPr>
        <w:t>consortia are required to develop a three-year plan. The</w:t>
      </w:r>
      <w:r>
        <w:rPr>
          <w:rFonts w:ascii="Arial" w:hAnsi="Arial" w:cs="Arial"/>
        </w:rPr>
        <w:t xml:space="preserve"> three-year</w:t>
      </w:r>
      <w:r w:rsidRPr="003B3975">
        <w:rPr>
          <w:rFonts w:ascii="Arial" w:hAnsi="Arial" w:cs="Arial"/>
        </w:rPr>
        <w:t xml:space="preserve"> plan must include a description of the coordinated effort to support adult learners seeking to attain a high school diploma or equivalency, improve English proficiency, and workforce entry and/or re-entry through short-term </w:t>
      </w:r>
      <w:r>
        <w:rPr>
          <w:rFonts w:ascii="Arial" w:hAnsi="Arial" w:cs="Arial"/>
        </w:rPr>
        <w:t>CTE</w:t>
      </w:r>
      <w:r w:rsidRPr="003B3975">
        <w:rPr>
          <w:rFonts w:ascii="Arial" w:hAnsi="Arial" w:cs="Arial"/>
        </w:rPr>
        <w:t xml:space="preserve"> and </w:t>
      </w:r>
      <w:proofErr w:type="spellStart"/>
      <w:r w:rsidRPr="003B3975">
        <w:rPr>
          <w:rFonts w:ascii="Arial" w:hAnsi="Arial" w:cs="Arial"/>
        </w:rPr>
        <w:t>preapprenticeship</w:t>
      </w:r>
      <w:r>
        <w:rPr>
          <w:rFonts w:ascii="Arial" w:hAnsi="Arial" w:cs="Arial"/>
        </w:rPr>
        <w:t>s</w:t>
      </w:r>
      <w:proofErr w:type="spellEnd"/>
      <w:r w:rsidRPr="003B3975">
        <w:rPr>
          <w:rFonts w:ascii="Arial" w:hAnsi="Arial" w:cs="Arial"/>
        </w:rPr>
        <w:t>. In addition to program descriptions, the</w:t>
      </w:r>
      <w:r>
        <w:rPr>
          <w:rFonts w:ascii="Arial" w:hAnsi="Arial" w:cs="Arial"/>
        </w:rPr>
        <w:t xml:space="preserve"> three-year</w:t>
      </w:r>
      <w:r w:rsidRPr="003B3975">
        <w:rPr>
          <w:rFonts w:ascii="Arial" w:hAnsi="Arial" w:cs="Arial"/>
        </w:rPr>
        <w:t xml:space="preserve"> plan must also describe a coordinated f</w:t>
      </w:r>
      <w:r>
        <w:rPr>
          <w:rFonts w:ascii="Arial" w:hAnsi="Arial" w:cs="Arial"/>
        </w:rPr>
        <w:t>unded approach utilizing State and federal funding</w:t>
      </w:r>
      <w:r w:rsidRPr="003B3975">
        <w:rPr>
          <w:rFonts w:ascii="Arial" w:hAnsi="Arial" w:cs="Arial"/>
        </w:rPr>
        <w:t xml:space="preserve"> as appropriate. </w:t>
      </w:r>
      <w:r w:rsidRPr="003B3975">
        <w:rPr>
          <w:rFonts w:ascii="Arial" w:hAnsi="Arial" w:cs="Arial"/>
          <w:color w:val="000000"/>
          <w:lang w:val="en"/>
        </w:rPr>
        <w:t>All of the factors outlined above affect the development of statewide programs of study</w:t>
      </w:r>
      <w:r>
        <w:rPr>
          <w:rFonts w:ascii="Arial" w:hAnsi="Arial" w:cs="Arial"/>
          <w:color w:val="000000"/>
          <w:lang w:val="en"/>
        </w:rPr>
        <w:t>.</w:t>
      </w:r>
    </w:p>
    <w:p w14:paraId="2125CC4B" w14:textId="77777777" w:rsidR="00160776" w:rsidRPr="003B3975" w:rsidRDefault="00160776" w:rsidP="00445399">
      <w:pPr>
        <w:pStyle w:val="ListParagraph"/>
        <w:tabs>
          <w:tab w:val="left" w:pos="1620"/>
        </w:tabs>
        <w:spacing w:after="480"/>
        <w:contextualSpacing w:val="0"/>
        <w:rPr>
          <w:rFonts w:ascii="Arial" w:hAnsi="Arial" w:cs="Arial"/>
        </w:rPr>
      </w:pPr>
      <w:r w:rsidRPr="003B3975">
        <w:rPr>
          <w:rFonts w:ascii="Arial" w:hAnsi="Arial" w:cs="Arial"/>
          <w:color w:val="000000"/>
          <w:szCs w:val="24"/>
          <w:lang w:val="en"/>
        </w:rPr>
        <w:t xml:space="preserve">As part of the development </w:t>
      </w:r>
      <w:r w:rsidRPr="009607D7">
        <w:rPr>
          <w:rFonts w:ascii="Arial" w:hAnsi="Arial" w:cs="Arial"/>
          <w:color w:val="000000"/>
          <w:szCs w:val="24"/>
          <w:lang w:val="en"/>
        </w:rPr>
        <w:t xml:space="preserve">of the </w:t>
      </w:r>
      <w:r w:rsidRPr="009607D7">
        <w:rPr>
          <w:rFonts w:ascii="Arial" w:hAnsi="Arial" w:cs="Arial"/>
        </w:rPr>
        <w:t>Strengthening Career and Technical Education for the 21</w:t>
      </w:r>
      <w:r w:rsidRPr="009607D7">
        <w:rPr>
          <w:rFonts w:ascii="Arial" w:hAnsi="Arial" w:cs="Arial"/>
          <w:vertAlign w:val="superscript"/>
        </w:rPr>
        <w:t>st</w:t>
      </w:r>
      <w:r w:rsidRPr="009607D7">
        <w:rPr>
          <w:rFonts w:ascii="Arial" w:hAnsi="Arial" w:cs="Arial"/>
        </w:rPr>
        <w:t xml:space="preserve"> Century Act </w:t>
      </w:r>
      <w:r>
        <w:rPr>
          <w:rFonts w:ascii="Arial" w:hAnsi="Arial" w:cs="Arial"/>
        </w:rPr>
        <w:t>(</w:t>
      </w:r>
      <w:r w:rsidRPr="009607D7">
        <w:rPr>
          <w:rFonts w:ascii="Arial" w:hAnsi="Arial" w:cs="Arial"/>
          <w:color w:val="000000"/>
          <w:szCs w:val="24"/>
          <w:lang w:val="en"/>
        </w:rPr>
        <w:t>Perkins</w:t>
      </w:r>
      <w:r w:rsidRPr="003B3975">
        <w:rPr>
          <w:rFonts w:ascii="Arial" w:hAnsi="Arial" w:cs="Arial"/>
          <w:color w:val="000000"/>
          <w:szCs w:val="24"/>
          <w:lang w:val="en"/>
        </w:rPr>
        <w:t xml:space="preserve"> V</w:t>
      </w:r>
      <w:r>
        <w:rPr>
          <w:rFonts w:ascii="Arial" w:hAnsi="Arial" w:cs="Arial"/>
          <w:color w:val="000000"/>
          <w:szCs w:val="24"/>
          <w:lang w:val="en"/>
        </w:rPr>
        <w:t>)</w:t>
      </w:r>
      <w:r w:rsidRPr="003B3975">
        <w:rPr>
          <w:rFonts w:ascii="Arial" w:hAnsi="Arial" w:cs="Arial"/>
          <w:color w:val="000000"/>
          <w:szCs w:val="24"/>
          <w:lang w:val="en"/>
        </w:rPr>
        <w:t xml:space="preserve"> State Plan</w:t>
      </w:r>
      <w:r>
        <w:rPr>
          <w:rFonts w:ascii="Arial" w:hAnsi="Arial" w:cs="Arial"/>
          <w:color w:val="000000"/>
          <w:szCs w:val="24"/>
          <w:lang w:val="en"/>
        </w:rPr>
        <w:t>,</w:t>
      </w:r>
      <w:r w:rsidRPr="003B3975">
        <w:rPr>
          <w:rFonts w:ascii="Arial" w:hAnsi="Arial" w:cs="Arial"/>
          <w:color w:val="000000"/>
          <w:szCs w:val="24"/>
          <w:lang w:val="en"/>
        </w:rPr>
        <w:t xml:space="preserve"> California will require CTE stakeholders to develop a range of programs of study</w:t>
      </w:r>
      <w:r>
        <w:rPr>
          <w:rFonts w:ascii="Arial" w:hAnsi="Arial" w:cs="Arial"/>
          <w:color w:val="000000"/>
          <w:szCs w:val="24"/>
          <w:lang w:val="en"/>
        </w:rPr>
        <w:t>,</w:t>
      </w:r>
      <w:r w:rsidRPr="003B3975">
        <w:rPr>
          <w:rFonts w:ascii="Arial" w:hAnsi="Arial" w:cs="Arial"/>
          <w:color w:val="000000"/>
          <w:szCs w:val="24"/>
          <w:lang w:val="en"/>
        </w:rPr>
        <w:t xml:space="preserve"> that include the general education courses required for graduation. </w:t>
      </w:r>
      <w:r>
        <w:rPr>
          <w:rFonts w:ascii="Arial" w:hAnsi="Arial" w:cs="Arial"/>
          <w:color w:val="000000"/>
          <w:szCs w:val="24"/>
          <w:lang w:val="en"/>
        </w:rPr>
        <w:t>In the S</w:t>
      </w:r>
      <w:r w:rsidRPr="003B3975">
        <w:rPr>
          <w:rFonts w:ascii="Arial" w:hAnsi="Arial" w:cs="Arial"/>
          <w:color w:val="000000"/>
          <w:szCs w:val="24"/>
          <w:lang w:val="en"/>
        </w:rPr>
        <w:t>tate funded California Partnership Academies</w:t>
      </w:r>
      <w:r>
        <w:rPr>
          <w:rFonts w:ascii="Arial" w:hAnsi="Arial" w:cs="Arial"/>
          <w:color w:val="000000"/>
          <w:szCs w:val="24"/>
          <w:lang w:val="en"/>
        </w:rPr>
        <w:t>,</w:t>
      </w:r>
      <w:r w:rsidRPr="003B3975">
        <w:rPr>
          <w:rFonts w:ascii="Arial" w:hAnsi="Arial" w:cs="Arial"/>
          <w:color w:val="000000"/>
          <w:szCs w:val="24"/>
          <w:lang w:val="en"/>
        </w:rPr>
        <w:t xml:space="preserve"> programs of study must include general education courses that meet the prerequisites for acceptance to California’s four-year university systems. A sequence of CTE courses from introductory to capstone will allow students to progress from career awareness and career exploration to the attainment of technical skills</w:t>
      </w:r>
      <w:r>
        <w:rPr>
          <w:rFonts w:ascii="Arial" w:hAnsi="Arial" w:cs="Arial"/>
          <w:color w:val="000000"/>
          <w:szCs w:val="24"/>
          <w:lang w:val="en"/>
        </w:rPr>
        <w:t>,</w:t>
      </w:r>
      <w:r w:rsidRPr="003B3975">
        <w:rPr>
          <w:rFonts w:ascii="Arial" w:hAnsi="Arial" w:cs="Arial"/>
          <w:color w:val="000000"/>
          <w:szCs w:val="24"/>
          <w:lang w:val="en"/>
        </w:rPr>
        <w:t xml:space="preserve"> and industry-recognized credentials or certificates of achievement and include opportunities for wo</w:t>
      </w:r>
      <w:r>
        <w:rPr>
          <w:rFonts w:ascii="Arial" w:hAnsi="Arial" w:cs="Arial"/>
          <w:color w:val="000000"/>
          <w:szCs w:val="24"/>
          <w:lang w:val="en"/>
        </w:rPr>
        <w:t>rk-based learning experiences. Post</w:t>
      </w:r>
      <w:r w:rsidRPr="003B3975">
        <w:rPr>
          <w:rFonts w:ascii="Arial" w:hAnsi="Arial" w:cs="Arial"/>
          <w:color w:val="000000"/>
          <w:szCs w:val="24"/>
          <w:lang w:val="en"/>
        </w:rPr>
        <w:t xml:space="preserve">secondary CTE programs guide students through pathways, including opportunities for career guidance and exploration, and ensure that they complete courses in a field of study that aligns to labor market needs in high skill, high demand careers. Programs of </w:t>
      </w:r>
      <w:r>
        <w:rPr>
          <w:rFonts w:ascii="Arial" w:hAnsi="Arial" w:cs="Arial"/>
          <w:color w:val="000000"/>
          <w:szCs w:val="24"/>
          <w:lang w:val="en"/>
        </w:rPr>
        <w:t>s</w:t>
      </w:r>
      <w:r w:rsidRPr="003B3975">
        <w:rPr>
          <w:rFonts w:ascii="Arial" w:hAnsi="Arial" w:cs="Arial"/>
          <w:color w:val="000000"/>
          <w:szCs w:val="24"/>
          <w:lang w:val="en"/>
        </w:rPr>
        <w:t>tudy will be posted on the CDE and CCCCO websites</w:t>
      </w:r>
      <w:r>
        <w:rPr>
          <w:rFonts w:ascii="Arial" w:hAnsi="Arial" w:cs="Arial"/>
          <w:color w:val="000000"/>
          <w:szCs w:val="24"/>
          <w:lang w:val="en"/>
        </w:rPr>
        <w:t>,</w:t>
      </w:r>
      <w:r w:rsidRPr="003B3975">
        <w:rPr>
          <w:rFonts w:ascii="Arial" w:hAnsi="Arial" w:cs="Arial"/>
          <w:color w:val="000000"/>
          <w:szCs w:val="24"/>
          <w:lang w:val="en"/>
        </w:rPr>
        <w:t xml:space="preserve"> including C</w:t>
      </w:r>
      <w:r>
        <w:rPr>
          <w:rFonts w:ascii="Arial" w:hAnsi="Arial" w:cs="Arial"/>
          <w:color w:val="000000"/>
          <w:szCs w:val="24"/>
          <w:lang w:val="en"/>
        </w:rPr>
        <w:t xml:space="preserve">TE Online and Guided Pathways. </w:t>
      </w:r>
      <w:r w:rsidRPr="003B3975">
        <w:rPr>
          <w:rFonts w:ascii="Arial" w:hAnsi="Arial" w:cs="Arial"/>
          <w:color w:val="000000"/>
          <w:szCs w:val="24"/>
          <w:lang w:val="en"/>
        </w:rPr>
        <w:t xml:space="preserve">These websites will serve as a resource for the posting </w:t>
      </w:r>
      <w:r>
        <w:rPr>
          <w:rFonts w:ascii="Arial" w:hAnsi="Arial" w:cs="Arial"/>
          <w:color w:val="000000"/>
          <w:szCs w:val="24"/>
          <w:lang w:val="en"/>
        </w:rPr>
        <w:t>of S</w:t>
      </w:r>
      <w:r w:rsidRPr="003B3975">
        <w:rPr>
          <w:rFonts w:ascii="Arial" w:hAnsi="Arial" w:cs="Arial"/>
          <w:color w:val="000000"/>
          <w:szCs w:val="24"/>
          <w:lang w:val="en"/>
        </w:rPr>
        <w:t>tate developed programs of study that eligible entities</w:t>
      </w:r>
      <w:r>
        <w:rPr>
          <w:rFonts w:ascii="Arial" w:hAnsi="Arial" w:cs="Arial"/>
          <w:color w:val="000000"/>
          <w:szCs w:val="24"/>
          <w:lang w:val="en"/>
        </w:rPr>
        <w:t>,</w:t>
      </w:r>
      <w:r w:rsidRPr="003B3975">
        <w:rPr>
          <w:rFonts w:ascii="Arial" w:hAnsi="Arial" w:cs="Arial"/>
          <w:color w:val="000000"/>
          <w:szCs w:val="24"/>
          <w:lang w:val="en"/>
        </w:rPr>
        <w:t xml:space="preserve"> and institutions may adopt accordin</w:t>
      </w:r>
      <w:r>
        <w:rPr>
          <w:rFonts w:ascii="Arial" w:hAnsi="Arial" w:cs="Arial"/>
          <w:color w:val="000000"/>
          <w:szCs w:val="24"/>
          <w:lang w:val="en"/>
        </w:rPr>
        <w:t xml:space="preserve">g to local and regional needs. </w:t>
      </w:r>
      <w:r w:rsidRPr="003B3975">
        <w:rPr>
          <w:rFonts w:ascii="Arial" w:hAnsi="Arial" w:cs="Arial"/>
          <w:color w:val="000000"/>
          <w:szCs w:val="24"/>
          <w:lang w:val="en"/>
        </w:rPr>
        <w:t>In addition to the creation of programs of study for adoption by eligible entities and institutions</w:t>
      </w:r>
      <w:r>
        <w:rPr>
          <w:rFonts w:ascii="Arial" w:hAnsi="Arial" w:cs="Arial"/>
          <w:color w:val="000000"/>
          <w:szCs w:val="24"/>
          <w:lang w:val="en"/>
        </w:rPr>
        <w:t>,</w:t>
      </w:r>
      <w:r w:rsidRPr="003B3975">
        <w:rPr>
          <w:rFonts w:ascii="Arial" w:hAnsi="Arial" w:cs="Arial"/>
          <w:color w:val="000000"/>
          <w:szCs w:val="24"/>
          <w:lang w:val="en"/>
        </w:rPr>
        <w:t xml:space="preserve"> the State will develop a template for the development of locally approved </w:t>
      </w:r>
      <w:r>
        <w:rPr>
          <w:rFonts w:ascii="Arial" w:hAnsi="Arial" w:cs="Arial"/>
          <w:color w:val="000000"/>
          <w:szCs w:val="24"/>
          <w:lang w:val="en"/>
        </w:rPr>
        <w:t>p</w:t>
      </w:r>
      <w:r w:rsidRPr="003B3975">
        <w:rPr>
          <w:rFonts w:ascii="Arial" w:hAnsi="Arial" w:cs="Arial"/>
          <w:color w:val="000000"/>
          <w:szCs w:val="24"/>
          <w:lang w:val="en"/>
        </w:rPr>
        <w:t xml:space="preserve">rograms of </w:t>
      </w:r>
      <w:r>
        <w:rPr>
          <w:rFonts w:ascii="Arial" w:hAnsi="Arial" w:cs="Arial"/>
          <w:color w:val="000000"/>
          <w:szCs w:val="24"/>
          <w:lang w:val="en"/>
        </w:rPr>
        <w:t>s</w:t>
      </w:r>
      <w:r w:rsidRPr="003B3975">
        <w:rPr>
          <w:rFonts w:ascii="Arial" w:hAnsi="Arial" w:cs="Arial"/>
          <w:color w:val="000000"/>
          <w:szCs w:val="24"/>
          <w:lang w:val="en"/>
        </w:rPr>
        <w:t>tudy. Additional resources will be disseminated to LEAs electronically and through a variety of statewide profe</w:t>
      </w:r>
      <w:r>
        <w:rPr>
          <w:rFonts w:ascii="Arial" w:hAnsi="Arial" w:cs="Arial"/>
          <w:color w:val="000000"/>
          <w:szCs w:val="24"/>
          <w:lang w:val="en"/>
        </w:rPr>
        <w:t>ssional development activities.</w:t>
      </w:r>
    </w:p>
    <w:p w14:paraId="62A1D972" w14:textId="77777777" w:rsidR="00160776" w:rsidRPr="00160776" w:rsidRDefault="00160776" w:rsidP="00160776">
      <w:pPr>
        <w:pStyle w:val="ListParagraph"/>
        <w:numPr>
          <w:ilvl w:val="0"/>
          <w:numId w:val="26"/>
        </w:numPr>
        <w:tabs>
          <w:tab w:val="left" w:pos="1620"/>
        </w:tabs>
        <w:spacing w:after="240"/>
        <w:rPr>
          <w:rFonts w:ascii="Arial" w:hAnsi="Arial" w:cs="Arial"/>
        </w:rPr>
      </w:pPr>
      <w:r w:rsidRPr="00160776">
        <w:rPr>
          <w:rFonts w:ascii="Arial" w:hAnsi="Arial" w:cs="Arial"/>
        </w:rPr>
        <w:t xml:space="preserve">Describe the process and criteria to be used for approving locally developed programs of study or career pathways, including how such programs address State workforce development and education needs and the criteria to assess the </w:t>
      </w:r>
      <w:r w:rsidRPr="00160776">
        <w:rPr>
          <w:rFonts w:ascii="Arial" w:hAnsi="Arial" w:cs="Arial"/>
        </w:rPr>
        <w:lastRenderedPageBreak/>
        <w:t>extent to which the local application under Section 132 will:</w:t>
      </w:r>
    </w:p>
    <w:p w14:paraId="761FE85E" w14:textId="77777777" w:rsidR="00160776" w:rsidRPr="003B3975" w:rsidRDefault="00160776" w:rsidP="00445399">
      <w:pPr>
        <w:pStyle w:val="BodyTextIndent3"/>
        <w:numPr>
          <w:ilvl w:val="2"/>
          <w:numId w:val="3"/>
        </w:numPr>
        <w:ind w:left="1350" w:hanging="270"/>
        <w:rPr>
          <w:rFonts w:ascii="Arial" w:hAnsi="Arial" w:cs="Arial"/>
        </w:rPr>
      </w:pPr>
      <w:r w:rsidRPr="003B3975">
        <w:rPr>
          <w:rFonts w:ascii="Arial" w:hAnsi="Arial" w:cs="Arial"/>
        </w:rPr>
        <w:t>promote continuous improvement in academic achievement and technical skill attainment;</w:t>
      </w:r>
    </w:p>
    <w:p w14:paraId="412244F3" w14:textId="77777777" w:rsidR="00160776" w:rsidRPr="003B3975" w:rsidRDefault="00160776" w:rsidP="00445399">
      <w:pPr>
        <w:pStyle w:val="BodyTextIndent3"/>
        <w:numPr>
          <w:ilvl w:val="2"/>
          <w:numId w:val="3"/>
        </w:numPr>
        <w:ind w:left="1350" w:hanging="270"/>
        <w:rPr>
          <w:rFonts w:ascii="Arial" w:hAnsi="Arial" w:cs="Arial"/>
        </w:rPr>
      </w:pPr>
      <w:r w:rsidRPr="003B3975">
        <w:rPr>
          <w:rFonts w:ascii="Arial" w:hAnsi="Arial" w:cs="Arial"/>
        </w:rPr>
        <w:t>expand access to career and technical education for special populations; and</w:t>
      </w:r>
    </w:p>
    <w:p w14:paraId="333A2856" w14:textId="77777777" w:rsidR="00790525" w:rsidRDefault="00160776" w:rsidP="00445399">
      <w:pPr>
        <w:pStyle w:val="BodyTextIndent3"/>
        <w:numPr>
          <w:ilvl w:val="2"/>
          <w:numId w:val="3"/>
        </w:numPr>
        <w:spacing w:after="240"/>
        <w:ind w:left="1354" w:hanging="274"/>
        <w:rPr>
          <w:rFonts w:ascii="Arial" w:hAnsi="Arial" w:cs="Arial"/>
        </w:rPr>
      </w:pPr>
      <w:proofErr w:type="gramStart"/>
      <w:r w:rsidRPr="003B3975">
        <w:rPr>
          <w:rFonts w:ascii="Arial" w:hAnsi="Arial" w:cs="Arial"/>
        </w:rPr>
        <w:t>support</w:t>
      </w:r>
      <w:proofErr w:type="gramEnd"/>
      <w:r w:rsidRPr="003B3975">
        <w:rPr>
          <w:rFonts w:ascii="Arial" w:hAnsi="Arial" w:cs="Arial"/>
        </w:rPr>
        <w:t xml:space="preserve"> the inclusion of employability skills in programs of study an</w:t>
      </w:r>
      <w:r>
        <w:rPr>
          <w:rFonts w:ascii="Arial" w:hAnsi="Arial" w:cs="Arial"/>
        </w:rPr>
        <w:t>d career pathways (Section 122[</w:t>
      </w:r>
      <w:r w:rsidRPr="003B3975">
        <w:rPr>
          <w:rFonts w:ascii="Arial" w:hAnsi="Arial" w:cs="Arial"/>
        </w:rPr>
        <w:t>d</w:t>
      </w:r>
      <w:r>
        <w:rPr>
          <w:rFonts w:ascii="Arial" w:hAnsi="Arial" w:cs="Arial"/>
        </w:rPr>
        <w:t>][</w:t>
      </w:r>
      <w:r w:rsidRPr="003B3975">
        <w:rPr>
          <w:rFonts w:ascii="Arial" w:hAnsi="Arial" w:cs="Arial"/>
        </w:rPr>
        <w:t>4</w:t>
      </w:r>
      <w:r>
        <w:rPr>
          <w:rFonts w:ascii="Arial" w:hAnsi="Arial" w:cs="Arial"/>
        </w:rPr>
        <w:t>][</w:t>
      </w:r>
      <w:r w:rsidRPr="003B3975">
        <w:rPr>
          <w:rFonts w:ascii="Arial" w:hAnsi="Arial" w:cs="Arial"/>
        </w:rPr>
        <w:t>B</w:t>
      </w:r>
      <w:r>
        <w:rPr>
          <w:rFonts w:ascii="Arial" w:hAnsi="Arial" w:cs="Arial"/>
        </w:rPr>
        <w:t>]</w:t>
      </w:r>
      <w:r w:rsidRPr="003B3975">
        <w:rPr>
          <w:rFonts w:ascii="Arial" w:hAnsi="Arial" w:cs="Arial"/>
        </w:rPr>
        <w:t xml:space="preserve"> of Perkins V</w:t>
      </w:r>
      <w:r>
        <w:rPr>
          <w:rFonts w:ascii="Arial" w:hAnsi="Arial" w:cs="Arial"/>
        </w:rPr>
        <w:t>.)</w:t>
      </w:r>
    </w:p>
    <w:p w14:paraId="3C1BD14C" w14:textId="17E3CCC8" w:rsidR="003A589D" w:rsidRDefault="00160776" w:rsidP="00353249">
      <w:pPr>
        <w:pStyle w:val="BodyTextIndent3"/>
        <w:tabs>
          <w:tab w:val="left" w:pos="1080"/>
        </w:tabs>
        <w:ind w:left="720"/>
        <w:rPr>
          <w:rFonts w:ascii="Arial" w:hAnsi="Arial" w:cs="Arial"/>
          <w:b/>
        </w:rPr>
      </w:pPr>
      <w:r w:rsidRPr="00790525">
        <w:rPr>
          <w:rFonts w:ascii="Arial" w:hAnsi="Arial" w:cs="Arial"/>
          <w:b/>
        </w:rPr>
        <w:t>R</w:t>
      </w:r>
      <w:r w:rsidR="00E246DC">
        <w:rPr>
          <w:rFonts w:ascii="Arial" w:hAnsi="Arial" w:cs="Arial"/>
          <w:b/>
        </w:rPr>
        <w:t>esponse</w:t>
      </w:r>
      <w:r w:rsidRPr="00790525">
        <w:rPr>
          <w:rFonts w:ascii="Arial" w:hAnsi="Arial" w:cs="Arial"/>
          <w:b/>
        </w:rPr>
        <w:t>:</w:t>
      </w:r>
    </w:p>
    <w:p w14:paraId="6DC51234" w14:textId="12392236" w:rsidR="00307FBF" w:rsidRPr="00AC70CB" w:rsidRDefault="00160776" w:rsidP="00353249">
      <w:pPr>
        <w:pStyle w:val="BodyTextIndent3"/>
        <w:tabs>
          <w:tab w:val="left" w:pos="1080"/>
        </w:tabs>
        <w:spacing w:after="240"/>
        <w:ind w:left="720"/>
        <w:rPr>
          <w:rFonts w:ascii="Arial" w:hAnsi="Arial" w:cs="Arial"/>
        </w:rPr>
      </w:pPr>
      <w:r w:rsidRPr="003B3975">
        <w:rPr>
          <w:rFonts w:ascii="Arial" w:hAnsi="Arial" w:cs="Arial"/>
        </w:rPr>
        <w:t xml:space="preserve">In March 2017, California reconvened the </w:t>
      </w:r>
      <w:r>
        <w:rPr>
          <w:rFonts w:ascii="Arial" w:hAnsi="Arial" w:cs="Arial"/>
        </w:rPr>
        <w:t xml:space="preserve">CWPJAC. </w:t>
      </w:r>
      <w:r w:rsidRPr="003B3975">
        <w:rPr>
          <w:rFonts w:ascii="Arial" w:hAnsi="Arial" w:cs="Arial"/>
        </w:rPr>
        <w:t xml:space="preserve">The CWPJAC is composed of equal members from the California SBE and the </w:t>
      </w:r>
      <w:r>
        <w:rPr>
          <w:rFonts w:ascii="Arial" w:hAnsi="Arial" w:cs="Arial"/>
        </w:rPr>
        <w:t>CCCCO</w:t>
      </w:r>
      <w:r w:rsidRPr="003B3975">
        <w:rPr>
          <w:rFonts w:ascii="Arial" w:hAnsi="Arial" w:cs="Arial"/>
        </w:rPr>
        <w:t xml:space="preserve"> BOG</w:t>
      </w:r>
      <w:r>
        <w:rPr>
          <w:rFonts w:ascii="Arial" w:hAnsi="Arial" w:cs="Arial"/>
        </w:rPr>
        <w:t>,</w:t>
      </w:r>
      <w:r w:rsidRPr="003B3975">
        <w:rPr>
          <w:rFonts w:ascii="Arial" w:hAnsi="Arial" w:cs="Arial"/>
        </w:rPr>
        <w:t xml:space="preserve"> and is authorized by </w:t>
      </w:r>
      <w:r w:rsidRPr="003B3975">
        <w:rPr>
          <w:rFonts w:ascii="Arial" w:eastAsiaTheme="minorEastAsia" w:hAnsi="Arial" w:cs="Arial"/>
          <w:color w:val="000000" w:themeColor="text1"/>
          <w:kern w:val="24"/>
        </w:rPr>
        <w:t xml:space="preserve">California </w:t>
      </w:r>
      <w:r w:rsidRPr="003B3975">
        <w:rPr>
          <w:rFonts w:ascii="Arial" w:eastAsiaTheme="minorEastAsia" w:hAnsi="Arial" w:cs="Arial"/>
          <w:i/>
          <w:iCs/>
          <w:color w:val="000000" w:themeColor="text1"/>
          <w:kern w:val="24"/>
        </w:rPr>
        <w:t>Education Code</w:t>
      </w:r>
      <w:r w:rsidRPr="003B3975">
        <w:rPr>
          <w:rFonts w:ascii="Arial" w:eastAsiaTheme="minorEastAsia" w:hAnsi="Arial" w:cs="Arial"/>
          <w:color w:val="000000" w:themeColor="text1"/>
          <w:kern w:val="24"/>
        </w:rPr>
        <w:t xml:space="preserve"> </w:t>
      </w:r>
      <w:r>
        <w:rPr>
          <w:rFonts w:ascii="Arial" w:eastAsiaTheme="minorEastAsia" w:hAnsi="Arial" w:cs="Arial"/>
          <w:color w:val="000000" w:themeColor="text1"/>
          <w:kern w:val="24"/>
        </w:rPr>
        <w:t>(</w:t>
      </w:r>
      <w:r w:rsidRPr="00945960">
        <w:rPr>
          <w:rFonts w:ascii="Arial" w:eastAsiaTheme="minorEastAsia" w:hAnsi="Arial" w:cs="Arial"/>
          <w:color w:val="000000" w:themeColor="text1"/>
          <w:kern w:val="24"/>
        </w:rPr>
        <w:t>EC</w:t>
      </w:r>
      <w:r>
        <w:rPr>
          <w:rFonts w:ascii="Arial" w:eastAsiaTheme="minorEastAsia" w:hAnsi="Arial" w:cs="Arial"/>
          <w:color w:val="000000" w:themeColor="text1"/>
          <w:kern w:val="24"/>
        </w:rPr>
        <w:t xml:space="preserve">) Section </w:t>
      </w:r>
      <w:r w:rsidRPr="00945960">
        <w:rPr>
          <w:rFonts w:ascii="Arial" w:eastAsiaTheme="minorEastAsia" w:hAnsi="Arial" w:cs="Arial"/>
          <w:color w:val="000000" w:themeColor="text1"/>
          <w:kern w:val="24"/>
        </w:rPr>
        <w:t>12053</w:t>
      </w:r>
      <w:r w:rsidRPr="003B3975">
        <w:rPr>
          <w:rFonts w:ascii="Arial" w:eastAsiaTheme="minorEastAsia" w:hAnsi="Arial" w:cs="Arial"/>
          <w:color w:val="000000" w:themeColor="text1"/>
          <w:kern w:val="24"/>
        </w:rPr>
        <w:t xml:space="preserve"> which establishes an advisory committee to help aid the planning and coordination of vocational education and trainin</w:t>
      </w:r>
      <w:r>
        <w:rPr>
          <w:rFonts w:ascii="Arial" w:eastAsiaTheme="minorEastAsia" w:hAnsi="Arial" w:cs="Arial"/>
          <w:color w:val="000000" w:themeColor="text1"/>
          <w:kern w:val="24"/>
        </w:rPr>
        <w:t>g programs, known today as CTE.</w:t>
      </w:r>
    </w:p>
    <w:p w14:paraId="71BD69F4" w14:textId="77777777" w:rsidR="00AC70CB" w:rsidRPr="003B3975" w:rsidRDefault="00AC70CB" w:rsidP="00353249">
      <w:pPr>
        <w:pStyle w:val="BodyTextIndent3"/>
        <w:tabs>
          <w:tab w:val="left" w:pos="2160"/>
        </w:tabs>
        <w:spacing w:after="240"/>
        <w:ind w:left="720"/>
        <w:rPr>
          <w:rFonts w:ascii="Arial" w:hAnsi="Arial" w:cs="Arial"/>
        </w:rPr>
      </w:pPr>
      <w:r w:rsidRPr="003B3975">
        <w:rPr>
          <w:rFonts w:ascii="Arial" w:hAnsi="Arial" w:cs="Arial"/>
        </w:rPr>
        <w:t xml:space="preserve">The CWPJAC approved </w:t>
      </w:r>
      <w:r>
        <w:rPr>
          <w:rFonts w:ascii="Arial" w:hAnsi="Arial" w:cs="Arial"/>
        </w:rPr>
        <w:t xml:space="preserve">the </w:t>
      </w:r>
      <w:r w:rsidRPr="00945960">
        <w:rPr>
          <w:rFonts w:ascii="Arial" w:hAnsi="Arial" w:cs="Arial"/>
          <w:i/>
        </w:rPr>
        <w:t xml:space="preserve">Guiding Policy Principles to support K–14+ Pathways </w:t>
      </w:r>
      <w:r w:rsidRPr="00945960">
        <w:rPr>
          <w:rFonts w:ascii="Arial" w:hAnsi="Arial" w:cs="Arial"/>
        </w:rPr>
        <w:t>document in</w:t>
      </w:r>
      <w:r w:rsidRPr="003B3975">
        <w:rPr>
          <w:rFonts w:ascii="Arial" w:hAnsi="Arial" w:cs="Arial"/>
        </w:rPr>
        <w:t xml:space="preserve"> 2018 that, along with </w:t>
      </w:r>
      <w:r>
        <w:rPr>
          <w:rFonts w:ascii="Arial" w:hAnsi="Arial" w:cs="Arial"/>
        </w:rPr>
        <w:t>S</w:t>
      </w:r>
      <w:r w:rsidRPr="003B3975">
        <w:rPr>
          <w:rFonts w:ascii="Arial" w:hAnsi="Arial" w:cs="Arial"/>
        </w:rPr>
        <w:t xml:space="preserve">tate CTE funded programs, will create the vision for CTE in California as well as the development of the new Perkins V </w:t>
      </w:r>
      <w:r>
        <w:rPr>
          <w:rFonts w:ascii="Arial" w:hAnsi="Arial" w:cs="Arial"/>
        </w:rPr>
        <w:t xml:space="preserve">State plan. </w:t>
      </w:r>
      <w:r w:rsidRPr="003B3975">
        <w:rPr>
          <w:rFonts w:ascii="Arial" w:hAnsi="Arial" w:cs="Arial"/>
        </w:rPr>
        <w:t xml:space="preserve">In addition to the </w:t>
      </w:r>
      <w:r w:rsidRPr="00016D62">
        <w:rPr>
          <w:rFonts w:ascii="Arial" w:hAnsi="Arial" w:cs="Arial"/>
          <w:i/>
        </w:rPr>
        <w:t>Guiding Policy Principles to support K–14+ Pathways</w:t>
      </w:r>
      <w:r w:rsidRPr="002D7A61">
        <w:rPr>
          <w:i/>
        </w:rPr>
        <w:t xml:space="preserve"> </w:t>
      </w:r>
      <w:r w:rsidRPr="00016D62">
        <w:rPr>
          <w:rFonts w:ascii="Arial" w:hAnsi="Arial" w:cs="Arial"/>
        </w:rPr>
        <w:t>document, the CWPJAC created a set of Essential Elements that outline the 11 requirements of</w:t>
      </w:r>
      <w:r w:rsidRPr="003B3975">
        <w:rPr>
          <w:rFonts w:ascii="Arial" w:hAnsi="Arial" w:cs="Arial"/>
        </w:rPr>
        <w:t xml:space="preserve"> high quality college and career pathways. These elements focus on a student-centered delivery of services and c</w:t>
      </w:r>
      <w:r>
        <w:rPr>
          <w:rFonts w:ascii="Arial" w:hAnsi="Arial" w:cs="Arial"/>
        </w:rPr>
        <w:t>ontinuous improvement for all Kindergarten through grades fourteen plus (K–</w:t>
      </w:r>
      <w:r w:rsidRPr="003B3975">
        <w:rPr>
          <w:rFonts w:ascii="Arial" w:hAnsi="Arial" w:cs="Arial"/>
        </w:rPr>
        <w:t>14+</w:t>
      </w:r>
      <w:r>
        <w:rPr>
          <w:rFonts w:ascii="Arial" w:hAnsi="Arial" w:cs="Arial"/>
        </w:rPr>
        <w:t>)</w:t>
      </w:r>
      <w:r w:rsidRPr="003B3975">
        <w:rPr>
          <w:rFonts w:ascii="Arial" w:hAnsi="Arial" w:cs="Arial"/>
        </w:rPr>
        <w:t xml:space="preserve"> college and career pathways</w:t>
      </w:r>
      <w:r>
        <w:rPr>
          <w:rFonts w:ascii="Arial" w:hAnsi="Arial" w:cs="Arial"/>
        </w:rPr>
        <w:t>,</w:t>
      </w:r>
      <w:r w:rsidRPr="003B3975">
        <w:rPr>
          <w:rFonts w:ascii="Arial" w:hAnsi="Arial" w:cs="Arial"/>
        </w:rPr>
        <w:t xml:space="preserve"> and include the elements necessary f</w:t>
      </w:r>
      <w:r>
        <w:rPr>
          <w:rFonts w:ascii="Arial" w:hAnsi="Arial" w:cs="Arial"/>
        </w:rPr>
        <w:t xml:space="preserve">or a program of study including </w:t>
      </w:r>
      <w:r w:rsidRPr="003B3975">
        <w:rPr>
          <w:rFonts w:ascii="Arial" w:hAnsi="Arial" w:cs="Arial"/>
        </w:rPr>
        <w:t>1) High-Quality Integrated Curriculum and Instruction 2) Expanding Access for special populations, and 3) Career Ex</w:t>
      </w:r>
      <w:r>
        <w:rPr>
          <w:rFonts w:ascii="Arial" w:hAnsi="Arial" w:cs="Arial"/>
        </w:rPr>
        <w:t>ploration and Student Supports.</w:t>
      </w:r>
    </w:p>
    <w:p w14:paraId="4EC5DF83" w14:textId="0659E8B4" w:rsidR="00AC70CB" w:rsidRPr="003B3975" w:rsidRDefault="00AC70CB" w:rsidP="00445399">
      <w:pPr>
        <w:pStyle w:val="BodyTextIndent3"/>
        <w:tabs>
          <w:tab w:val="left" w:pos="2160"/>
        </w:tabs>
        <w:spacing w:after="480"/>
        <w:ind w:left="720"/>
        <w:rPr>
          <w:rFonts w:ascii="Arial" w:hAnsi="Arial" w:cs="Arial"/>
        </w:rPr>
      </w:pPr>
      <w:r w:rsidRPr="003B3975">
        <w:rPr>
          <w:rFonts w:ascii="Arial" w:hAnsi="Arial" w:cs="Arial"/>
        </w:rPr>
        <w:t>Currently, eligible entities and institutions must submit at least one locally approved program of study as part of their local application. Programs of study covered with Perkins</w:t>
      </w:r>
      <w:r>
        <w:rPr>
          <w:rFonts w:ascii="Arial" w:hAnsi="Arial" w:cs="Arial"/>
        </w:rPr>
        <w:t xml:space="preserve"> V</w:t>
      </w:r>
      <w:r w:rsidRPr="003B3975">
        <w:rPr>
          <w:rFonts w:ascii="Arial" w:hAnsi="Arial" w:cs="Arial"/>
        </w:rPr>
        <w:t xml:space="preserve"> dollars must demonstrate integration of general education courses, a full sequence of CTE courses from introductory to capstone</w:t>
      </w:r>
      <w:r>
        <w:rPr>
          <w:rFonts w:ascii="Arial" w:hAnsi="Arial" w:cs="Arial"/>
        </w:rPr>
        <w:t>,</w:t>
      </w:r>
      <w:r w:rsidRPr="003B3975">
        <w:rPr>
          <w:rFonts w:ascii="Arial" w:hAnsi="Arial" w:cs="Arial"/>
        </w:rPr>
        <w:t xml:space="preserve"> and include at least one locally approved early college credit course or industry recognized credential </w:t>
      </w:r>
      <w:r>
        <w:rPr>
          <w:rFonts w:ascii="Arial" w:hAnsi="Arial" w:cs="Arial"/>
        </w:rPr>
        <w:t xml:space="preserve">or certificate of achievement. </w:t>
      </w:r>
      <w:r w:rsidRPr="003B3975">
        <w:rPr>
          <w:rFonts w:ascii="Arial" w:hAnsi="Arial" w:cs="Arial"/>
        </w:rPr>
        <w:t>Eligible entities and institutions will be required to demonstrate alignment to the CTEMCS as well as the SCRPs to support both the attainment of technical</w:t>
      </w:r>
      <w:r>
        <w:rPr>
          <w:rFonts w:ascii="Arial" w:hAnsi="Arial" w:cs="Arial"/>
        </w:rPr>
        <w:t>,</w:t>
      </w:r>
      <w:r w:rsidRPr="003B3975">
        <w:rPr>
          <w:rFonts w:ascii="Arial" w:hAnsi="Arial" w:cs="Arial"/>
        </w:rPr>
        <w:t xml:space="preserve"> and academic skills as well as employability skills. Applicants will need to identify, through the completion of the comprehensive needs assessment, their identified areas of program improvement</w:t>
      </w:r>
      <w:r>
        <w:rPr>
          <w:rFonts w:ascii="Arial" w:hAnsi="Arial" w:cs="Arial"/>
        </w:rPr>
        <w:t>,</w:t>
      </w:r>
      <w:r w:rsidRPr="003B3975">
        <w:rPr>
          <w:rFonts w:ascii="Arial" w:hAnsi="Arial" w:cs="Arial"/>
        </w:rPr>
        <w:t xml:space="preserve"> and will be required to align expenditures of funding to support continuous improvement o</w:t>
      </w:r>
      <w:r>
        <w:rPr>
          <w:rFonts w:ascii="Arial" w:hAnsi="Arial" w:cs="Arial"/>
        </w:rPr>
        <w:t xml:space="preserve">f their programs of study. </w:t>
      </w:r>
      <w:r w:rsidRPr="003B3975">
        <w:rPr>
          <w:rFonts w:ascii="Arial" w:hAnsi="Arial" w:cs="Arial"/>
        </w:rPr>
        <w:t xml:space="preserve">All CTE programs assisted with Perkins V funds must be designed to be inclusive of all students, including those students who are members of special populations. On-site and on-line Federal Program Monitoring (FPM) visits, performed annually by </w:t>
      </w:r>
      <w:r>
        <w:rPr>
          <w:rFonts w:ascii="Arial" w:hAnsi="Arial" w:cs="Arial"/>
        </w:rPr>
        <w:t xml:space="preserve">the </w:t>
      </w:r>
      <w:r w:rsidRPr="003B3975">
        <w:rPr>
          <w:rFonts w:ascii="Arial" w:hAnsi="Arial" w:cs="Arial"/>
        </w:rPr>
        <w:t>CDE and CCCCO staff ensure compliance to program of study requirements</w:t>
      </w:r>
      <w:r>
        <w:rPr>
          <w:rFonts w:ascii="Arial" w:hAnsi="Arial" w:cs="Arial"/>
        </w:rPr>
        <w:t>,</w:t>
      </w:r>
      <w:r w:rsidRPr="003B3975">
        <w:rPr>
          <w:rFonts w:ascii="Arial" w:hAnsi="Arial" w:cs="Arial"/>
        </w:rPr>
        <w:t xml:space="preserve"> and ensure that special population studen</w:t>
      </w:r>
      <w:r>
        <w:rPr>
          <w:rFonts w:ascii="Arial" w:hAnsi="Arial" w:cs="Arial"/>
        </w:rPr>
        <w:t xml:space="preserve">ts have access to CTE programs </w:t>
      </w:r>
      <w:r w:rsidRPr="003B3975">
        <w:rPr>
          <w:rFonts w:ascii="Arial" w:hAnsi="Arial" w:cs="Arial"/>
        </w:rPr>
        <w:t>including all CTE related activiti</w:t>
      </w:r>
      <w:r>
        <w:rPr>
          <w:rFonts w:ascii="Arial" w:hAnsi="Arial" w:cs="Arial"/>
        </w:rPr>
        <w:t xml:space="preserve">es like work-based learning, </w:t>
      </w:r>
      <w:r w:rsidRPr="003B3975">
        <w:rPr>
          <w:rFonts w:ascii="Arial" w:hAnsi="Arial" w:cs="Arial"/>
        </w:rPr>
        <w:t xml:space="preserve">Career Technical Student </w:t>
      </w:r>
      <w:r w:rsidRPr="003B3975">
        <w:rPr>
          <w:rFonts w:ascii="Arial" w:hAnsi="Arial" w:cs="Arial"/>
        </w:rPr>
        <w:lastRenderedPageBreak/>
        <w:t>Organizations</w:t>
      </w:r>
      <w:r w:rsidR="00E945F6">
        <w:rPr>
          <w:rFonts w:ascii="Arial" w:hAnsi="Arial" w:cs="Arial"/>
        </w:rPr>
        <w:t xml:space="preserve"> (CTSOs)</w:t>
      </w:r>
      <w:r w:rsidRPr="003B3975">
        <w:rPr>
          <w:rFonts w:ascii="Arial" w:hAnsi="Arial" w:cs="Arial"/>
        </w:rPr>
        <w:t xml:space="preserve"> and that instruction and student supports are available and differentiated. California will utilize a variety of professional development activities and strategies to work with eligible entities and institutions to assist in providing direction, resources, leadership and technical assistance needs to develop a</w:t>
      </w:r>
      <w:r>
        <w:rPr>
          <w:rFonts w:ascii="Arial" w:hAnsi="Arial" w:cs="Arial"/>
        </w:rPr>
        <w:t>nd implement programs of study.</w:t>
      </w:r>
    </w:p>
    <w:p w14:paraId="201D72CA" w14:textId="77777777" w:rsidR="00AC70CB" w:rsidRDefault="00AC70CB" w:rsidP="00AC70CB">
      <w:pPr>
        <w:pStyle w:val="BodyTextIndent3"/>
        <w:numPr>
          <w:ilvl w:val="0"/>
          <w:numId w:val="26"/>
        </w:numPr>
        <w:tabs>
          <w:tab w:val="left" w:pos="1620"/>
        </w:tabs>
        <w:spacing w:after="240"/>
        <w:rPr>
          <w:rFonts w:ascii="Arial" w:hAnsi="Arial" w:cs="Arial"/>
        </w:rPr>
      </w:pPr>
      <w:r w:rsidRPr="003B3975">
        <w:rPr>
          <w:rFonts w:ascii="Arial" w:hAnsi="Arial" w:cs="Arial"/>
        </w:rPr>
        <w:t>Descri</w:t>
      </w:r>
      <w:r>
        <w:rPr>
          <w:rFonts w:ascii="Arial" w:hAnsi="Arial" w:cs="Arial"/>
        </w:rPr>
        <w:t>be how the eligible entities and institutions will:</w:t>
      </w:r>
    </w:p>
    <w:p w14:paraId="24C97DFC" w14:textId="77777777" w:rsidR="00AC70CB" w:rsidRPr="00D11B6E" w:rsidRDefault="00AC70CB" w:rsidP="009F5F82">
      <w:pPr>
        <w:pStyle w:val="BodyTextIndent3"/>
        <w:numPr>
          <w:ilvl w:val="0"/>
          <w:numId w:val="28"/>
        </w:numPr>
        <w:spacing w:after="240"/>
        <w:ind w:left="1260" w:hanging="180"/>
        <w:rPr>
          <w:rFonts w:ascii="Arial" w:hAnsi="Arial" w:cs="Arial"/>
        </w:rPr>
      </w:pPr>
      <w:r w:rsidRPr="00D11B6E">
        <w:rPr>
          <w:rFonts w:ascii="Arial" w:hAnsi="Arial" w:cs="Arial"/>
        </w:rPr>
        <w:t>make information on approved programs of study and career pathways (including career exploration, work-based learning opportunities, early college high schools, and dual or concurrent enrollment program opportunities)</w:t>
      </w:r>
      <w:r>
        <w:rPr>
          <w:rFonts w:ascii="Arial" w:hAnsi="Arial" w:cs="Arial"/>
        </w:rPr>
        <w:t>,</w:t>
      </w:r>
      <w:r w:rsidRPr="00D11B6E">
        <w:rPr>
          <w:rFonts w:ascii="Arial" w:hAnsi="Arial" w:cs="Arial"/>
        </w:rPr>
        <w:t xml:space="preserve"> and guidance and advisement resources, available to students (and parents, as appropriate), representatives of secondary and postsecondary education, and special populations, and to the extent practicable, provide that information and those resources in a language students, parent</w:t>
      </w:r>
      <w:r>
        <w:rPr>
          <w:rFonts w:ascii="Arial" w:hAnsi="Arial" w:cs="Arial"/>
        </w:rPr>
        <w:t>s, and educators can understand.</w:t>
      </w:r>
    </w:p>
    <w:p w14:paraId="656F7005" w14:textId="77777777" w:rsidR="00AC70CB" w:rsidRPr="003A589D" w:rsidRDefault="00AC70CB" w:rsidP="00353249">
      <w:pPr>
        <w:pStyle w:val="BodyTextIndent3"/>
        <w:tabs>
          <w:tab w:val="left" w:pos="2160"/>
          <w:tab w:val="left" w:pos="2700"/>
        </w:tabs>
        <w:ind w:left="720"/>
        <w:rPr>
          <w:rFonts w:ascii="Arial" w:hAnsi="Arial" w:cs="Arial"/>
          <w:b/>
        </w:rPr>
      </w:pPr>
      <w:r w:rsidRPr="003A589D">
        <w:rPr>
          <w:rFonts w:ascii="Arial" w:hAnsi="Arial" w:cs="Arial"/>
          <w:b/>
        </w:rPr>
        <w:t>Response:</w:t>
      </w:r>
    </w:p>
    <w:p w14:paraId="7F29654D" w14:textId="77777777" w:rsidR="00AC70CB" w:rsidRPr="003B3975" w:rsidRDefault="00AC70CB" w:rsidP="00353249">
      <w:pPr>
        <w:pStyle w:val="BodyTextIndent3"/>
        <w:tabs>
          <w:tab w:val="left" w:pos="2160"/>
        </w:tabs>
        <w:spacing w:after="240"/>
        <w:ind w:left="720"/>
        <w:rPr>
          <w:rFonts w:ascii="Arial" w:hAnsi="Arial" w:cs="Arial"/>
        </w:rPr>
      </w:pPr>
      <w:r w:rsidRPr="00070124">
        <w:rPr>
          <w:rFonts w:ascii="Arial" w:hAnsi="Arial" w:cs="Arial"/>
        </w:rPr>
        <w:t>Information on</w:t>
      </w:r>
      <w:r w:rsidRPr="003B3975">
        <w:rPr>
          <w:rFonts w:ascii="Arial" w:hAnsi="Arial" w:cs="Arial"/>
        </w:rPr>
        <w:t xml:space="preserve"> approved programs of study and career pathways is available to students, educators, parents (as appropriate), counselor</w:t>
      </w:r>
      <w:r>
        <w:rPr>
          <w:rFonts w:ascii="Arial" w:hAnsi="Arial" w:cs="Arial"/>
        </w:rPr>
        <w:t>s</w:t>
      </w:r>
      <w:r w:rsidRPr="003B3975">
        <w:rPr>
          <w:rFonts w:ascii="Arial" w:hAnsi="Arial" w:cs="Arial"/>
        </w:rPr>
        <w:t xml:space="preserve"> and other CTE stakeholders through a variety of electronic resources provided by </w:t>
      </w:r>
      <w:r>
        <w:rPr>
          <w:rFonts w:ascii="Arial" w:hAnsi="Arial" w:cs="Arial"/>
        </w:rPr>
        <w:t>the S</w:t>
      </w:r>
      <w:r w:rsidRPr="003B3975">
        <w:rPr>
          <w:rFonts w:ascii="Arial" w:hAnsi="Arial" w:cs="Arial"/>
        </w:rPr>
        <w:t>tate</w:t>
      </w:r>
      <w:r>
        <w:rPr>
          <w:rFonts w:ascii="Arial" w:hAnsi="Arial" w:cs="Arial"/>
        </w:rPr>
        <w:t>. Some of these resources are:</w:t>
      </w:r>
    </w:p>
    <w:p w14:paraId="722033FB" w14:textId="77777777" w:rsidR="00AC70CB" w:rsidRPr="003B3975" w:rsidRDefault="00AC70CB" w:rsidP="00353249">
      <w:pPr>
        <w:pStyle w:val="BodyTextIndent3"/>
        <w:numPr>
          <w:ilvl w:val="0"/>
          <w:numId w:val="14"/>
        </w:numPr>
        <w:tabs>
          <w:tab w:val="left" w:pos="2160"/>
        </w:tabs>
        <w:ind w:left="1080"/>
        <w:rPr>
          <w:rFonts w:ascii="Arial" w:hAnsi="Arial" w:cs="Arial"/>
        </w:rPr>
      </w:pPr>
      <w:r w:rsidRPr="003B3975">
        <w:rPr>
          <w:rFonts w:ascii="Arial" w:hAnsi="Arial" w:cs="Arial"/>
          <w:b/>
        </w:rPr>
        <w:t>CTE Online</w:t>
      </w:r>
      <w:r w:rsidRPr="00070124">
        <w:rPr>
          <w:rFonts w:ascii="Arial" w:hAnsi="Arial" w:cs="Arial"/>
          <w:b/>
        </w:rPr>
        <w:t>:</w:t>
      </w:r>
      <w:r w:rsidRPr="003B3975">
        <w:rPr>
          <w:rFonts w:ascii="Arial" w:hAnsi="Arial" w:cs="Arial"/>
        </w:rPr>
        <w:t xml:space="preserve"> A free online resourc</w:t>
      </w:r>
      <w:r>
        <w:rPr>
          <w:rFonts w:ascii="Arial" w:hAnsi="Arial" w:cs="Arial"/>
        </w:rPr>
        <w:t>e that contains information on programs of s</w:t>
      </w:r>
      <w:r w:rsidRPr="003B3975">
        <w:rPr>
          <w:rFonts w:ascii="Arial" w:hAnsi="Arial" w:cs="Arial"/>
        </w:rPr>
        <w:t>tudy, CTE courses</w:t>
      </w:r>
      <w:r>
        <w:rPr>
          <w:rFonts w:ascii="Arial" w:hAnsi="Arial" w:cs="Arial"/>
        </w:rPr>
        <w:t>,</w:t>
      </w:r>
      <w:r w:rsidRPr="003B3975">
        <w:rPr>
          <w:rFonts w:ascii="Arial" w:hAnsi="Arial" w:cs="Arial"/>
        </w:rPr>
        <w:t xml:space="preserve"> and curriculum as well as opportunities for professional development for CTE </w:t>
      </w:r>
      <w:r>
        <w:rPr>
          <w:rFonts w:ascii="Arial" w:hAnsi="Arial" w:cs="Arial"/>
        </w:rPr>
        <w:t>and general education teachers.</w:t>
      </w:r>
    </w:p>
    <w:p w14:paraId="58770B82" w14:textId="77777777" w:rsidR="00AC70CB" w:rsidRPr="003B3975" w:rsidRDefault="00AC70CB" w:rsidP="00353249">
      <w:pPr>
        <w:pStyle w:val="BodyTextIndent3"/>
        <w:numPr>
          <w:ilvl w:val="0"/>
          <w:numId w:val="14"/>
        </w:numPr>
        <w:tabs>
          <w:tab w:val="left" w:pos="2160"/>
        </w:tabs>
        <w:ind w:left="1080"/>
        <w:rPr>
          <w:rFonts w:ascii="Arial" w:hAnsi="Arial" w:cs="Arial"/>
        </w:rPr>
      </w:pPr>
      <w:r w:rsidRPr="003B3975">
        <w:rPr>
          <w:rFonts w:ascii="Arial" w:hAnsi="Arial" w:cs="Arial"/>
          <w:b/>
        </w:rPr>
        <w:t>CTE Teac</w:t>
      </w:r>
      <w:r w:rsidRPr="00070124">
        <w:rPr>
          <w:rFonts w:ascii="Arial" w:hAnsi="Arial" w:cs="Arial"/>
          <w:b/>
        </w:rPr>
        <w:t>h:</w:t>
      </w:r>
      <w:r w:rsidRPr="003B3975">
        <w:rPr>
          <w:rFonts w:ascii="Arial" w:hAnsi="Arial" w:cs="Arial"/>
        </w:rPr>
        <w:t xml:space="preserve"> A free online resource of professional development for CTE teachers and industry professionals considering a career i</w:t>
      </w:r>
      <w:r>
        <w:rPr>
          <w:rFonts w:ascii="Arial" w:hAnsi="Arial" w:cs="Arial"/>
        </w:rPr>
        <w:t>n CTE.</w:t>
      </w:r>
    </w:p>
    <w:p w14:paraId="6A0166A5" w14:textId="77777777" w:rsidR="00AC70CB" w:rsidRPr="003B3975" w:rsidRDefault="00AC70CB" w:rsidP="00353249">
      <w:pPr>
        <w:pStyle w:val="BodyTextIndent3"/>
        <w:numPr>
          <w:ilvl w:val="0"/>
          <w:numId w:val="14"/>
        </w:numPr>
        <w:tabs>
          <w:tab w:val="left" w:pos="2160"/>
        </w:tabs>
        <w:ind w:left="1080"/>
        <w:rPr>
          <w:rFonts w:ascii="Arial" w:hAnsi="Arial" w:cs="Arial"/>
        </w:rPr>
      </w:pPr>
      <w:proofErr w:type="spellStart"/>
      <w:r w:rsidRPr="003B3975">
        <w:rPr>
          <w:rFonts w:ascii="Arial" w:hAnsi="Arial" w:cs="Arial"/>
          <w:b/>
        </w:rPr>
        <w:t>CalCRN</w:t>
      </w:r>
      <w:proofErr w:type="spellEnd"/>
      <w:r w:rsidRPr="00070124">
        <w:rPr>
          <w:rFonts w:ascii="Arial" w:hAnsi="Arial" w:cs="Arial"/>
          <w:b/>
        </w:rPr>
        <w:t>:</w:t>
      </w:r>
      <w:r w:rsidRPr="003B3975">
        <w:rPr>
          <w:rFonts w:ascii="Arial" w:hAnsi="Arial" w:cs="Arial"/>
        </w:rPr>
        <w:t xml:space="preserve"> The California Career Readiness Network</w:t>
      </w:r>
      <w:r>
        <w:rPr>
          <w:rFonts w:ascii="Arial" w:hAnsi="Arial" w:cs="Arial"/>
        </w:rPr>
        <w:t xml:space="preserve"> (</w:t>
      </w:r>
      <w:proofErr w:type="spellStart"/>
      <w:r>
        <w:rPr>
          <w:rFonts w:ascii="Arial" w:hAnsi="Arial" w:cs="Arial"/>
        </w:rPr>
        <w:t>CalCRN</w:t>
      </w:r>
      <w:proofErr w:type="spellEnd"/>
      <w:r>
        <w:rPr>
          <w:rFonts w:ascii="Arial" w:hAnsi="Arial" w:cs="Arial"/>
        </w:rPr>
        <w:t>)</w:t>
      </w:r>
      <w:r w:rsidRPr="003B3975">
        <w:rPr>
          <w:rFonts w:ascii="Arial" w:hAnsi="Arial" w:cs="Arial"/>
        </w:rPr>
        <w:t xml:space="preserve"> is a free online source for career readiness curriculum, career awareness and exploration activities</w:t>
      </w:r>
      <w:r>
        <w:rPr>
          <w:rFonts w:ascii="Arial" w:hAnsi="Arial" w:cs="Arial"/>
        </w:rPr>
        <w:t>,</w:t>
      </w:r>
      <w:r w:rsidRPr="003B3975">
        <w:rPr>
          <w:rFonts w:ascii="Arial" w:hAnsi="Arial" w:cs="Arial"/>
        </w:rPr>
        <w:t xml:space="preserve"> and tools for supporting students in the preparation of four-year plans and portfo</w:t>
      </w:r>
      <w:r>
        <w:rPr>
          <w:rFonts w:ascii="Arial" w:hAnsi="Arial" w:cs="Arial"/>
        </w:rPr>
        <w:t xml:space="preserve">lios. </w:t>
      </w:r>
      <w:proofErr w:type="spellStart"/>
      <w:r w:rsidRPr="003B3975">
        <w:rPr>
          <w:rFonts w:ascii="Arial" w:hAnsi="Arial" w:cs="Arial"/>
        </w:rPr>
        <w:t>CalCRN</w:t>
      </w:r>
      <w:proofErr w:type="spellEnd"/>
      <w:r w:rsidRPr="003B3975">
        <w:rPr>
          <w:rFonts w:ascii="Arial" w:hAnsi="Arial" w:cs="Arial"/>
        </w:rPr>
        <w:t xml:space="preserve"> is available in English </w:t>
      </w:r>
      <w:r>
        <w:rPr>
          <w:rFonts w:ascii="Arial" w:hAnsi="Arial" w:cs="Arial"/>
        </w:rPr>
        <w:t xml:space="preserve">as well as </w:t>
      </w:r>
      <w:r w:rsidRPr="003B3975">
        <w:rPr>
          <w:rFonts w:ascii="Arial" w:hAnsi="Arial" w:cs="Arial"/>
        </w:rPr>
        <w:t>Spanish.</w:t>
      </w:r>
    </w:p>
    <w:p w14:paraId="52CBC1C6" w14:textId="77777777" w:rsidR="00AC70CB" w:rsidRPr="003B3975" w:rsidRDefault="00AC70CB" w:rsidP="00353249">
      <w:pPr>
        <w:pStyle w:val="BodyTextIndent3"/>
        <w:numPr>
          <w:ilvl w:val="0"/>
          <w:numId w:val="14"/>
        </w:numPr>
        <w:tabs>
          <w:tab w:val="left" w:pos="2160"/>
        </w:tabs>
        <w:ind w:left="1080"/>
        <w:rPr>
          <w:rFonts w:ascii="Arial" w:hAnsi="Arial" w:cs="Arial"/>
        </w:rPr>
      </w:pPr>
      <w:r>
        <w:rPr>
          <w:rFonts w:ascii="Arial" w:hAnsi="Arial" w:cs="Arial"/>
          <w:b/>
        </w:rPr>
        <w:t xml:space="preserve">K–12 </w:t>
      </w:r>
      <w:r w:rsidRPr="003B3975">
        <w:rPr>
          <w:rFonts w:ascii="Arial" w:hAnsi="Arial" w:cs="Arial"/>
          <w:b/>
        </w:rPr>
        <w:t>S</w:t>
      </w:r>
      <w:r>
        <w:rPr>
          <w:rFonts w:ascii="Arial" w:hAnsi="Arial" w:cs="Arial"/>
          <w:b/>
        </w:rPr>
        <w:t>WP</w:t>
      </w:r>
      <w:r w:rsidRPr="003B3975">
        <w:rPr>
          <w:rFonts w:ascii="Arial" w:hAnsi="Arial" w:cs="Arial"/>
          <w:b/>
        </w:rPr>
        <w:t xml:space="preserve"> and D</w:t>
      </w:r>
      <w:r>
        <w:rPr>
          <w:rFonts w:ascii="Arial" w:hAnsi="Arial" w:cs="Arial"/>
          <w:b/>
        </w:rPr>
        <w:t>WM</w:t>
      </w:r>
      <w:r w:rsidRPr="00070124">
        <w:rPr>
          <w:rFonts w:ascii="Arial" w:hAnsi="Arial" w:cs="Arial"/>
          <w:b/>
        </w:rPr>
        <w:t>:</w:t>
      </w:r>
      <w:r w:rsidRPr="003B3975">
        <w:rPr>
          <w:rFonts w:ascii="Arial" w:hAnsi="Arial" w:cs="Arial"/>
        </w:rPr>
        <w:t xml:space="preserve"> A free online resource of career and labor market information as well as support for pursing </w:t>
      </w:r>
      <w:r>
        <w:rPr>
          <w:rFonts w:ascii="Arial" w:hAnsi="Arial" w:cs="Arial"/>
        </w:rPr>
        <w:t>CTE programs available in the S</w:t>
      </w:r>
      <w:r w:rsidRPr="003B3975">
        <w:rPr>
          <w:rFonts w:ascii="Arial" w:hAnsi="Arial" w:cs="Arial"/>
        </w:rPr>
        <w:t>tate’s 114 community colleges that are aligned to high wage, high skill, and in-demand career fields</w:t>
      </w:r>
      <w:r>
        <w:rPr>
          <w:rFonts w:ascii="Arial" w:hAnsi="Arial" w:cs="Arial"/>
        </w:rPr>
        <w:t>.</w:t>
      </w:r>
    </w:p>
    <w:p w14:paraId="6DD5B01A" w14:textId="77777777" w:rsidR="00AC70CB" w:rsidRPr="003B3975" w:rsidRDefault="00AC70CB" w:rsidP="00353249">
      <w:pPr>
        <w:pStyle w:val="BodyTextIndent3"/>
        <w:numPr>
          <w:ilvl w:val="0"/>
          <w:numId w:val="14"/>
        </w:numPr>
        <w:tabs>
          <w:tab w:val="left" w:pos="2160"/>
        </w:tabs>
        <w:spacing w:after="240"/>
        <w:ind w:left="1080"/>
        <w:rPr>
          <w:rFonts w:ascii="Arial" w:hAnsi="Arial" w:cs="Arial"/>
        </w:rPr>
      </w:pPr>
      <w:r w:rsidRPr="003B3975">
        <w:rPr>
          <w:rFonts w:ascii="Arial" w:hAnsi="Arial" w:cs="Arial"/>
          <w:b/>
        </w:rPr>
        <w:t>Guided Pathways</w:t>
      </w:r>
      <w:r w:rsidRPr="006C42ED">
        <w:rPr>
          <w:rFonts w:ascii="Arial" w:hAnsi="Arial" w:cs="Arial"/>
          <w:b/>
        </w:rPr>
        <w:t>:</w:t>
      </w:r>
      <w:r w:rsidRPr="003B3975">
        <w:rPr>
          <w:rFonts w:ascii="Arial" w:hAnsi="Arial" w:cs="Arial"/>
        </w:rPr>
        <w:t xml:space="preserve"> A program designed to improve student outcomes and attainment of postsecondary degrees and credentials. Guided Pathways focus on counseling</w:t>
      </w:r>
      <w:r>
        <w:rPr>
          <w:rFonts w:ascii="Arial" w:hAnsi="Arial" w:cs="Arial"/>
        </w:rPr>
        <w:t>,</w:t>
      </w:r>
      <w:r w:rsidRPr="003B3975">
        <w:rPr>
          <w:rFonts w:ascii="Arial" w:hAnsi="Arial" w:cs="Arial"/>
        </w:rPr>
        <w:t xml:space="preserve"> an</w:t>
      </w:r>
      <w:r>
        <w:rPr>
          <w:rFonts w:ascii="Arial" w:hAnsi="Arial" w:cs="Arial"/>
        </w:rPr>
        <w:t>d student support to ensure</w:t>
      </w:r>
      <w:r w:rsidRPr="003B3975">
        <w:rPr>
          <w:rFonts w:ascii="Arial" w:hAnsi="Arial" w:cs="Arial"/>
        </w:rPr>
        <w:t xml:space="preserve"> students stay on-track for course completion and graduation from </w:t>
      </w:r>
      <w:r>
        <w:rPr>
          <w:rFonts w:ascii="Arial" w:hAnsi="Arial" w:cs="Arial"/>
        </w:rPr>
        <w:t>a community college.</w:t>
      </w:r>
    </w:p>
    <w:p w14:paraId="41A867C7" w14:textId="77777777" w:rsidR="00AC70CB" w:rsidRPr="003B3975" w:rsidRDefault="00AC70CB" w:rsidP="00353249">
      <w:pPr>
        <w:pStyle w:val="BodyTextIndent3"/>
        <w:tabs>
          <w:tab w:val="left" w:pos="2160"/>
        </w:tabs>
        <w:spacing w:after="240"/>
        <w:ind w:left="720"/>
        <w:rPr>
          <w:rFonts w:ascii="Arial" w:hAnsi="Arial" w:cs="Arial"/>
        </w:rPr>
      </w:pPr>
      <w:r w:rsidRPr="003B3975">
        <w:rPr>
          <w:rFonts w:ascii="Arial" w:hAnsi="Arial" w:cs="Arial"/>
        </w:rPr>
        <w:t>Beyond these statewide websites</w:t>
      </w:r>
      <w:r>
        <w:rPr>
          <w:rFonts w:ascii="Arial" w:hAnsi="Arial" w:cs="Arial"/>
        </w:rPr>
        <w:t>,</w:t>
      </w:r>
      <w:r w:rsidRPr="003B3975">
        <w:rPr>
          <w:rFonts w:ascii="Arial" w:hAnsi="Arial" w:cs="Arial"/>
        </w:rPr>
        <w:t xml:space="preserve"> CTE stakeholders are informed about programs of study through an extensive list of email notifications, professional development conferences</w:t>
      </w:r>
      <w:r>
        <w:rPr>
          <w:rFonts w:ascii="Arial" w:hAnsi="Arial" w:cs="Arial"/>
        </w:rPr>
        <w:t>, and organizations including:</w:t>
      </w:r>
    </w:p>
    <w:p w14:paraId="74A2278A" w14:textId="77777777" w:rsidR="00AC70CB" w:rsidRPr="003B3975" w:rsidRDefault="00AC70CB" w:rsidP="00AC70CB">
      <w:pPr>
        <w:pStyle w:val="BodyTextIndent3"/>
        <w:numPr>
          <w:ilvl w:val="0"/>
          <w:numId w:val="15"/>
        </w:numPr>
        <w:tabs>
          <w:tab w:val="left" w:pos="2160"/>
        </w:tabs>
        <w:rPr>
          <w:rFonts w:ascii="Arial" w:hAnsi="Arial" w:cs="Arial"/>
        </w:rPr>
      </w:pPr>
      <w:r>
        <w:rPr>
          <w:rFonts w:ascii="Arial" w:hAnsi="Arial" w:cs="Arial"/>
        </w:rPr>
        <w:lastRenderedPageBreak/>
        <w:t xml:space="preserve">The </w:t>
      </w:r>
      <w:r w:rsidRPr="003B3975">
        <w:rPr>
          <w:rFonts w:ascii="Arial" w:hAnsi="Arial" w:cs="Arial"/>
        </w:rPr>
        <w:t xml:space="preserve">CDE Program and Funding </w:t>
      </w:r>
      <w:proofErr w:type="spellStart"/>
      <w:r w:rsidRPr="003B3975">
        <w:rPr>
          <w:rFonts w:ascii="Arial" w:hAnsi="Arial" w:cs="Arial"/>
        </w:rPr>
        <w:t>List</w:t>
      </w:r>
      <w:r>
        <w:rPr>
          <w:rFonts w:ascii="Arial" w:hAnsi="Arial" w:cs="Arial"/>
        </w:rPr>
        <w:t>s</w:t>
      </w:r>
      <w:r w:rsidRPr="003B3975">
        <w:rPr>
          <w:rFonts w:ascii="Arial" w:hAnsi="Arial" w:cs="Arial"/>
        </w:rPr>
        <w:t>ervs</w:t>
      </w:r>
      <w:proofErr w:type="spellEnd"/>
      <w:r>
        <w:rPr>
          <w:rFonts w:ascii="Arial" w:hAnsi="Arial" w:cs="Arial"/>
        </w:rPr>
        <w:t xml:space="preserve"> </w:t>
      </w:r>
      <w:r w:rsidRPr="003B3975">
        <w:rPr>
          <w:rFonts w:ascii="Arial" w:hAnsi="Arial" w:cs="Arial"/>
        </w:rPr>
        <w:t>inform eligible entities about funding, program requirements,</w:t>
      </w:r>
      <w:r>
        <w:rPr>
          <w:rFonts w:ascii="Arial" w:hAnsi="Arial" w:cs="Arial"/>
        </w:rPr>
        <w:t xml:space="preserve"> and</w:t>
      </w:r>
      <w:r w:rsidRPr="003B3975">
        <w:rPr>
          <w:rFonts w:ascii="Arial" w:hAnsi="Arial" w:cs="Arial"/>
        </w:rPr>
        <w:t xml:space="preserve"> profess</w:t>
      </w:r>
      <w:r>
        <w:rPr>
          <w:rFonts w:ascii="Arial" w:hAnsi="Arial" w:cs="Arial"/>
        </w:rPr>
        <w:t>ional development opportunities</w:t>
      </w:r>
    </w:p>
    <w:p w14:paraId="0BD3C8B4" w14:textId="77777777" w:rsidR="00AC70CB" w:rsidRPr="003B3975" w:rsidRDefault="00AC70CB" w:rsidP="00AC70CB">
      <w:pPr>
        <w:pStyle w:val="BodyTextIndent3"/>
        <w:numPr>
          <w:ilvl w:val="0"/>
          <w:numId w:val="15"/>
        </w:numPr>
        <w:tabs>
          <w:tab w:val="left" w:pos="2160"/>
        </w:tabs>
        <w:rPr>
          <w:rFonts w:ascii="Arial" w:hAnsi="Arial" w:cs="Arial"/>
        </w:rPr>
      </w:pPr>
      <w:r>
        <w:rPr>
          <w:rFonts w:ascii="Arial" w:hAnsi="Arial" w:cs="Arial"/>
        </w:rPr>
        <w:t xml:space="preserve">The </w:t>
      </w:r>
      <w:r w:rsidRPr="003B3975">
        <w:rPr>
          <w:rFonts w:ascii="Arial" w:hAnsi="Arial" w:cs="Arial"/>
        </w:rPr>
        <w:t xml:space="preserve">CCCCO Program and Funding </w:t>
      </w:r>
      <w:proofErr w:type="spellStart"/>
      <w:r w:rsidRPr="003B3975">
        <w:rPr>
          <w:rFonts w:ascii="Arial" w:hAnsi="Arial" w:cs="Arial"/>
        </w:rPr>
        <w:t>Listservs</w:t>
      </w:r>
      <w:proofErr w:type="spellEnd"/>
      <w:r>
        <w:rPr>
          <w:rFonts w:ascii="Arial" w:hAnsi="Arial" w:cs="Arial"/>
        </w:rPr>
        <w:t xml:space="preserve"> </w:t>
      </w:r>
      <w:r w:rsidRPr="003B3975">
        <w:rPr>
          <w:rFonts w:ascii="Arial" w:hAnsi="Arial" w:cs="Arial"/>
        </w:rPr>
        <w:t xml:space="preserve">inform eligible institutions about funding, program requirements, </w:t>
      </w:r>
      <w:r>
        <w:rPr>
          <w:rFonts w:ascii="Arial" w:hAnsi="Arial" w:cs="Arial"/>
        </w:rPr>
        <w:t xml:space="preserve">and </w:t>
      </w:r>
      <w:r w:rsidRPr="003B3975">
        <w:rPr>
          <w:rFonts w:ascii="Arial" w:hAnsi="Arial" w:cs="Arial"/>
        </w:rPr>
        <w:t>prof</w:t>
      </w:r>
      <w:r>
        <w:rPr>
          <w:rFonts w:ascii="Arial" w:hAnsi="Arial" w:cs="Arial"/>
        </w:rPr>
        <w:t>essional development activities</w:t>
      </w:r>
    </w:p>
    <w:p w14:paraId="56C766B3" w14:textId="77777777" w:rsidR="00AC70CB" w:rsidRPr="003B3975" w:rsidRDefault="00AC70CB" w:rsidP="00AC70CB">
      <w:pPr>
        <w:pStyle w:val="BodyTextIndent3"/>
        <w:numPr>
          <w:ilvl w:val="0"/>
          <w:numId w:val="15"/>
        </w:numPr>
        <w:tabs>
          <w:tab w:val="left" w:pos="2160"/>
        </w:tabs>
        <w:rPr>
          <w:rFonts w:ascii="Arial" w:hAnsi="Arial" w:cs="Arial"/>
        </w:rPr>
      </w:pPr>
      <w:r w:rsidRPr="003B3975">
        <w:rPr>
          <w:rFonts w:ascii="Arial" w:hAnsi="Arial" w:cs="Arial"/>
        </w:rPr>
        <w:t>County Offices of Education provide direct support to school districts under the statewide System of Support</w:t>
      </w:r>
      <w:r>
        <w:rPr>
          <w:rFonts w:ascii="Arial" w:hAnsi="Arial" w:cs="Arial"/>
        </w:rPr>
        <w:t>,</w:t>
      </w:r>
      <w:r w:rsidRPr="003B3975">
        <w:rPr>
          <w:rFonts w:ascii="Arial" w:hAnsi="Arial" w:cs="Arial"/>
        </w:rPr>
        <w:t xml:space="preserve"> which provide</w:t>
      </w:r>
      <w:r>
        <w:rPr>
          <w:rFonts w:ascii="Arial" w:hAnsi="Arial" w:cs="Arial"/>
        </w:rPr>
        <w:t>s tiered differentiated support systems</w:t>
      </w:r>
      <w:r w:rsidRPr="003B3975">
        <w:rPr>
          <w:rFonts w:ascii="Arial" w:hAnsi="Arial" w:cs="Arial"/>
        </w:rPr>
        <w:t xml:space="preserve"> bas</w:t>
      </w:r>
      <w:r>
        <w:rPr>
          <w:rFonts w:ascii="Arial" w:hAnsi="Arial" w:cs="Arial"/>
        </w:rPr>
        <w:t>ed on need</w:t>
      </w:r>
    </w:p>
    <w:p w14:paraId="3ABBBB8B" w14:textId="77777777" w:rsidR="00AC70CB" w:rsidRPr="003B3975" w:rsidRDefault="00AC70CB" w:rsidP="00AC70CB">
      <w:pPr>
        <w:pStyle w:val="BodyTextIndent3"/>
        <w:numPr>
          <w:ilvl w:val="0"/>
          <w:numId w:val="15"/>
        </w:numPr>
        <w:tabs>
          <w:tab w:val="left" w:pos="2160"/>
        </w:tabs>
        <w:rPr>
          <w:rFonts w:ascii="Arial" w:hAnsi="Arial" w:cs="Arial"/>
        </w:rPr>
      </w:pPr>
      <w:r w:rsidRPr="003B3975">
        <w:rPr>
          <w:rFonts w:ascii="Arial" w:hAnsi="Arial" w:cs="Arial"/>
        </w:rPr>
        <w:t>K</w:t>
      </w:r>
      <w:r>
        <w:rPr>
          <w:rFonts w:ascii="Arial" w:hAnsi="Arial" w:cs="Arial"/>
        </w:rPr>
        <w:t>–</w:t>
      </w:r>
      <w:r w:rsidRPr="003B3975">
        <w:rPr>
          <w:rFonts w:ascii="Arial" w:hAnsi="Arial" w:cs="Arial"/>
        </w:rPr>
        <w:t>12 and Community College</w:t>
      </w:r>
      <w:r>
        <w:rPr>
          <w:rFonts w:ascii="Arial" w:hAnsi="Arial" w:cs="Arial"/>
        </w:rPr>
        <w:t xml:space="preserve"> Technical Assistance Providers</w:t>
      </w:r>
    </w:p>
    <w:p w14:paraId="4F168728" w14:textId="77777777" w:rsidR="00AC70CB" w:rsidRPr="003B3975" w:rsidRDefault="00AC70CB" w:rsidP="00AC70CB">
      <w:pPr>
        <w:pStyle w:val="BodyTextIndent3"/>
        <w:numPr>
          <w:ilvl w:val="0"/>
          <w:numId w:val="15"/>
        </w:numPr>
        <w:tabs>
          <w:tab w:val="left" w:pos="2160"/>
        </w:tabs>
        <w:rPr>
          <w:rFonts w:ascii="Arial" w:hAnsi="Arial" w:cs="Arial"/>
        </w:rPr>
      </w:pPr>
      <w:r w:rsidRPr="003B3975">
        <w:rPr>
          <w:rFonts w:ascii="Arial" w:hAnsi="Arial" w:cs="Arial"/>
        </w:rPr>
        <w:t>CTE Leadership Institute</w:t>
      </w:r>
      <w:r>
        <w:rPr>
          <w:rFonts w:ascii="Arial" w:hAnsi="Arial" w:cs="Arial"/>
        </w:rPr>
        <w:t>s provided by the CDE</w:t>
      </w:r>
    </w:p>
    <w:p w14:paraId="2E4BE432" w14:textId="77777777" w:rsidR="00AC70CB" w:rsidRPr="003B3975" w:rsidRDefault="00AC70CB" w:rsidP="00AC70CB">
      <w:pPr>
        <w:pStyle w:val="BodyTextIndent3"/>
        <w:numPr>
          <w:ilvl w:val="0"/>
          <w:numId w:val="15"/>
        </w:numPr>
        <w:tabs>
          <w:tab w:val="left" w:pos="2160"/>
        </w:tabs>
        <w:rPr>
          <w:rFonts w:ascii="Arial" w:hAnsi="Arial" w:cs="Arial"/>
        </w:rPr>
      </w:pPr>
      <w:r w:rsidRPr="003B3975">
        <w:rPr>
          <w:rFonts w:ascii="Arial" w:hAnsi="Arial" w:cs="Arial"/>
        </w:rPr>
        <w:t>Professional Educational Agencies</w:t>
      </w:r>
      <w:r>
        <w:rPr>
          <w:rFonts w:ascii="Arial" w:hAnsi="Arial" w:cs="Arial"/>
        </w:rPr>
        <w:t>,</w:t>
      </w:r>
      <w:r w:rsidRPr="003B3975">
        <w:rPr>
          <w:rFonts w:ascii="Arial" w:hAnsi="Arial" w:cs="Arial"/>
        </w:rPr>
        <w:t xml:space="preserve"> like the Association of California School Administrators and the California County Superintendents’</w:t>
      </w:r>
      <w:r>
        <w:rPr>
          <w:rFonts w:ascii="Arial" w:hAnsi="Arial" w:cs="Arial"/>
        </w:rPr>
        <w:t>,</w:t>
      </w:r>
      <w:r w:rsidRPr="003B3975">
        <w:rPr>
          <w:rFonts w:ascii="Arial" w:hAnsi="Arial" w:cs="Arial"/>
        </w:rPr>
        <w:t xml:space="preserve"> Educational Services Association</w:t>
      </w:r>
    </w:p>
    <w:p w14:paraId="307E23C3" w14:textId="77777777" w:rsidR="00AC70CB" w:rsidRPr="003B3975" w:rsidRDefault="00AC70CB" w:rsidP="00AC70CB">
      <w:pPr>
        <w:pStyle w:val="BodyTextIndent3"/>
        <w:numPr>
          <w:ilvl w:val="0"/>
          <w:numId w:val="15"/>
        </w:numPr>
        <w:tabs>
          <w:tab w:val="left" w:pos="2160"/>
        </w:tabs>
        <w:rPr>
          <w:rFonts w:ascii="Arial" w:hAnsi="Arial" w:cs="Arial"/>
        </w:rPr>
      </w:pPr>
      <w:r w:rsidRPr="003B3975">
        <w:rPr>
          <w:rFonts w:ascii="Arial" w:hAnsi="Arial" w:cs="Arial"/>
        </w:rPr>
        <w:t>CTE Professional Organizations</w:t>
      </w:r>
      <w:r>
        <w:rPr>
          <w:rFonts w:ascii="Arial" w:hAnsi="Arial" w:cs="Arial"/>
        </w:rPr>
        <w:t>,</w:t>
      </w:r>
      <w:r w:rsidRPr="003B3975">
        <w:rPr>
          <w:rFonts w:ascii="Arial" w:hAnsi="Arial" w:cs="Arial"/>
        </w:rPr>
        <w:t xml:space="preserve"> like the California Association of Career Technical Education (CACTE), the California Association of Regional and Occupational Centers/Programs (CAROC/P</w:t>
      </w:r>
      <w:r>
        <w:rPr>
          <w:rFonts w:ascii="Arial" w:hAnsi="Arial" w:cs="Arial"/>
        </w:rPr>
        <w:t>)</w:t>
      </w:r>
      <w:r w:rsidRPr="003B3975">
        <w:rPr>
          <w:rFonts w:ascii="Arial" w:hAnsi="Arial" w:cs="Arial"/>
        </w:rPr>
        <w:t>, and the California Association of Leaders in Career Preparation (CALCP)</w:t>
      </w:r>
    </w:p>
    <w:p w14:paraId="722EC242" w14:textId="77777777" w:rsidR="00AC70CB" w:rsidRPr="003B3975" w:rsidRDefault="00AC70CB" w:rsidP="00AC70CB">
      <w:pPr>
        <w:pStyle w:val="BodyTextIndent3"/>
        <w:numPr>
          <w:ilvl w:val="0"/>
          <w:numId w:val="15"/>
        </w:numPr>
        <w:tabs>
          <w:tab w:val="left" w:pos="2160"/>
        </w:tabs>
        <w:rPr>
          <w:rFonts w:ascii="Arial" w:hAnsi="Arial" w:cs="Arial"/>
        </w:rPr>
      </w:pPr>
      <w:r w:rsidRPr="003B3975">
        <w:rPr>
          <w:rFonts w:ascii="Arial" w:hAnsi="Arial" w:cs="Arial"/>
        </w:rPr>
        <w:t>California CTE Conference</w:t>
      </w:r>
      <w:r>
        <w:rPr>
          <w:rFonts w:ascii="Arial" w:hAnsi="Arial" w:cs="Arial"/>
        </w:rPr>
        <w:t>,</w:t>
      </w:r>
      <w:r w:rsidRPr="003B3975">
        <w:rPr>
          <w:rFonts w:ascii="Arial" w:hAnsi="Arial" w:cs="Arial"/>
        </w:rPr>
        <w:t xml:space="preserve"> held annually every </w:t>
      </w:r>
      <w:r>
        <w:rPr>
          <w:rFonts w:ascii="Arial" w:hAnsi="Arial" w:cs="Arial"/>
        </w:rPr>
        <w:t>spring and fall</w:t>
      </w:r>
    </w:p>
    <w:p w14:paraId="06DF56B1" w14:textId="77777777" w:rsidR="00AC70CB" w:rsidRPr="003B3975" w:rsidRDefault="00AC70CB" w:rsidP="00AC70CB">
      <w:pPr>
        <w:pStyle w:val="BodyTextIndent3"/>
        <w:numPr>
          <w:ilvl w:val="0"/>
          <w:numId w:val="15"/>
        </w:numPr>
        <w:tabs>
          <w:tab w:val="left" w:pos="2160"/>
        </w:tabs>
        <w:rPr>
          <w:rFonts w:ascii="Arial" w:hAnsi="Arial" w:cs="Arial"/>
        </w:rPr>
      </w:pPr>
      <w:r w:rsidRPr="003B3975">
        <w:rPr>
          <w:rFonts w:ascii="Arial" w:hAnsi="Arial" w:cs="Arial"/>
        </w:rPr>
        <w:t>Educating for Careers Conference</w:t>
      </w:r>
      <w:r>
        <w:rPr>
          <w:rFonts w:ascii="Arial" w:hAnsi="Arial" w:cs="Arial"/>
        </w:rPr>
        <w:t>,</w:t>
      </w:r>
      <w:r w:rsidRPr="003B3975">
        <w:rPr>
          <w:rFonts w:ascii="Arial" w:hAnsi="Arial" w:cs="Arial"/>
        </w:rPr>
        <w:t xml:space="preserve"> held annually every spring</w:t>
      </w:r>
    </w:p>
    <w:p w14:paraId="70C745C1" w14:textId="76484D05" w:rsidR="00C6127C" w:rsidRPr="00AC70CB" w:rsidRDefault="00AC70CB" w:rsidP="00445399">
      <w:pPr>
        <w:pStyle w:val="BodyTextIndent3"/>
        <w:numPr>
          <w:ilvl w:val="0"/>
          <w:numId w:val="15"/>
        </w:numPr>
        <w:tabs>
          <w:tab w:val="left" w:pos="2160"/>
          <w:tab w:val="left" w:pos="2700"/>
        </w:tabs>
        <w:spacing w:after="480"/>
        <w:rPr>
          <w:rFonts w:ascii="Arial" w:hAnsi="Arial" w:cs="Arial"/>
        </w:rPr>
      </w:pPr>
      <w:r w:rsidRPr="003B3975">
        <w:rPr>
          <w:rFonts w:ascii="Arial" w:hAnsi="Arial" w:cs="Arial"/>
        </w:rPr>
        <w:t>California Community College Association of Occupational Education Conference held every spring</w:t>
      </w:r>
    </w:p>
    <w:p w14:paraId="6C790F9D" w14:textId="77777777" w:rsidR="00F016DF" w:rsidRDefault="00C20322" w:rsidP="00F016DF">
      <w:pPr>
        <w:pStyle w:val="BodyTextIndent3"/>
        <w:numPr>
          <w:ilvl w:val="0"/>
          <w:numId w:val="26"/>
        </w:numPr>
        <w:tabs>
          <w:tab w:val="left" w:pos="2160"/>
          <w:tab w:val="left" w:pos="2700"/>
        </w:tabs>
        <w:spacing w:after="240"/>
        <w:rPr>
          <w:rFonts w:ascii="Arial" w:hAnsi="Arial" w:cs="Arial"/>
        </w:rPr>
      </w:pPr>
      <w:r w:rsidRPr="00AC70CB">
        <w:rPr>
          <w:rFonts w:ascii="Arial" w:hAnsi="Arial" w:cs="Arial"/>
        </w:rPr>
        <w:t>facilitate collaboration among eligible recipients in the development and coordination of career and technical education programs and programs of study and career pathways that include multiple entry and exit points;</w:t>
      </w:r>
    </w:p>
    <w:p w14:paraId="0FF34C89" w14:textId="77777777" w:rsidR="00F016DF" w:rsidRDefault="00F016DF" w:rsidP="00247596">
      <w:pPr>
        <w:pStyle w:val="BodyTextIndent3"/>
        <w:tabs>
          <w:tab w:val="left" w:pos="2160"/>
          <w:tab w:val="left" w:pos="2700"/>
        </w:tabs>
        <w:ind w:left="720"/>
        <w:rPr>
          <w:rFonts w:ascii="Arial" w:hAnsi="Arial" w:cs="Arial"/>
        </w:rPr>
      </w:pPr>
      <w:r w:rsidRPr="003A589D">
        <w:rPr>
          <w:rFonts w:ascii="Arial" w:hAnsi="Arial" w:cs="Arial"/>
          <w:b/>
        </w:rPr>
        <w:t>Response</w:t>
      </w:r>
      <w:r w:rsidR="00FE47D0" w:rsidRPr="003A589D">
        <w:rPr>
          <w:rFonts w:ascii="Arial" w:hAnsi="Arial" w:cs="Arial"/>
          <w:b/>
        </w:rPr>
        <w:t>:</w:t>
      </w:r>
    </w:p>
    <w:p w14:paraId="206815C1" w14:textId="09CE8107" w:rsidR="00B128D7" w:rsidRDefault="00FE47D0" w:rsidP="00B128D7">
      <w:pPr>
        <w:pStyle w:val="BodyTextIndent3"/>
        <w:tabs>
          <w:tab w:val="left" w:pos="2160"/>
          <w:tab w:val="left" w:pos="2700"/>
        </w:tabs>
        <w:spacing w:after="240"/>
        <w:ind w:left="720"/>
        <w:rPr>
          <w:rFonts w:ascii="Arial" w:hAnsi="Arial" w:cs="Arial"/>
        </w:rPr>
      </w:pPr>
      <w:r w:rsidRPr="00AC70CB">
        <w:rPr>
          <w:rFonts w:ascii="Arial" w:hAnsi="Arial" w:cs="Arial"/>
        </w:rPr>
        <w:t xml:space="preserve">The CWPJAC </w:t>
      </w:r>
      <w:r w:rsidR="00126575" w:rsidRPr="00945960">
        <w:rPr>
          <w:rFonts w:ascii="Arial" w:hAnsi="Arial" w:cs="Arial"/>
          <w:i/>
        </w:rPr>
        <w:t>Guiding Policy Princ</w:t>
      </w:r>
      <w:r w:rsidR="00126575">
        <w:rPr>
          <w:rFonts w:ascii="Arial" w:hAnsi="Arial" w:cs="Arial"/>
          <w:i/>
        </w:rPr>
        <w:t>iples to support K–14+ Pathways</w:t>
      </w:r>
      <w:r w:rsidR="00126575">
        <w:rPr>
          <w:rFonts w:ascii="Arial" w:hAnsi="Arial" w:cs="Arial"/>
        </w:rPr>
        <w:t xml:space="preserve"> f</w:t>
      </w:r>
      <w:r w:rsidRPr="00AC70CB">
        <w:rPr>
          <w:rFonts w:ascii="Arial" w:hAnsi="Arial" w:cs="Arial"/>
        </w:rPr>
        <w:t>ocus on a student-centered delivery of services for all K</w:t>
      </w:r>
      <w:r w:rsidR="00126575">
        <w:rPr>
          <w:rFonts w:ascii="Arial" w:hAnsi="Arial" w:cs="Arial"/>
        </w:rPr>
        <w:t>–</w:t>
      </w:r>
      <w:r w:rsidR="00CE56D0">
        <w:rPr>
          <w:rFonts w:ascii="Arial" w:hAnsi="Arial" w:cs="Arial"/>
        </w:rPr>
        <w:t>14+ college and car</w:t>
      </w:r>
      <w:r w:rsidRPr="00AC70CB">
        <w:rPr>
          <w:rFonts w:ascii="Arial" w:hAnsi="Arial" w:cs="Arial"/>
        </w:rPr>
        <w:t>eer pathways</w:t>
      </w:r>
      <w:r w:rsidR="00126575">
        <w:rPr>
          <w:rFonts w:ascii="Arial" w:hAnsi="Arial" w:cs="Arial"/>
        </w:rPr>
        <w:t>,</w:t>
      </w:r>
      <w:r w:rsidRPr="00AC70CB">
        <w:rPr>
          <w:rFonts w:ascii="Arial" w:hAnsi="Arial" w:cs="Arial"/>
        </w:rPr>
        <w:t xml:space="preserve"> </w:t>
      </w:r>
      <w:r w:rsidR="005B330E" w:rsidRPr="00AC70CB">
        <w:rPr>
          <w:rFonts w:ascii="Arial" w:hAnsi="Arial" w:cs="Arial"/>
        </w:rPr>
        <w:t xml:space="preserve">and </w:t>
      </w:r>
      <w:r w:rsidRPr="00AC70CB">
        <w:rPr>
          <w:rFonts w:ascii="Arial" w:hAnsi="Arial" w:cs="Arial"/>
        </w:rPr>
        <w:t>accommodate multiple entry points to facilitate students’ needs to build their skills and progress along a continuum of education and training, or advance in a sector</w:t>
      </w:r>
      <w:r w:rsidR="008B29FC" w:rsidRPr="00AC70CB">
        <w:rPr>
          <w:rFonts w:ascii="Arial" w:hAnsi="Arial" w:cs="Arial"/>
        </w:rPr>
        <w:t xml:space="preserve"> </w:t>
      </w:r>
      <w:r w:rsidRPr="00AC70CB">
        <w:rPr>
          <w:rFonts w:ascii="Arial" w:hAnsi="Arial" w:cs="Arial"/>
        </w:rPr>
        <w:t>s</w:t>
      </w:r>
      <w:r w:rsidR="00126575">
        <w:rPr>
          <w:rFonts w:ascii="Arial" w:hAnsi="Arial" w:cs="Arial"/>
        </w:rPr>
        <w:t>pecific occupation or industry.</w:t>
      </w:r>
      <w:r w:rsidRPr="00AC70CB">
        <w:rPr>
          <w:rFonts w:ascii="Arial" w:hAnsi="Arial" w:cs="Arial"/>
        </w:rPr>
        <w:t xml:space="preserve"> To ensure </w:t>
      </w:r>
      <w:r w:rsidR="0061011E" w:rsidRPr="00AC70CB">
        <w:rPr>
          <w:rFonts w:ascii="Arial" w:hAnsi="Arial" w:cs="Arial"/>
        </w:rPr>
        <w:t>high quality delivery of CTE the</w:t>
      </w:r>
      <w:r w:rsidRPr="00AC70CB">
        <w:rPr>
          <w:rFonts w:ascii="Arial" w:hAnsi="Arial" w:cs="Arial"/>
        </w:rPr>
        <w:t xml:space="preserve"> CDE and CCCCO staff regularly facilitate regional meetings and conferences to support the coll</w:t>
      </w:r>
      <w:r w:rsidR="003022BD">
        <w:rPr>
          <w:rFonts w:ascii="Arial" w:hAnsi="Arial" w:cs="Arial"/>
        </w:rPr>
        <w:t>aboration and alignment of CTE p</w:t>
      </w:r>
      <w:r w:rsidRPr="00AC70CB">
        <w:rPr>
          <w:rFonts w:ascii="Arial" w:hAnsi="Arial" w:cs="Arial"/>
        </w:rPr>
        <w:t xml:space="preserve">rograms of </w:t>
      </w:r>
      <w:r w:rsidR="003022BD">
        <w:rPr>
          <w:rFonts w:ascii="Arial" w:hAnsi="Arial" w:cs="Arial"/>
        </w:rPr>
        <w:t>s</w:t>
      </w:r>
      <w:r w:rsidRPr="00AC70CB">
        <w:rPr>
          <w:rFonts w:ascii="Arial" w:hAnsi="Arial" w:cs="Arial"/>
        </w:rPr>
        <w:t>tudy across the K</w:t>
      </w:r>
      <w:r w:rsidR="003022BD">
        <w:rPr>
          <w:rFonts w:ascii="Arial" w:hAnsi="Arial" w:cs="Arial"/>
        </w:rPr>
        <w:t>–</w:t>
      </w:r>
      <w:r w:rsidRPr="00AC70CB">
        <w:rPr>
          <w:rFonts w:ascii="Arial" w:hAnsi="Arial" w:cs="Arial"/>
        </w:rPr>
        <w:t>12 and community college systems</w:t>
      </w:r>
      <w:r w:rsidR="005B330E" w:rsidRPr="00AC70CB">
        <w:rPr>
          <w:rFonts w:ascii="Arial" w:hAnsi="Arial" w:cs="Arial"/>
        </w:rPr>
        <w:t>.</w:t>
      </w:r>
      <w:r w:rsidRPr="00AC70CB">
        <w:rPr>
          <w:rFonts w:ascii="Arial" w:hAnsi="Arial" w:cs="Arial"/>
        </w:rPr>
        <w:t xml:space="preserve"> The Statewide Career Pathways project provides templates for articulation agreements between K</w:t>
      </w:r>
      <w:r w:rsidR="00CE56D0">
        <w:rPr>
          <w:rFonts w:ascii="Arial" w:hAnsi="Arial" w:cs="Arial"/>
        </w:rPr>
        <w:t>–</w:t>
      </w:r>
      <w:r w:rsidRPr="00AC70CB">
        <w:rPr>
          <w:rFonts w:ascii="Arial" w:hAnsi="Arial" w:cs="Arial"/>
        </w:rPr>
        <w:t xml:space="preserve">12 and community college CTE </w:t>
      </w:r>
      <w:r w:rsidR="005B330E" w:rsidRPr="00AC70CB">
        <w:rPr>
          <w:rFonts w:ascii="Arial" w:hAnsi="Arial" w:cs="Arial"/>
        </w:rPr>
        <w:t xml:space="preserve">to </w:t>
      </w:r>
      <w:r w:rsidRPr="00AC70CB">
        <w:rPr>
          <w:rFonts w:ascii="Arial" w:hAnsi="Arial" w:cs="Arial"/>
        </w:rPr>
        <w:t>promote the attainment of college credit in CTE</w:t>
      </w:r>
      <w:r w:rsidR="00CE56D0">
        <w:rPr>
          <w:rFonts w:ascii="Arial" w:hAnsi="Arial" w:cs="Arial"/>
        </w:rPr>
        <w:t>,</w:t>
      </w:r>
      <w:r w:rsidRPr="00AC70CB">
        <w:rPr>
          <w:rFonts w:ascii="Arial" w:hAnsi="Arial" w:cs="Arial"/>
        </w:rPr>
        <w:t xml:space="preserve"> </w:t>
      </w:r>
      <w:r w:rsidR="00E72DD8" w:rsidRPr="00AC70CB">
        <w:rPr>
          <w:rFonts w:ascii="Arial" w:hAnsi="Arial" w:cs="Arial"/>
        </w:rPr>
        <w:t>and</w:t>
      </w:r>
      <w:r w:rsidRPr="00AC70CB">
        <w:rPr>
          <w:rFonts w:ascii="Arial" w:hAnsi="Arial" w:cs="Arial"/>
        </w:rPr>
        <w:t xml:space="preserve"> eliminate the repetition of courses. </w:t>
      </w:r>
      <w:r w:rsidR="00E72DD8" w:rsidRPr="00AC70CB">
        <w:rPr>
          <w:rFonts w:ascii="Arial" w:hAnsi="Arial" w:cs="Arial"/>
        </w:rPr>
        <w:t>Statewide articulation agreements ensure that credits earned in courses can transfer</w:t>
      </w:r>
      <w:r w:rsidR="00CE56D0">
        <w:rPr>
          <w:rFonts w:ascii="Arial" w:hAnsi="Arial" w:cs="Arial"/>
        </w:rPr>
        <w:t>,</w:t>
      </w:r>
      <w:r w:rsidR="00E72DD8" w:rsidRPr="00AC70CB">
        <w:rPr>
          <w:rFonts w:ascii="Arial" w:hAnsi="Arial" w:cs="Arial"/>
        </w:rPr>
        <w:t xml:space="preserve"> and create a transcript of completed courses so that students can exit and re-enter programs without having to duplicate course</w:t>
      </w:r>
      <w:r w:rsidR="005B330E" w:rsidRPr="00AC70CB">
        <w:rPr>
          <w:rFonts w:ascii="Arial" w:hAnsi="Arial" w:cs="Arial"/>
        </w:rPr>
        <w:t>s</w:t>
      </w:r>
      <w:r w:rsidR="00E72DD8" w:rsidRPr="00AC70CB">
        <w:rPr>
          <w:rFonts w:ascii="Arial" w:hAnsi="Arial" w:cs="Arial"/>
        </w:rPr>
        <w:t xml:space="preserve">. </w:t>
      </w:r>
      <w:r w:rsidRPr="00AC70CB">
        <w:rPr>
          <w:rFonts w:ascii="Arial" w:hAnsi="Arial" w:cs="Arial"/>
        </w:rPr>
        <w:t xml:space="preserve">The CDE is currently developing a statewide list of industry-recognized credentials that will facilitate </w:t>
      </w:r>
      <w:r w:rsidR="00E72DD8" w:rsidRPr="00AC70CB">
        <w:rPr>
          <w:rFonts w:ascii="Arial" w:hAnsi="Arial" w:cs="Arial"/>
        </w:rPr>
        <w:t xml:space="preserve">a </w:t>
      </w:r>
      <w:r w:rsidRPr="00AC70CB">
        <w:rPr>
          <w:rFonts w:ascii="Arial" w:hAnsi="Arial" w:cs="Arial"/>
        </w:rPr>
        <w:t>student’s entry to employment</w:t>
      </w:r>
      <w:r w:rsidR="00CE56D0">
        <w:rPr>
          <w:rFonts w:ascii="Arial" w:hAnsi="Arial" w:cs="Arial"/>
        </w:rPr>
        <w:t>,</w:t>
      </w:r>
      <w:r w:rsidRPr="00AC70CB">
        <w:rPr>
          <w:rFonts w:ascii="Arial" w:hAnsi="Arial" w:cs="Arial"/>
        </w:rPr>
        <w:t xml:space="preserve"> and advanced stand</w:t>
      </w:r>
      <w:r w:rsidR="00E72DD8" w:rsidRPr="00AC70CB">
        <w:rPr>
          <w:rFonts w:ascii="Arial" w:hAnsi="Arial" w:cs="Arial"/>
        </w:rPr>
        <w:t xml:space="preserve">ing in community college, depending on individual needs. </w:t>
      </w:r>
      <w:r w:rsidRPr="00AC70CB">
        <w:rPr>
          <w:rFonts w:ascii="Arial" w:hAnsi="Arial" w:cs="Arial"/>
        </w:rPr>
        <w:t xml:space="preserve">Under Assembly Bill </w:t>
      </w:r>
      <w:r w:rsidR="0053355F">
        <w:rPr>
          <w:rFonts w:ascii="Arial" w:hAnsi="Arial" w:cs="Arial"/>
        </w:rPr>
        <w:t xml:space="preserve">(AB) </w:t>
      </w:r>
      <w:r w:rsidRPr="00AC70CB">
        <w:rPr>
          <w:rFonts w:ascii="Arial" w:hAnsi="Arial" w:cs="Arial"/>
        </w:rPr>
        <w:t>705</w:t>
      </w:r>
      <w:r w:rsidR="005B330E" w:rsidRPr="00AC70CB">
        <w:rPr>
          <w:rFonts w:ascii="Arial" w:hAnsi="Arial" w:cs="Arial"/>
        </w:rPr>
        <w:t>,</w:t>
      </w:r>
      <w:r w:rsidRPr="00AC70CB">
        <w:rPr>
          <w:rFonts w:ascii="Arial" w:hAnsi="Arial" w:cs="Arial"/>
        </w:rPr>
        <w:t xml:space="preserve"> the CCCCO is undertaking efforts to incorporate two or more criteria for assessment</w:t>
      </w:r>
      <w:r w:rsidR="00CE56D0">
        <w:rPr>
          <w:rFonts w:ascii="Arial" w:hAnsi="Arial" w:cs="Arial"/>
        </w:rPr>
        <w:t>,</w:t>
      </w:r>
      <w:r w:rsidRPr="00AC70CB">
        <w:rPr>
          <w:rFonts w:ascii="Arial" w:hAnsi="Arial" w:cs="Arial"/>
        </w:rPr>
        <w:t xml:space="preserve"> and placement into college level courses in academic </w:t>
      </w:r>
      <w:r w:rsidRPr="00AC70CB">
        <w:rPr>
          <w:rFonts w:ascii="Arial" w:hAnsi="Arial" w:cs="Arial"/>
        </w:rPr>
        <w:lastRenderedPageBreak/>
        <w:t xml:space="preserve">and CTE courses. </w:t>
      </w:r>
      <w:r w:rsidR="00B128D7">
        <w:rPr>
          <w:rFonts w:ascii="Arial" w:hAnsi="Arial" w:cs="Arial"/>
        </w:rPr>
        <w:t xml:space="preserve">To view AB 705 in its entirety, please visit the Legislature webpage at: </w:t>
      </w:r>
      <w:hyperlink r:id="rId10" w:tooltip="California Legislative Information webpage." w:history="1">
        <w:r w:rsidR="00B128D7" w:rsidRPr="00B128D7">
          <w:rPr>
            <w:rStyle w:val="Hyperlink"/>
            <w:rFonts w:ascii="Arial" w:hAnsi="Arial" w:cs="Arial"/>
          </w:rPr>
          <w:t>https://leginfo.legislature.ca.gov/faces/billNavClient.xhtml?bill_id=201720180AB705</w:t>
        </w:r>
      </w:hyperlink>
      <w:r w:rsidR="00B128D7">
        <w:rPr>
          <w:rFonts w:ascii="Arial" w:hAnsi="Arial" w:cs="Arial"/>
        </w:rPr>
        <w:t>.</w:t>
      </w:r>
    </w:p>
    <w:p w14:paraId="37B14E82" w14:textId="5417496E" w:rsidR="00FE47D0" w:rsidRPr="00AC70CB" w:rsidRDefault="00FE47D0" w:rsidP="00247596">
      <w:pPr>
        <w:pStyle w:val="BodyTextIndent3"/>
        <w:tabs>
          <w:tab w:val="left" w:pos="2160"/>
          <w:tab w:val="left" w:pos="2700"/>
        </w:tabs>
        <w:spacing w:after="480"/>
        <w:ind w:left="720"/>
        <w:rPr>
          <w:rFonts w:ascii="Arial" w:hAnsi="Arial" w:cs="Arial"/>
        </w:rPr>
      </w:pPr>
      <w:r w:rsidRPr="00AC70CB">
        <w:rPr>
          <w:rFonts w:ascii="Arial" w:hAnsi="Arial" w:cs="Arial"/>
        </w:rPr>
        <w:t xml:space="preserve">Under a multiple measures approach, standardized testing is no longer </w:t>
      </w:r>
      <w:r w:rsidR="0061011E" w:rsidRPr="00AC70CB">
        <w:rPr>
          <w:rFonts w:ascii="Arial" w:hAnsi="Arial" w:cs="Arial"/>
        </w:rPr>
        <w:t>used as a</w:t>
      </w:r>
      <w:r w:rsidR="005B330E" w:rsidRPr="00AC70CB">
        <w:rPr>
          <w:rFonts w:ascii="Arial" w:hAnsi="Arial" w:cs="Arial"/>
        </w:rPr>
        <w:t xml:space="preserve"> </w:t>
      </w:r>
      <w:r w:rsidRPr="00AC70CB">
        <w:rPr>
          <w:rFonts w:ascii="Arial" w:hAnsi="Arial" w:cs="Arial"/>
        </w:rPr>
        <w:t>primary means of assessing if a student is prepared for college-level coursework</w:t>
      </w:r>
      <w:r w:rsidR="005B330E" w:rsidRPr="00AC70CB">
        <w:rPr>
          <w:rFonts w:ascii="Arial" w:hAnsi="Arial" w:cs="Arial"/>
        </w:rPr>
        <w:t>,</w:t>
      </w:r>
      <w:r w:rsidRPr="00AC70CB">
        <w:rPr>
          <w:rFonts w:ascii="Arial" w:hAnsi="Arial" w:cs="Arial"/>
        </w:rPr>
        <w:t xml:space="preserve"> and </w:t>
      </w:r>
      <w:r w:rsidR="005B330E" w:rsidRPr="00AC70CB">
        <w:rPr>
          <w:rFonts w:ascii="Arial" w:hAnsi="Arial" w:cs="Arial"/>
        </w:rPr>
        <w:t>using other cri</w:t>
      </w:r>
      <w:r w:rsidR="0061011E" w:rsidRPr="00AC70CB">
        <w:rPr>
          <w:rFonts w:ascii="Arial" w:hAnsi="Arial" w:cs="Arial"/>
        </w:rPr>
        <w:t>teria such as high school and/or college transcripts, employment history, and vocational aptitude</w:t>
      </w:r>
      <w:r w:rsidR="00B47539" w:rsidRPr="00AC70CB">
        <w:rPr>
          <w:rFonts w:ascii="Arial" w:hAnsi="Arial" w:cs="Arial"/>
        </w:rPr>
        <w:t xml:space="preserve"> testing</w:t>
      </w:r>
      <w:r w:rsidR="005B330E" w:rsidRPr="00AC70CB">
        <w:rPr>
          <w:rFonts w:ascii="Arial" w:hAnsi="Arial" w:cs="Arial"/>
        </w:rPr>
        <w:t xml:space="preserve"> </w:t>
      </w:r>
      <w:r w:rsidRPr="00AC70CB">
        <w:rPr>
          <w:rFonts w:ascii="Arial" w:hAnsi="Arial" w:cs="Arial"/>
        </w:rPr>
        <w:t>helps to ensure that students are not being placed in courses that may slow their progress towards de</w:t>
      </w:r>
      <w:r w:rsidR="00E72DD8" w:rsidRPr="00AC70CB">
        <w:rPr>
          <w:rFonts w:ascii="Arial" w:hAnsi="Arial" w:cs="Arial"/>
        </w:rPr>
        <w:t xml:space="preserve">gree and certificate attainment. </w:t>
      </w:r>
    </w:p>
    <w:p w14:paraId="5E2926B2" w14:textId="77777777" w:rsidR="00C20322" w:rsidRPr="00AC70CB" w:rsidRDefault="00C20322" w:rsidP="00CE56D0">
      <w:pPr>
        <w:pStyle w:val="BodyTextIndent3"/>
        <w:numPr>
          <w:ilvl w:val="0"/>
          <w:numId w:val="26"/>
        </w:numPr>
        <w:tabs>
          <w:tab w:val="left" w:pos="2160"/>
          <w:tab w:val="left" w:pos="2700"/>
        </w:tabs>
        <w:spacing w:after="240"/>
        <w:rPr>
          <w:rFonts w:ascii="Arial" w:hAnsi="Arial" w:cs="Arial"/>
        </w:rPr>
      </w:pPr>
      <w:r w:rsidRPr="00AC70CB">
        <w:rPr>
          <w:rFonts w:ascii="Arial" w:hAnsi="Arial" w:cs="Arial"/>
        </w:rPr>
        <w:t>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w:t>
      </w:r>
    </w:p>
    <w:p w14:paraId="6BBE57B9" w14:textId="1844CB74" w:rsidR="00E72DD8" w:rsidRPr="00AC70CB" w:rsidRDefault="00E72DD8" w:rsidP="00247596">
      <w:pPr>
        <w:pStyle w:val="BodyTextIndent3"/>
        <w:tabs>
          <w:tab w:val="left" w:pos="2160"/>
          <w:tab w:val="left" w:pos="2700"/>
        </w:tabs>
        <w:ind w:left="720"/>
        <w:rPr>
          <w:rFonts w:ascii="Arial" w:hAnsi="Arial" w:cs="Arial"/>
          <w:b/>
        </w:rPr>
      </w:pPr>
      <w:r w:rsidRPr="00AC70CB">
        <w:rPr>
          <w:rFonts w:ascii="Arial" w:hAnsi="Arial" w:cs="Arial"/>
          <w:b/>
        </w:rPr>
        <w:t>R</w:t>
      </w:r>
      <w:r w:rsidR="00E246DC">
        <w:rPr>
          <w:rFonts w:ascii="Arial" w:hAnsi="Arial" w:cs="Arial"/>
          <w:b/>
        </w:rPr>
        <w:t>esponse</w:t>
      </w:r>
      <w:r w:rsidRPr="00AC70CB">
        <w:rPr>
          <w:rFonts w:ascii="Arial" w:hAnsi="Arial" w:cs="Arial"/>
          <w:b/>
        </w:rPr>
        <w:t>:</w:t>
      </w:r>
    </w:p>
    <w:p w14:paraId="003844FA" w14:textId="45742BF9" w:rsidR="00E72DD8" w:rsidRPr="00AC70CB" w:rsidRDefault="008B29FC" w:rsidP="00247596">
      <w:pPr>
        <w:pStyle w:val="BodyTextIndent3"/>
        <w:tabs>
          <w:tab w:val="left" w:pos="2160"/>
          <w:tab w:val="left" w:pos="2700"/>
        </w:tabs>
        <w:spacing w:after="480"/>
        <w:ind w:left="720"/>
        <w:rPr>
          <w:rFonts w:ascii="Arial" w:hAnsi="Arial" w:cs="Arial"/>
        </w:rPr>
      </w:pPr>
      <w:r w:rsidRPr="00AC70CB">
        <w:rPr>
          <w:rFonts w:ascii="Arial" w:hAnsi="Arial" w:cs="Arial"/>
        </w:rPr>
        <w:t>California requires all e</w:t>
      </w:r>
      <w:r w:rsidR="00E72DD8" w:rsidRPr="00AC70CB">
        <w:rPr>
          <w:rFonts w:ascii="Arial" w:hAnsi="Arial" w:cs="Arial"/>
        </w:rPr>
        <w:t xml:space="preserve">ligible entities and institutions to align CTE programs, programs of study and pathways to state, regional and labor market needs. In 2018, California legislators passed </w:t>
      </w:r>
      <w:r w:rsidR="0053355F">
        <w:rPr>
          <w:rFonts w:ascii="Arial" w:hAnsi="Arial" w:cs="Arial"/>
        </w:rPr>
        <w:t>AB</w:t>
      </w:r>
      <w:r w:rsidR="00CE56D0">
        <w:rPr>
          <w:rFonts w:ascii="Arial" w:hAnsi="Arial" w:cs="Arial"/>
        </w:rPr>
        <w:t>104 as part of the 2018–</w:t>
      </w:r>
      <w:r w:rsidR="00E72DD8" w:rsidRPr="00AC70CB">
        <w:rPr>
          <w:rFonts w:ascii="Arial" w:hAnsi="Arial" w:cs="Arial"/>
        </w:rPr>
        <w:t>19 State Budget Act</w:t>
      </w:r>
      <w:r w:rsidR="00CE56D0">
        <w:rPr>
          <w:rFonts w:ascii="Arial" w:hAnsi="Arial" w:cs="Arial"/>
        </w:rPr>
        <w:t>,</w:t>
      </w:r>
      <w:r w:rsidR="00E72DD8" w:rsidRPr="00AC70CB">
        <w:rPr>
          <w:rFonts w:ascii="Arial" w:hAnsi="Arial" w:cs="Arial"/>
        </w:rPr>
        <w:t xml:space="preserve"> providing $150</w:t>
      </w:r>
      <w:r w:rsidR="00CE56D0">
        <w:rPr>
          <w:rFonts w:ascii="Arial" w:hAnsi="Arial" w:cs="Arial"/>
        </w:rPr>
        <w:t xml:space="preserve"> million, in</w:t>
      </w:r>
      <w:r w:rsidR="00E72DD8" w:rsidRPr="00AC70CB">
        <w:rPr>
          <w:rFonts w:ascii="Arial" w:hAnsi="Arial" w:cs="Arial"/>
        </w:rPr>
        <w:t xml:space="preserve"> </w:t>
      </w:r>
      <w:r w:rsidR="005579D9" w:rsidRPr="00AC70CB">
        <w:rPr>
          <w:rFonts w:ascii="Arial" w:hAnsi="Arial" w:cs="Arial"/>
        </w:rPr>
        <w:t xml:space="preserve">ongoing funding </w:t>
      </w:r>
      <w:r w:rsidR="00E72DD8" w:rsidRPr="00AC70CB">
        <w:rPr>
          <w:rFonts w:ascii="Arial" w:hAnsi="Arial" w:cs="Arial"/>
        </w:rPr>
        <w:t>for the CTE Incentive Grant</w:t>
      </w:r>
      <w:r w:rsidR="00A11408" w:rsidRPr="00AC70CB">
        <w:rPr>
          <w:rFonts w:ascii="Arial" w:hAnsi="Arial" w:cs="Arial"/>
        </w:rPr>
        <w:t xml:space="preserve"> (CTEIG)</w:t>
      </w:r>
      <w:r w:rsidR="005B330E" w:rsidRPr="00AC70CB">
        <w:rPr>
          <w:rFonts w:ascii="Arial" w:hAnsi="Arial" w:cs="Arial"/>
        </w:rPr>
        <w:t xml:space="preserve">, and </w:t>
      </w:r>
      <w:r w:rsidR="00E72DD8" w:rsidRPr="00AC70CB">
        <w:rPr>
          <w:rFonts w:ascii="Arial" w:hAnsi="Arial" w:cs="Arial"/>
        </w:rPr>
        <w:t xml:space="preserve">expanded the </w:t>
      </w:r>
      <w:r w:rsidR="00CE56D0">
        <w:rPr>
          <w:rFonts w:ascii="Arial" w:hAnsi="Arial" w:cs="Arial"/>
        </w:rPr>
        <w:t>CCCCO K–12 SWP</w:t>
      </w:r>
      <w:r w:rsidR="00E72DD8" w:rsidRPr="00AC70CB">
        <w:rPr>
          <w:rFonts w:ascii="Arial" w:hAnsi="Arial" w:cs="Arial"/>
        </w:rPr>
        <w:t xml:space="preserve"> to include $150</w:t>
      </w:r>
      <w:r w:rsidR="00CE56D0">
        <w:rPr>
          <w:rFonts w:ascii="Arial" w:hAnsi="Arial" w:cs="Arial"/>
        </w:rPr>
        <w:t xml:space="preserve"> million</w:t>
      </w:r>
      <w:r w:rsidR="00E72DD8" w:rsidRPr="00AC70CB">
        <w:rPr>
          <w:rFonts w:ascii="Arial" w:hAnsi="Arial" w:cs="Arial"/>
        </w:rPr>
        <w:t xml:space="preserve"> </w:t>
      </w:r>
      <w:r w:rsidR="005579D9" w:rsidRPr="00AC70CB">
        <w:rPr>
          <w:rFonts w:ascii="Arial" w:hAnsi="Arial" w:cs="Arial"/>
        </w:rPr>
        <w:t xml:space="preserve">in ongoing funds </w:t>
      </w:r>
      <w:r w:rsidR="00E72DD8" w:rsidRPr="00AC70CB">
        <w:rPr>
          <w:rFonts w:ascii="Arial" w:hAnsi="Arial" w:cs="Arial"/>
        </w:rPr>
        <w:t xml:space="preserve">for </w:t>
      </w:r>
      <w:r w:rsidR="00B12011">
        <w:rPr>
          <w:rFonts w:ascii="Arial" w:hAnsi="Arial" w:cs="Arial"/>
        </w:rPr>
        <w:t>a</w:t>
      </w:r>
      <w:r w:rsidR="00E72DD8" w:rsidRPr="00AC70CB">
        <w:rPr>
          <w:rFonts w:ascii="Arial" w:hAnsi="Arial" w:cs="Arial"/>
        </w:rPr>
        <w:t xml:space="preserve"> K</w:t>
      </w:r>
      <w:r w:rsidR="00CE56D0">
        <w:rPr>
          <w:rFonts w:ascii="Arial" w:hAnsi="Arial" w:cs="Arial"/>
        </w:rPr>
        <w:t>–</w:t>
      </w:r>
      <w:r w:rsidR="00E72DD8" w:rsidRPr="00AC70CB">
        <w:rPr>
          <w:rFonts w:ascii="Arial" w:hAnsi="Arial" w:cs="Arial"/>
        </w:rPr>
        <w:t xml:space="preserve">12 component of the </w:t>
      </w:r>
      <w:r w:rsidR="00CE56D0">
        <w:rPr>
          <w:rFonts w:ascii="Arial" w:hAnsi="Arial" w:cs="Arial"/>
        </w:rPr>
        <w:t>K–12 SWP</w:t>
      </w:r>
      <w:r w:rsidR="005579D9" w:rsidRPr="00AC70CB">
        <w:rPr>
          <w:rFonts w:ascii="Arial" w:hAnsi="Arial" w:cs="Arial"/>
        </w:rPr>
        <w:t>. Additional ongoing funding is provided to support Technical Assistance Providers.</w:t>
      </w:r>
      <w:r w:rsidR="00E72DD8" w:rsidRPr="00AC70CB">
        <w:rPr>
          <w:rFonts w:ascii="Arial" w:hAnsi="Arial" w:cs="Arial"/>
        </w:rPr>
        <w:t xml:space="preserve"> </w:t>
      </w:r>
      <w:r w:rsidR="005B330E" w:rsidRPr="00AC70CB">
        <w:rPr>
          <w:rFonts w:ascii="Arial" w:hAnsi="Arial" w:cs="Arial"/>
        </w:rPr>
        <w:t>All</w:t>
      </w:r>
      <w:r w:rsidR="00E72DD8" w:rsidRPr="00AC70CB">
        <w:rPr>
          <w:rFonts w:ascii="Arial" w:hAnsi="Arial" w:cs="Arial"/>
        </w:rPr>
        <w:t xml:space="preserve"> these </w:t>
      </w:r>
      <w:r w:rsidR="00B12011">
        <w:rPr>
          <w:rFonts w:ascii="Arial" w:hAnsi="Arial" w:cs="Arial"/>
        </w:rPr>
        <w:t>S</w:t>
      </w:r>
      <w:r w:rsidR="00E72DD8" w:rsidRPr="00AC70CB">
        <w:rPr>
          <w:rFonts w:ascii="Arial" w:hAnsi="Arial" w:cs="Arial"/>
        </w:rPr>
        <w:t>tate initiatives require LEAs to demonstrate alignment to labor market needs in high wage</w:t>
      </w:r>
      <w:r w:rsidR="00253CB6" w:rsidRPr="00AC70CB">
        <w:rPr>
          <w:rFonts w:ascii="Arial" w:hAnsi="Arial" w:cs="Arial"/>
        </w:rPr>
        <w:t>,</w:t>
      </w:r>
      <w:r w:rsidR="00E72DD8" w:rsidRPr="00AC70CB">
        <w:rPr>
          <w:rFonts w:ascii="Arial" w:hAnsi="Arial" w:cs="Arial"/>
        </w:rPr>
        <w:t xml:space="preserve"> high skill </w:t>
      </w:r>
      <w:r w:rsidR="00253CB6" w:rsidRPr="00AC70CB">
        <w:rPr>
          <w:rFonts w:ascii="Arial" w:hAnsi="Arial" w:cs="Arial"/>
        </w:rPr>
        <w:t>and in-demand career fields</w:t>
      </w:r>
      <w:r w:rsidR="00E72DD8" w:rsidRPr="00AC70CB">
        <w:rPr>
          <w:rFonts w:ascii="Arial" w:hAnsi="Arial" w:cs="Arial"/>
        </w:rPr>
        <w:t xml:space="preserve">. </w:t>
      </w:r>
      <w:r w:rsidR="00253CB6" w:rsidRPr="00AC70CB">
        <w:rPr>
          <w:rFonts w:ascii="Arial" w:hAnsi="Arial" w:cs="Arial"/>
        </w:rPr>
        <w:t xml:space="preserve">Compliance to these requirements is monitored by </w:t>
      </w:r>
      <w:r w:rsidR="00B12011">
        <w:rPr>
          <w:rFonts w:ascii="Arial" w:hAnsi="Arial" w:cs="Arial"/>
        </w:rPr>
        <w:t xml:space="preserve">the </w:t>
      </w:r>
      <w:r w:rsidR="00253CB6" w:rsidRPr="00AC70CB">
        <w:rPr>
          <w:rFonts w:ascii="Arial" w:hAnsi="Arial" w:cs="Arial"/>
        </w:rPr>
        <w:t xml:space="preserve">CDE and CCCCO staff during on-site </w:t>
      </w:r>
      <w:r w:rsidR="002F2AA3" w:rsidRPr="00AC70CB">
        <w:rPr>
          <w:rFonts w:ascii="Arial" w:hAnsi="Arial" w:cs="Arial"/>
        </w:rPr>
        <w:t>monitoring visits</w:t>
      </w:r>
      <w:r w:rsidR="00B12011">
        <w:rPr>
          <w:rFonts w:ascii="Arial" w:hAnsi="Arial" w:cs="Arial"/>
        </w:rPr>
        <w:t>,</w:t>
      </w:r>
      <w:r w:rsidR="002F2AA3" w:rsidRPr="00AC70CB">
        <w:rPr>
          <w:rFonts w:ascii="Arial" w:hAnsi="Arial" w:cs="Arial"/>
        </w:rPr>
        <w:t xml:space="preserve"> as well as on-line monitoring</w:t>
      </w:r>
      <w:r w:rsidR="00253CB6" w:rsidRPr="00AC70CB">
        <w:rPr>
          <w:rFonts w:ascii="Arial" w:hAnsi="Arial" w:cs="Arial"/>
        </w:rPr>
        <w:t xml:space="preserve">. </w:t>
      </w:r>
      <w:r w:rsidR="00E72DD8" w:rsidRPr="00AC70CB">
        <w:rPr>
          <w:rFonts w:ascii="Arial" w:hAnsi="Arial" w:cs="Arial"/>
        </w:rPr>
        <w:t xml:space="preserve">At the </w:t>
      </w:r>
      <w:r w:rsidR="00B12011">
        <w:rPr>
          <w:rFonts w:ascii="Arial" w:hAnsi="Arial" w:cs="Arial"/>
        </w:rPr>
        <w:t>S</w:t>
      </w:r>
      <w:r w:rsidR="00E72DD8" w:rsidRPr="00AC70CB">
        <w:rPr>
          <w:rFonts w:ascii="Arial" w:hAnsi="Arial" w:cs="Arial"/>
        </w:rPr>
        <w:t xml:space="preserve">tate level, the </w:t>
      </w:r>
      <w:r w:rsidR="005B330E" w:rsidRPr="00AC70CB">
        <w:rPr>
          <w:rFonts w:ascii="Arial" w:hAnsi="Arial" w:cs="Arial"/>
        </w:rPr>
        <w:t xml:space="preserve">SBE, </w:t>
      </w:r>
      <w:r w:rsidR="00E72DD8" w:rsidRPr="00AC70CB">
        <w:rPr>
          <w:rFonts w:ascii="Arial" w:hAnsi="Arial" w:cs="Arial"/>
        </w:rPr>
        <w:t xml:space="preserve">CDE, CCCCO and the California Workforce Development Board (CWDB) have </w:t>
      </w:r>
      <w:r w:rsidR="00253CB6" w:rsidRPr="00AC70CB">
        <w:rPr>
          <w:rFonts w:ascii="Arial" w:hAnsi="Arial" w:cs="Arial"/>
        </w:rPr>
        <w:t xml:space="preserve">collaborated on the development </w:t>
      </w:r>
      <w:r w:rsidR="008E0B8B" w:rsidRPr="00AC70CB">
        <w:rPr>
          <w:rFonts w:ascii="Arial" w:hAnsi="Arial" w:cs="Arial"/>
        </w:rPr>
        <w:t xml:space="preserve">and implementation </w:t>
      </w:r>
      <w:r w:rsidR="00253CB6" w:rsidRPr="00AC70CB">
        <w:rPr>
          <w:rFonts w:ascii="Arial" w:hAnsi="Arial" w:cs="Arial"/>
        </w:rPr>
        <w:t xml:space="preserve">of </w:t>
      </w:r>
      <w:r w:rsidR="008E0B8B" w:rsidRPr="00AC70CB">
        <w:rPr>
          <w:rFonts w:ascii="Arial" w:hAnsi="Arial" w:cs="Arial"/>
        </w:rPr>
        <w:t xml:space="preserve">California’s </w:t>
      </w:r>
      <w:r w:rsidR="00253CB6" w:rsidRPr="00AC70CB">
        <w:rPr>
          <w:rFonts w:ascii="Arial" w:hAnsi="Arial" w:cs="Arial"/>
        </w:rPr>
        <w:t xml:space="preserve">Workforce Innovation and Opportunity Act </w:t>
      </w:r>
      <w:r w:rsidR="002F2AA3" w:rsidRPr="00AC70CB">
        <w:rPr>
          <w:rFonts w:ascii="Arial" w:hAnsi="Arial" w:cs="Arial"/>
        </w:rPr>
        <w:t xml:space="preserve">(WIOA) </w:t>
      </w:r>
      <w:r w:rsidR="008E0B8B" w:rsidRPr="00AC70CB">
        <w:rPr>
          <w:rFonts w:ascii="Arial" w:hAnsi="Arial" w:cs="Arial"/>
        </w:rPr>
        <w:t>Unified State Plan</w:t>
      </w:r>
      <w:r w:rsidR="00E246DC">
        <w:rPr>
          <w:rFonts w:ascii="Arial" w:hAnsi="Arial" w:cs="Arial"/>
        </w:rPr>
        <w:t>,</w:t>
      </w:r>
      <w:r w:rsidR="008E0B8B" w:rsidRPr="00AC70CB">
        <w:rPr>
          <w:rFonts w:ascii="Arial" w:hAnsi="Arial" w:cs="Arial"/>
        </w:rPr>
        <w:t xml:space="preserve"> </w:t>
      </w:r>
      <w:r w:rsidR="00253CB6" w:rsidRPr="00AC70CB">
        <w:rPr>
          <w:rFonts w:ascii="Arial" w:hAnsi="Arial" w:cs="Arial"/>
        </w:rPr>
        <w:t xml:space="preserve">and </w:t>
      </w:r>
      <w:r w:rsidR="008E0B8B" w:rsidRPr="00AC70CB">
        <w:rPr>
          <w:rFonts w:ascii="Arial" w:hAnsi="Arial" w:cs="Arial"/>
        </w:rPr>
        <w:t>for the development of</w:t>
      </w:r>
      <w:r w:rsidR="00253CB6" w:rsidRPr="00AC70CB">
        <w:rPr>
          <w:rFonts w:ascii="Arial" w:hAnsi="Arial" w:cs="Arial"/>
        </w:rPr>
        <w:t xml:space="preserve"> the CTE State Plan under Perkins V to ensure </w:t>
      </w:r>
      <w:r w:rsidR="00E72DD8" w:rsidRPr="00AC70CB">
        <w:rPr>
          <w:rFonts w:ascii="Arial" w:hAnsi="Arial" w:cs="Arial"/>
        </w:rPr>
        <w:t>student access and s</w:t>
      </w:r>
      <w:r w:rsidR="00253CB6" w:rsidRPr="00AC70CB">
        <w:rPr>
          <w:rFonts w:ascii="Arial" w:hAnsi="Arial" w:cs="Arial"/>
        </w:rPr>
        <w:t>uccess in the</w:t>
      </w:r>
      <w:r w:rsidR="00E246DC">
        <w:rPr>
          <w:rFonts w:ascii="Arial" w:hAnsi="Arial" w:cs="Arial"/>
        </w:rPr>
        <w:t xml:space="preserve"> S</w:t>
      </w:r>
      <w:r w:rsidR="00E72DD8" w:rsidRPr="00AC70CB">
        <w:rPr>
          <w:rFonts w:ascii="Arial" w:hAnsi="Arial" w:cs="Arial"/>
        </w:rPr>
        <w:t>tate’s workforce.</w:t>
      </w:r>
    </w:p>
    <w:p w14:paraId="631102B5" w14:textId="77777777" w:rsidR="00C20322" w:rsidRPr="00AC70CB" w:rsidRDefault="00C20322" w:rsidP="00E246DC">
      <w:pPr>
        <w:pStyle w:val="BodyTextIndent3"/>
        <w:numPr>
          <w:ilvl w:val="0"/>
          <w:numId w:val="26"/>
        </w:numPr>
        <w:tabs>
          <w:tab w:val="left" w:pos="2160"/>
          <w:tab w:val="left" w:pos="2700"/>
        </w:tabs>
        <w:spacing w:after="240"/>
        <w:rPr>
          <w:rFonts w:ascii="Arial" w:hAnsi="Arial" w:cs="Arial"/>
        </w:rPr>
      </w:pPr>
      <w:r w:rsidRPr="00AC70CB">
        <w:rPr>
          <w:rFonts w:ascii="Arial" w:hAnsi="Arial" w:cs="Arial"/>
        </w:rPr>
        <w:t>ensure equal access to approved career and technical education programs of study and activities assisted under this Act for special populations;</w:t>
      </w:r>
    </w:p>
    <w:p w14:paraId="1EA1D827" w14:textId="7938DCE7" w:rsidR="00123B55" w:rsidRPr="00AC70CB" w:rsidRDefault="002F2AA3" w:rsidP="00247596">
      <w:pPr>
        <w:pStyle w:val="BodyTextIndent3"/>
        <w:tabs>
          <w:tab w:val="left" w:pos="2160"/>
          <w:tab w:val="left" w:pos="2700"/>
        </w:tabs>
        <w:ind w:left="720"/>
        <w:rPr>
          <w:rFonts w:ascii="Arial" w:hAnsi="Arial" w:cs="Arial"/>
        </w:rPr>
      </w:pPr>
      <w:r w:rsidRPr="00AC70CB">
        <w:rPr>
          <w:rFonts w:ascii="Arial" w:hAnsi="Arial" w:cs="Arial"/>
          <w:b/>
        </w:rPr>
        <w:t>R</w:t>
      </w:r>
      <w:r w:rsidR="00E246DC">
        <w:rPr>
          <w:rFonts w:ascii="Arial" w:hAnsi="Arial" w:cs="Arial"/>
          <w:b/>
        </w:rPr>
        <w:t>esponse</w:t>
      </w:r>
      <w:r w:rsidRPr="00E246DC">
        <w:rPr>
          <w:rFonts w:ascii="Arial" w:hAnsi="Arial" w:cs="Arial"/>
          <w:b/>
        </w:rPr>
        <w:t>:</w:t>
      </w:r>
    </w:p>
    <w:p w14:paraId="6339C0AC" w14:textId="7B498175" w:rsidR="00123B55" w:rsidRPr="00AC70CB" w:rsidRDefault="008B29FC" w:rsidP="00247596">
      <w:pPr>
        <w:pStyle w:val="BodyTextIndent3"/>
        <w:tabs>
          <w:tab w:val="left" w:pos="2160"/>
          <w:tab w:val="left" w:pos="2700"/>
        </w:tabs>
        <w:spacing w:after="240"/>
        <w:ind w:left="720"/>
        <w:rPr>
          <w:rFonts w:ascii="Arial" w:hAnsi="Arial" w:cs="Arial"/>
        </w:rPr>
      </w:pPr>
      <w:r w:rsidRPr="00AC70CB">
        <w:rPr>
          <w:rFonts w:ascii="Arial" w:hAnsi="Arial" w:cs="Arial"/>
        </w:rPr>
        <w:t>California requires all e</w:t>
      </w:r>
      <w:r w:rsidR="00123B55" w:rsidRPr="00AC70CB">
        <w:rPr>
          <w:rFonts w:ascii="Arial" w:hAnsi="Arial" w:cs="Arial"/>
        </w:rPr>
        <w:t xml:space="preserve">ligible entities and institutions </w:t>
      </w:r>
      <w:r w:rsidRPr="00AC70CB">
        <w:rPr>
          <w:rFonts w:ascii="Arial" w:hAnsi="Arial" w:cs="Arial"/>
        </w:rPr>
        <w:t xml:space="preserve">to </w:t>
      </w:r>
      <w:r w:rsidR="008E0B8B" w:rsidRPr="00AC70CB">
        <w:rPr>
          <w:rFonts w:ascii="Arial" w:hAnsi="Arial" w:cs="Arial"/>
        </w:rPr>
        <w:t>en</w:t>
      </w:r>
      <w:r w:rsidR="00123B55" w:rsidRPr="00AC70CB">
        <w:rPr>
          <w:rFonts w:ascii="Arial" w:hAnsi="Arial" w:cs="Arial"/>
        </w:rPr>
        <w:t xml:space="preserve">sure that all CTE programs are available for enrollment </w:t>
      </w:r>
      <w:r w:rsidRPr="00AC70CB">
        <w:rPr>
          <w:rFonts w:ascii="Arial" w:hAnsi="Arial" w:cs="Arial"/>
        </w:rPr>
        <w:t>by</w:t>
      </w:r>
      <w:r w:rsidR="00123B55" w:rsidRPr="00AC70CB">
        <w:rPr>
          <w:rFonts w:ascii="Arial" w:hAnsi="Arial" w:cs="Arial"/>
        </w:rPr>
        <w:t xml:space="preserve"> special populations</w:t>
      </w:r>
      <w:r w:rsidR="008E0B8B" w:rsidRPr="00AC70CB">
        <w:rPr>
          <w:rFonts w:ascii="Arial" w:hAnsi="Arial" w:cs="Arial"/>
        </w:rPr>
        <w:t>,</w:t>
      </w:r>
      <w:r w:rsidR="00123B55" w:rsidRPr="00AC70CB">
        <w:rPr>
          <w:rFonts w:ascii="Arial" w:hAnsi="Arial" w:cs="Arial"/>
        </w:rPr>
        <w:t xml:space="preserve"> and that instruction is differentiated</w:t>
      </w:r>
      <w:r w:rsidR="008E0B8B" w:rsidRPr="00AC70CB">
        <w:rPr>
          <w:rFonts w:ascii="Arial" w:hAnsi="Arial" w:cs="Arial"/>
        </w:rPr>
        <w:t>,</w:t>
      </w:r>
      <w:r w:rsidR="00123B55" w:rsidRPr="00AC70CB">
        <w:rPr>
          <w:rFonts w:ascii="Arial" w:hAnsi="Arial" w:cs="Arial"/>
        </w:rPr>
        <w:t xml:space="preserve"> and student supports </w:t>
      </w:r>
      <w:r w:rsidR="008E0B8B" w:rsidRPr="00AC70CB">
        <w:rPr>
          <w:rFonts w:ascii="Arial" w:hAnsi="Arial" w:cs="Arial"/>
        </w:rPr>
        <w:t>are offered</w:t>
      </w:r>
      <w:r w:rsidR="00123B55" w:rsidRPr="00AC70CB">
        <w:rPr>
          <w:rFonts w:ascii="Arial" w:hAnsi="Arial" w:cs="Arial"/>
        </w:rPr>
        <w:t xml:space="preserve">, including but not limited to, Individualized Training Plans, financial aid counseling, career counseling, and </w:t>
      </w:r>
      <w:r w:rsidR="00E246DC">
        <w:rPr>
          <w:rFonts w:ascii="Arial" w:hAnsi="Arial" w:cs="Arial"/>
        </w:rPr>
        <w:lastRenderedPageBreak/>
        <w:t xml:space="preserve">access to community resources. </w:t>
      </w:r>
      <w:r w:rsidR="00123B55" w:rsidRPr="00AC70CB">
        <w:rPr>
          <w:rFonts w:ascii="Arial" w:hAnsi="Arial" w:cs="Arial"/>
        </w:rPr>
        <w:t xml:space="preserve">Eligible entities and institutions are prohibited from placing prerequisites on entry level CTE courses. </w:t>
      </w:r>
      <w:r w:rsidR="00E246DC">
        <w:rPr>
          <w:rFonts w:ascii="Arial" w:hAnsi="Arial" w:cs="Arial"/>
        </w:rPr>
        <w:t>T</w:t>
      </w:r>
      <w:r w:rsidR="00123B55" w:rsidRPr="00AC70CB">
        <w:rPr>
          <w:rFonts w:ascii="Arial" w:hAnsi="Arial" w:cs="Arial"/>
        </w:rPr>
        <w:t xml:space="preserve">he CDE and CCCCO work in partnership with the National Alliance for the Partnerships in Equity (NAPE) </w:t>
      </w:r>
      <w:r w:rsidR="008E0B8B" w:rsidRPr="00AC70CB">
        <w:rPr>
          <w:rFonts w:ascii="Arial" w:hAnsi="Arial" w:cs="Arial"/>
        </w:rPr>
        <w:t xml:space="preserve">to </w:t>
      </w:r>
      <w:r w:rsidR="00123B55" w:rsidRPr="00AC70CB">
        <w:rPr>
          <w:rFonts w:ascii="Arial" w:hAnsi="Arial" w:cs="Arial"/>
        </w:rPr>
        <w:t>provide funding for the Joint Special Populations Advisory committee</w:t>
      </w:r>
      <w:r w:rsidR="007D7356" w:rsidRPr="00AC70CB">
        <w:rPr>
          <w:rFonts w:ascii="Arial" w:hAnsi="Arial" w:cs="Arial"/>
        </w:rPr>
        <w:t xml:space="preserve"> (JSPAC).</w:t>
      </w:r>
      <w:r w:rsidR="00E246DC">
        <w:rPr>
          <w:rFonts w:ascii="Arial" w:hAnsi="Arial" w:cs="Arial"/>
        </w:rPr>
        <w:t>The</w:t>
      </w:r>
      <w:r w:rsidR="007D7356" w:rsidRPr="00AC70CB">
        <w:rPr>
          <w:rFonts w:ascii="Arial" w:hAnsi="Arial" w:cs="Arial"/>
        </w:rPr>
        <w:t xml:space="preserve"> NAPE and JSPAC </w:t>
      </w:r>
      <w:r w:rsidR="00123B55" w:rsidRPr="00AC70CB">
        <w:rPr>
          <w:rFonts w:ascii="Arial" w:hAnsi="Arial" w:cs="Arial"/>
        </w:rPr>
        <w:t xml:space="preserve">provide expert leadership to facilitate and improve access </w:t>
      </w:r>
      <w:r w:rsidR="009B3E3B" w:rsidRPr="00AC70CB">
        <w:rPr>
          <w:rFonts w:ascii="Arial" w:hAnsi="Arial" w:cs="Arial"/>
        </w:rPr>
        <w:t xml:space="preserve">for </w:t>
      </w:r>
      <w:r w:rsidR="00123B55" w:rsidRPr="00AC70CB">
        <w:rPr>
          <w:rFonts w:ascii="Arial" w:hAnsi="Arial" w:cs="Arial"/>
        </w:rPr>
        <w:t xml:space="preserve">special populations to quality </w:t>
      </w:r>
      <w:r w:rsidR="00E246DC">
        <w:rPr>
          <w:rFonts w:ascii="Arial" w:hAnsi="Arial" w:cs="Arial"/>
        </w:rPr>
        <w:t>K–</w:t>
      </w:r>
      <w:r w:rsidR="007D7356" w:rsidRPr="00AC70CB">
        <w:rPr>
          <w:rFonts w:ascii="Arial" w:hAnsi="Arial" w:cs="Arial"/>
        </w:rPr>
        <w:t>14</w:t>
      </w:r>
      <w:r w:rsidR="00E246DC">
        <w:rPr>
          <w:rFonts w:ascii="Arial" w:hAnsi="Arial" w:cs="Arial"/>
        </w:rPr>
        <w:t>+</w:t>
      </w:r>
      <w:r w:rsidR="009B3E3B" w:rsidRPr="00AC70CB">
        <w:rPr>
          <w:rFonts w:ascii="Arial" w:hAnsi="Arial" w:cs="Arial"/>
        </w:rPr>
        <w:t xml:space="preserve"> CTE programs.</w:t>
      </w:r>
      <w:r w:rsidR="00123B55" w:rsidRPr="00AC70CB">
        <w:rPr>
          <w:rFonts w:ascii="Arial" w:hAnsi="Arial" w:cs="Arial"/>
        </w:rPr>
        <w:t xml:space="preserve"> </w:t>
      </w:r>
      <w:r w:rsidR="00E246DC">
        <w:rPr>
          <w:rFonts w:ascii="Arial" w:hAnsi="Arial" w:cs="Arial"/>
        </w:rPr>
        <w:t>The S</w:t>
      </w:r>
      <w:r w:rsidR="00123B55" w:rsidRPr="00AC70CB">
        <w:rPr>
          <w:rFonts w:ascii="Arial" w:hAnsi="Arial" w:cs="Arial"/>
        </w:rPr>
        <w:t>tate affirms its continuing commitment to provide and ensure equal access to CTE programs and support activities and services for all secondary and postsecondary students who elect to enroll in these programs, particularly members of special populations. The CDE and CCCCO have additional resources and effective practices outlined in the CDE Secondary Transition Planning Guide and Community College Special Populations Collaborative</w:t>
      </w:r>
      <w:r w:rsidR="00E246DC">
        <w:rPr>
          <w:rFonts w:ascii="Arial" w:hAnsi="Arial" w:cs="Arial"/>
        </w:rPr>
        <w:t xml:space="preserve">. To view these additional resources and practices, please visit the Secondary Transition Planning webpage </w:t>
      </w:r>
      <w:r w:rsidRPr="00AC70CB">
        <w:rPr>
          <w:rFonts w:ascii="Arial" w:hAnsi="Arial" w:cs="Arial"/>
        </w:rPr>
        <w:t>at</w:t>
      </w:r>
      <w:r w:rsidR="00E246DC">
        <w:rPr>
          <w:rFonts w:ascii="Arial" w:hAnsi="Arial" w:cs="Arial"/>
        </w:rPr>
        <w:t>:</w:t>
      </w:r>
      <w:r w:rsidR="00B47539" w:rsidRPr="00AC70CB">
        <w:rPr>
          <w:rFonts w:ascii="Arial" w:hAnsi="Arial" w:cs="Arial"/>
        </w:rPr>
        <w:t xml:space="preserve"> </w:t>
      </w:r>
      <w:hyperlink r:id="rId11" w:tooltip="Secondary Transition Planning webpage." w:history="1">
        <w:r w:rsidR="00B128D7" w:rsidRPr="00DA5C2E">
          <w:rPr>
            <w:rStyle w:val="Hyperlink"/>
            <w:rFonts w:ascii="Arial" w:hAnsi="Arial" w:cs="Arial"/>
          </w:rPr>
          <w:t>https://www.cde.ca.gov/sp/se/st/</w:t>
        </w:r>
      </w:hyperlink>
      <w:r w:rsidR="00E246DC">
        <w:rPr>
          <w:rFonts w:ascii="Arial" w:hAnsi="Arial" w:cs="Arial"/>
        </w:rPr>
        <w:t>.</w:t>
      </w:r>
    </w:p>
    <w:p w14:paraId="0123E8DE" w14:textId="19B6D924" w:rsidR="00123B55" w:rsidRPr="00AC70CB" w:rsidRDefault="00123B55" w:rsidP="00247596">
      <w:pPr>
        <w:pStyle w:val="BodyTextIndent3"/>
        <w:tabs>
          <w:tab w:val="left" w:pos="2160"/>
        </w:tabs>
        <w:spacing w:after="480"/>
        <w:ind w:left="720"/>
        <w:rPr>
          <w:rFonts w:ascii="Arial" w:hAnsi="Arial" w:cs="Arial"/>
        </w:rPr>
      </w:pPr>
      <w:r w:rsidRPr="00AC70CB">
        <w:rPr>
          <w:rFonts w:ascii="Arial" w:hAnsi="Arial" w:cs="Arial"/>
        </w:rPr>
        <w:t xml:space="preserve">Furthermore, the </w:t>
      </w:r>
      <w:r w:rsidR="0057096E">
        <w:rPr>
          <w:rFonts w:ascii="Arial" w:hAnsi="Arial" w:cs="Arial"/>
        </w:rPr>
        <w:t>S</w:t>
      </w:r>
      <w:r w:rsidRPr="00AC70CB">
        <w:rPr>
          <w:rFonts w:ascii="Arial" w:hAnsi="Arial" w:cs="Arial"/>
        </w:rPr>
        <w:t>tate encourages LEAs to design educational environments that are attuned to the needs of special population students. This includes developing and/or disseminating training and informational materials for administrators, faculty, counselors, and student support staff to</w:t>
      </w:r>
      <w:r w:rsidR="005579D9" w:rsidRPr="00AC70CB">
        <w:rPr>
          <w:rFonts w:ascii="Arial" w:hAnsi="Arial" w:cs="Arial"/>
        </w:rPr>
        <w:t xml:space="preserve"> assist students </w:t>
      </w:r>
      <w:r w:rsidR="008B29FC" w:rsidRPr="00AC70CB">
        <w:rPr>
          <w:rFonts w:ascii="Arial" w:hAnsi="Arial" w:cs="Arial"/>
        </w:rPr>
        <w:t xml:space="preserve">with </w:t>
      </w:r>
      <w:r w:rsidR="005579D9" w:rsidRPr="00AC70CB">
        <w:rPr>
          <w:rFonts w:ascii="Arial" w:hAnsi="Arial" w:cs="Arial"/>
        </w:rPr>
        <w:t>special needs</w:t>
      </w:r>
      <w:r w:rsidRPr="00AC70CB">
        <w:rPr>
          <w:rFonts w:ascii="Arial" w:hAnsi="Arial" w:cs="Arial"/>
        </w:rPr>
        <w:t xml:space="preserve"> gain access to and succeed in quality CTE programs; providing adaptive equipment and services; and increasing the flexibility of program schedules to accommodate working students and students with young children.</w:t>
      </w:r>
    </w:p>
    <w:p w14:paraId="59A949F0" w14:textId="77777777" w:rsidR="00C20322" w:rsidRPr="00AC70CB" w:rsidRDefault="00C20322" w:rsidP="0053355F">
      <w:pPr>
        <w:pStyle w:val="BodyTextIndent3"/>
        <w:numPr>
          <w:ilvl w:val="0"/>
          <w:numId w:val="26"/>
        </w:numPr>
        <w:tabs>
          <w:tab w:val="left" w:pos="2160"/>
          <w:tab w:val="left" w:pos="2700"/>
        </w:tabs>
        <w:spacing w:after="240"/>
        <w:rPr>
          <w:rFonts w:ascii="Arial" w:hAnsi="Arial" w:cs="Arial"/>
        </w:rPr>
      </w:pPr>
      <w:r w:rsidRPr="00AC70CB">
        <w:rPr>
          <w:rFonts w:ascii="Arial" w:hAnsi="Arial" w:cs="Arial"/>
        </w:rPr>
        <w:t>coordinate with the State board to support the local development of career pathways and articulate processes by which career pathways will be developed by local workforce development boards, as appropriate;</w:t>
      </w:r>
    </w:p>
    <w:p w14:paraId="5CB95300" w14:textId="1ADE0CF5" w:rsidR="00123B55" w:rsidRPr="00AC70CB" w:rsidRDefault="00123B55" w:rsidP="00247596">
      <w:pPr>
        <w:pStyle w:val="BodyTextIndent3"/>
        <w:tabs>
          <w:tab w:val="left" w:pos="2160"/>
        </w:tabs>
        <w:ind w:left="720"/>
        <w:rPr>
          <w:rFonts w:ascii="Arial" w:hAnsi="Arial" w:cs="Arial"/>
          <w:b/>
        </w:rPr>
      </w:pPr>
      <w:r w:rsidRPr="00AC70CB">
        <w:rPr>
          <w:rFonts w:ascii="Arial" w:hAnsi="Arial" w:cs="Arial"/>
          <w:b/>
        </w:rPr>
        <w:t>R</w:t>
      </w:r>
      <w:r w:rsidR="00504DF5">
        <w:rPr>
          <w:rFonts w:ascii="Arial" w:hAnsi="Arial" w:cs="Arial"/>
          <w:b/>
        </w:rPr>
        <w:t>esponse</w:t>
      </w:r>
      <w:r w:rsidRPr="00AC70CB">
        <w:rPr>
          <w:rFonts w:ascii="Arial" w:hAnsi="Arial" w:cs="Arial"/>
          <w:b/>
        </w:rPr>
        <w:t>:</w:t>
      </w:r>
    </w:p>
    <w:p w14:paraId="64D3FE65" w14:textId="4CDDB40C" w:rsidR="00123B55" w:rsidRPr="00AC70CB" w:rsidRDefault="0057096E" w:rsidP="00247596">
      <w:pPr>
        <w:pStyle w:val="BodyTextIndent3"/>
        <w:tabs>
          <w:tab w:val="left" w:pos="2160"/>
        </w:tabs>
        <w:spacing w:after="240"/>
        <w:ind w:left="720"/>
        <w:rPr>
          <w:rFonts w:ascii="Arial" w:hAnsi="Arial" w:cs="Arial"/>
        </w:rPr>
      </w:pPr>
      <w:r>
        <w:rPr>
          <w:rFonts w:ascii="Arial" w:hAnsi="Arial" w:cs="Arial"/>
        </w:rPr>
        <w:t>T</w:t>
      </w:r>
      <w:r w:rsidR="00123B55" w:rsidRPr="00AC70CB">
        <w:rPr>
          <w:rFonts w:ascii="Arial" w:hAnsi="Arial" w:cs="Arial"/>
        </w:rPr>
        <w:t xml:space="preserve">he CDE and CCCCO collaborate with the CWDB </w:t>
      </w:r>
      <w:r w:rsidR="008E0B8B" w:rsidRPr="00AC70CB">
        <w:rPr>
          <w:rFonts w:ascii="Arial" w:hAnsi="Arial" w:cs="Arial"/>
        </w:rPr>
        <w:t xml:space="preserve">and the Employment Development Department </w:t>
      </w:r>
      <w:r w:rsidR="00123B55" w:rsidRPr="00AC70CB">
        <w:rPr>
          <w:rFonts w:ascii="Arial" w:hAnsi="Arial" w:cs="Arial"/>
        </w:rPr>
        <w:t xml:space="preserve">to provide </w:t>
      </w:r>
      <w:r w:rsidR="005579D9" w:rsidRPr="00AC70CB">
        <w:rPr>
          <w:rFonts w:ascii="Arial" w:hAnsi="Arial" w:cs="Arial"/>
        </w:rPr>
        <w:t>printed and on-line resources for</w:t>
      </w:r>
      <w:r w:rsidR="00123B55" w:rsidRPr="00AC70CB">
        <w:rPr>
          <w:rFonts w:ascii="Arial" w:hAnsi="Arial" w:cs="Arial"/>
        </w:rPr>
        <w:t xml:space="preserve"> labor market data to ensure that local </w:t>
      </w:r>
      <w:r w:rsidR="008E0B8B" w:rsidRPr="00AC70CB">
        <w:rPr>
          <w:rFonts w:ascii="Arial" w:hAnsi="Arial" w:cs="Arial"/>
        </w:rPr>
        <w:t xml:space="preserve">and regional </w:t>
      </w:r>
      <w:r w:rsidR="00123B55" w:rsidRPr="00AC70CB">
        <w:rPr>
          <w:rFonts w:ascii="Arial" w:hAnsi="Arial" w:cs="Arial"/>
        </w:rPr>
        <w:t>CTE programs, programs of study and pathways align</w:t>
      </w:r>
      <w:r>
        <w:rPr>
          <w:rFonts w:ascii="Arial" w:hAnsi="Arial" w:cs="Arial"/>
        </w:rPr>
        <w:t>ed</w:t>
      </w:r>
      <w:r w:rsidR="00123B55" w:rsidRPr="00AC70CB">
        <w:rPr>
          <w:rFonts w:ascii="Arial" w:hAnsi="Arial" w:cs="Arial"/>
        </w:rPr>
        <w:t xml:space="preserve"> to local, regional</w:t>
      </w:r>
      <w:r>
        <w:rPr>
          <w:rFonts w:ascii="Arial" w:hAnsi="Arial" w:cs="Arial"/>
        </w:rPr>
        <w:t>,</w:t>
      </w:r>
      <w:r w:rsidR="00123B55" w:rsidRPr="00AC70CB">
        <w:rPr>
          <w:rFonts w:ascii="Arial" w:hAnsi="Arial" w:cs="Arial"/>
        </w:rPr>
        <w:t xml:space="preserve"> and statewide labor market needs. Websites developed and </w:t>
      </w:r>
      <w:r w:rsidR="00504DF5">
        <w:rPr>
          <w:rFonts w:ascii="Arial" w:hAnsi="Arial" w:cs="Arial"/>
        </w:rPr>
        <w:t>maintained</w:t>
      </w:r>
      <w:r w:rsidR="00123B55" w:rsidRPr="00AC70CB">
        <w:rPr>
          <w:rFonts w:ascii="Arial" w:hAnsi="Arial" w:cs="Arial"/>
        </w:rPr>
        <w:t xml:space="preserve"> by the CDE and CCCCO provide accurate and up-to-date lab</w:t>
      </w:r>
      <w:r w:rsidR="005579D9" w:rsidRPr="00AC70CB">
        <w:rPr>
          <w:rFonts w:ascii="Arial" w:hAnsi="Arial" w:cs="Arial"/>
        </w:rPr>
        <w:t>or market information for eligible entities and institutions</w:t>
      </w:r>
      <w:r w:rsidR="00123B55" w:rsidRPr="00AC70CB">
        <w:rPr>
          <w:rFonts w:ascii="Arial" w:hAnsi="Arial" w:cs="Arial"/>
        </w:rPr>
        <w:t xml:space="preserve"> to use in the planning</w:t>
      </w:r>
      <w:r>
        <w:rPr>
          <w:rFonts w:ascii="Arial" w:hAnsi="Arial" w:cs="Arial"/>
        </w:rPr>
        <w:t>,</w:t>
      </w:r>
      <w:r w:rsidR="00123B55" w:rsidRPr="00AC70CB">
        <w:rPr>
          <w:rFonts w:ascii="Arial" w:hAnsi="Arial" w:cs="Arial"/>
        </w:rPr>
        <w:t xml:space="preserve"> and improvement of CTE programs and pathways. Both the CDE and CCCCO</w:t>
      </w:r>
      <w:r>
        <w:rPr>
          <w:rFonts w:ascii="Arial" w:hAnsi="Arial" w:cs="Arial"/>
        </w:rPr>
        <w:t xml:space="preserve"> continue to</w:t>
      </w:r>
      <w:r w:rsidR="00123B55" w:rsidRPr="00AC70CB">
        <w:rPr>
          <w:rFonts w:ascii="Arial" w:hAnsi="Arial" w:cs="Arial"/>
        </w:rPr>
        <w:t xml:space="preserve"> provide</w:t>
      </w:r>
      <w:r w:rsidR="009B3E3B" w:rsidRPr="00AC70CB">
        <w:rPr>
          <w:rFonts w:ascii="Arial" w:hAnsi="Arial" w:cs="Arial"/>
        </w:rPr>
        <w:t xml:space="preserve"> ongoing</w:t>
      </w:r>
      <w:r w:rsidR="00123B55" w:rsidRPr="00AC70CB">
        <w:rPr>
          <w:rFonts w:ascii="Arial" w:hAnsi="Arial" w:cs="Arial"/>
        </w:rPr>
        <w:t xml:space="preserve"> technical assistance and professional devel</w:t>
      </w:r>
      <w:r w:rsidR="005579D9" w:rsidRPr="00AC70CB">
        <w:rPr>
          <w:rFonts w:ascii="Arial" w:hAnsi="Arial" w:cs="Arial"/>
        </w:rPr>
        <w:t>opment to</w:t>
      </w:r>
      <w:r w:rsidR="00123B55" w:rsidRPr="00AC70CB">
        <w:rPr>
          <w:rFonts w:ascii="Arial" w:hAnsi="Arial" w:cs="Arial"/>
        </w:rPr>
        <w:t xml:space="preserve"> eligible entities and institutions in the design and implementation of career pathways that meet local, regional an</w:t>
      </w:r>
      <w:r>
        <w:rPr>
          <w:rFonts w:ascii="Arial" w:hAnsi="Arial" w:cs="Arial"/>
        </w:rPr>
        <w:t>d statewide labor market needs.</w:t>
      </w:r>
    </w:p>
    <w:p w14:paraId="4DBFC9A4" w14:textId="66D61A12" w:rsidR="00123B55" w:rsidRPr="00AC70CB" w:rsidRDefault="00123B55" w:rsidP="00247596">
      <w:pPr>
        <w:pStyle w:val="BodyTextIndent3"/>
        <w:tabs>
          <w:tab w:val="left" w:pos="2160"/>
        </w:tabs>
        <w:spacing w:after="480"/>
        <w:ind w:left="720"/>
        <w:rPr>
          <w:rFonts w:ascii="Arial" w:hAnsi="Arial" w:cs="Arial"/>
        </w:rPr>
      </w:pPr>
      <w:r w:rsidRPr="00AC70CB">
        <w:rPr>
          <w:rFonts w:ascii="Arial" w:hAnsi="Arial" w:cs="Arial"/>
        </w:rPr>
        <w:t xml:space="preserve">The CDE Industry Sector Leads and the CCCCO </w:t>
      </w:r>
      <w:r w:rsidR="005579D9" w:rsidRPr="00AC70CB">
        <w:rPr>
          <w:rFonts w:ascii="Arial" w:hAnsi="Arial" w:cs="Arial"/>
        </w:rPr>
        <w:t xml:space="preserve">Sector Navigators support eligible </w:t>
      </w:r>
      <w:r w:rsidRPr="00AC70CB">
        <w:rPr>
          <w:rFonts w:ascii="Arial" w:hAnsi="Arial" w:cs="Arial"/>
        </w:rPr>
        <w:t>entities</w:t>
      </w:r>
      <w:r w:rsidR="005579D9" w:rsidRPr="00AC70CB">
        <w:rPr>
          <w:rFonts w:ascii="Arial" w:hAnsi="Arial" w:cs="Arial"/>
        </w:rPr>
        <w:t xml:space="preserve"> </w:t>
      </w:r>
      <w:r w:rsidR="00871498" w:rsidRPr="00AC70CB">
        <w:rPr>
          <w:rFonts w:ascii="Arial" w:hAnsi="Arial" w:cs="Arial"/>
        </w:rPr>
        <w:t>and institutions</w:t>
      </w:r>
      <w:r w:rsidRPr="00AC70CB">
        <w:rPr>
          <w:rFonts w:ascii="Arial" w:hAnsi="Arial" w:cs="Arial"/>
        </w:rPr>
        <w:t xml:space="preserve"> with </w:t>
      </w:r>
      <w:r w:rsidR="009B3E3B" w:rsidRPr="00AC70CB">
        <w:rPr>
          <w:rFonts w:ascii="Arial" w:hAnsi="Arial" w:cs="Arial"/>
        </w:rPr>
        <w:t>technical assistance to support their work with local W</w:t>
      </w:r>
      <w:r w:rsidR="00F45DD5">
        <w:rPr>
          <w:rFonts w:ascii="Arial" w:hAnsi="Arial" w:cs="Arial"/>
        </w:rPr>
        <w:t xml:space="preserve">orkforce </w:t>
      </w:r>
      <w:r w:rsidR="009B3E3B" w:rsidRPr="00AC70CB">
        <w:rPr>
          <w:rFonts w:ascii="Arial" w:hAnsi="Arial" w:cs="Arial"/>
        </w:rPr>
        <w:t>I</w:t>
      </w:r>
      <w:r w:rsidR="00F45DD5">
        <w:rPr>
          <w:rFonts w:ascii="Arial" w:hAnsi="Arial" w:cs="Arial"/>
        </w:rPr>
        <w:t xml:space="preserve">nvestment </w:t>
      </w:r>
      <w:r w:rsidR="009B3E3B" w:rsidRPr="00AC70CB">
        <w:rPr>
          <w:rFonts w:ascii="Arial" w:hAnsi="Arial" w:cs="Arial"/>
        </w:rPr>
        <w:t>B</w:t>
      </w:r>
      <w:r w:rsidR="00F45DD5">
        <w:rPr>
          <w:rFonts w:ascii="Arial" w:hAnsi="Arial" w:cs="Arial"/>
        </w:rPr>
        <w:t>oard</w:t>
      </w:r>
      <w:r w:rsidR="009B3E3B" w:rsidRPr="00AC70CB">
        <w:rPr>
          <w:rFonts w:ascii="Arial" w:hAnsi="Arial" w:cs="Arial"/>
        </w:rPr>
        <w:t xml:space="preserve">s </w:t>
      </w:r>
      <w:r w:rsidRPr="00AC70CB">
        <w:rPr>
          <w:rFonts w:ascii="Arial" w:hAnsi="Arial" w:cs="Arial"/>
        </w:rPr>
        <w:t xml:space="preserve">and information on labor market trends as well as supporting CTE educators to connect to industry professionals for the </w:t>
      </w:r>
      <w:r w:rsidRPr="00AC70CB">
        <w:rPr>
          <w:rFonts w:ascii="Arial" w:hAnsi="Arial" w:cs="Arial"/>
        </w:rPr>
        <w:lastRenderedPageBreak/>
        <w:t xml:space="preserve">development and implementation of work-based learning experiences for </w:t>
      </w:r>
      <w:r w:rsidR="008E0B8B" w:rsidRPr="00AC70CB">
        <w:rPr>
          <w:rFonts w:ascii="Arial" w:hAnsi="Arial" w:cs="Arial"/>
        </w:rPr>
        <w:t xml:space="preserve">all </w:t>
      </w:r>
      <w:r w:rsidR="004C667C">
        <w:rPr>
          <w:rFonts w:ascii="Arial" w:hAnsi="Arial" w:cs="Arial"/>
        </w:rPr>
        <w:t>students.</w:t>
      </w:r>
    </w:p>
    <w:p w14:paraId="51A787B2" w14:textId="2DD23354" w:rsidR="00C20322" w:rsidRPr="00AC70CB" w:rsidRDefault="00C20322" w:rsidP="004C667C">
      <w:pPr>
        <w:pStyle w:val="BodyTextIndent3"/>
        <w:numPr>
          <w:ilvl w:val="0"/>
          <w:numId w:val="26"/>
        </w:numPr>
        <w:tabs>
          <w:tab w:val="left" w:pos="2160"/>
          <w:tab w:val="left" w:pos="2700"/>
        </w:tabs>
        <w:spacing w:after="240"/>
        <w:rPr>
          <w:rFonts w:ascii="Arial" w:hAnsi="Arial" w:cs="Arial"/>
        </w:rPr>
      </w:pPr>
      <w:r w:rsidRPr="00AC70CB">
        <w:rPr>
          <w:rFonts w:ascii="Arial" w:hAnsi="Arial" w:cs="Arial"/>
        </w:rPr>
        <w:t>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w:t>
      </w:r>
      <w:r w:rsidR="004C667C">
        <w:rPr>
          <w:rFonts w:ascii="Arial" w:hAnsi="Arial" w:cs="Arial"/>
        </w:rPr>
        <w:t>y-based learning activities;</w:t>
      </w:r>
    </w:p>
    <w:p w14:paraId="230D9FD1" w14:textId="79A5AC51" w:rsidR="00123B55" w:rsidRPr="00AC70CB" w:rsidRDefault="004C667C" w:rsidP="00247596">
      <w:pPr>
        <w:pStyle w:val="BodyTextIndent3"/>
        <w:tabs>
          <w:tab w:val="left" w:pos="2160"/>
        </w:tabs>
        <w:ind w:left="720"/>
        <w:rPr>
          <w:rFonts w:ascii="Arial" w:hAnsi="Arial" w:cs="Arial"/>
          <w:b/>
        </w:rPr>
      </w:pPr>
      <w:r>
        <w:rPr>
          <w:rFonts w:ascii="Arial" w:hAnsi="Arial" w:cs="Arial"/>
          <w:b/>
        </w:rPr>
        <w:t>Response</w:t>
      </w:r>
      <w:r w:rsidR="00123B55" w:rsidRPr="004C667C">
        <w:rPr>
          <w:rFonts w:ascii="Arial" w:hAnsi="Arial" w:cs="Arial"/>
          <w:b/>
        </w:rPr>
        <w:t>:</w:t>
      </w:r>
    </w:p>
    <w:p w14:paraId="3AB00947" w14:textId="3EB3112F" w:rsidR="00123B55" w:rsidRPr="00AC70CB" w:rsidRDefault="00B47539" w:rsidP="00247596">
      <w:pPr>
        <w:pStyle w:val="BodyTextIndent3"/>
        <w:tabs>
          <w:tab w:val="left" w:pos="2160"/>
        </w:tabs>
        <w:spacing w:after="240"/>
        <w:ind w:left="720"/>
        <w:rPr>
          <w:rFonts w:ascii="Arial" w:hAnsi="Arial" w:cs="Arial"/>
        </w:rPr>
      </w:pPr>
      <w:r w:rsidRPr="00AC70CB">
        <w:rPr>
          <w:rFonts w:ascii="Arial" w:hAnsi="Arial" w:cs="Arial"/>
        </w:rPr>
        <w:t xml:space="preserve">All eligible entities </w:t>
      </w:r>
      <w:r w:rsidR="0004512C" w:rsidRPr="00AC70CB">
        <w:rPr>
          <w:rFonts w:ascii="Arial" w:hAnsi="Arial" w:cs="Arial"/>
        </w:rPr>
        <w:t xml:space="preserve">and institutions </w:t>
      </w:r>
      <w:r w:rsidRPr="00AC70CB">
        <w:rPr>
          <w:rFonts w:ascii="Arial" w:hAnsi="Arial" w:cs="Arial"/>
        </w:rPr>
        <w:t xml:space="preserve">seeking </w:t>
      </w:r>
      <w:r w:rsidR="00123B55" w:rsidRPr="00AC70CB">
        <w:rPr>
          <w:rFonts w:ascii="Arial" w:hAnsi="Arial" w:cs="Arial"/>
        </w:rPr>
        <w:t>Perkins</w:t>
      </w:r>
      <w:r w:rsidR="004C667C">
        <w:rPr>
          <w:rFonts w:ascii="Arial" w:hAnsi="Arial" w:cs="Arial"/>
        </w:rPr>
        <w:t xml:space="preserve"> V</w:t>
      </w:r>
      <w:r w:rsidR="00123B55" w:rsidRPr="00AC70CB">
        <w:rPr>
          <w:rFonts w:ascii="Arial" w:hAnsi="Arial" w:cs="Arial"/>
        </w:rPr>
        <w:t xml:space="preserve"> funding</w:t>
      </w:r>
      <w:r w:rsidR="005579D9" w:rsidRPr="00AC70CB">
        <w:rPr>
          <w:rFonts w:ascii="Arial" w:hAnsi="Arial" w:cs="Arial"/>
        </w:rPr>
        <w:t xml:space="preserve"> </w:t>
      </w:r>
      <w:r w:rsidR="0004512C" w:rsidRPr="00AC70CB">
        <w:rPr>
          <w:rFonts w:ascii="Arial" w:hAnsi="Arial" w:cs="Arial"/>
        </w:rPr>
        <w:t>as a supplement to</w:t>
      </w:r>
      <w:r w:rsidR="005579D9" w:rsidRPr="00AC70CB">
        <w:rPr>
          <w:rFonts w:ascii="Arial" w:hAnsi="Arial" w:cs="Arial"/>
        </w:rPr>
        <w:t xml:space="preserve"> </w:t>
      </w:r>
      <w:r w:rsidR="004C667C">
        <w:rPr>
          <w:rFonts w:ascii="Arial" w:hAnsi="Arial" w:cs="Arial"/>
        </w:rPr>
        <w:t>S</w:t>
      </w:r>
      <w:r w:rsidR="005579D9" w:rsidRPr="00AC70CB">
        <w:rPr>
          <w:rFonts w:ascii="Arial" w:hAnsi="Arial" w:cs="Arial"/>
        </w:rPr>
        <w:t xml:space="preserve">tate CTE funding </w:t>
      </w:r>
      <w:r w:rsidR="00123B55" w:rsidRPr="00AC70CB">
        <w:rPr>
          <w:rFonts w:ascii="Arial" w:hAnsi="Arial" w:cs="Arial"/>
        </w:rPr>
        <w:t>must develop a CTE pathway advisory committee</w:t>
      </w:r>
      <w:r w:rsidR="004C667C">
        <w:rPr>
          <w:rFonts w:ascii="Arial" w:hAnsi="Arial" w:cs="Arial"/>
        </w:rPr>
        <w:t>,</w:t>
      </w:r>
      <w:r w:rsidR="00123B55" w:rsidRPr="00AC70CB">
        <w:rPr>
          <w:rFonts w:ascii="Arial" w:hAnsi="Arial" w:cs="Arial"/>
        </w:rPr>
        <w:t xml:space="preserve"> composed of industry and business professionals. These</w:t>
      </w:r>
      <w:r w:rsidR="004C667C">
        <w:rPr>
          <w:rFonts w:ascii="Arial" w:hAnsi="Arial" w:cs="Arial"/>
        </w:rPr>
        <w:t xml:space="preserve"> CTE</w:t>
      </w:r>
      <w:r w:rsidR="00123B55" w:rsidRPr="00AC70CB">
        <w:rPr>
          <w:rFonts w:ascii="Arial" w:hAnsi="Arial" w:cs="Arial"/>
        </w:rPr>
        <w:t xml:space="preserve"> pathway advisory committees support CTE programs by providing work-based learning experiences as well as advice on curriculum design</w:t>
      </w:r>
      <w:r w:rsidR="0004512C" w:rsidRPr="00AC70CB">
        <w:rPr>
          <w:rFonts w:ascii="Arial" w:hAnsi="Arial" w:cs="Arial"/>
        </w:rPr>
        <w:t>,</w:t>
      </w:r>
      <w:r w:rsidR="00123B55" w:rsidRPr="00AC70CB">
        <w:rPr>
          <w:rFonts w:ascii="Arial" w:hAnsi="Arial" w:cs="Arial"/>
        </w:rPr>
        <w:t xml:space="preserve"> industry technologies</w:t>
      </w:r>
      <w:r w:rsidR="004C667C">
        <w:rPr>
          <w:rFonts w:ascii="Arial" w:hAnsi="Arial" w:cs="Arial"/>
        </w:rPr>
        <w:t>,</w:t>
      </w:r>
      <w:r w:rsidR="0004512C" w:rsidRPr="00AC70CB">
        <w:rPr>
          <w:rFonts w:ascii="Arial" w:hAnsi="Arial" w:cs="Arial"/>
        </w:rPr>
        <w:t xml:space="preserve"> and an understanding of all aspects of industries based on their local or regional economic needs</w:t>
      </w:r>
      <w:r w:rsidR="004C667C">
        <w:rPr>
          <w:rFonts w:ascii="Arial" w:hAnsi="Arial" w:cs="Arial"/>
        </w:rPr>
        <w:t xml:space="preserve">. </w:t>
      </w:r>
      <w:r w:rsidR="008E0B8B" w:rsidRPr="00AC70CB">
        <w:rPr>
          <w:rFonts w:ascii="Arial" w:hAnsi="Arial" w:cs="Arial"/>
        </w:rPr>
        <w:t>California is</w:t>
      </w:r>
      <w:r w:rsidR="00123B55" w:rsidRPr="00AC70CB">
        <w:rPr>
          <w:rFonts w:ascii="Arial" w:hAnsi="Arial" w:cs="Arial"/>
        </w:rPr>
        <w:t xml:space="preserve"> also developing a Statewide Industry Work</w:t>
      </w:r>
      <w:r w:rsidR="00C2758D">
        <w:rPr>
          <w:rFonts w:ascii="Arial" w:hAnsi="Arial" w:cs="Arial"/>
        </w:rPr>
        <w:t xml:space="preserve"> Group to provide advice and </w:t>
      </w:r>
      <w:r w:rsidR="00123B55" w:rsidRPr="00AC70CB">
        <w:rPr>
          <w:rFonts w:ascii="Arial" w:hAnsi="Arial" w:cs="Arial"/>
        </w:rPr>
        <w:t>support improvement effo</w:t>
      </w:r>
      <w:r w:rsidR="00C2758D">
        <w:rPr>
          <w:rFonts w:ascii="Arial" w:hAnsi="Arial" w:cs="Arial"/>
        </w:rPr>
        <w:t>rts of CTE programs around the S</w:t>
      </w:r>
      <w:r w:rsidR="00123B55" w:rsidRPr="00AC70CB">
        <w:rPr>
          <w:rFonts w:ascii="Arial" w:hAnsi="Arial" w:cs="Arial"/>
        </w:rPr>
        <w:t>tate</w:t>
      </w:r>
      <w:r w:rsidR="004C667C">
        <w:rPr>
          <w:rFonts w:ascii="Arial" w:hAnsi="Arial" w:cs="Arial"/>
        </w:rPr>
        <w:t>,</w:t>
      </w:r>
      <w:r w:rsidR="00123B55" w:rsidRPr="00AC70CB">
        <w:rPr>
          <w:rFonts w:ascii="Arial" w:hAnsi="Arial" w:cs="Arial"/>
        </w:rPr>
        <w:t xml:space="preserve"> and to address barriers and challenges to the expansion of work-based learning opportunities for </w:t>
      </w:r>
      <w:r w:rsidR="008E0B8B" w:rsidRPr="00AC70CB">
        <w:rPr>
          <w:rFonts w:ascii="Arial" w:hAnsi="Arial" w:cs="Arial"/>
        </w:rPr>
        <w:t xml:space="preserve">all </w:t>
      </w:r>
      <w:r w:rsidR="00123B55" w:rsidRPr="00AC70CB">
        <w:rPr>
          <w:rFonts w:ascii="Arial" w:hAnsi="Arial" w:cs="Arial"/>
        </w:rPr>
        <w:t>students. State CTE Initiative Funds, formerly SB</w:t>
      </w:r>
      <w:r w:rsidR="00F45DD5">
        <w:rPr>
          <w:rFonts w:ascii="Arial" w:hAnsi="Arial" w:cs="Arial"/>
        </w:rPr>
        <w:t xml:space="preserve"> </w:t>
      </w:r>
      <w:r w:rsidR="00123B55" w:rsidRPr="00AC70CB">
        <w:rPr>
          <w:rFonts w:ascii="Arial" w:hAnsi="Arial" w:cs="Arial"/>
        </w:rPr>
        <w:t xml:space="preserve">1070 funds, are </w:t>
      </w:r>
      <w:r w:rsidR="0004512C" w:rsidRPr="00AC70CB">
        <w:rPr>
          <w:rFonts w:ascii="Arial" w:hAnsi="Arial" w:cs="Arial"/>
        </w:rPr>
        <w:t xml:space="preserve">also </w:t>
      </w:r>
      <w:r w:rsidR="00123B55" w:rsidRPr="00AC70CB">
        <w:rPr>
          <w:rFonts w:ascii="Arial" w:hAnsi="Arial" w:cs="Arial"/>
        </w:rPr>
        <w:t>used to develop strategies and resources in work-based lear</w:t>
      </w:r>
      <w:r w:rsidR="00F45DD5">
        <w:rPr>
          <w:rFonts w:ascii="Arial" w:hAnsi="Arial" w:cs="Arial"/>
        </w:rPr>
        <w:t>ning for schools and colleges.</w:t>
      </w:r>
    </w:p>
    <w:p w14:paraId="0E60B1DA" w14:textId="43DC7538" w:rsidR="00123B55" w:rsidRPr="00AC70CB" w:rsidRDefault="008E0B8B" w:rsidP="00247596">
      <w:pPr>
        <w:pStyle w:val="BodyTextIndent3"/>
        <w:tabs>
          <w:tab w:val="left" w:pos="2160"/>
        </w:tabs>
        <w:spacing w:after="480"/>
        <w:ind w:left="720"/>
        <w:rPr>
          <w:rFonts w:ascii="Arial" w:hAnsi="Arial" w:cs="Arial"/>
        </w:rPr>
      </w:pPr>
      <w:r w:rsidRPr="00AC70CB">
        <w:rPr>
          <w:rFonts w:ascii="Arial" w:hAnsi="Arial" w:cs="Arial"/>
        </w:rPr>
        <w:t>California</w:t>
      </w:r>
      <w:r w:rsidR="00123B55" w:rsidRPr="00AC70CB">
        <w:rPr>
          <w:rFonts w:ascii="Arial" w:hAnsi="Arial" w:cs="Arial"/>
        </w:rPr>
        <w:t xml:space="preserve"> support</w:t>
      </w:r>
      <w:r w:rsidRPr="00AC70CB">
        <w:rPr>
          <w:rFonts w:ascii="Arial" w:hAnsi="Arial" w:cs="Arial"/>
        </w:rPr>
        <w:t>s</w:t>
      </w:r>
      <w:r w:rsidR="00123B55" w:rsidRPr="00AC70CB">
        <w:rPr>
          <w:rFonts w:ascii="Arial" w:hAnsi="Arial" w:cs="Arial"/>
        </w:rPr>
        <w:t xml:space="preserve"> </w:t>
      </w:r>
      <w:r w:rsidR="00E945F6">
        <w:rPr>
          <w:rFonts w:ascii="Arial" w:hAnsi="Arial" w:cs="Arial"/>
        </w:rPr>
        <w:t>CTSOs</w:t>
      </w:r>
      <w:r w:rsidR="00123B55" w:rsidRPr="00AC70CB">
        <w:rPr>
          <w:rFonts w:ascii="Arial" w:hAnsi="Arial" w:cs="Arial"/>
        </w:rPr>
        <w:t xml:space="preserve"> as an effective practice </w:t>
      </w:r>
      <w:r w:rsidR="00403EF4" w:rsidRPr="00AC70CB">
        <w:rPr>
          <w:rFonts w:ascii="Arial" w:hAnsi="Arial" w:cs="Arial"/>
        </w:rPr>
        <w:t>for teaching leadership skills</w:t>
      </w:r>
      <w:r w:rsidR="00F45DD5">
        <w:rPr>
          <w:rFonts w:ascii="Arial" w:hAnsi="Arial" w:cs="Arial"/>
        </w:rPr>
        <w:t>, and</w:t>
      </w:r>
      <w:r w:rsidR="00123B55" w:rsidRPr="00AC70CB">
        <w:rPr>
          <w:rFonts w:ascii="Arial" w:hAnsi="Arial" w:cs="Arial"/>
        </w:rPr>
        <w:t xml:space="preserve"> supporting student-operated enterprise</w:t>
      </w:r>
      <w:r w:rsidRPr="00AC70CB">
        <w:rPr>
          <w:rFonts w:ascii="Arial" w:hAnsi="Arial" w:cs="Arial"/>
        </w:rPr>
        <w:t>s</w:t>
      </w:r>
      <w:r w:rsidR="00123B55" w:rsidRPr="00AC70CB">
        <w:rPr>
          <w:rFonts w:ascii="Arial" w:hAnsi="Arial" w:cs="Arial"/>
        </w:rPr>
        <w:t xml:space="preserve"> as a form of work-based learning. </w:t>
      </w:r>
      <w:r w:rsidR="00B47539" w:rsidRPr="00AC70CB">
        <w:rPr>
          <w:rFonts w:ascii="Arial" w:hAnsi="Arial" w:cs="Arial"/>
        </w:rPr>
        <w:t xml:space="preserve">The CDE and CCCCO </w:t>
      </w:r>
      <w:r w:rsidR="00123B55" w:rsidRPr="00AC70CB">
        <w:rPr>
          <w:rFonts w:ascii="Arial" w:hAnsi="Arial" w:cs="Arial"/>
        </w:rPr>
        <w:t xml:space="preserve">continue to expand statewide professional development in project-based learning and inquiry-based instruction </w:t>
      </w:r>
      <w:r w:rsidRPr="00AC70CB">
        <w:rPr>
          <w:rFonts w:ascii="Arial" w:hAnsi="Arial" w:cs="Arial"/>
        </w:rPr>
        <w:t xml:space="preserve">as a way to enlist </w:t>
      </w:r>
      <w:r w:rsidR="0004512C" w:rsidRPr="00AC70CB">
        <w:rPr>
          <w:rFonts w:ascii="Arial" w:hAnsi="Arial" w:cs="Arial"/>
        </w:rPr>
        <w:t xml:space="preserve">strong and meaningful </w:t>
      </w:r>
      <w:r w:rsidRPr="00AC70CB">
        <w:rPr>
          <w:rFonts w:ascii="Arial" w:hAnsi="Arial" w:cs="Arial"/>
        </w:rPr>
        <w:t>partnership</w:t>
      </w:r>
      <w:r w:rsidR="0004512C" w:rsidRPr="00AC70CB">
        <w:rPr>
          <w:rFonts w:ascii="Arial" w:hAnsi="Arial" w:cs="Arial"/>
        </w:rPr>
        <w:t>s</w:t>
      </w:r>
      <w:r w:rsidRPr="00AC70CB">
        <w:rPr>
          <w:rFonts w:ascii="Arial" w:hAnsi="Arial" w:cs="Arial"/>
        </w:rPr>
        <w:t xml:space="preserve"> with</w:t>
      </w:r>
      <w:r w:rsidR="00123B55" w:rsidRPr="00AC70CB">
        <w:rPr>
          <w:rFonts w:ascii="Arial" w:hAnsi="Arial" w:cs="Arial"/>
        </w:rPr>
        <w:t xml:space="preserve"> industry and business profess</w:t>
      </w:r>
      <w:r w:rsidR="00F45DD5">
        <w:rPr>
          <w:rFonts w:ascii="Arial" w:hAnsi="Arial" w:cs="Arial"/>
        </w:rPr>
        <w:t>ionals as advisors and mentors.</w:t>
      </w:r>
    </w:p>
    <w:p w14:paraId="72C0508F" w14:textId="07AA5911" w:rsidR="00C20322" w:rsidRPr="00AC70CB" w:rsidRDefault="00C20322" w:rsidP="00F45DD5">
      <w:pPr>
        <w:pStyle w:val="BodyTextIndent3"/>
        <w:numPr>
          <w:ilvl w:val="0"/>
          <w:numId w:val="26"/>
        </w:numPr>
        <w:tabs>
          <w:tab w:val="left" w:pos="2160"/>
        </w:tabs>
        <w:spacing w:after="240"/>
        <w:rPr>
          <w:rFonts w:ascii="Arial" w:hAnsi="Arial" w:cs="Arial"/>
        </w:rPr>
      </w:pPr>
      <w:proofErr w:type="gramStart"/>
      <w:r w:rsidRPr="00AC70CB">
        <w:rPr>
          <w:rFonts w:ascii="Arial" w:hAnsi="Arial" w:cs="Arial"/>
        </w:rPr>
        <w:t>improve</w:t>
      </w:r>
      <w:proofErr w:type="gramEnd"/>
      <w:r w:rsidRPr="00AC70CB">
        <w:rPr>
          <w:rFonts w:ascii="Arial" w:hAnsi="Arial" w:cs="Arial"/>
        </w:rPr>
        <w:t xml:space="preserve"> outcomes and reduce performance gaps for CTE concentrators, including those who are m</w:t>
      </w:r>
      <w:r w:rsidR="00F45DD5">
        <w:rPr>
          <w:rFonts w:ascii="Arial" w:hAnsi="Arial" w:cs="Arial"/>
        </w:rPr>
        <w:t>embers of special populations (Section 122[</w:t>
      </w:r>
      <w:r w:rsidRPr="00AC70CB">
        <w:rPr>
          <w:rFonts w:ascii="Arial" w:hAnsi="Arial" w:cs="Arial"/>
        </w:rPr>
        <w:t>d</w:t>
      </w:r>
      <w:r w:rsidR="00F45DD5">
        <w:rPr>
          <w:rFonts w:ascii="Arial" w:hAnsi="Arial" w:cs="Arial"/>
        </w:rPr>
        <w:t>][</w:t>
      </w:r>
      <w:r w:rsidRPr="00AC70CB">
        <w:rPr>
          <w:rFonts w:ascii="Arial" w:hAnsi="Arial" w:cs="Arial"/>
        </w:rPr>
        <w:t>4</w:t>
      </w:r>
      <w:r w:rsidR="00F45DD5">
        <w:rPr>
          <w:rFonts w:ascii="Arial" w:hAnsi="Arial" w:cs="Arial"/>
        </w:rPr>
        <w:t>][</w:t>
      </w:r>
      <w:r w:rsidRPr="00AC70CB">
        <w:rPr>
          <w:rFonts w:ascii="Arial" w:hAnsi="Arial" w:cs="Arial"/>
        </w:rPr>
        <w:t>C</w:t>
      </w:r>
      <w:r w:rsidR="00F45DD5">
        <w:rPr>
          <w:rFonts w:ascii="Arial" w:hAnsi="Arial" w:cs="Arial"/>
        </w:rPr>
        <w:t>]</w:t>
      </w:r>
      <w:r w:rsidRPr="00AC70CB">
        <w:rPr>
          <w:rFonts w:ascii="Arial" w:hAnsi="Arial" w:cs="Arial"/>
        </w:rPr>
        <w:t xml:space="preserve"> of Perkins V)</w:t>
      </w:r>
      <w:r w:rsidR="009020F1">
        <w:rPr>
          <w:rFonts w:ascii="Arial" w:hAnsi="Arial" w:cs="Arial"/>
        </w:rPr>
        <w:t>.</w:t>
      </w:r>
    </w:p>
    <w:p w14:paraId="56DF6B58" w14:textId="2EE257CB" w:rsidR="005E2006" w:rsidRPr="00AC70CB" w:rsidRDefault="00F45DD5" w:rsidP="00247596">
      <w:pPr>
        <w:pStyle w:val="BodyTextIndent3"/>
        <w:tabs>
          <w:tab w:val="left" w:pos="2160"/>
        </w:tabs>
        <w:ind w:left="720"/>
        <w:rPr>
          <w:rFonts w:ascii="Arial" w:hAnsi="Arial" w:cs="Arial"/>
        </w:rPr>
      </w:pPr>
      <w:r>
        <w:rPr>
          <w:rFonts w:ascii="Arial" w:hAnsi="Arial" w:cs="Arial"/>
          <w:b/>
        </w:rPr>
        <w:t>Response:</w:t>
      </w:r>
    </w:p>
    <w:p w14:paraId="4E8091F0" w14:textId="10A94DF7" w:rsidR="00C20322" w:rsidRPr="00AC70CB" w:rsidRDefault="005E2006" w:rsidP="00247596">
      <w:pPr>
        <w:pStyle w:val="BodyTextIndent3"/>
        <w:tabs>
          <w:tab w:val="left" w:pos="2160"/>
        </w:tabs>
        <w:spacing w:after="480"/>
        <w:ind w:left="720"/>
        <w:rPr>
          <w:rFonts w:ascii="Arial" w:hAnsi="Arial" w:cs="Arial"/>
        </w:rPr>
      </w:pPr>
      <w:r w:rsidRPr="00AC70CB">
        <w:rPr>
          <w:rFonts w:ascii="Arial" w:hAnsi="Arial" w:cs="Arial"/>
        </w:rPr>
        <w:t>Eligib</w:t>
      </w:r>
      <w:r w:rsidR="00403EF4" w:rsidRPr="00AC70CB">
        <w:rPr>
          <w:rFonts w:ascii="Arial" w:hAnsi="Arial" w:cs="Arial"/>
        </w:rPr>
        <w:t>le entities and institutions will be</w:t>
      </w:r>
      <w:r w:rsidRPr="00AC70CB">
        <w:rPr>
          <w:rFonts w:ascii="Arial" w:hAnsi="Arial" w:cs="Arial"/>
        </w:rPr>
        <w:t xml:space="preserve"> required to address performance gaps for CTE concentrators including sp</w:t>
      </w:r>
      <w:r w:rsidR="00403EF4" w:rsidRPr="00AC70CB">
        <w:rPr>
          <w:rFonts w:ascii="Arial" w:hAnsi="Arial" w:cs="Arial"/>
        </w:rPr>
        <w:t>ecial populations</w:t>
      </w:r>
      <w:r w:rsidR="00F45DD5">
        <w:rPr>
          <w:rFonts w:ascii="Arial" w:hAnsi="Arial" w:cs="Arial"/>
        </w:rPr>
        <w:t>,</w:t>
      </w:r>
      <w:r w:rsidRPr="00AC70CB">
        <w:rPr>
          <w:rFonts w:ascii="Arial" w:hAnsi="Arial" w:cs="Arial"/>
        </w:rPr>
        <w:t xml:space="preserve"> and to implement improvement strategies for add</w:t>
      </w:r>
      <w:r w:rsidR="00403EF4" w:rsidRPr="00AC70CB">
        <w:rPr>
          <w:rFonts w:ascii="Arial" w:hAnsi="Arial" w:cs="Arial"/>
        </w:rPr>
        <w:t>ressing these performance gaps.</w:t>
      </w:r>
      <w:r w:rsidRPr="00AC70CB">
        <w:rPr>
          <w:rFonts w:ascii="Arial" w:hAnsi="Arial" w:cs="Arial"/>
        </w:rPr>
        <w:t xml:space="preserve"> </w:t>
      </w:r>
      <w:r w:rsidR="00403EF4" w:rsidRPr="00AC70CB">
        <w:rPr>
          <w:rFonts w:ascii="Arial" w:hAnsi="Arial" w:cs="Arial"/>
        </w:rPr>
        <w:t xml:space="preserve">This requirement is true for </w:t>
      </w:r>
      <w:r w:rsidR="00F45DD5">
        <w:rPr>
          <w:rFonts w:ascii="Arial" w:hAnsi="Arial" w:cs="Arial"/>
        </w:rPr>
        <w:t>S</w:t>
      </w:r>
      <w:r w:rsidR="00403EF4" w:rsidRPr="00AC70CB">
        <w:rPr>
          <w:rFonts w:ascii="Arial" w:hAnsi="Arial" w:cs="Arial"/>
        </w:rPr>
        <w:t>tate fund</w:t>
      </w:r>
      <w:r w:rsidR="00AE78AC" w:rsidRPr="00AC70CB">
        <w:rPr>
          <w:rFonts w:ascii="Arial" w:hAnsi="Arial" w:cs="Arial"/>
        </w:rPr>
        <w:t>ed programs</w:t>
      </w:r>
      <w:r w:rsidR="00F45DD5">
        <w:rPr>
          <w:rFonts w:ascii="Arial" w:hAnsi="Arial" w:cs="Arial"/>
        </w:rPr>
        <w:t>,</w:t>
      </w:r>
      <w:r w:rsidR="00B47539" w:rsidRPr="00AC70CB">
        <w:rPr>
          <w:rFonts w:ascii="Arial" w:hAnsi="Arial" w:cs="Arial"/>
        </w:rPr>
        <w:t xml:space="preserve"> </w:t>
      </w:r>
      <w:r w:rsidR="00A11408" w:rsidRPr="00AC70CB">
        <w:rPr>
          <w:rFonts w:ascii="Arial" w:hAnsi="Arial" w:cs="Arial"/>
        </w:rPr>
        <w:t xml:space="preserve">as well as the supplemental funding available under Perkins V. </w:t>
      </w:r>
      <w:r w:rsidRPr="00AC70CB">
        <w:rPr>
          <w:rFonts w:ascii="Arial" w:hAnsi="Arial" w:cs="Arial"/>
        </w:rPr>
        <w:t>The staff at the CDE and CCCCO provide technical assistance and professional development to support LEAs and community college</w:t>
      </w:r>
      <w:r w:rsidR="00AE78AC" w:rsidRPr="00AC70CB">
        <w:rPr>
          <w:rFonts w:ascii="Arial" w:hAnsi="Arial" w:cs="Arial"/>
        </w:rPr>
        <w:t>s</w:t>
      </w:r>
      <w:r w:rsidRPr="00AC70CB">
        <w:rPr>
          <w:rFonts w:ascii="Arial" w:hAnsi="Arial" w:cs="Arial"/>
        </w:rPr>
        <w:t xml:space="preserve"> in the improvement of outcomes for CTE concentrators. In recent years</w:t>
      </w:r>
      <w:r w:rsidR="00AE78AC" w:rsidRPr="00AC70CB">
        <w:rPr>
          <w:rFonts w:ascii="Arial" w:hAnsi="Arial" w:cs="Arial"/>
        </w:rPr>
        <w:t>, California</w:t>
      </w:r>
      <w:r w:rsidRPr="00AC70CB">
        <w:rPr>
          <w:rFonts w:ascii="Arial" w:hAnsi="Arial" w:cs="Arial"/>
        </w:rPr>
        <w:t xml:space="preserve"> has invested CTE Initiative Funds on professional development designed to improve mathemati</w:t>
      </w:r>
      <w:r w:rsidR="00F45DD5">
        <w:rPr>
          <w:rFonts w:ascii="Arial" w:hAnsi="Arial" w:cs="Arial"/>
        </w:rPr>
        <w:t>cs and literacy skills in CTE.</w:t>
      </w:r>
    </w:p>
    <w:p w14:paraId="356B8778" w14:textId="657E19CF" w:rsidR="00C20322" w:rsidRPr="00AC70CB" w:rsidRDefault="00F45DD5" w:rsidP="00F45DD5">
      <w:pPr>
        <w:pStyle w:val="BodyTextIndent3"/>
        <w:numPr>
          <w:ilvl w:val="0"/>
          <w:numId w:val="26"/>
        </w:numPr>
        <w:tabs>
          <w:tab w:val="left" w:pos="1620"/>
        </w:tabs>
        <w:spacing w:after="240"/>
        <w:rPr>
          <w:rFonts w:ascii="Arial" w:hAnsi="Arial" w:cs="Arial"/>
        </w:rPr>
      </w:pPr>
      <w:r>
        <w:rPr>
          <w:rFonts w:ascii="Arial" w:hAnsi="Arial" w:cs="Arial"/>
        </w:rPr>
        <w:lastRenderedPageBreak/>
        <w:t>d</w:t>
      </w:r>
      <w:r w:rsidR="00C20322" w:rsidRPr="00AC70CB">
        <w:rPr>
          <w:rFonts w:ascii="Arial" w:hAnsi="Arial" w:cs="Arial"/>
        </w:rPr>
        <w:t>escribe how the eligible agency, if it chooses to do so, will include the opportunity for secondary school students to participate in dual or concurrent enrollment programs, early college high school</w:t>
      </w:r>
      <w:r>
        <w:rPr>
          <w:rFonts w:ascii="Arial" w:hAnsi="Arial" w:cs="Arial"/>
        </w:rPr>
        <w:t xml:space="preserve">, or competency-based education </w:t>
      </w:r>
      <w:r w:rsidR="00C20322" w:rsidRPr="00AC70CB">
        <w:rPr>
          <w:rFonts w:ascii="Arial" w:hAnsi="Arial" w:cs="Arial"/>
        </w:rPr>
        <w:t>(Section 122</w:t>
      </w:r>
      <w:r>
        <w:rPr>
          <w:rFonts w:ascii="Arial" w:hAnsi="Arial" w:cs="Arial"/>
        </w:rPr>
        <w:t>[</w:t>
      </w:r>
      <w:r w:rsidR="00C20322" w:rsidRPr="00AC70CB">
        <w:rPr>
          <w:rFonts w:ascii="Arial" w:hAnsi="Arial" w:cs="Arial"/>
        </w:rPr>
        <w:t>d</w:t>
      </w:r>
      <w:r>
        <w:rPr>
          <w:rFonts w:ascii="Arial" w:hAnsi="Arial" w:cs="Arial"/>
        </w:rPr>
        <w:t>][</w:t>
      </w:r>
      <w:r w:rsidR="00C20322" w:rsidRPr="00AC70CB">
        <w:rPr>
          <w:rFonts w:ascii="Arial" w:hAnsi="Arial" w:cs="Arial"/>
        </w:rPr>
        <w:t>4</w:t>
      </w:r>
      <w:r>
        <w:rPr>
          <w:rFonts w:ascii="Arial" w:hAnsi="Arial" w:cs="Arial"/>
        </w:rPr>
        <w:t>][</w:t>
      </w:r>
      <w:r w:rsidR="00C20322" w:rsidRPr="00AC70CB">
        <w:rPr>
          <w:rFonts w:ascii="Arial" w:hAnsi="Arial" w:cs="Arial"/>
        </w:rPr>
        <w:t>D</w:t>
      </w:r>
      <w:r>
        <w:rPr>
          <w:rFonts w:ascii="Arial" w:hAnsi="Arial" w:cs="Arial"/>
        </w:rPr>
        <w:t>]</w:t>
      </w:r>
      <w:r w:rsidR="00C20322" w:rsidRPr="00AC70CB">
        <w:rPr>
          <w:rFonts w:ascii="Arial" w:hAnsi="Arial" w:cs="Arial"/>
        </w:rPr>
        <w:t xml:space="preserve"> of Perkins V)</w:t>
      </w:r>
      <w:r w:rsidR="009020F1">
        <w:rPr>
          <w:rFonts w:ascii="Arial" w:hAnsi="Arial" w:cs="Arial"/>
        </w:rPr>
        <w:t>.</w:t>
      </w:r>
    </w:p>
    <w:p w14:paraId="7938D3EB" w14:textId="62EC35E7" w:rsidR="00356BF2" w:rsidRPr="00AC70CB" w:rsidRDefault="00356BF2" w:rsidP="00247596">
      <w:pPr>
        <w:pStyle w:val="BodyTextIndent3"/>
        <w:tabs>
          <w:tab w:val="left" w:pos="1620"/>
        </w:tabs>
        <w:ind w:left="720"/>
        <w:rPr>
          <w:rFonts w:ascii="Arial" w:hAnsi="Arial" w:cs="Arial"/>
          <w:b/>
        </w:rPr>
      </w:pPr>
      <w:r w:rsidRPr="00AC70CB">
        <w:rPr>
          <w:rFonts w:ascii="Arial" w:hAnsi="Arial" w:cs="Arial"/>
          <w:b/>
        </w:rPr>
        <w:t>R</w:t>
      </w:r>
      <w:r w:rsidR="00F45DD5">
        <w:rPr>
          <w:rFonts w:ascii="Arial" w:hAnsi="Arial" w:cs="Arial"/>
          <w:b/>
        </w:rPr>
        <w:t>esponse</w:t>
      </w:r>
      <w:r w:rsidRPr="00AC70CB">
        <w:rPr>
          <w:rFonts w:ascii="Arial" w:hAnsi="Arial" w:cs="Arial"/>
          <w:b/>
        </w:rPr>
        <w:t>:</w:t>
      </w:r>
    </w:p>
    <w:p w14:paraId="2F10A35D" w14:textId="6217E19D" w:rsidR="00C20322" w:rsidRPr="0053355F" w:rsidRDefault="00A11408" w:rsidP="00247596">
      <w:pPr>
        <w:pStyle w:val="BodyTextIndent3"/>
        <w:tabs>
          <w:tab w:val="left" w:pos="1620"/>
        </w:tabs>
        <w:spacing w:after="480"/>
        <w:ind w:left="720"/>
        <w:rPr>
          <w:rFonts w:ascii="Arial" w:hAnsi="Arial" w:cs="Arial"/>
        </w:rPr>
      </w:pPr>
      <w:r w:rsidRPr="00AC70CB">
        <w:rPr>
          <w:rFonts w:ascii="Arial" w:hAnsi="Arial" w:cs="Arial"/>
        </w:rPr>
        <w:t xml:space="preserve">The California </w:t>
      </w:r>
      <w:r w:rsidR="00FF627E" w:rsidRPr="00AC70CB">
        <w:rPr>
          <w:rFonts w:ascii="Arial" w:hAnsi="Arial" w:cs="Arial"/>
        </w:rPr>
        <w:t xml:space="preserve">School Dashboard </w:t>
      </w:r>
      <w:r w:rsidR="00F45DD5">
        <w:rPr>
          <w:rFonts w:ascii="Arial" w:hAnsi="Arial" w:cs="Arial"/>
        </w:rPr>
        <w:t>CCI</w:t>
      </w:r>
      <w:r w:rsidR="00FF627E" w:rsidRPr="00AC70CB">
        <w:rPr>
          <w:rFonts w:ascii="Arial" w:hAnsi="Arial" w:cs="Arial"/>
        </w:rPr>
        <w:t xml:space="preserve"> identifies early college credit in academic and CTE courses as one indicator </w:t>
      </w:r>
      <w:r w:rsidR="00AE78AC" w:rsidRPr="00AC70CB">
        <w:rPr>
          <w:rFonts w:ascii="Arial" w:hAnsi="Arial" w:cs="Arial"/>
        </w:rPr>
        <w:t>to determine</w:t>
      </w:r>
      <w:r w:rsidR="00FF627E" w:rsidRPr="00AC70CB">
        <w:rPr>
          <w:rFonts w:ascii="Arial" w:hAnsi="Arial" w:cs="Arial"/>
        </w:rPr>
        <w:t xml:space="preserve"> college or career readiness. </w:t>
      </w:r>
      <w:r w:rsidRPr="00AC70CB">
        <w:rPr>
          <w:rFonts w:ascii="Arial" w:hAnsi="Arial" w:cs="Arial"/>
        </w:rPr>
        <w:t>In addition, t</w:t>
      </w:r>
      <w:r w:rsidR="00FF627E" w:rsidRPr="00AC70CB">
        <w:rPr>
          <w:rFonts w:ascii="Arial" w:hAnsi="Arial" w:cs="Arial"/>
        </w:rPr>
        <w:t>he Statewide Career Pathways Project improves the linkages of career technical pathways among high schools, R</w:t>
      </w:r>
      <w:r w:rsidR="0053355F">
        <w:rPr>
          <w:rFonts w:ascii="Arial" w:hAnsi="Arial" w:cs="Arial"/>
        </w:rPr>
        <w:t xml:space="preserve">egional </w:t>
      </w:r>
      <w:r w:rsidR="00FF627E" w:rsidRPr="00AC70CB">
        <w:rPr>
          <w:rFonts w:ascii="Arial" w:hAnsi="Arial" w:cs="Arial"/>
        </w:rPr>
        <w:t>O</w:t>
      </w:r>
      <w:r w:rsidR="0053355F">
        <w:rPr>
          <w:rFonts w:ascii="Arial" w:hAnsi="Arial" w:cs="Arial"/>
        </w:rPr>
        <w:t xml:space="preserve">ccupational </w:t>
      </w:r>
      <w:r w:rsidR="00FF627E" w:rsidRPr="00AC70CB">
        <w:rPr>
          <w:rFonts w:ascii="Arial" w:hAnsi="Arial" w:cs="Arial"/>
        </w:rPr>
        <w:t>C</w:t>
      </w:r>
      <w:r w:rsidR="0053355F">
        <w:rPr>
          <w:rFonts w:ascii="Arial" w:hAnsi="Arial" w:cs="Arial"/>
        </w:rPr>
        <w:t xml:space="preserve">enters and </w:t>
      </w:r>
      <w:r w:rsidR="00FF627E" w:rsidRPr="00AC70CB">
        <w:rPr>
          <w:rFonts w:ascii="Arial" w:hAnsi="Arial" w:cs="Arial"/>
        </w:rPr>
        <w:t>P</w:t>
      </w:r>
      <w:r w:rsidR="0053355F">
        <w:rPr>
          <w:rFonts w:ascii="Arial" w:hAnsi="Arial" w:cs="Arial"/>
        </w:rPr>
        <w:t>rogram</w:t>
      </w:r>
      <w:r w:rsidR="00FF627E" w:rsidRPr="00AC70CB">
        <w:rPr>
          <w:rFonts w:ascii="Arial" w:hAnsi="Arial" w:cs="Arial"/>
        </w:rPr>
        <w:t xml:space="preserve">s, and the community colleges, and has developed a standardized articulation process across </w:t>
      </w:r>
      <w:r w:rsidRPr="00AC70CB">
        <w:rPr>
          <w:rFonts w:ascii="Arial" w:hAnsi="Arial" w:cs="Arial"/>
        </w:rPr>
        <w:t xml:space="preserve">these </w:t>
      </w:r>
      <w:r w:rsidR="00FF627E" w:rsidRPr="00AC70CB">
        <w:rPr>
          <w:rFonts w:ascii="Arial" w:hAnsi="Arial" w:cs="Arial"/>
        </w:rPr>
        <w:t xml:space="preserve">educational institutions. The project also coordinates with grant-funded regional articulation projects to ensure that appropriate resources are available to </w:t>
      </w:r>
      <w:r w:rsidR="0004512C" w:rsidRPr="00AC70CB">
        <w:rPr>
          <w:rFonts w:ascii="Arial" w:hAnsi="Arial" w:cs="Arial"/>
        </w:rPr>
        <w:t xml:space="preserve">all </w:t>
      </w:r>
      <w:r w:rsidR="00FF627E" w:rsidRPr="00AC70CB">
        <w:rPr>
          <w:rFonts w:ascii="Arial" w:hAnsi="Arial" w:cs="Arial"/>
        </w:rPr>
        <w:t xml:space="preserve">faculty tasked to develop articulation agreements. </w:t>
      </w:r>
      <w:r w:rsidR="0053355F">
        <w:rPr>
          <w:rFonts w:ascii="Arial" w:hAnsi="Arial" w:cs="Arial"/>
        </w:rPr>
        <w:t>AB</w:t>
      </w:r>
      <w:r w:rsidR="009020F1">
        <w:rPr>
          <w:rFonts w:ascii="Arial" w:hAnsi="Arial" w:cs="Arial"/>
        </w:rPr>
        <w:t xml:space="preserve"> </w:t>
      </w:r>
      <w:r w:rsidR="004A03FC" w:rsidRPr="00AC70CB">
        <w:rPr>
          <w:rFonts w:ascii="Arial" w:hAnsi="Arial" w:cs="Arial"/>
        </w:rPr>
        <w:t xml:space="preserve">288 </w:t>
      </w:r>
      <w:r w:rsidR="004A03FC" w:rsidRPr="00AC70CB">
        <w:rPr>
          <w:rFonts w:ascii="Arial" w:hAnsi="Arial" w:cs="Arial"/>
          <w:color w:val="333333"/>
          <w:bdr w:val="none" w:sz="0" w:space="0" w:color="auto" w:frame="1"/>
        </w:rPr>
        <w:t>authorizes</w:t>
      </w:r>
      <w:r w:rsidR="004A03FC" w:rsidRPr="0053355F">
        <w:rPr>
          <w:rFonts w:ascii="Arial" w:hAnsi="Arial" w:cs="Arial"/>
          <w:color w:val="333333"/>
          <w:bdr w:val="none" w:sz="0" w:space="0" w:color="auto" w:frame="1"/>
        </w:rPr>
        <w:t xml:space="preserve"> the governing board of a community college district to enter into a College and Career Access Pathways partnership with the governing board of a school district</w:t>
      </w:r>
      <w:r w:rsidR="00B6325E">
        <w:rPr>
          <w:rFonts w:ascii="Arial" w:hAnsi="Arial" w:cs="Arial"/>
          <w:color w:val="333333"/>
          <w:bdr w:val="none" w:sz="0" w:space="0" w:color="auto" w:frame="1"/>
        </w:rPr>
        <w:t>,</w:t>
      </w:r>
      <w:r w:rsidR="004A03FC" w:rsidRPr="0053355F">
        <w:rPr>
          <w:rFonts w:ascii="Arial" w:hAnsi="Arial" w:cs="Arial"/>
          <w:color w:val="333333"/>
          <w:bdr w:val="none" w:sz="0" w:space="0" w:color="auto" w:frame="1"/>
        </w:rPr>
        <w:t xml:space="preserve"> with the goal of developing seamless pathways from high school to community college for </w:t>
      </w:r>
      <w:r w:rsidR="0053355F">
        <w:rPr>
          <w:rFonts w:ascii="Arial" w:hAnsi="Arial" w:cs="Arial"/>
          <w:color w:val="333333"/>
          <w:bdr w:val="none" w:sz="0" w:space="0" w:color="auto" w:frame="1"/>
        </w:rPr>
        <w:t>CTE</w:t>
      </w:r>
      <w:r w:rsidR="004A03FC" w:rsidRPr="0053355F">
        <w:rPr>
          <w:rFonts w:ascii="Arial" w:hAnsi="Arial" w:cs="Arial"/>
          <w:color w:val="333333"/>
          <w:bdr w:val="none" w:sz="0" w:space="0" w:color="auto" w:frame="1"/>
        </w:rPr>
        <w:t xml:space="preserve"> or preparation for transfer, improving high school graduation rates, or helping high school pupils achieve college and career readiness. The </w:t>
      </w:r>
      <w:r w:rsidR="00B6325E">
        <w:rPr>
          <w:rFonts w:ascii="Arial" w:hAnsi="Arial" w:cs="Arial"/>
          <w:color w:val="333333"/>
          <w:bdr w:val="none" w:sz="0" w:space="0" w:color="auto" w:frame="1"/>
        </w:rPr>
        <w:t>AB 288</w:t>
      </w:r>
      <w:r w:rsidR="004A03FC" w:rsidRPr="0053355F">
        <w:rPr>
          <w:rFonts w:ascii="Arial" w:hAnsi="Arial" w:cs="Arial"/>
          <w:color w:val="333333"/>
          <w:bdr w:val="none" w:sz="0" w:space="0" w:color="auto" w:frame="1"/>
        </w:rPr>
        <w:t xml:space="preserve"> would require the </w:t>
      </w:r>
      <w:r w:rsidR="00B6325E" w:rsidRPr="0053355F">
        <w:rPr>
          <w:rFonts w:ascii="Arial" w:hAnsi="Arial" w:cs="Arial"/>
          <w:color w:val="333333"/>
          <w:bdr w:val="none" w:sz="0" w:space="0" w:color="auto" w:frame="1"/>
        </w:rPr>
        <w:t>a College and Career Access Pathways partnership</w:t>
      </w:r>
      <w:r w:rsidR="004A03FC" w:rsidRPr="0053355F">
        <w:rPr>
          <w:rFonts w:ascii="Arial" w:hAnsi="Arial" w:cs="Arial"/>
          <w:color w:val="333333"/>
          <w:bdr w:val="none" w:sz="0" w:space="0" w:color="auto" w:frame="1"/>
        </w:rPr>
        <w:t xml:space="preserve"> to outline the terms of the pa</w:t>
      </w:r>
      <w:r w:rsidR="00B6325E">
        <w:rPr>
          <w:rFonts w:ascii="Arial" w:hAnsi="Arial" w:cs="Arial"/>
          <w:color w:val="333333"/>
          <w:bdr w:val="none" w:sz="0" w:space="0" w:color="auto" w:frame="1"/>
        </w:rPr>
        <w:t xml:space="preserve">rtnership, as specified, and </w:t>
      </w:r>
      <w:r w:rsidR="004A03FC" w:rsidRPr="0053355F">
        <w:rPr>
          <w:rFonts w:ascii="Arial" w:hAnsi="Arial" w:cs="Arial"/>
          <w:color w:val="333333"/>
          <w:bdr w:val="none" w:sz="0" w:space="0" w:color="auto" w:frame="1"/>
        </w:rPr>
        <w:t xml:space="preserve">establish protocols for information sharing, joint facilities use, and parental consent for high school pupils to enroll in community college courses. </w:t>
      </w:r>
      <w:r w:rsidRPr="0053355F">
        <w:rPr>
          <w:rFonts w:ascii="Arial" w:hAnsi="Arial" w:cs="Arial"/>
        </w:rPr>
        <w:t>Moreover, s</w:t>
      </w:r>
      <w:r w:rsidR="00FF627E" w:rsidRPr="0053355F">
        <w:rPr>
          <w:rFonts w:ascii="Arial" w:hAnsi="Arial" w:cs="Arial"/>
        </w:rPr>
        <w:t>tatewide CTE Professional</w:t>
      </w:r>
      <w:r w:rsidRPr="0053355F">
        <w:rPr>
          <w:rFonts w:ascii="Arial" w:hAnsi="Arial" w:cs="Arial"/>
        </w:rPr>
        <w:t xml:space="preserve"> Development Conferences host</w:t>
      </w:r>
      <w:r w:rsidR="00FF627E" w:rsidRPr="0053355F">
        <w:rPr>
          <w:rFonts w:ascii="Arial" w:hAnsi="Arial" w:cs="Arial"/>
        </w:rPr>
        <w:t xml:space="preserve"> sessions on the development of articulation agreements, dual and concurrent enrollment</w:t>
      </w:r>
      <w:r w:rsidR="0004512C" w:rsidRPr="0053355F">
        <w:rPr>
          <w:rFonts w:ascii="Arial" w:hAnsi="Arial" w:cs="Arial"/>
        </w:rPr>
        <w:t>,</w:t>
      </w:r>
      <w:r w:rsidR="00FF627E" w:rsidRPr="0053355F">
        <w:rPr>
          <w:rFonts w:ascii="Arial" w:hAnsi="Arial" w:cs="Arial"/>
        </w:rPr>
        <w:t xml:space="preserve"> and the development</w:t>
      </w:r>
      <w:r w:rsidR="00123D98">
        <w:rPr>
          <w:rFonts w:ascii="Arial" w:hAnsi="Arial" w:cs="Arial"/>
        </w:rPr>
        <w:t xml:space="preserve"> of the University of California “a–</w:t>
      </w:r>
      <w:r w:rsidR="00FF627E" w:rsidRPr="0053355F">
        <w:rPr>
          <w:rFonts w:ascii="Arial" w:hAnsi="Arial" w:cs="Arial"/>
        </w:rPr>
        <w:t>g” approved CTE courses</w:t>
      </w:r>
      <w:r w:rsidR="00FE62C3" w:rsidRPr="0053355F">
        <w:rPr>
          <w:rFonts w:ascii="Arial" w:hAnsi="Arial" w:cs="Arial"/>
        </w:rPr>
        <w:t xml:space="preserve">, and this information is reinforced on </w:t>
      </w:r>
      <w:r w:rsidR="00123D98">
        <w:rPr>
          <w:rFonts w:ascii="Arial" w:hAnsi="Arial" w:cs="Arial"/>
        </w:rPr>
        <w:t>State websites and through S</w:t>
      </w:r>
      <w:r w:rsidR="00FE62C3" w:rsidRPr="0053355F">
        <w:rPr>
          <w:rFonts w:ascii="Arial" w:hAnsi="Arial" w:cs="Arial"/>
        </w:rPr>
        <w:t>tate</w:t>
      </w:r>
      <w:r w:rsidR="00123D98">
        <w:rPr>
          <w:rFonts w:ascii="Arial" w:hAnsi="Arial" w:cs="Arial"/>
        </w:rPr>
        <w:t xml:space="preserve"> </w:t>
      </w:r>
      <w:r w:rsidR="00FE62C3" w:rsidRPr="0053355F">
        <w:rPr>
          <w:rFonts w:ascii="Arial" w:hAnsi="Arial" w:cs="Arial"/>
        </w:rPr>
        <w:t>funded programs</w:t>
      </w:r>
      <w:r w:rsidR="00123D98">
        <w:rPr>
          <w:rFonts w:ascii="Arial" w:hAnsi="Arial" w:cs="Arial"/>
        </w:rPr>
        <w:t>.</w:t>
      </w:r>
    </w:p>
    <w:p w14:paraId="2C57E3C7" w14:textId="29D0E4B2" w:rsidR="00C20322" w:rsidRPr="0053355F" w:rsidRDefault="00123D98" w:rsidP="00123D98">
      <w:pPr>
        <w:pStyle w:val="BodyTextIndent3"/>
        <w:numPr>
          <w:ilvl w:val="0"/>
          <w:numId w:val="26"/>
        </w:numPr>
        <w:tabs>
          <w:tab w:val="left" w:pos="1620"/>
        </w:tabs>
        <w:spacing w:after="240"/>
        <w:rPr>
          <w:rFonts w:ascii="Arial" w:hAnsi="Arial" w:cs="Arial"/>
        </w:rPr>
      </w:pPr>
      <w:r>
        <w:rPr>
          <w:rFonts w:ascii="Arial" w:hAnsi="Arial" w:cs="Arial"/>
        </w:rPr>
        <w:t>d</w:t>
      </w:r>
      <w:r w:rsidR="00C20322" w:rsidRPr="0053355F">
        <w:rPr>
          <w:rFonts w:ascii="Arial" w:hAnsi="Arial" w:cs="Arial"/>
        </w:rPr>
        <w:t>escribe how the eligible agency will involve parents, academic and career and technical education teachers, administrators, faculty, career guidance and academic counselors, local business (including small businesses), labor organizations, and representatives of Indian Tribes and Tribal organizations, as appropriate, in the planning, development, implementation, and evaluation of its career and technical education programs</w:t>
      </w:r>
      <w:r>
        <w:rPr>
          <w:rFonts w:ascii="Arial" w:hAnsi="Arial" w:cs="Arial"/>
        </w:rPr>
        <w:t xml:space="preserve"> </w:t>
      </w:r>
      <w:r w:rsidR="00C20322" w:rsidRPr="0053355F">
        <w:rPr>
          <w:rFonts w:ascii="Arial" w:hAnsi="Arial" w:cs="Arial"/>
        </w:rPr>
        <w:t>(Section 122</w:t>
      </w:r>
      <w:r>
        <w:rPr>
          <w:rFonts w:ascii="Arial" w:hAnsi="Arial" w:cs="Arial"/>
        </w:rPr>
        <w:t>[</w:t>
      </w:r>
      <w:r w:rsidR="00C20322" w:rsidRPr="0053355F">
        <w:rPr>
          <w:rFonts w:ascii="Arial" w:hAnsi="Arial" w:cs="Arial"/>
        </w:rPr>
        <w:t>d</w:t>
      </w:r>
      <w:r>
        <w:rPr>
          <w:rFonts w:ascii="Arial" w:hAnsi="Arial" w:cs="Arial"/>
        </w:rPr>
        <w:t>][</w:t>
      </w:r>
      <w:r w:rsidR="00C20322" w:rsidRPr="0053355F">
        <w:rPr>
          <w:rFonts w:ascii="Arial" w:hAnsi="Arial" w:cs="Arial"/>
        </w:rPr>
        <w:t>12</w:t>
      </w:r>
      <w:r>
        <w:rPr>
          <w:rFonts w:ascii="Arial" w:hAnsi="Arial" w:cs="Arial"/>
        </w:rPr>
        <w:t>]</w:t>
      </w:r>
      <w:r w:rsidR="00C20322" w:rsidRPr="0053355F">
        <w:rPr>
          <w:rFonts w:ascii="Arial" w:hAnsi="Arial" w:cs="Arial"/>
        </w:rPr>
        <w:t xml:space="preserve"> of Perkins V)</w:t>
      </w:r>
      <w:r>
        <w:rPr>
          <w:rFonts w:ascii="Arial" w:hAnsi="Arial" w:cs="Arial"/>
        </w:rPr>
        <w:t>.</w:t>
      </w:r>
    </w:p>
    <w:p w14:paraId="42CA1D96" w14:textId="6575A9DB" w:rsidR="00356BF2" w:rsidRPr="0053355F" w:rsidRDefault="00BE0B37" w:rsidP="00247596">
      <w:pPr>
        <w:pStyle w:val="BodyTextIndent3"/>
        <w:tabs>
          <w:tab w:val="left" w:pos="1620"/>
        </w:tabs>
        <w:ind w:left="720"/>
        <w:rPr>
          <w:rFonts w:ascii="Arial" w:hAnsi="Arial" w:cs="Arial"/>
        </w:rPr>
      </w:pPr>
      <w:r>
        <w:rPr>
          <w:rFonts w:ascii="Arial" w:hAnsi="Arial" w:cs="Arial"/>
          <w:b/>
        </w:rPr>
        <w:t>Response:</w:t>
      </w:r>
    </w:p>
    <w:p w14:paraId="28894C43" w14:textId="5D7963FE" w:rsidR="00B62A94" w:rsidRPr="0053355F" w:rsidRDefault="00B62A94" w:rsidP="00247596">
      <w:pPr>
        <w:spacing w:after="240"/>
        <w:ind w:left="720" w:right="14"/>
        <w:rPr>
          <w:rFonts w:ascii="Arial" w:hAnsi="Arial" w:cs="Arial"/>
        </w:rPr>
      </w:pPr>
      <w:r w:rsidRPr="0053355F">
        <w:rPr>
          <w:rFonts w:ascii="Arial" w:hAnsi="Arial" w:cs="Arial"/>
        </w:rPr>
        <w:t>In accordance with Section 122(d</w:t>
      </w:r>
      <w:proofErr w:type="gramStart"/>
      <w:r w:rsidRPr="0053355F">
        <w:rPr>
          <w:rFonts w:ascii="Arial" w:hAnsi="Arial" w:cs="Arial"/>
        </w:rPr>
        <w:t>)(</w:t>
      </w:r>
      <w:proofErr w:type="gramEnd"/>
      <w:r w:rsidRPr="0053355F">
        <w:rPr>
          <w:rFonts w:ascii="Arial" w:hAnsi="Arial" w:cs="Arial"/>
        </w:rPr>
        <w:t xml:space="preserve">12) of </w:t>
      </w:r>
      <w:r w:rsidR="00123D98">
        <w:rPr>
          <w:rFonts w:ascii="Arial" w:hAnsi="Arial" w:cs="Arial"/>
        </w:rPr>
        <w:t xml:space="preserve">Perkins V </w:t>
      </w:r>
      <w:r w:rsidRPr="0053355F">
        <w:rPr>
          <w:rFonts w:ascii="Arial" w:hAnsi="Arial" w:cs="Arial"/>
        </w:rPr>
        <w:t xml:space="preserve">and the </w:t>
      </w:r>
      <w:r w:rsidRPr="00123D98">
        <w:rPr>
          <w:rFonts w:ascii="Arial" w:hAnsi="Arial" w:cs="Arial"/>
          <w:i/>
        </w:rPr>
        <w:t>Guide for</w:t>
      </w:r>
      <w:r w:rsidR="00123D98" w:rsidRPr="00123D98">
        <w:rPr>
          <w:rFonts w:ascii="Arial" w:hAnsi="Arial" w:cs="Arial"/>
          <w:i/>
        </w:rPr>
        <w:t xml:space="preserve"> the Submission of State Plans</w:t>
      </w:r>
      <w:r w:rsidR="00123D98">
        <w:rPr>
          <w:rFonts w:ascii="Arial" w:hAnsi="Arial" w:cs="Arial"/>
        </w:rPr>
        <w:t>,</w:t>
      </w:r>
      <w:r w:rsidRPr="0053355F">
        <w:rPr>
          <w:rFonts w:ascii="Arial" w:hAnsi="Arial" w:cs="Arial"/>
        </w:rPr>
        <w:t xml:space="preserve"> </w:t>
      </w:r>
      <w:r w:rsidR="00AE78AC" w:rsidRPr="0053355F">
        <w:rPr>
          <w:rFonts w:ascii="Arial" w:hAnsi="Arial" w:cs="Arial"/>
        </w:rPr>
        <w:t>California</w:t>
      </w:r>
      <w:r w:rsidRPr="0053355F">
        <w:rPr>
          <w:rFonts w:ascii="Arial" w:hAnsi="Arial" w:cs="Arial"/>
        </w:rPr>
        <w:t xml:space="preserve"> will jointly conduct a comprehensive and thorough </w:t>
      </w:r>
      <w:r w:rsidR="00123D98">
        <w:rPr>
          <w:rFonts w:ascii="Arial" w:hAnsi="Arial" w:cs="Arial"/>
        </w:rPr>
        <w:t xml:space="preserve">review </w:t>
      </w:r>
      <w:r w:rsidRPr="0053355F">
        <w:rPr>
          <w:rFonts w:ascii="Arial" w:hAnsi="Arial" w:cs="Arial"/>
        </w:rPr>
        <w:t xml:space="preserve">process to elicit public input on </w:t>
      </w:r>
      <w:r w:rsidR="00123D98">
        <w:rPr>
          <w:rFonts w:ascii="Arial" w:hAnsi="Arial" w:cs="Arial"/>
        </w:rPr>
        <w:t>S</w:t>
      </w:r>
      <w:r w:rsidRPr="0053355F">
        <w:rPr>
          <w:rFonts w:ascii="Arial" w:hAnsi="Arial" w:cs="Arial"/>
        </w:rPr>
        <w:t xml:space="preserve">tate approved CTE </w:t>
      </w:r>
      <w:r w:rsidR="00123D98">
        <w:rPr>
          <w:rFonts w:ascii="Arial" w:hAnsi="Arial" w:cs="Arial"/>
        </w:rPr>
        <w:t>programs, p</w:t>
      </w:r>
      <w:r w:rsidRPr="0053355F">
        <w:rPr>
          <w:rFonts w:ascii="Arial" w:hAnsi="Arial" w:cs="Arial"/>
        </w:rPr>
        <w:t xml:space="preserve">rograms of </w:t>
      </w:r>
      <w:r w:rsidR="00123D98">
        <w:rPr>
          <w:rFonts w:ascii="Arial" w:hAnsi="Arial" w:cs="Arial"/>
        </w:rPr>
        <w:t>s</w:t>
      </w:r>
      <w:r w:rsidRPr="0053355F">
        <w:rPr>
          <w:rFonts w:ascii="Arial" w:hAnsi="Arial" w:cs="Arial"/>
        </w:rPr>
        <w:t xml:space="preserve">tudy and </w:t>
      </w:r>
      <w:r w:rsidR="00123D98">
        <w:rPr>
          <w:rFonts w:ascii="Arial" w:hAnsi="Arial" w:cs="Arial"/>
        </w:rPr>
        <w:t>p</w:t>
      </w:r>
      <w:r w:rsidRPr="0053355F">
        <w:rPr>
          <w:rFonts w:ascii="Arial" w:hAnsi="Arial" w:cs="Arial"/>
        </w:rPr>
        <w:t xml:space="preserve">athways. </w:t>
      </w:r>
      <w:r w:rsidR="00123D98">
        <w:rPr>
          <w:rFonts w:ascii="Arial" w:hAnsi="Arial" w:cs="Arial"/>
        </w:rPr>
        <w:t>P</w:t>
      </w:r>
      <w:r w:rsidRPr="0053355F">
        <w:rPr>
          <w:rFonts w:ascii="Arial" w:hAnsi="Arial" w:cs="Arial"/>
        </w:rPr>
        <w:t>ublic hearings will be conducted, after appropriate and sufficient notice, for the purpose of affording all segments of the public</w:t>
      </w:r>
      <w:r w:rsidR="00123D98">
        <w:rPr>
          <w:rFonts w:ascii="Arial" w:hAnsi="Arial" w:cs="Arial"/>
        </w:rPr>
        <w:t>,</w:t>
      </w:r>
      <w:r w:rsidRPr="0053355F">
        <w:rPr>
          <w:rFonts w:ascii="Arial" w:hAnsi="Arial" w:cs="Arial"/>
        </w:rPr>
        <w:t xml:space="preserve"> and interested organizations and groups (including parents, academic and </w:t>
      </w:r>
      <w:r w:rsidR="00123D98">
        <w:rPr>
          <w:rFonts w:ascii="Arial" w:hAnsi="Arial" w:cs="Arial"/>
        </w:rPr>
        <w:t>CTE</w:t>
      </w:r>
      <w:r w:rsidRPr="0053355F">
        <w:rPr>
          <w:rFonts w:ascii="Arial" w:hAnsi="Arial" w:cs="Arial"/>
        </w:rPr>
        <w:t xml:space="preserve"> teachers, administrators, faculty, career guidance and academic counselors, local businesses, labor organizations, and representatives of Indian </w:t>
      </w:r>
      <w:r w:rsidRPr="0053355F">
        <w:rPr>
          <w:rFonts w:ascii="Arial" w:hAnsi="Arial" w:cs="Arial"/>
        </w:rPr>
        <w:lastRenderedPageBreak/>
        <w:t>Tr</w:t>
      </w:r>
      <w:r w:rsidR="00123D98">
        <w:rPr>
          <w:rFonts w:ascii="Arial" w:hAnsi="Arial" w:cs="Arial"/>
        </w:rPr>
        <w:t>ibes and Tribal Organizations)</w:t>
      </w:r>
      <w:r w:rsidRPr="0053355F">
        <w:rPr>
          <w:rFonts w:ascii="Arial" w:hAnsi="Arial" w:cs="Arial"/>
        </w:rPr>
        <w:t xml:space="preserve"> an opportunity to present their views and make recommendations regarding the planning, development, implementation, and evaluation of CTE programs </w:t>
      </w:r>
      <w:r w:rsidR="00AE78AC" w:rsidRPr="0053355F">
        <w:rPr>
          <w:rFonts w:ascii="Arial" w:hAnsi="Arial" w:cs="Arial"/>
        </w:rPr>
        <w:t>using Perkins</w:t>
      </w:r>
      <w:r w:rsidR="00123D98">
        <w:rPr>
          <w:rFonts w:ascii="Arial" w:hAnsi="Arial" w:cs="Arial"/>
        </w:rPr>
        <w:t xml:space="preserve"> V</w:t>
      </w:r>
      <w:r w:rsidR="00AE78AC" w:rsidRPr="0053355F">
        <w:rPr>
          <w:rFonts w:ascii="Arial" w:hAnsi="Arial" w:cs="Arial"/>
        </w:rPr>
        <w:t xml:space="preserve"> funds</w:t>
      </w:r>
      <w:r w:rsidRPr="0053355F">
        <w:rPr>
          <w:rFonts w:ascii="Arial" w:hAnsi="Arial" w:cs="Arial"/>
        </w:rPr>
        <w:t xml:space="preserve">. </w:t>
      </w:r>
      <w:r w:rsidR="0004512C" w:rsidRPr="0053355F">
        <w:rPr>
          <w:rFonts w:ascii="Arial" w:hAnsi="Arial" w:cs="Arial"/>
        </w:rPr>
        <w:t xml:space="preserve">Moreover, each school district participating in CTE, in accordance with </w:t>
      </w:r>
      <w:r w:rsidR="00BE0B37">
        <w:rPr>
          <w:rFonts w:ascii="Arial" w:hAnsi="Arial" w:cs="Arial"/>
          <w:i/>
        </w:rPr>
        <w:t xml:space="preserve">Education Code </w:t>
      </w:r>
      <w:r w:rsidR="0004512C" w:rsidRPr="0053355F">
        <w:rPr>
          <w:rFonts w:ascii="Arial" w:hAnsi="Arial" w:cs="Arial"/>
        </w:rPr>
        <w:t>Section 8070, must maintain a CTE advisory committee to develop recommendations for the program and provide a liaison between the district</w:t>
      </w:r>
      <w:r w:rsidR="00BE0B37">
        <w:rPr>
          <w:rFonts w:ascii="Arial" w:hAnsi="Arial" w:cs="Arial"/>
        </w:rPr>
        <w:t>, and potential employers. This</w:t>
      </w:r>
      <w:r w:rsidR="0004512C" w:rsidRPr="0053355F">
        <w:rPr>
          <w:rFonts w:ascii="Arial" w:hAnsi="Arial" w:cs="Arial"/>
        </w:rPr>
        <w:t xml:space="preserve"> Section also identifies the required composition of the committee.</w:t>
      </w:r>
    </w:p>
    <w:p w14:paraId="363F6A27" w14:textId="757AE938" w:rsidR="00B62A94" w:rsidRPr="0053355F" w:rsidRDefault="00B62A94" w:rsidP="00247596">
      <w:pPr>
        <w:spacing w:after="240"/>
        <w:ind w:left="720" w:right="14"/>
        <w:rPr>
          <w:rFonts w:ascii="Arial" w:hAnsi="Arial" w:cs="Arial"/>
        </w:rPr>
      </w:pPr>
      <w:r w:rsidRPr="0053355F">
        <w:rPr>
          <w:rFonts w:ascii="Arial" w:hAnsi="Arial" w:cs="Arial"/>
        </w:rPr>
        <w:t xml:space="preserve">The following </w:t>
      </w:r>
      <w:r w:rsidR="00BE0B37">
        <w:rPr>
          <w:rFonts w:ascii="Arial" w:hAnsi="Arial" w:cs="Arial"/>
        </w:rPr>
        <w:t>S</w:t>
      </w:r>
      <w:r w:rsidRPr="0053355F">
        <w:rPr>
          <w:rFonts w:ascii="Arial" w:hAnsi="Arial" w:cs="Arial"/>
        </w:rPr>
        <w:t xml:space="preserve">tate </w:t>
      </w:r>
      <w:r w:rsidR="00BE0B37">
        <w:rPr>
          <w:rFonts w:ascii="Arial" w:hAnsi="Arial" w:cs="Arial"/>
        </w:rPr>
        <w:t>P</w:t>
      </w:r>
      <w:r w:rsidRPr="0053355F">
        <w:rPr>
          <w:rFonts w:ascii="Arial" w:hAnsi="Arial" w:cs="Arial"/>
        </w:rPr>
        <w:t>lan development activities are being planned</w:t>
      </w:r>
      <w:r w:rsidR="00BE0B37">
        <w:rPr>
          <w:rFonts w:ascii="Arial" w:hAnsi="Arial" w:cs="Arial"/>
        </w:rPr>
        <w:t>,</w:t>
      </w:r>
      <w:r w:rsidRPr="0053355F">
        <w:rPr>
          <w:rFonts w:ascii="Arial" w:hAnsi="Arial" w:cs="Arial"/>
        </w:rPr>
        <w:t xml:space="preserve"> as required by the Act</w:t>
      </w:r>
      <w:r w:rsidR="00AE78AC" w:rsidRPr="0053355F">
        <w:rPr>
          <w:rFonts w:ascii="Arial" w:hAnsi="Arial" w:cs="Arial"/>
        </w:rPr>
        <w:t>,</w:t>
      </w:r>
      <w:r w:rsidRPr="0053355F">
        <w:rPr>
          <w:rFonts w:ascii="Arial" w:hAnsi="Arial" w:cs="Arial"/>
        </w:rPr>
        <w:t xml:space="preserve"> and will include opportunities to provide feedback on all areas of CTE program development, implementation and evaluat</w:t>
      </w:r>
      <w:r w:rsidR="00BE0B37">
        <w:rPr>
          <w:rFonts w:ascii="Arial" w:hAnsi="Arial" w:cs="Arial"/>
        </w:rPr>
        <w:t xml:space="preserve">ion. </w:t>
      </w:r>
      <w:r w:rsidRPr="0053355F">
        <w:rPr>
          <w:rFonts w:ascii="Arial" w:hAnsi="Arial" w:cs="Arial"/>
        </w:rPr>
        <w:t>They include, but are not limited to:</w:t>
      </w:r>
    </w:p>
    <w:p w14:paraId="39D83369" w14:textId="0A27400E" w:rsidR="00B62A94" w:rsidRPr="0053355F" w:rsidRDefault="00BE0B37" w:rsidP="00247596">
      <w:pPr>
        <w:pStyle w:val="ListParagraph"/>
        <w:numPr>
          <w:ilvl w:val="0"/>
          <w:numId w:val="16"/>
        </w:numPr>
        <w:spacing w:after="12"/>
        <w:ind w:left="1080" w:right="14"/>
        <w:rPr>
          <w:rFonts w:ascii="Arial" w:hAnsi="Arial" w:cs="Arial"/>
          <w:szCs w:val="24"/>
        </w:rPr>
      </w:pPr>
      <w:r>
        <w:rPr>
          <w:rFonts w:ascii="Arial" w:hAnsi="Arial" w:cs="Arial"/>
          <w:szCs w:val="24"/>
        </w:rPr>
        <w:t>A s</w:t>
      </w:r>
      <w:r w:rsidR="00B62A94" w:rsidRPr="0053355F">
        <w:rPr>
          <w:rFonts w:ascii="Arial" w:hAnsi="Arial" w:cs="Arial"/>
          <w:szCs w:val="24"/>
        </w:rPr>
        <w:t xml:space="preserve">tatewide needs assessment </w:t>
      </w:r>
      <w:r w:rsidR="00FE62C3" w:rsidRPr="0053355F">
        <w:rPr>
          <w:rFonts w:ascii="Arial" w:hAnsi="Arial" w:cs="Arial"/>
          <w:szCs w:val="24"/>
        </w:rPr>
        <w:t>survey</w:t>
      </w:r>
      <w:r>
        <w:rPr>
          <w:rFonts w:ascii="Arial" w:hAnsi="Arial" w:cs="Arial"/>
          <w:szCs w:val="24"/>
        </w:rPr>
        <w:t>,</w:t>
      </w:r>
      <w:r w:rsidR="00FE62C3" w:rsidRPr="0053355F">
        <w:rPr>
          <w:rFonts w:ascii="Arial" w:hAnsi="Arial" w:cs="Arial"/>
          <w:szCs w:val="24"/>
        </w:rPr>
        <w:t xml:space="preserve"> conducted by a third-party</w:t>
      </w:r>
    </w:p>
    <w:p w14:paraId="3639036F" w14:textId="5742E64F" w:rsidR="00B62A94" w:rsidRPr="0053355F" w:rsidRDefault="00B62A94" w:rsidP="00247596">
      <w:pPr>
        <w:pStyle w:val="ListParagraph"/>
        <w:numPr>
          <w:ilvl w:val="0"/>
          <w:numId w:val="16"/>
        </w:numPr>
        <w:spacing w:after="12"/>
        <w:ind w:left="1080" w:right="14"/>
        <w:rPr>
          <w:rFonts w:ascii="Arial" w:hAnsi="Arial" w:cs="Arial"/>
          <w:szCs w:val="24"/>
        </w:rPr>
      </w:pPr>
      <w:r w:rsidRPr="0053355F">
        <w:rPr>
          <w:rFonts w:ascii="Arial" w:hAnsi="Arial" w:cs="Arial"/>
          <w:szCs w:val="24"/>
        </w:rPr>
        <w:t>Web-based input to CTE program development , implemen</w:t>
      </w:r>
      <w:r w:rsidR="00BE0B37">
        <w:rPr>
          <w:rFonts w:ascii="Arial" w:hAnsi="Arial" w:cs="Arial"/>
          <w:szCs w:val="24"/>
        </w:rPr>
        <w:t>tation and evaluation processes</w:t>
      </w:r>
    </w:p>
    <w:p w14:paraId="44458D52" w14:textId="1E8E05CF" w:rsidR="00B62A94" w:rsidRPr="0053355F" w:rsidRDefault="00B62A94" w:rsidP="00247596">
      <w:pPr>
        <w:pStyle w:val="ListParagraph"/>
        <w:numPr>
          <w:ilvl w:val="0"/>
          <w:numId w:val="16"/>
        </w:numPr>
        <w:spacing w:after="12"/>
        <w:ind w:left="1080" w:right="14"/>
        <w:rPr>
          <w:rFonts w:ascii="Arial" w:hAnsi="Arial" w:cs="Arial"/>
          <w:szCs w:val="24"/>
        </w:rPr>
      </w:pPr>
      <w:r w:rsidRPr="0053355F">
        <w:rPr>
          <w:rFonts w:ascii="Arial" w:hAnsi="Arial" w:cs="Arial"/>
          <w:szCs w:val="24"/>
        </w:rPr>
        <w:t>Public Stakeholders meetings</w:t>
      </w:r>
      <w:r w:rsidR="00BE0B37">
        <w:rPr>
          <w:rFonts w:ascii="Arial" w:hAnsi="Arial" w:cs="Arial"/>
          <w:szCs w:val="24"/>
        </w:rPr>
        <w:t xml:space="preserve"> held in locations around the S</w:t>
      </w:r>
      <w:r w:rsidR="00FE62C3" w:rsidRPr="0053355F">
        <w:rPr>
          <w:rFonts w:ascii="Arial" w:hAnsi="Arial" w:cs="Arial"/>
          <w:szCs w:val="24"/>
        </w:rPr>
        <w:t>tate</w:t>
      </w:r>
    </w:p>
    <w:p w14:paraId="3B4B4E05" w14:textId="097A444D" w:rsidR="00B62A94" w:rsidRPr="0053355F" w:rsidRDefault="00B62A94" w:rsidP="00247596">
      <w:pPr>
        <w:pStyle w:val="ListParagraph"/>
        <w:numPr>
          <w:ilvl w:val="0"/>
          <w:numId w:val="16"/>
        </w:numPr>
        <w:spacing w:after="12"/>
        <w:ind w:left="1080" w:right="14"/>
        <w:rPr>
          <w:rFonts w:ascii="Arial" w:hAnsi="Arial" w:cs="Arial"/>
          <w:szCs w:val="24"/>
        </w:rPr>
      </w:pPr>
      <w:r w:rsidRPr="0053355F">
        <w:rPr>
          <w:rFonts w:ascii="Arial" w:hAnsi="Arial" w:cs="Arial"/>
          <w:szCs w:val="24"/>
        </w:rPr>
        <w:t>Focus groups of stakeholders</w:t>
      </w:r>
      <w:r w:rsidR="00BE0B37">
        <w:rPr>
          <w:rFonts w:ascii="Arial" w:hAnsi="Arial" w:cs="Arial"/>
          <w:szCs w:val="24"/>
        </w:rPr>
        <w:t>,</w:t>
      </w:r>
      <w:r w:rsidRPr="0053355F">
        <w:rPr>
          <w:rFonts w:ascii="Arial" w:hAnsi="Arial" w:cs="Arial"/>
          <w:szCs w:val="24"/>
        </w:rPr>
        <w:t xml:space="preserve"> as identified in Section 122(d)(12)</w:t>
      </w:r>
      <w:r w:rsidR="00BE0B37">
        <w:rPr>
          <w:rFonts w:ascii="Arial" w:hAnsi="Arial" w:cs="Arial"/>
          <w:szCs w:val="24"/>
        </w:rPr>
        <w:t xml:space="preserve"> of Perkins V</w:t>
      </w:r>
    </w:p>
    <w:p w14:paraId="48DF7B9B" w14:textId="6DE84EFA" w:rsidR="00B62A94" w:rsidRPr="00BE0B37" w:rsidRDefault="00B62A94" w:rsidP="00247596">
      <w:pPr>
        <w:pStyle w:val="ListParagraph"/>
        <w:numPr>
          <w:ilvl w:val="0"/>
          <w:numId w:val="16"/>
        </w:numPr>
        <w:ind w:left="1080" w:right="14"/>
        <w:rPr>
          <w:rFonts w:ascii="Arial" w:hAnsi="Arial" w:cs="Arial"/>
          <w:szCs w:val="24"/>
        </w:rPr>
      </w:pPr>
      <w:r w:rsidRPr="00BE0B37">
        <w:rPr>
          <w:rFonts w:ascii="Arial" w:hAnsi="Arial" w:cs="Arial"/>
          <w:szCs w:val="24"/>
        </w:rPr>
        <w:t xml:space="preserve">The </w:t>
      </w:r>
      <w:r w:rsidR="00BE0B37" w:rsidRPr="00BE0B37">
        <w:rPr>
          <w:rFonts w:ascii="Arial" w:hAnsi="Arial" w:cs="Arial"/>
          <w:szCs w:val="24"/>
        </w:rPr>
        <w:t>CWPJAC</w:t>
      </w:r>
      <w:r w:rsidR="00FE62C3" w:rsidRPr="00BE0B37">
        <w:rPr>
          <w:rFonts w:ascii="Arial" w:hAnsi="Arial" w:cs="Arial"/>
          <w:szCs w:val="24"/>
        </w:rPr>
        <w:t xml:space="preserve"> meetings provide </w:t>
      </w:r>
      <w:r w:rsidR="00BE0B37" w:rsidRPr="00BE0B37">
        <w:rPr>
          <w:rFonts w:ascii="Arial" w:hAnsi="Arial" w:cs="Arial"/>
          <w:szCs w:val="24"/>
        </w:rPr>
        <w:t>opportunities for public input and feedback on K–</w:t>
      </w:r>
      <w:r w:rsidR="00BE0B37">
        <w:rPr>
          <w:rFonts w:ascii="Arial" w:hAnsi="Arial" w:cs="Arial"/>
          <w:szCs w:val="24"/>
        </w:rPr>
        <w:t>14+ CTE program priorities</w:t>
      </w:r>
    </w:p>
    <w:p w14:paraId="4095BB35" w14:textId="6DBD00AC" w:rsidR="00B62A94" w:rsidRPr="002E4447" w:rsidRDefault="00FE62C3" w:rsidP="00247596">
      <w:pPr>
        <w:pStyle w:val="ListParagraph"/>
        <w:numPr>
          <w:ilvl w:val="0"/>
          <w:numId w:val="16"/>
        </w:numPr>
        <w:spacing w:after="232"/>
        <w:ind w:left="1080" w:right="14"/>
        <w:rPr>
          <w:rFonts w:ascii="Arial" w:hAnsi="Arial" w:cs="Arial"/>
          <w:szCs w:val="24"/>
        </w:rPr>
      </w:pPr>
      <w:r w:rsidRPr="0053355F">
        <w:rPr>
          <w:rFonts w:ascii="Arial" w:hAnsi="Arial" w:cs="Arial"/>
          <w:szCs w:val="24"/>
        </w:rPr>
        <w:t>E</w:t>
      </w:r>
      <w:r w:rsidR="00BE0B37">
        <w:rPr>
          <w:rFonts w:ascii="Arial" w:hAnsi="Arial" w:cs="Arial"/>
          <w:szCs w:val="24"/>
        </w:rPr>
        <w:t>ach local plan using</w:t>
      </w:r>
      <w:r w:rsidR="00B62A94" w:rsidRPr="0053355F">
        <w:rPr>
          <w:rFonts w:ascii="Arial" w:hAnsi="Arial" w:cs="Arial"/>
          <w:szCs w:val="24"/>
        </w:rPr>
        <w:t xml:space="preserve"> secon</w:t>
      </w:r>
      <w:r w:rsidRPr="0053355F">
        <w:rPr>
          <w:rFonts w:ascii="Arial" w:hAnsi="Arial" w:cs="Arial"/>
          <w:szCs w:val="24"/>
        </w:rPr>
        <w:t xml:space="preserve">dary and postsecondary Perkins </w:t>
      </w:r>
      <w:r w:rsidR="00B62A94" w:rsidRPr="0053355F">
        <w:rPr>
          <w:rFonts w:ascii="Arial" w:hAnsi="Arial" w:cs="Arial"/>
          <w:szCs w:val="24"/>
        </w:rPr>
        <w:t>V funds must inc</w:t>
      </w:r>
      <w:r w:rsidRPr="0053355F">
        <w:rPr>
          <w:rFonts w:ascii="Arial" w:hAnsi="Arial" w:cs="Arial"/>
          <w:szCs w:val="24"/>
        </w:rPr>
        <w:t xml:space="preserve">lude a description of how </w:t>
      </w:r>
      <w:r w:rsidR="00C306B8" w:rsidRPr="0053355F">
        <w:rPr>
          <w:rFonts w:ascii="Arial" w:hAnsi="Arial" w:cs="Arial"/>
          <w:szCs w:val="24"/>
        </w:rPr>
        <w:t xml:space="preserve">all segments of the public and interested organizations and groups </w:t>
      </w:r>
      <w:r w:rsidR="00B62A94" w:rsidRPr="0053355F">
        <w:rPr>
          <w:rFonts w:ascii="Arial" w:hAnsi="Arial" w:cs="Arial"/>
          <w:szCs w:val="24"/>
        </w:rPr>
        <w:t xml:space="preserve">will be involved in </w:t>
      </w:r>
      <w:r w:rsidR="00AE78AC" w:rsidRPr="0053355F">
        <w:rPr>
          <w:rFonts w:ascii="Arial" w:hAnsi="Arial" w:cs="Arial"/>
          <w:szCs w:val="24"/>
        </w:rPr>
        <w:t xml:space="preserve">local </w:t>
      </w:r>
      <w:r w:rsidR="00B62A94" w:rsidRPr="0053355F">
        <w:rPr>
          <w:rFonts w:ascii="Arial" w:hAnsi="Arial" w:cs="Arial"/>
          <w:szCs w:val="24"/>
        </w:rPr>
        <w:t>CTE planning, implementation, and evaluation processes.</w:t>
      </w:r>
    </w:p>
    <w:p w14:paraId="6543BD9B" w14:textId="2039CB88" w:rsidR="00C20322" w:rsidRPr="002E4447" w:rsidRDefault="00C20322" w:rsidP="002E4447">
      <w:pPr>
        <w:pStyle w:val="Heading2"/>
        <w:spacing w:before="100" w:beforeAutospacing="1" w:after="240"/>
        <w:rPr>
          <w:rFonts w:cs="Arial"/>
        </w:rPr>
      </w:pPr>
      <w:r w:rsidRPr="002E4447">
        <w:t>Meeting the Needs of Special Populat</w:t>
      </w:r>
      <w:r w:rsidR="002E4447">
        <w:t>ions</w:t>
      </w:r>
    </w:p>
    <w:p w14:paraId="72CDD319" w14:textId="12504C84" w:rsidR="00C20322" w:rsidRPr="002E4447" w:rsidRDefault="002E4447" w:rsidP="00247596">
      <w:pPr>
        <w:pStyle w:val="BodyTextIndent3"/>
        <w:numPr>
          <w:ilvl w:val="0"/>
          <w:numId w:val="30"/>
        </w:numPr>
        <w:tabs>
          <w:tab w:val="left" w:pos="720"/>
        </w:tabs>
        <w:spacing w:after="120"/>
        <w:rPr>
          <w:rFonts w:ascii="Arial" w:hAnsi="Arial" w:cs="Arial"/>
        </w:rPr>
      </w:pPr>
      <w:r>
        <w:rPr>
          <w:rFonts w:ascii="Arial" w:hAnsi="Arial" w:cs="Arial"/>
        </w:rPr>
        <w:t>d</w:t>
      </w:r>
      <w:r w:rsidR="00C20322" w:rsidRPr="002E4447">
        <w:rPr>
          <w:rFonts w:ascii="Arial" w:hAnsi="Arial" w:cs="Arial"/>
        </w:rPr>
        <w:t>escribe its program strategies for special populations, including a description of how individuals who are members of special populations—</w:t>
      </w:r>
    </w:p>
    <w:p w14:paraId="5D286695" w14:textId="77777777" w:rsidR="00C20322" w:rsidRPr="002E4447" w:rsidRDefault="00C20322" w:rsidP="00FE0F22">
      <w:pPr>
        <w:pStyle w:val="BodyTextIndent3"/>
        <w:numPr>
          <w:ilvl w:val="0"/>
          <w:numId w:val="6"/>
        </w:numPr>
        <w:tabs>
          <w:tab w:val="left" w:pos="1260"/>
        </w:tabs>
        <w:spacing w:after="240"/>
        <w:ind w:left="1260" w:hanging="180"/>
        <w:rPr>
          <w:rFonts w:ascii="Arial" w:hAnsi="Arial" w:cs="Arial"/>
        </w:rPr>
      </w:pPr>
      <w:r w:rsidRPr="002E4447">
        <w:rPr>
          <w:rFonts w:ascii="Arial" w:hAnsi="Arial" w:cs="Arial"/>
        </w:rPr>
        <w:t>will be provided with equal access to activities assisted under this Act;</w:t>
      </w:r>
    </w:p>
    <w:p w14:paraId="71F44FBF" w14:textId="7051951A" w:rsidR="00B62A94" w:rsidRPr="002E4447" w:rsidRDefault="00B62A94" w:rsidP="00247596">
      <w:pPr>
        <w:pStyle w:val="BodyTextIndent3"/>
        <w:tabs>
          <w:tab w:val="left" w:pos="2160"/>
        </w:tabs>
        <w:ind w:left="720"/>
        <w:rPr>
          <w:rFonts w:ascii="Arial" w:hAnsi="Arial" w:cs="Arial"/>
          <w:b/>
        </w:rPr>
      </w:pPr>
      <w:r w:rsidRPr="002E4447">
        <w:rPr>
          <w:rFonts w:ascii="Arial" w:hAnsi="Arial" w:cs="Arial"/>
          <w:b/>
        </w:rPr>
        <w:t>R</w:t>
      </w:r>
      <w:r w:rsidR="002E4447">
        <w:rPr>
          <w:rFonts w:ascii="Arial" w:hAnsi="Arial" w:cs="Arial"/>
          <w:b/>
        </w:rPr>
        <w:t>esponse:</w:t>
      </w:r>
    </w:p>
    <w:p w14:paraId="6D82EDE0" w14:textId="212D50C7" w:rsidR="00B62A94" w:rsidRPr="002E4447" w:rsidRDefault="002E4447" w:rsidP="00247596">
      <w:pPr>
        <w:pStyle w:val="BodyTextIndent3"/>
        <w:tabs>
          <w:tab w:val="left" w:pos="2160"/>
        </w:tabs>
        <w:spacing w:after="240"/>
        <w:ind w:left="720"/>
        <w:rPr>
          <w:rFonts w:ascii="Arial" w:hAnsi="Arial" w:cs="Arial"/>
        </w:rPr>
      </w:pPr>
      <w:r>
        <w:rPr>
          <w:rFonts w:ascii="Arial" w:hAnsi="Arial" w:cs="Arial"/>
        </w:rPr>
        <w:t>The St</w:t>
      </w:r>
      <w:r w:rsidR="00B62A94" w:rsidRPr="002E4447">
        <w:rPr>
          <w:rFonts w:ascii="Arial" w:hAnsi="Arial" w:cs="Arial"/>
        </w:rPr>
        <w:t>ate affirms its continuing commitment to provide and ensure equal access to CTE programs</w:t>
      </w:r>
      <w:r>
        <w:rPr>
          <w:rFonts w:ascii="Arial" w:hAnsi="Arial" w:cs="Arial"/>
        </w:rPr>
        <w:t>,</w:t>
      </w:r>
      <w:r w:rsidR="00B62A94" w:rsidRPr="002E4447">
        <w:rPr>
          <w:rFonts w:ascii="Arial" w:hAnsi="Arial" w:cs="Arial"/>
        </w:rPr>
        <w:t xml:space="preserve"> and support activities and services for all secondary and postsecondary students who elect to enroll in these programs, particularly </w:t>
      </w:r>
      <w:r w:rsidR="0004512C" w:rsidRPr="002E4447">
        <w:rPr>
          <w:rFonts w:ascii="Arial" w:hAnsi="Arial" w:cs="Arial"/>
        </w:rPr>
        <w:t xml:space="preserve">for </w:t>
      </w:r>
      <w:r w:rsidR="00B62A94" w:rsidRPr="002E4447">
        <w:rPr>
          <w:rFonts w:ascii="Arial" w:hAnsi="Arial" w:cs="Arial"/>
        </w:rPr>
        <w:t>members of special populations</w:t>
      </w:r>
      <w:r w:rsidR="008A66C3" w:rsidRPr="002E4447">
        <w:rPr>
          <w:rFonts w:ascii="Arial" w:hAnsi="Arial" w:cs="Arial"/>
        </w:rPr>
        <w:t>, as specified in the</w:t>
      </w:r>
      <w:r w:rsidR="00E945F6" w:rsidRPr="00E945F6">
        <w:rPr>
          <w:rFonts w:ascii="Arial" w:hAnsi="Arial" w:cs="Arial"/>
        </w:rPr>
        <w:t xml:space="preserve"> </w:t>
      </w:r>
      <w:r w:rsidR="00E945F6" w:rsidRPr="002E4447">
        <w:rPr>
          <w:rFonts w:ascii="Arial" w:hAnsi="Arial" w:cs="Arial"/>
        </w:rPr>
        <w:t>CWPJAC</w:t>
      </w:r>
      <w:r w:rsidR="008A66C3" w:rsidRPr="002E4447">
        <w:rPr>
          <w:rFonts w:ascii="Arial" w:hAnsi="Arial" w:cs="Arial"/>
        </w:rPr>
        <w:t xml:space="preserve"> approved </w:t>
      </w:r>
      <w:r w:rsidR="00E945F6" w:rsidRPr="00016D62">
        <w:rPr>
          <w:rFonts w:ascii="Arial" w:hAnsi="Arial" w:cs="Arial"/>
          <w:i/>
        </w:rPr>
        <w:t>Guiding Policy Principles to support K–14+ Pathways</w:t>
      </w:r>
      <w:r w:rsidR="00E945F6" w:rsidRPr="002D7A61">
        <w:rPr>
          <w:i/>
        </w:rPr>
        <w:t xml:space="preserve"> </w:t>
      </w:r>
      <w:r w:rsidR="008A66C3" w:rsidRPr="002E4447">
        <w:rPr>
          <w:rFonts w:ascii="Arial" w:hAnsi="Arial" w:cs="Arial"/>
        </w:rPr>
        <w:t>document</w:t>
      </w:r>
      <w:r w:rsidR="00E945F6">
        <w:rPr>
          <w:rFonts w:ascii="Arial" w:hAnsi="Arial" w:cs="Arial"/>
        </w:rPr>
        <w:t>. To view the</w:t>
      </w:r>
      <w:r w:rsidR="008A66C3" w:rsidRPr="002E4447">
        <w:rPr>
          <w:rFonts w:ascii="Arial" w:hAnsi="Arial" w:cs="Arial"/>
        </w:rPr>
        <w:t xml:space="preserve"> </w:t>
      </w:r>
      <w:r w:rsidR="00E945F6" w:rsidRPr="00016D62">
        <w:rPr>
          <w:rFonts w:ascii="Arial" w:hAnsi="Arial" w:cs="Arial"/>
          <w:i/>
        </w:rPr>
        <w:t>Guiding Policy Principles to support K–14+ Pathways</w:t>
      </w:r>
      <w:r w:rsidR="00E945F6" w:rsidRPr="002D7A61">
        <w:rPr>
          <w:i/>
        </w:rPr>
        <w:t xml:space="preserve"> </w:t>
      </w:r>
      <w:r w:rsidR="00E945F6" w:rsidRPr="002E4447">
        <w:rPr>
          <w:rFonts w:ascii="Arial" w:hAnsi="Arial" w:cs="Arial"/>
        </w:rPr>
        <w:t>document</w:t>
      </w:r>
      <w:r w:rsidR="00E945F6">
        <w:rPr>
          <w:rFonts w:ascii="Arial" w:hAnsi="Arial" w:cs="Arial"/>
        </w:rPr>
        <w:t xml:space="preserve">, please visit the CDE webpage at: </w:t>
      </w:r>
      <w:hyperlink r:id="rId12" w:tooltip="Guiding Policy Principles to Support K-14+ Pathways webpage." w:history="1">
        <w:r w:rsidR="00B47539" w:rsidRPr="002E4447">
          <w:rPr>
            <w:rStyle w:val="Hyperlink"/>
            <w:rFonts w:ascii="Arial" w:hAnsi="Arial" w:cs="Arial"/>
          </w:rPr>
          <w:t>https://www.cde.ca.gov/ci/ct/gi/guidingpps.asp</w:t>
        </w:r>
      </w:hyperlink>
      <w:r w:rsidR="00E945F6">
        <w:rPr>
          <w:rFonts w:ascii="Arial" w:hAnsi="Arial" w:cs="Arial"/>
        </w:rPr>
        <w:t>.</w:t>
      </w:r>
    </w:p>
    <w:p w14:paraId="5A44F983" w14:textId="3D17AD0A" w:rsidR="00B62A94" w:rsidRPr="002E4447" w:rsidRDefault="00B62A94" w:rsidP="00BE1ED6">
      <w:pPr>
        <w:pStyle w:val="BodyTextIndent3"/>
        <w:tabs>
          <w:tab w:val="left" w:pos="2160"/>
        </w:tabs>
        <w:spacing w:after="240"/>
        <w:ind w:left="720"/>
        <w:rPr>
          <w:rFonts w:ascii="Arial" w:hAnsi="Arial" w:cs="Arial"/>
        </w:rPr>
      </w:pPr>
      <w:r w:rsidRPr="002E4447">
        <w:rPr>
          <w:rFonts w:ascii="Arial" w:hAnsi="Arial" w:cs="Arial"/>
        </w:rPr>
        <w:t>F</w:t>
      </w:r>
      <w:r w:rsidR="00C306B8" w:rsidRPr="002E4447">
        <w:rPr>
          <w:rFonts w:ascii="Arial" w:hAnsi="Arial" w:cs="Arial"/>
        </w:rPr>
        <w:t xml:space="preserve">urthermore, the </w:t>
      </w:r>
      <w:r w:rsidR="00E945F6">
        <w:rPr>
          <w:rFonts w:ascii="Arial" w:hAnsi="Arial" w:cs="Arial"/>
        </w:rPr>
        <w:t>S</w:t>
      </w:r>
      <w:r w:rsidR="00C306B8" w:rsidRPr="002E4447">
        <w:rPr>
          <w:rFonts w:ascii="Arial" w:hAnsi="Arial" w:cs="Arial"/>
        </w:rPr>
        <w:t>tate expects</w:t>
      </w:r>
      <w:r w:rsidRPr="002E4447">
        <w:rPr>
          <w:rFonts w:ascii="Arial" w:hAnsi="Arial" w:cs="Arial"/>
        </w:rPr>
        <w:t xml:space="preserve"> LEAs to design educational environments </w:t>
      </w:r>
      <w:r w:rsidR="00C306B8" w:rsidRPr="002E4447">
        <w:rPr>
          <w:rFonts w:ascii="Arial" w:hAnsi="Arial" w:cs="Arial"/>
        </w:rPr>
        <w:t>that maximize access for</w:t>
      </w:r>
      <w:r w:rsidRPr="002E4447">
        <w:rPr>
          <w:rFonts w:ascii="Arial" w:hAnsi="Arial" w:cs="Arial"/>
        </w:rPr>
        <w:t xml:space="preserve"> special population students. This includes developing and/or disseminating training and informational materials for administrators, faculty, counselors, and student support staff to assist students</w:t>
      </w:r>
      <w:r w:rsidR="00E945F6">
        <w:rPr>
          <w:rFonts w:ascii="Arial" w:hAnsi="Arial" w:cs="Arial"/>
        </w:rPr>
        <w:t>,</w:t>
      </w:r>
      <w:r w:rsidRPr="002E4447">
        <w:rPr>
          <w:rFonts w:ascii="Arial" w:hAnsi="Arial" w:cs="Arial"/>
        </w:rPr>
        <w:t xml:space="preserve"> who are members of special populations </w:t>
      </w:r>
      <w:r w:rsidR="0004512C" w:rsidRPr="002E4447">
        <w:rPr>
          <w:rFonts w:ascii="Arial" w:hAnsi="Arial" w:cs="Arial"/>
        </w:rPr>
        <w:t xml:space="preserve">to </w:t>
      </w:r>
      <w:r w:rsidRPr="002E4447">
        <w:rPr>
          <w:rFonts w:ascii="Arial" w:hAnsi="Arial" w:cs="Arial"/>
        </w:rPr>
        <w:t xml:space="preserve">gain access to and succeed in quality CTE </w:t>
      </w:r>
      <w:r w:rsidRPr="002E4447">
        <w:rPr>
          <w:rFonts w:ascii="Arial" w:hAnsi="Arial" w:cs="Arial"/>
        </w:rPr>
        <w:lastRenderedPageBreak/>
        <w:t>programs</w:t>
      </w:r>
      <w:r w:rsidR="00C306B8" w:rsidRPr="002E4447">
        <w:rPr>
          <w:rFonts w:ascii="Arial" w:hAnsi="Arial" w:cs="Arial"/>
        </w:rPr>
        <w:t xml:space="preserve">, including work-based learning and </w:t>
      </w:r>
      <w:r w:rsidR="00E945F6">
        <w:rPr>
          <w:rFonts w:ascii="Arial" w:hAnsi="Arial" w:cs="Arial"/>
        </w:rPr>
        <w:t>CTSOs</w:t>
      </w:r>
      <w:r w:rsidRPr="002E4447">
        <w:rPr>
          <w:rFonts w:ascii="Arial" w:hAnsi="Arial" w:cs="Arial"/>
        </w:rPr>
        <w:t>; providing adaptive equipment and services; and increasing the flexibility of program schedules to accommodate working students</w:t>
      </w:r>
      <w:r w:rsidR="00AE78AC" w:rsidRPr="002E4447">
        <w:rPr>
          <w:rFonts w:ascii="Arial" w:hAnsi="Arial" w:cs="Arial"/>
        </w:rPr>
        <w:t>,</w:t>
      </w:r>
      <w:r w:rsidRPr="002E4447">
        <w:rPr>
          <w:rFonts w:ascii="Arial" w:hAnsi="Arial" w:cs="Arial"/>
        </w:rPr>
        <w:t xml:space="preserve"> and students with young children</w:t>
      </w:r>
      <w:r w:rsidR="00AE78AC" w:rsidRPr="002E4447">
        <w:rPr>
          <w:rFonts w:ascii="Arial" w:hAnsi="Arial" w:cs="Arial"/>
        </w:rPr>
        <w:t>.</w:t>
      </w:r>
    </w:p>
    <w:p w14:paraId="2324F90C" w14:textId="77777777" w:rsidR="00C20322" w:rsidRPr="002E4447" w:rsidRDefault="00C20322" w:rsidP="00FE0F22">
      <w:pPr>
        <w:pStyle w:val="BodyTextIndent3"/>
        <w:numPr>
          <w:ilvl w:val="0"/>
          <w:numId w:val="6"/>
        </w:numPr>
        <w:tabs>
          <w:tab w:val="left" w:pos="1260"/>
        </w:tabs>
        <w:spacing w:after="240"/>
        <w:ind w:left="1260" w:hanging="180"/>
        <w:rPr>
          <w:rFonts w:ascii="Arial" w:hAnsi="Arial" w:cs="Arial"/>
        </w:rPr>
      </w:pPr>
      <w:r w:rsidRPr="002E4447">
        <w:rPr>
          <w:rFonts w:ascii="Arial" w:hAnsi="Arial" w:cs="Arial"/>
        </w:rPr>
        <w:t>will not be discriminated against on the basis of status as a member of a special population;</w:t>
      </w:r>
    </w:p>
    <w:p w14:paraId="5C730EC2" w14:textId="12B641D8" w:rsidR="00B62A94" w:rsidRPr="002E4447" w:rsidRDefault="00E945F6" w:rsidP="00BE1ED6">
      <w:pPr>
        <w:pStyle w:val="BodyTextIndent3"/>
        <w:tabs>
          <w:tab w:val="left" w:pos="2160"/>
        </w:tabs>
        <w:ind w:left="720"/>
        <w:rPr>
          <w:rFonts w:ascii="Arial" w:hAnsi="Arial" w:cs="Arial"/>
          <w:b/>
        </w:rPr>
      </w:pPr>
      <w:r>
        <w:rPr>
          <w:rFonts w:ascii="Arial" w:hAnsi="Arial" w:cs="Arial"/>
          <w:b/>
        </w:rPr>
        <w:t>Response</w:t>
      </w:r>
      <w:r w:rsidR="00B62A94" w:rsidRPr="002E4447">
        <w:rPr>
          <w:rFonts w:ascii="Arial" w:hAnsi="Arial" w:cs="Arial"/>
          <w:b/>
        </w:rPr>
        <w:t>:</w:t>
      </w:r>
    </w:p>
    <w:p w14:paraId="450A1AAB" w14:textId="13A77721" w:rsidR="00B62A94" w:rsidRPr="002E4447" w:rsidRDefault="00C306B8" w:rsidP="00BE1ED6">
      <w:pPr>
        <w:spacing w:after="225"/>
        <w:ind w:left="720" w:right="14"/>
        <w:rPr>
          <w:rFonts w:ascii="Arial" w:hAnsi="Arial" w:cs="Arial"/>
        </w:rPr>
      </w:pPr>
      <w:r w:rsidRPr="002E4447">
        <w:rPr>
          <w:rFonts w:ascii="Arial" w:hAnsi="Arial" w:cs="Arial"/>
        </w:rPr>
        <w:t>The Office</w:t>
      </w:r>
      <w:r w:rsidR="00B21623">
        <w:rPr>
          <w:rFonts w:ascii="Arial" w:hAnsi="Arial" w:cs="Arial"/>
        </w:rPr>
        <w:t xml:space="preserve"> of Equal Opportunity (OEO), within</w:t>
      </w:r>
      <w:r w:rsidRPr="002E4447">
        <w:rPr>
          <w:rFonts w:ascii="Arial" w:hAnsi="Arial" w:cs="Arial"/>
        </w:rPr>
        <w:t xml:space="preserve"> the CDE</w:t>
      </w:r>
      <w:r w:rsidR="00B21623">
        <w:rPr>
          <w:rFonts w:ascii="Arial" w:hAnsi="Arial" w:cs="Arial"/>
        </w:rPr>
        <w:t>,</w:t>
      </w:r>
      <w:r w:rsidRPr="002E4447">
        <w:rPr>
          <w:rFonts w:ascii="Arial" w:hAnsi="Arial" w:cs="Arial"/>
        </w:rPr>
        <w:t xml:space="preserve"> conducts Civil Rights Reviews (CRR)</w:t>
      </w:r>
      <w:r w:rsidR="00B62A94" w:rsidRPr="002E4447">
        <w:rPr>
          <w:rFonts w:ascii="Arial" w:hAnsi="Arial" w:cs="Arial"/>
        </w:rPr>
        <w:t xml:space="preserve"> </w:t>
      </w:r>
      <w:r w:rsidRPr="002E4447">
        <w:rPr>
          <w:rFonts w:ascii="Arial" w:hAnsi="Arial" w:cs="Arial"/>
        </w:rPr>
        <w:t xml:space="preserve">on an annual basis. </w:t>
      </w:r>
      <w:r w:rsidR="00B21623">
        <w:rPr>
          <w:rFonts w:ascii="Arial" w:hAnsi="Arial" w:cs="Arial"/>
        </w:rPr>
        <w:t>These</w:t>
      </w:r>
      <w:r w:rsidRPr="002E4447">
        <w:rPr>
          <w:rFonts w:ascii="Arial" w:hAnsi="Arial" w:cs="Arial"/>
        </w:rPr>
        <w:t xml:space="preserve"> </w:t>
      </w:r>
      <w:r w:rsidR="00B21623">
        <w:rPr>
          <w:rFonts w:ascii="Arial" w:hAnsi="Arial" w:cs="Arial"/>
        </w:rPr>
        <w:t>CRR</w:t>
      </w:r>
      <w:r w:rsidRPr="002E4447">
        <w:rPr>
          <w:rFonts w:ascii="Arial" w:hAnsi="Arial" w:cs="Arial"/>
        </w:rPr>
        <w:t xml:space="preserve"> </w:t>
      </w:r>
      <w:r w:rsidR="00B21623">
        <w:rPr>
          <w:rFonts w:ascii="Arial" w:hAnsi="Arial" w:cs="Arial"/>
        </w:rPr>
        <w:t>are</w:t>
      </w:r>
      <w:r w:rsidRPr="002E4447">
        <w:rPr>
          <w:rFonts w:ascii="Arial" w:hAnsi="Arial" w:cs="Arial"/>
        </w:rPr>
        <w:t xml:space="preserve"> separate from the compliance reviews conducted under Perkins</w:t>
      </w:r>
      <w:r w:rsidR="00B21623">
        <w:rPr>
          <w:rFonts w:ascii="Arial" w:hAnsi="Arial" w:cs="Arial"/>
        </w:rPr>
        <w:t xml:space="preserve"> V</w:t>
      </w:r>
      <w:r w:rsidRPr="002E4447">
        <w:rPr>
          <w:rFonts w:ascii="Arial" w:hAnsi="Arial" w:cs="Arial"/>
        </w:rPr>
        <w:t xml:space="preserve">. </w:t>
      </w:r>
      <w:r w:rsidR="008A66C3" w:rsidRPr="002E4447">
        <w:rPr>
          <w:rFonts w:ascii="Arial" w:hAnsi="Arial" w:cs="Arial"/>
        </w:rPr>
        <w:t xml:space="preserve">The Equal Employment Opportunities (EEO) and Diversity Advisory Committee work in an advisory capacity to </w:t>
      </w:r>
      <w:r w:rsidR="00C77BB2" w:rsidRPr="002E4447">
        <w:rPr>
          <w:rFonts w:ascii="Arial" w:hAnsi="Arial" w:cs="Arial"/>
        </w:rPr>
        <w:t xml:space="preserve">the </w:t>
      </w:r>
      <w:r w:rsidR="00B21623">
        <w:rPr>
          <w:rFonts w:ascii="Arial" w:hAnsi="Arial" w:cs="Arial"/>
        </w:rPr>
        <w:t>CCCCO</w:t>
      </w:r>
      <w:r w:rsidR="008A66C3" w:rsidRPr="002E4447">
        <w:rPr>
          <w:rFonts w:ascii="Arial" w:hAnsi="Arial" w:cs="Arial"/>
        </w:rPr>
        <w:t xml:space="preserve"> to ensure that community colleges serve a diverse population of students</w:t>
      </w:r>
      <w:r w:rsidR="00B21623">
        <w:rPr>
          <w:rFonts w:ascii="Arial" w:hAnsi="Arial" w:cs="Arial"/>
        </w:rPr>
        <w:t>,</w:t>
      </w:r>
      <w:r w:rsidR="008A66C3" w:rsidRPr="002E4447">
        <w:rPr>
          <w:rFonts w:ascii="Arial" w:hAnsi="Arial" w:cs="Arial"/>
        </w:rPr>
        <w:t xml:space="preserve"> and provide guidance and support to special populations seeking </w:t>
      </w:r>
      <w:r w:rsidR="00B21623">
        <w:rPr>
          <w:rFonts w:ascii="Arial" w:hAnsi="Arial" w:cs="Arial"/>
        </w:rPr>
        <w:t>CTE opportunities.</w:t>
      </w:r>
    </w:p>
    <w:p w14:paraId="3D3999F0" w14:textId="2094BA29" w:rsidR="00B62A94" w:rsidRPr="002E4447" w:rsidRDefault="008A66C3" w:rsidP="00BE1ED6">
      <w:pPr>
        <w:spacing w:after="225"/>
        <w:ind w:left="720" w:right="14"/>
        <w:rPr>
          <w:rFonts w:ascii="Arial" w:hAnsi="Arial" w:cs="Arial"/>
        </w:rPr>
      </w:pPr>
      <w:r w:rsidRPr="002E4447">
        <w:rPr>
          <w:rFonts w:ascii="Arial" w:hAnsi="Arial" w:cs="Arial"/>
        </w:rPr>
        <w:t>The OEO</w:t>
      </w:r>
      <w:r w:rsidR="00B21623">
        <w:rPr>
          <w:rFonts w:ascii="Arial" w:hAnsi="Arial" w:cs="Arial"/>
        </w:rPr>
        <w:t xml:space="preserve"> will</w:t>
      </w:r>
      <w:r w:rsidRPr="002E4447">
        <w:rPr>
          <w:rFonts w:ascii="Arial" w:hAnsi="Arial" w:cs="Arial"/>
        </w:rPr>
        <w:t xml:space="preserve"> </w:t>
      </w:r>
      <w:r w:rsidR="00B21623">
        <w:rPr>
          <w:rFonts w:ascii="Arial" w:hAnsi="Arial" w:cs="Arial"/>
        </w:rPr>
        <w:t>issue</w:t>
      </w:r>
      <w:r w:rsidR="00E02FBF" w:rsidRPr="002E4447">
        <w:rPr>
          <w:rFonts w:ascii="Arial" w:hAnsi="Arial" w:cs="Arial"/>
        </w:rPr>
        <w:t xml:space="preserve"> </w:t>
      </w:r>
      <w:r w:rsidR="00B62A94" w:rsidRPr="002E4447">
        <w:rPr>
          <w:rFonts w:ascii="Arial" w:hAnsi="Arial" w:cs="Arial"/>
        </w:rPr>
        <w:t xml:space="preserve">guidance </w:t>
      </w:r>
      <w:r w:rsidR="00E02FBF" w:rsidRPr="002E4447">
        <w:rPr>
          <w:rFonts w:ascii="Arial" w:hAnsi="Arial" w:cs="Arial"/>
        </w:rPr>
        <w:t xml:space="preserve">to </w:t>
      </w:r>
      <w:r w:rsidR="00B47539" w:rsidRPr="002E4447">
        <w:rPr>
          <w:rFonts w:ascii="Arial" w:hAnsi="Arial" w:cs="Arial"/>
        </w:rPr>
        <w:t xml:space="preserve">ensure that </w:t>
      </w:r>
      <w:r w:rsidR="00B62A94" w:rsidRPr="002E4447">
        <w:rPr>
          <w:rFonts w:ascii="Arial" w:hAnsi="Arial" w:cs="Arial"/>
        </w:rPr>
        <w:t>secondary, adult, and alternative school agencies and communi</w:t>
      </w:r>
      <w:r w:rsidRPr="002E4447">
        <w:rPr>
          <w:rFonts w:ascii="Arial" w:hAnsi="Arial" w:cs="Arial"/>
        </w:rPr>
        <w:t>ty colleges receiving Perkins V</w:t>
      </w:r>
      <w:r w:rsidR="00B47539" w:rsidRPr="002E4447">
        <w:rPr>
          <w:rFonts w:ascii="Arial" w:hAnsi="Arial" w:cs="Arial"/>
        </w:rPr>
        <w:t xml:space="preserve"> funding comply with the </w:t>
      </w:r>
      <w:r w:rsidR="00FE70BB" w:rsidRPr="002E4447">
        <w:rPr>
          <w:rFonts w:ascii="Arial" w:hAnsi="Arial" w:cs="Arial"/>
        </w:rPr>
        <w:t xml:space="preserve">Office of </w:t>
      </w:r>
      <w:r w:rsidR="00B62A94" w:rsidRPr="002E4447">
        <w:rPr>
          <w:rFonts w:ascii="Arial" w:hAnsi="Arial" w:cs="Arial"/>
        </w:rPr>
        <w:t xml:space="preserve">Civil Rights </w:t>
      </w:r>
      <w:r w:rsidR="00D434C5">
        <w:rPr>
          <w:rFonts w:ascii="Arial" w:hAnsi="Arial" w:cs="Arial"/>
        </w:rPr>
        <w:t xml:space="preserve">(OCR) regulations. </w:t>
      </w:r>
      <w:r w:rsidR="00FE70BB" w:rsidRPr="002E4447">
        <w:rPr>
          <w:rFonts w:ascii="Arial" w:hAnsi="Arial" w:cs="Arial"/>
        </w:rPr>
        <w:t>The OEO conducts</w:t>
      </w:r>
      <w:r w:rsidR="00B62A94" w:rsidRPr="002E4447">
        <w:rPr>
          <w:rFonts w:ascii="Arial" w:hAnsi="Arial" w:cs="Arial"/>
        </w:rPr>
        <w:t xml:space="preserve"> state-a</w:t>
      </w:r>
      <w:r w:rsidR="00FE70BB" w:rsidRPr="002E4447">
        <w:rPr>
          <w:rFonts w:ascii="Arial" w:hAnsi="Arial" w:cs="Arial"/>
        </w:rPr>
        <w:t xml:space="preserve">dministered compliance </w:t>
      </w:r>
      <w:r w:rsidR="00D434C5">
        <w:rPr>
          <w:rFonts w:ascii="Arial" w:hAnsi="Arial" w:cs="Arial"/>
        </w:rPr>
        <w:t>monitoring visits</w:t>
      </w:r>
      <w:r w:rsidR="00FE70BB" w:rsidRPr="002E4447">
        <w:rPr>
          <w:rFonts w:ascii="Arial" w:hAnsi="Arial" w:cs="Arial"/>
        </w:rPr>
        <w:t xml:space="preserve"> annually.</w:t>
      </w:r>
      <w:r w:rsidR="00B62A94" w:rsidRPr="002E4447">
        <w:rPr>
          <w:rFonts w:ascii="Arial" w:hAnsi="Arial" w:cs="Arial"/>
        </w:rPr>
        <w:t xml:space="preserve"> </w:t>
      </w:r>
      <w:r w:rsidR="00FE70BB" w:rsidRPr="002E4447">
        <w:rPr>
          <w:rFonts w:ascii="Arial" w:hAnsi="Arial" w:cs="Arial"/>
        </w:rPr>
        <w:t xml:space="preserve">These compliance monitoring visits are separate from the Perkins compliance monitoring visits conducted by </w:t>
      </w:r>
      <w:r w:rsidR="00D434C5">
        <w:rPr>
          <w:rFonts w:ascii="Arial" w:hAnsi="Arial" w:cs="Arial"/>
        </w:rPr>
        <w:t xml:space="preserve">the </w:t>
      </w:r>
      <w:r w:rsidR="00FE70BB" w:rsidRPr="002E4447">
        <w:rPr>
          <w:rFonts w:ascii="Arial" w:hAnsi="Arial" w:cs="Arial"/>
        </w:rPr>
        <w:t xml:space="preserve">CDE staff. </w:t>
      </w:r>
      <w:r w:rsidR="00B62A94" w:rsidRPr="002E4447">
        <w:rPr>
          <w:rFonts w:ascii="Arial" w:hAnsi="Arial" w:cs="Arial"/>
        </w:rPr>
        <w:t>Biennial site visit schedules and targeting plans will continue to be developed and submitted for OCR approval</w:t>
      </w:r>
      <w:r w:rsidR="00E02FBF" w:rsidRPr="002E4447">
        <w:rPr>
          <w:rFonts w:ascii="Arial" w:hAnsi="Arial" w:cs="Arial"/>
        </w:rPr>
        <w:t>,</w:t>
      </w:r>
      <w:r w:rsidR="00B62A94" w:rsidRPr="002E4447">
        <w:rPr>
          <w:rFonts w:ascii="Arial" w:hAnsi="Arial" w:cs="Arial"/>
        </w:rPr>
        <w:t xml:space="preserve"> and both agencies will continue to submit CTE-Civil Rights reports as </w:t>
      </w:r>
      <w:r w:rsidR="00B62A94" w:rsidRPr="00D434C5">
        <w:rPr>
          <w:rFonts w:ascii="Arial" w:hAnsi="Arial" w:cs="Arial"/>
        </w:rPr>
        <w:t>required by the OCR.</w:t>
      </w:r>
    </w:p>
    <w:p w14:paraId="65D36114" w14:textId="77777777" w:rsidR="00C20322" w:rsidRPr="002E4447" w:rsidRDefault="00C20322" w:rsidP="00FE0F22">
      <w:pPr>
        <w:pStyle w:val="BodyTextIndent3"/>
        <w:numPr>
          <w:ilvl w:val="0"/>
          <w:numId w:val="6"/>
        </w:numPr>
        <w:tabs>
          <w:tab w:val="left" w:pos="1260"/>
        </w:tabs>
        <w:spacing w:after="240"/>
        <w:ind w:left="1260" w:hanging="180"/>
        <w:rPr>
          <w:rFonts w:ascii="Arial" w:hAnsi="Arial" w:cs="Arial"/>
        </w:rPr>
      </w:pPr>
      <w:r w:rsidRPr="002E4447">
        <w:rPr>
          <w:rFonts w:ascii="Arial" w:hAnsi="Arial" w:cs="Arial"/>
        </w:rPr>
        <w:t xml:space="preserve">will be provided with programs designed to enable individuals who are members of special populations to meet or exceed State determined levels of performance described in section 113, and prepare special populations for further learning and for high-skill, high-wage, or in-demand </w:t>
      </w:r>
      <w:r w:rsidR="00B62A94" w:rsidRPr="002E4447">
        <w:rPr>
          <w:rFonts w:ascii="Arial" w:hAnsi="Arial" w:cs="Arial"/>
        </w:rPr>
        <w:t>industry sectors or occupations;</w:t>
      </w:r>
    </w:p>
    <w:p w14:paraId="794034BF" w14:textId="69A1FC10" w:rsidR="00B62A94" w:rsidRPr="002E4447" w:rsidRDefault="00D434C5" w:rsidP="00BE1ED6">
      <w:pPr>
        <w:pStyle w:val="BodyTextIndent3"/>
        <w:tabs>
          <w:tab w:val="left" w:pos="2160"/>
        </w:tabs>
        <w:ind w:left="720"/>
        <w:rPr>
          <w:rFonts w:ascii="Arial" w:hAnsi="Arial" w:cs="Arial"/>
          <w:b/>
        </w:rPr>
      </w:pPr>
      <w:r>
        <w:rPr>
          <w:rFonts w:ascii="Arial" w:hAnsi="Arial" w:cs="Arial"/>
          <w:b/>
        </w:rPr>
        <w:t>Response</w:t>
      </w:r>
      <w:r w:rsidR="00B62A94" w:rsidRPr="002E4447">
        <w:rPr>
          <w:rFonts w:ascii="Arial" w:hAnsi="Arial" w:cs="Arial"/>
          <w:b/>
        </w:rPr>
        <w:t>:</w:t>
      </w:r>
    </w:p>
    <w:p w14:paraId="2F348696" w14:textId="1B130765" w:rsidR="00B62A94" w:rsidRPr="002E4447" w:rsidRDefault="00AE78AC" w:rsidP="00BE1ED6">
      <w:pPr>
        <w:spacing w:after="225"/>
        <w:ind w:left="720" w:right="14"/>
        <w:rPr>
          <w:rFonts w:ascii="Arial" w:hAnsi="Arial" w:cs="Arial"/>
        </w:rPr>
      </w:pPr>
      <w:r w:rsidRPr="002E4447">
        <w:rPr>
          <w:rFonts w:ascii="Arial" w:hAnsi="Arial" w:cs="Arial"/>
        </w:rPr>
        <w:t>California</w:t>
      </w:r>
      <w:r w:rsidR="00B62A94" w:rsidRPr="002E4447">
        <w:rPr>
          <w:rFonts w:ascii="Arial" w:hAnsi="Arial" w:cs="Arial"/>
        </w:rPr>
        <w:t xml:space="preserve"> will continue to develop and use a variety of program organization and instructional strategies to motivate and engage all students, including those who are members of special populations, </w:t>
      </w:r>
      <w:r w:rsidR="00E02FBF" w:rsidRPr="002E4447">
        <w:rPr>
          <w:rFonts w:ascii="Arial" w:hAnsi="Arial" w:cs="Arial"/>
        </w:rPr>
        <w:t xml:space="preserve">enrolled </w:t>
      </w:r>
      <w:r w:rsidR="00B62A94" w:rsidRPr="002E4447">
        <w:rPr>
          <w:rFonts w:ascii="Arial" w:hAnsi="Arial" w:cs="Arial"/>
        </w:rPr>
        <w:t>in higher math and science as well as CTE courses in order to enable special populations to meet high school graduation requirements, prepare for entry into nontraditional, high skill, high wage, and</w:t>
      </w:r>
      <w:r w:rsidR="00C77BB2" w:rsidRPr="002E4447">
        <w:rPr>
          <w:rFonts w:ascii="Arial" w:hAnsi="Arial" w:cs="Arial"/>
        </w:rPr>
        <w:t xml:space="preserve"> in-</w:t>
      </w:r>
      <w:r w:rsidR="00B62A94" w:rsidRPr="002E4447">
        <w:rPr>
          <w:rFonts w:ascii="Arial" w:hAnsi="Arial" w:cs="Arial"/>
        </w:rPr>
        <w:t xml:space="preserve">demand </w:t>
      </w:r>
      <w:r w:rsidR="00C77BB2" w:rsidRPr="002E4447">
        <w:rPr>
          <w:rFonts w:ascii="Arial" w:hAnsi="Arial" w:cs="Arial"/>
        </w:rPr>
        <w:t>career fields</w:t>
      </w:r>
      <w:r w:rsidR="00B62A94" w:rsidRPr="002E4447">
        <w:rPr>
          <w:rFonts w:ascii="Arial" w:hAnsi="Arial" w:cs="Arial"/>
        </w:rPr>
        <w:t xml:space="preserve">, and </w:t>
      </w:r>
      <w:r w:rsidR="00E02FBF" w:rsidRPr="002E4447">
        <w:rPr>
          <w:rFonts w:ascii="Arial" w:hAnsi="Arial" w:cs="Arial"/>
        </w:rPr>
        <w:t xml:space="preserve">to </w:t>
      </w:r>
      <w:r w:rsidR="00B62A94" w:rsidRPr="002E4447">
        <w:rPr>
          <w:rFonts w:ascii="Arial" w:hAnsi="Arial" w:cs="Arial"/>
        </w:rPr>
        <w:t>prepare for further education or training.</w:t>
      </w:r>
      <w:r w:rsidR="00D434C5">
        <w:rPr>
          <w:rFonts w:ascii="Arial" w:hAnsi="Arial" w:cs="Arial"/>
        </w:rPr>
        <w:t xml:space="preserve"> Through S</w:t>
      </w:r>
      <w:r w:rsidR="00C77BB2" w:rsidRPr="002E4447">
        <w:rPr>
          <w:rFonts w:ascii="Arial" w:hAnsi="Arial" w:cs="Arial"/>
        </w:rPr>
        <w:t>tate-funded programs like the</w:t>
      </w:r>
      <w:r w:rsidR="00D434C5">
        <w:rPr>
          <w:rFonts w:ascii="Arial" w:hAnsi="Arial" w:cs="Arial"/>
        </w:rPr>
        <w:t xml:space="preserve"> K–</w:t>
      </w:r>
      <w:r w:rsidR="00C77BB2" w:rsidRPr="002E4447">
        <w:rPr>
          <w:rFonts w:ascii="Arial" w:hAnsi="Arial" w:cs="Arial"/>
        </w:rPr>
        <w:t>12 Secondary Specialized Programs grant</w:t>
      </w:r>
      <w:r w:rsidR="00E02FBF" w:rsidRPr="002E4447">
        <w:rPr>
          <w:rFonts w:ascii="Arial" w:hAnsi="Arial" w:cs="Arial"/>
        </w:rPr>
        <w:t>,</w:t>
      </w:r>
      <w:r w:rsidR="00C77BB2" w:rsidRPr="002E4447">
        <w:rPr>
          <w:rFonts w:ascii="Arial" w:hAnsi="Arial" w:cs="Arial"/>
        </w:rPr>
        <w:t xml:space="preserve"> students are provided with opportunities for advance</w:t>
      </w:r>
      <w:r w:rsidR="00E02FBF" w:rsidRPr="002E4447">
        <w:rPr>
          <w:rFonts w:ascii="Arial" w:hAnsi="Arial" w:cs="Arial"/>
        </w:rPr>
        <w:t>d</w:t>
      </w:r>
      <w:r w:rsidR="00C77BB2" w:rsidRPr="002E4447">
        <w:rPr>
          <w:rFonts w:ascii="Arial" w:hAnsi="Arial" w:cs="Arial"/>
        </w:rPr>
        <w:t xml:space="preserve"> learning in a variety of subjects and technologies. </w:t>
      </w:r>
      <w:r w:rsidR="00B62A94" w:rsidRPr="002E4447">
        <w:rPr>
          <w:rFonts w:ascii="Arial" w:hAnsi="Arial" w:cs="Arial"/>
        </w:rPr>
        <w:t xml:space="preserve">Additional support for students to gain knowledge regarding specific industry clusters and </w:t>
      </w:r>
      <w:r w:rsidR="00E02FBF" w:rsidRPr="002E4447">
        <w:rPr>
          <w:rFonts w:ascii="Arial" w:hAnsi="Arial" w:cs="Arial"/>
        </w:rPr>
        <w:t xml:space="preserve">to </w:t>
      </w:r>
      <w:r w:rsidR="00B62A94" w:rsidRPr="002E4447">
        <w:rPr>
          <w:rFonts w:ascii="Arial" w:hAnsi="Arial" w:cs="Arial"/>
        </w:rPr>
        <w:t xml:space="preserve">acquire leadership skills is provided through </w:t>
      </w:r>
      <w:r w:rsidR="00E945F6">
        <w:rPr>
          <w:rFonts w:ascii="Arial" w:hAnsi="Arial" w:cs="Arial"/>
        </w:rPr>
        <w:t>CTSOs</w:t>
      </w:r>
      <w:r w:rsidR="00B62A94" w:rsidRPr="002E4447">
        <w:rPr>
          <w:rFonts w:ascii="Arial" w:hAnsi="Arial" w:cs="Arial"/>
        </w:rPr>
        <w:t xml:space="preserve"> and other student leadership activities.</w:t>
      </w:r>
    </w:p>
    <w:p w14:paraId="0D1C046F" w14:textId="3042339D" w:rsidR="00B62A94" w:rsidRPr="002E4447" w:rsidRDefault="00B62A94" w:rsidP="00BE1ED6">
      <w:pPr>
        <w:spacing w:after="226"/>
        <w:ind w:left="720" w:right="14"/>
        <w:rPr>
          <w:rFonts w:ascii="Arial" w:hAnsi="Arial" w:cs="Arial"/>
        </w:rPr>
      </w:pPr>
      <w:r w:rsidRPr="002E4447">
        <w:rPr>
          <w:rFonts w:ascii="Arial" w:hAnsi="Arial" w:cs="Arial"/>
        </w:rPr>
        <w:t xml:space="preserve">The </w:t>
      </w:r>
      <w:r w:rsidR="00AE78AC" w:rsidRPr="002E4447">
        <w:rPr>
          <w:rFonts w:ascii="Arial" w:hAnsi="Arial" w:cs="Arial"/>
        </w:rPr>
        <w:t xml:space="preserve">JSPAC, which has been jointly administered by </w:t>
      </w:r>
      <w:r w:rsidR="00D434C5">
        <w:rPr>
          <w:rFonts w:ascii="Arial" w:hAnsi="Arial" w:cs="Arial"/>
        </w:rPr>
        <w:t xml:space="preserve">the </w:t>
      </w:r>
      <w:r w:rsidR="00AE78AC" w:rsidRPr="002E4447">
        <w:rPr>
          <w:rFonts w:ascii="Arial" w:hAnsi="Arial" w:cs="Arial"/>
        </w:rPr>
        <w:t>CDE and CCCC</w:t>
      </w:r>
      <w:r w:rsidR="00D434C5">
        <w:rPr>
          <w:rFonts w:ascii="Arial" w:hAnsi="Arial" w:cs="Arial"/>
        </w:rPr>
        <w:t>O since 2000–</w:t>
      </w:r>
      <w:r w:rsidR="00AE78AC" w:rsidRPr="002E4447">
        <w:rPr>
          <w:rFonts w:ascii="Arial" w:hAnsi="Arial" w:cs="Arial"/>
        </w:rPr>
        <w:t>01,</w:t>
      </w:r>
      <w:r w:rsidR="00D434C5">
        <w:rPr>
          <w:rFonts w:ascii="Arial" w:hAnsi="Arial" w:cs="Arial"/>
        </w:rPr>
        <w:t xml:space="preserve"> provides expert S</w:t>
      </w:r>
      <w:r w:rsidRPr="002E4447">
        <w:rPr>
          <w:rFonts w:ascii="Arial" w:hAnsi="Arial" w:cs="Arial"/>
        </w:rPr>
        <w:t xml:space="preserve">tate leadership to facilitate and improve access to </w:t>
      </w:r>
      <w:r w:rsidRPr="002E4447">
        <w:rPr>
          <w:rFonts w:ascii="Arial" w:hAnsi="Arial" w:cs="Arial"/>
        </w:rPr>
        <w:lastRenderedPageBreak/>
        <w:t>quality CTE programs and the necessary support services for special popul</w:t>
      </w:r>
      <w:r w:rsidR="00C77BB2" w:rsidRPr="002E4447">
        <w:rPr>
          <w:rFonts w:ascii="Arial" w:hAnsi="Arial" w:cs="Arial"/>
        </w:rPr>
        <w:t xml:space="preserve">ations to </w:t>
      </w:r>
      <w:r w:rsidR="00871498" w:rsidRPr="002E4447">
        <w:rPr>
          <w:rFonts w:ascii="Arial" w:hAnsi="Arial" w:cs="Arial"/>
        </w:rPr>
        <w:t>achieve</w:t>
      </w:r>
      <w:r w:rsidRPr="002E4447">
        <w:rPr>
          <w:rFonts w:ascii="Arial" w:hAnsi="Arial" w:cs="Arial"/>
        </w:rPr>
        <w:t xml:space="preserve"> high skill, high w</w:t>
      </w:r>
      <w:r w:rsidR="00C77BB2" w:rsidRPr="002E4447">
        <w:rPr>
          <w:rFonts w:ascii="Arial" w:hAnsi="Arial" w:cs="Arial"/>
        </w:rPr>
        <w:t xml:space="preserve">age, or high demand occupations, including nontraditional </w:t>
      </w:r>
      <w:r w:rsidR="00871498" w:rsidRPr="002E4447">
        <w:rPr>
          <w:rFonts w:ascii="Arial" w:hAnsi="Arial" w:cs="Arial"/>
        </w:rPr>
        <w:t>fields that</w:t>
      </w:r>
      <w:r w:rsidRPr="002E4447">
        <w:rPr>
          <w:rFonts w:ascii="Arial" w:hAnsi="Arial" w:cs="Arial"/>
        </w:rPr>
        <w:t xml:space="preserve"> lead to self-sufficiency. The 30-member JSPAC represents the </w:t>
      </w:r>
      <w:r w:rsidR="00AE78AC" w:rsidRPr="002E4447">
        <w:rPr>
          <w:rFonts w:ascii="Arial" w:hAnsi="Arial" w:cs="Arial"/>
        </w:rPr>
        <w:t>full spectrum of stakeholders</w:t>
      </w:r>
      <w:r w:rsidRPr="002E4447">
        <w:rPr>
          <w:rFonts w:ascii="Arial" w:hAnsi="Arial" w:cs="Arial"/>
        </w:rPr>
        <w:t xml:space="preserve"> served by</w:t>
      </w:r>
      <w:r w:rsidR="00D434C5">
        <w:rPr>
          <w:rFonts w:ascii="Arial" w:hAnsi="Arial" w:cs="Arial"/>
        </w:rPr>
        <w:t xml:space="preserve"> the</w:t>
      </w:r>
      <w:r w:rsidRPr="002E4447">
        <w:rPr>
          <w:rFonts w:ascii="Arial" w:hAnsi="Arial" w:cs="Arial"/>
        </w:rPr>
        <w:t xml:space="preserve"> CDE (grades K–12, ROCPs, and adult education), the 10 California community college regions, and private and public sector groups </w:t>
      </w:r>
      <w:r w:rsidR="00AE78AC" w:rsidRPr="002E4447">
        <w:rPr>
          <w:rFonts w:ascii="Arial" w:hAnsi="Arial" w:cs="Arial"/>
        </w:rPr>
        <w:t>(</w:t>
      </w:r>
      <w:r w:rsidRPr="002E4447">
        <w:rPr>
          <w:rFonts w:ascii="Arial" w:hAnsi="Arial" w:cs="Arial"/>
        </w:rPr>
        <w:t>including representatives from industry, labor, professional organizations, community-based organizations, affiliated agencies, and/or four-year universities</w:t>
      </w:r>
      <w:r w:rsidR="00AE78AC" w:rsidRPr="002E4447">
        <w:rPr>
          <w:rFonts w:ascii="Arial" w:hAnsi="Arial" w:cs="Arial"/>
        </w:rPr>
        <w:t>)</w:t>
      </w:r>
      <w:r w:rsidRPr="002E4447">
        <w:rPr>
          <w:rFonts w:ascii="Arial" w:hAnsi="Arial" w:cs="Arial"/>
        </w:rPr>
        <w:t>. Additional information about the JSPAC</w:t>
      </w:r>
      <w:r w:rsidR="00D434C5">
        <w:rPr>
          <w:rFonts w:ascii="Arial" w:hAnsi="Arial" w:cs="Arial"/>
        </w:rPr>
        <w:t>, please visit the JSPAC website</w:t>
      </w:r>
      <w:r w:rsidRPr="002E4447">
        <w:rPr>
          <w:rFonts w:ascii="Arial" w:hAnsi="Arial" w:cs="Arial"/>
        </w:rPr>
        <w:t xml:space="preserve"> located at</w:t>
      </w:r>
      <w:r w:rsidR="00D434C5">
        <w:rPr>
          <w:rFonts w:ascii="Arial" w:hAnsi="Arial" w:cs="Arial"/>
        </w:rPr>
        <w:t>:</w:t>
      </w:r>
      <w:r w:rsidRPr="002E4447">
        <w:rPr>
          <w:rFonts w:ascii="Arial" w:hAnsi="Arial" w:cs="Arial"/>
        </w:rPr>
        <w:t xml:space="preserve"> </w:t>
      </w:r>
      <w:hyperlink r:id="rId13" w:tooltip="California Joint Special Populations Advisory Committee (JSPAC) Website." w:history="1">
        <w:r w:rsidR="00C77BB2" w:rsidRPr="002E4447">
          <w:rPr>
            <w:rStyle w:val="Hyperlink"/>
            <w:rFonts w:ascii="Arial" w:hAnsi="Arial" w:cs="Arial"/>
          </w:rPr>
          <w:t>www.jspac.org</w:t>
        </w:r>
      </w:hyperlink>
      <w:r w:rsidR="00D434C5">
        <w:rPr>
          <w:rFonts w:ascii="Arial" w:hAnsi="Arial" w:cs="Arial"/>
        </w:rPr>
        <w:t>.</w:t>
      </w:r>
    </w:p>
    <w:p w14:paraId="06E2C4EF" w14:textId="043C7401" w:rsidR="00B62A94" w:rsidRPr="002E4447" w:rsidRDefault="00B62A94" w:rsidP="00BE1ED6">
      <w:pPr>
        <w:spacing w:after="120"/>
        <w:ind w:left="720" w:right="14"/>
        <w:rPr>
          <w:rFonts w:ascii="Arial" w:hAnsi="Arial" w:cs="Arial"/>
        </w:rPr>
      </w:pPr>
      <w:r w:rsidRPr="002E4447">
        <w:rPr>
          <w:rFonts w:ascii="Arial" w:hAnsi="Arial" w:cs="Arial"/>
        </w:rPr>
        <w:t>The JSPAC has focused its efforts on bringing about the following school and college improvements</w:t>
      </w:r>
      <w:r w:rsidR="00D434C5">
        <w:rPr>
          <w:rFonts w:ascii="Arial" w:hAnsi="Arial" w:cs="Arial"/>
        </w:rPr>
        <w:t>,</w:t>
      </w:r>
      <w:r w:rsidRPr="002E4447">
        <w:rPr>
          <w:rFonts w:ascii="Arial" w:hAnsi="Arial" w:cs="Arial"/>
        </w:rPr>
        <w:t xml:space="preserve"> intended to ensure special population student</w:t>
      </w:r>
      <w:r w:rsidR="00AE78AC" w:rsidRPr="002E4447">
        <w:rPr>
          <w:rFonts w:ascii="Arial" w:hAnsi="Arial" w:cs="Arial"/>
        </w:rPr>
        <w:t>s have</w:t>
      </w:r>
      <w:r w:rsidRPr="002E4447">
        <w:rPr>
          <w:rFonts w:ascii="Arial" w:hAnsi="Arial" w:cs="Arial"/>
        </w:rPr>
        <w:t xml:space="preserve"> access and success in the state’s CTE programs:</w:t>
      </w:r>
    </w:p>
    <w:p w14:paraId="44A9B78D" w14:textId="77777777" w:rsidR="00B62A94" w:rsidRPr="002E4447" w:rsidRDefault="00B62A94" w:rsidP="00BE1ED6">
      <w:pPr>
        <w:pStyle w:val="ListParagraph"/>
        <w:numPr>
          <w:ilvl w:val="0"/>
          <w:numId w:val="17"/>
        </w:numPr>
        <w:ind w:left="1080" w:right="14"/>
        <w:rPr>
          <w:rFonts w:ascii="Arial" w:hAnsi="Arial" w:cs="Arial"/>
          <w:szCs w:val="24"/>
        </w:rPr>
      </w:pPr>
      <w:r w:rsidRPr="002E4447">
        <w:rPr>
          <w:rFonts w:ascii="Arial" w:hAnsi="Arial" w:cs="Arial"/>
          <w:szCs w:val="24"/>
        </w:rPr>
        <w:t>Outreach and recruitment to increase student/parent awareness of educational/career options</w:t>
      </w:r>
    </w:p>
    <w:p w14:paraId="3DF374F0" w14:textId="3FB9FF71" w:rsidR="00B62A94" w:rsidRPr="002E4447" w:rsidRDefault="00B62A94" w:rsidP="00BE1ED6">
      <w:pPr>
        <w:pStyle w:val="ListParagraph"/>
        <w:numPr>
          <w:ilvl w:val="0"/>
          <w:numId w:val="17"/>
        </w:numPr>
        <w:ind w:left="1080" w:right="14"/>
        <w:rPr>
          <w:rFonts w:ascii="Arial" w:hAnsi="Arial" w:cs="Arial"/>
          <w:szCs w:val="24"/>
        </w:rPr>
      </w:pPr>
      <w:r w:rsidRPr="002E4447">
        <w:rPr>
          <w:rFonts w:ascii="Arial" w:hAnsi="Arial" w:cs="Arial"/>
          <w:szCs w:val="24"/>
        </w:rPr>
        <w:t>Career awareness, exploration as wel</w:t>
      </w:r>
      <w:r w:rsidR="00AF553B">
        <w:rPr>
          <w:rFonts w:ascii="Arial" w:hAnsi="Arial" w:cs="Arial"/>
          <w:szCs w:val="24"/>
        </w:rPr>
        <w:t>l as career development support</w:t>
      </w:r>
    </w:p>
    <w:p w14:paraId="3FD9F76D" w14:textId="77777777" w:rsidR="00B62A94" w:rsidRPr="002E4447" w:rsidRDefault="00B62A94" w:rsidP="00BE1ED6">
      <w:pPr>
        <w:pStyle w:val="ListParagraph"/>
        <w:numPr>
          <w:ilvl w:val="0"/>
          <w:numId w:val="17"/>
        </w:numPr>
        <w:ind w:left="1080" w:right="14"/>
        <w:rPr>
          <w:rFonts w:ascii="Arial" w:hAnsi="Arial" w:cs="Arial"/>
          <w:szCs w:val="24"/>
        </w:rPr>
      </w:pPr>
      <w:r w:rsidRPr="002E4447">
        <w:rPr>
          <w:rFonts w:ascii="Arial" w:hAnsi="Arial" w:cs="Arial"/>
          <w:szCs w:val="24"/>
        </w:rPr>
        <w:t>Academic support advisement, tutoring, and special instructional classes</w:t>
      </w:r>
    </w:p>
    <w:p w14:paraId="27F5DB14" w14:textId="77777777" w:rsidR="00B62A94" w:rsidRPr="002E4447" w:rsidRDefault="00B62A94" w:rsidP="00BE1ED6">
      <w:pPr>
        <w:pStyle w:val="ListParagraph"/>
        <w:numPr>
          <w:ilvl w:val="0"/>
          <w:numId w:val="17"/>
        </w:numPr>
        <w:ind w:left="1080" w:right="14"/>
        <w:rPr>
          <w:rFonts w:ascii="Arial" w:hAnsi="Arial" w:cs="Arial"/>
          <w:szCs w:val="24"/>
        </w:rPr>
      </w:pPr>
      <w:r w:rsidRPr="002E4447">
        <w:rPr>
          <w:rFonts w:ascii="Arial" w:hAnsi="Arial" w:cs="Arial"/>
          <w:szCs w:val="24"/>
        </w:rPr>
        <w:t>Financial support for childcare, transportation, books, and instructional materials</w:t>
      </w:r>
    </w:p>
    <w:p w14:paraId="1DE256E0" w14:textId="223144F9" w:rsidR="00B62A94" w:rsidRPr="002E4447" w:rsidRDefault="00B62A94" w:rsidP="00445399">
      <w:pPr>
        <w:pStyle w:val="ListParagraph"/>
        <w:numPr>
          <w:ilvl w:val="0"/>
          <w:numId w:val="17"/>
        </w:numPr>
        <w:spacing w:after="240"/>
        <w:ind w:left="1080" w:right="14"/>
        <w:contextualSpacing w:val="0"/>
        <w:rPr>
          <w:rFonts w:ascii="Arial" w:hAnsi="Arial" w:cs="Arial"/>
          <w:szCs w:val="24"/>
        </w:rPr>
      </w:pPr>
      <w:r w:rsidRPr="002E4447">
        <w:rPr>
          <w:rFonts w:ascii="Arial" w:hAnsi="Arial" w:cs="Arial"/>
          <w:szCs w:val="24"/>
        </w:rPr>
        <w:t>Staff development</w:t>
      </w:r>
      <w:r w:rsidR="00C77BB2" w:rsidRPr="002E4447">
        <w:rPr>
          <w:rFonts w:ascii="Arial" w:hAnsi="Arial" w:cs="Arial"/>
          <w:szCs w:val="24"/>
        </w:rPr>
        <w:t xml:space="preserve"> to support educators, counselors, support staff</w:t>
      </w:r>
      <w:r w:rsidRPr="002E4447">
        <w:rPr>
          <w:rFonts w:ascii="Arial" w:hAnsi="Arial" w:cs="Arial"/>
          <w:szCs w:val="24"/>
        </w:rPr>
        <w:t xml:space="preserve"> and administrators in meeting th</w:t>
      </w:r>
      <w:r w:rsidR="00AF553B">
        <w:rPr>
          <w:rFonts w:ascii="Arial" w:hAnsi="Arial" w:cs="Arial"/>
          <w:szCs w:val="24"/>
        </w:rPr>
        <w:t>e needs of special populations</w:t>
      </w:r>
    </w:p>
    <w:p w14:paraId="13561639" w14:textId="77777777" w:rsidR="00C20322" w:rsidRPr="002E4447" w:rsidRDefault="00C20322" w:rsidP="00FE0F22">
      <w:pPr>
        <w:pStyle w:val="BodyTextIndent3"/>
        <w:numPr>
          <w:ilvl w:val="0"/>
          <w:numId w:val="6"/>
        </w:numPr>
        <w:spacing w:after="120"/>
        <w:ind w:left="1260" w:hanging="180"/>
        <w:rPr>
          <w:rFonts w:ascii="Arial" w:hAnsi="Arial" w:cs="Arial"/>
        </w:rPr>
      </w:pPr>
      <w:r w:rsidRPr="002E4447">
        <w:rPr>
          <w:rFonts w:ascii="Arial" w:hAnsi="Arial" w:cs="Arial"/>
        </w:rPr>
        <w:t>will be provided with appropriate accommodations; and</w:t>
      </w:r>
    </w:p>
    <w:p w14:paraId="426CAADF" w14:textId="24ADD4D7" w:rsidR="00C77BB2" w:rsidRPr="00AF553B" w:rsidRDefault="00C77BB2" w:rsidP="00FE0F22">
      <w:pPr>
        <w:pStyle w:val="BodyTextIndent3"/>
        <w:numPr>
          <w:ilvl w:val="0"/>
          <w:numId w:val="6"/>
        </w:numPr>
        <w:spacing w:after="240"/>
        <w:ind w:left="1260" w:hanging="180"/>
        <w:rPr>
          <w:rFonts w:ascii="Arial" w:hAnsi="Arial" w:cs="Arial"/>
        </w:rPr>
      </w:pPr>
      <w:proofErr w:type="gramStart"/>
      <w:r w:rsidRPr="00AF553B">
        <w:rPr>
          <w:rFonts w:ascii="Arial" w:hAnsi="Arial" w:cs="Arial"/>
        </w:rPr>
        <w:t>will</w:t>
      </w:r>
      <w:proofErr w:type="gramEnd"/>
      <w:r w:rsidRPr="00AF553B">
        <w:rPr>
          <w:rFonts w:ascii="Arial" w:hAnsi="Arial" w:cs="Arial"/>
        </w:rPr>
        <w:t xml:space="preserve"> be provided instruction and work-based learning opportunities in integrated settings that support competitive, integrated emplo</w:t>
      </w:r>
      <w:r w:rsidR="00AF553B" w:rsidRPr="00AF553B">
        <w:rPr>
          <w:rFonts w:ascii="Arial" w:hAnsi="Arial" w:cs="Arial"/>
        </w:rPr>
        <w:t>yment</w:t>
      </w:r>
      <w:r w:rsidRPr="00AF553B">
        <w:rPr>
          <w:rFonts w:ascii="Arial" w:hAnsi="Arial" w:cs="Arial"/>
        </w:rPr>
        <w:t xml:space="preserve"> (Section 122</w:t>
      </w:r>
      <w:r w:rsidR="00AF553B" w:rsidRPr="00AF553B">
        <w:rPr>
          <w:rFonts w:ascii="Arial" w:hAnsi="Arial" w:cs="Arial"/>
        </w:rPr>
        <w:t>[</w:t>
      </w:r>
      <w:r w:rsidRPr="00AF553B">
        <w:rPr>
          <w:rFonts w:ascii="Arial" w:hAnsi="Arial" w:cs="Arial"/>
        </w:rPr>
        <w:t>d</w:t>
      </w:r>
      <w:r w:rsidR="00AF553B" w:rsidRPr="00AF553B">
        <w:rPr>
          <w:rFonts w:ascii="Arial" w:hAnsi="Arial" w:cs="Arial"/>
        </w:rPr>
        <w:t>][</w:t>
      </w:r>
      <w:r w:rsidRPr="00AF553B">
        <w:rPr>
          <w:rFonts w:ascii="Arial" w:hAnsi="Arial" w:cs="Arial"/>
        </w:rPr>
        <w:t>9</w:t>
      </w:r>
      <w:r w:rsidR="00AF553B" w:rsidRPr="00AF553B">
        <w:rPr>
          <w:rFonts w:ascii="Arial" w:hAnsi="Arial" w:cs="Arial"/>
        </w:rPr>
        <w:t>]</w:t>
      </w:r>
      <w:r w:rsidRPr="00AF553B">
        <w:rPr>
          <w:rFonts w:ascii="Arial" w:hAnsi="Arial" w:cs="Arial"/>
        </w:rPr>
        <w:t xml:space="preserve"> of Perkins V)</w:t>
      </w:r>
      <w:r w:rsidR="00AF553B" w:rsidRPr="00AF553B">
        <w:rPr>
          <w:rFonts w:ascii="Arial" w:hAnsi="Arial" w:cs="Arial"/>
        </w:rPr>
        <w:t>.</w:t>
      </w:r>
    </w:p>
    <w:p w14:paraId="5DE40D85" w14:textId="72E1F7BE" w:rsidR="00B62A94" w:rsidRPr="002E4447" w:rsidRDefault="00C116E9" w:rsidP="009F5F82">
      <w:pPr>
        <w:pStyle w:val="BodyTextIndent3"/>
        <w:tabs>
          <w:tab w:val="left" w:pos="2160"/>
        </w:tabs>
        <w:ind w:left="720"/>
        <w:rPr>
          <w:rFonts w:ascii="Arial" w:hAnsi="Arial" w:cs="Arial"/>
          <w:b/>
        </w:rPr>
      </w:pPr>
      <w:r>
        <w:rPr>
          <w:rFonts w:ascii="Arial" w:hAnsi="Arial" w:cs="Arial"/>
          <w:b/>
        </w:rPr>
        <w:t>Response:</w:t>
      </w:r>
    </w:p>
    <w:p w14:paraId="10E77F5C" w14:textId="35BB7500" w:rsidR="00F40A6E" w:rsidRPr="002E4447" w:rsidRDefault="00AE78AC" w:rsidP="009F5F82">
      <w:pPr>
        <w:spacing w:after="225"/>
        <w:ind w:left="720" w:right="14"/>
        <w:rPr>
          <w:rFonts w:ascii="Arial" w:hAnsi="Arial" w:cs="Arial"/>
        </w:rPr>
      </w:pPr>
      <w:r w:rsidRPr="002E4447">
        <w:rPr>
          <w:rFonts w:ascii="Arial" w:hAnsi="Arial" w:cs="Arial"/>
        </w:rPr>
        <w:t>California</w:t>
      </w:r>
      <w:r w:rsidR="00713402" w:rsidRPr="002E4447">
        <w:rPr>
          <w:rFonts w:ascii="Arial" w:hAnsi="Arial" w:cs="Arial"/>
        </w:rPr>
        <w:t xml:space="preserve"> will require eligible entities and institutions to explain how </w:t>
      </w:r>
      <w:r w:rsidR="00E02FBF" w:rsidRPr="002E4447">
        <w:rPr>
          <w:rFonts w:ascii="Arial" w:hAnsi="Arial" w:cs="Arial"/>
        </w:rPr>
        <w:t>s</w:t>
      </w:r>
      <w:r w:rsidR="00F40A6E" w:rsidRPr="002E4447">
        <w:rPr>
          <w:rFonts w:ascii="Arial" w:hAnsi="Arial" w:cs="Arial"/>
        </w:rPr>
        <w:t xml:space="preserve">pecial </w:t>
      </w:r>
      <w:r w:rsidR="00E02FBF" w:rsidRPr="002E4447">
        <w:rPr>
          <w:rFonts w:ascii="Arial" w:hAnsi="Arial" w:cs="Arial"/>
        </w:rPr>
        <w:t>p</w:t>
      </w:r>
      <w:r w:rsidR="00F40A6E" w:rsidRPr="002E4447">
        <w:rPr>
          <w:rFonts w:ascii="Arial" w:hAnsi="Arial" w:cs="Arial"/>
        </w:rPr>
        <w:t xml:space="preserve">opulation students will be provided access to </w:t>
      </w:r>
      <w:r w:rsidRPr="002E4447">
        <w:rPr>
          <w:rFonts w:ascii="Arial" w:hAnsi="Arial" w:cs="Arial"/>
        </w:rPr>
        <w:t xml:space="preserve">the </w:t>
      </w:r>
      <w:r w:rsidR="00F40A6E" w:rsidRPr="002E4447">
        <w:rPr>
          <w:rFonts w:ascii="Arial" w:hAnsi="Arial" w:cs="Arial"/>
        </w:rPr>
        <w:t>full range of CTE activities</w:t>
      </w:r>
      <w:r w:rsidR="00AF553B">
        <w:rPr>
          <w:rFonts w:ascii="Arial" w:hAnsi="Arial" w:cs="Arial"/>
        </w:rPr>
        <w:t>,</w:t>
      </w:r>
      <w:r w:rsidR="00F40A6E" w:rsidRPr="002E4447">
        <w:rPr>
          <w:rFonts w:ascii="Arial" w:hAnsi="Arial" w:cs="Arial"/>
        </w:rPr>
        <w:t xml:space="preserve"> including participation in work-based learning and </w:t>
      </w:r>
      <w:r w:rsidR="00AF553B">
        <w:rPr>
          <w:rFonts w:ascii="Arial" w:hAnsi="Arial" w:cs="Arial"/>
        </w:rPr>
        <w:t>CTSO</w:t>
      </w:r>
      <w:r w:rsidR="00E945F6">
        <w:rPr>
          <w:rFonts w:ascii="Arial" w:hAnsi="Arial" w:cs="Arial"/>
        </w:rPr>
        <w:t>s</w:t>
      </w:r>
      <w:r w:rsidR="00F40A6E" w:rsidRPr="002E4447">
        <w:rPr>
          <w:rFonts w:ascii="Arial" w:hAnsi="Arial" w:cs="Arial"/>
        </w:rPr>
        <w:t>.</w:t>
      </w:r>
      <w:r w:rsidR="00AF553B">
        <w:rPr>
          <w:rFonts w:ascii="Arial" w:hAnsi="Arial" w:cs="Arial"/>
        </w:rPr>
        <w:t xml:space="preserve"> The</w:t>
      </w:r>
      <w:r w:rsidR="00713402" w:rsidRPr="002E4447">
        <w:rPr>
          <w:rFonts w:ascii="Arial" w:hAnsi="Arial" w:cs="Arial"/>
        </w:rPr>
        <w:t xml:space="preserve"> CDE and CCCCO staff, with support from JSPAC, will provide professional development to </w:t>
      </w:r>
      <w:r w:rsidR="00F40A6E" w:rsidRPr="002E4447">
        <w:rPr>
          <w:rFonts w:ascii="Arial" w:hAnsi="Arial" w:cs="Arial"/>
        </w:rPr>
        <w:t xml:space="preserve">CTE educators and industry professionals </w:t>
      </w:r>
      <w:r w:rsidRPr="002E4447">
        <w:rPr>
          <w:rFonts w:ascii="Arial" w:hAnsi="Arial" w:cs="Arial"/>
        </w:rPr>
        <w:t>to</w:t>
      </w:r>
      <w:r w:rsidR="00713402" w:rsidRPr="002E4447">
        <w:rPr>
          <w:rFonts w:ascii="Arial" w:hAnsi="Arial" w:cs="Arial"/>
        </w:rPr>
        <w:t xml:space="preserve"> work together to</w:t>
      </w:r>
      <w:r w:rsidR="00AF553B">
        <w:rPr>
          <w:rFonts w:ascii="Arial" w:hAnsi="Arial" w:cs="Arial"/>
        </w:rPr>
        <w:t xml:space="preserve"> ensure</w:t>
      </w:r>
      <w:r w:rsidR="00F40A6E" w:rsidRPr="002E4447">
        <w:rPr>
          <w:rFonts w:ascii="Arial" w:hAnsi="Arial" w:cs="Arial"/>
        </w:rPr>
        <w:t xml:space="preserve"> they</w:t>
      </w:r>
      <w:r w:rsidR="00713402" w:rsidRPr="002E4447">
        <w:rPr>
          <w:rFonts w:ascii="Arial" w:hAnsi="Arial" w:cs="Arial"/>
        </w:rPr>
        <w:t xml:space="preserve"> understand how to appropriately place</w:t>
      </w:r>
      <w:r w:rsidR="00AF553B">
        <w:rPr>
          <w:rFonts w:ascii="Arial" w:hAnsi="Arial" w:cs="Arial"/>
        </w:rPr>
        <w:t>,</w:t>
      </w:r>
      <w:r w:rsidR="00713402" w:rsidRPr="002E4447">
        <w:rPr>
          <w:rFonts w:ascii="Arial" w:hAnsi="Arial" w:cs="Arial"/>
        </w:rPr>
        <w:t xml:space="preserve"> and support</w:t>
      </w:r>
      <w:r w:rsidR="00F40A6E" w:rsidRPr="002E4447">
        <w:rPr>
          <w:rFonts w:ascii="Arial" w:hAnsi="Arial" w:cs="Arial"/>
        </w:rPr>
        <w:t xml:space="preserve"> special population students in work-based learning experiences </w:t>
      </w:r>
      <w:r w:rsidRPr="002E4447">
        <w:rPr>
          <w:rFonts w:ascii="Arial" w:hAnsi="Arial" w:cs="Arial"/>
        </w:rPr>
        <w:t xml:space="preserve">and </w:t>
      </w:r>
      <w:r w:rsidR="00F40A6E" w:rsidRPr="002E4447">
        <w:rPr>
          <w:rFonts w:ascii="Arial" w:hAnsi="Arial" w:cs="Arial"/>
        </w:rPr>
        <w:t>support students in th</w:t>
      </w:r>
      <w:r w:rsidR="00AF553B">
        <w:rPr>
          <w:rFonts w:ascii="Arial" w:hAnsi="Arial" w:cs="Arial"/>
        </w:rPr>
        <w:t xml:space="preserve">eir post-secondary transition. </w:t>
      </w:r>
      <w:r w:rsidR="00F40A6E" w:rsidRPr="002E4447">
        <w:rPr>
          <w:rFonts w:ascii="Arial" w:hAnsi="Arial" w:cs="Arial"/>
        </w:rPr>
        <w:t xml:space="preserve">Counseling support and resources available to One Stop Career Centers will </w:t>
      </w:r>
      <w:r w:rsidR="00EE4B36" w:rsidRPr="002E4447">
        <w:rPr>
          <w:rFonts w:ascii="Arial" w:hAnsi="Arial" w:cs="Arial"/>
        </w:rPr>
        <w:t xml:space="preserve">continue to </w:t>
      </w:r>
      <w:r w:rsidR="00F40A6E" w:rsidRPr="002E4447">
        <w:rPr>
          <w:rFonts w:ascii="Arial" w:hAnsi="Arial" w:cs="Arial"/>
        </w:rPr>
        <w:t xml:space="preserve">be made available to support achievement </w:t>
      </w:r>
      <w:r w:rsidR="00AF553B">
        <w:rPr>
          <w:rFonts w:ascii="Arial" w:hAnsi="Arial" w:cs="Arial"/>
        </w:rPr>
        <w:t>of special population students.</w:t>
      </w:r>
    </w:p>
    <w:p w14:paraId="1C0DB04F" w14:textId="77777777" w:rsidR="00B62A94" w:rsidRPr="002E4447" w:rsidRDefault="00B62A94" w:rsidP="009F5F82">
      <w:pPr>
        <w:spacing w:after="120"/>
        <w:ind w:left="720" w:right="14"/>
        <w:rPr>
          <w:rFonts w:ascii="Arial" w:hAnsi="Arial" w:cs="Arial"/>
        </w:rPr>
      </w:pPr>
      <w:r w:rsidRPr="002E4447">
        <w:rPr>
          <w:rFonts w:ascii="Arial" w:hAnsi="Arial" w:cs="Arial"/>
        </w:rPr>
        <w:t xml:space="preserve">Examples of appropriate accommodations </w:t>
      </w:r>
      <w:r w:rsidR="00713402" w:rsidRPr="002E4447">
        <w:rPr>
          <w:rFonts w:ascii="Arial" w:hAnsi="Arial" w:cs="Arial"/>
        </w:rPr>
        <w:t xml:space="preserve">in the classroom and in work-based learning experiences </w:t>
      </w:r>
      <w:r w:rsidRPr="002E4447">
        <w:rPr>
          <w:rFonts w:ascii="Arial" w:hAnsi="Arial" w:cs="Arial"/>
        </w:rPr>
        <w:t>could include:</w:t>
      </w:r>
    </w:p>
    <w:p w14:paraId="54318FE7" w14:textId="3C6F5573" w:rsidR="00B62A94" w:rsidRPr="002E4447" w:rsidRDefault="00B62A94" w:rsidP="009F5F82">
      <w:pPr>
        <w:pStyle w:val="ListParagraph"/>
        <w:numPr>
          <w:ilvl w:val="0"/>
          <w:numId w:val="19"/>
        </w:numPr>
        <w:spacing w:after="225"/>
        <w:ind w:left="1080" w:right="14"/>
        <w:rPr>
          <w:rFonts w:ascii="Arial" w:hAnsi="Arial" w:cs="Arial"/>
          <w:szCs w:val="24"/>
        </w:rPr>
      </w:pPr>
      <w:r w:rsidRPr="002E4447">
        <w:rPr>
          <w:rFonts w:ascii="Arial" w:hAnsi="Arial" w:cs="Arial"/>
          <w:szCs w:val="24"/>
        </w:rPr>
        <w:t>Development o</w:t>
      </w:r>
      <w:r w:rsidR="00AF553B">
        <w:rPr>
          <w:rFonts w:ascii="Arial" w:hAnsi="Arial" w:cs="Arial"/>
          <w:szCs w:val="24"/>
        </w:rPr>
        <w:t>f Individualized training plans</w:t>
      </w:r>
    </w:p>
    <w:p w14:paraId="0C6A7C85" w14:textId="7CF05658" w:rsidR="00B62A94" w:rsidRPr="002E4447" w:rsidRDefault="00B62A94" w:rsidP="009F5F82">
      <w:pPr>
        <w:pStyle w:val="ListParagraph"/>
        <w:numPr>
          <w:ilvl w:val="0"/>
          <w:numId w:val="19"/>
        </w:numPr>
        <w:ind w:left="1080" w:right="14"/>
        <w:rPr>
          <w:rFonts w:ascii="Arial" w:hAnsi="Arial" w:cs="Arial"/>
          <w:szCs w:val="24"/>
        </w:rPr>
      </w:pPr>
      <w:r w:rsidRPr="002E4447">
        <w:rPr>
          <w:rFonts w:ascii="Arial" w:hAnsi="Arial" w:cs="Arial"/>
          <w:szCs w:val="24"/>
        </w:rPr>
        <w:t>Access to technologies to suppo</w:t>
      </w:r>
      <w:r w:rsidR="00AF553B">
        <w:rPr>
          <w:rFonts w:ascii="Arial" w:hAnsi="Arial" w:cs="Arial"/>
          <w:szCs w:val="24"/>
        </w:rPr>
        <w:t>rt learning and career planning</w:t>
      </w:r>
    </w:p>
    <w:p w14:paraId="6C37A77F" w14:textId="0578C74F" w:rsidR="00B62A94" w:rsidRPr="002E4447" w:rsidRDefault="00B62A94" w:rsidP="009F5F82">
      <w:pPr>
        <w:pStyle w:val="ListParagraph"/>
        <w:numPr>
          <w:ilvl w:val="0"/>
          <w:numId w:val="18"/>
        </w:numPr>
        <w:ind w:left="1080" w:right="14"/>
        <w:rPr>
          <w:rFonts w:ascii="Arial" w:hAnsi="Arial" w:cs="Arial"/>
          <w:szCs w:val="24"/>
        </w:rPr>
      </w:pPr>
      <w:r w:rsidRPr="002E4447">
        <w:rPr>
          <w:rFonts w:ascii="Arial" w:hAnsi="Arial" w:cs="Arial"/>
          <w:szCs w:val="24"/>
        </w:rPr>
        <w:t>Linkages to counseling sup</w:t>
      </w:r>
      <w:r w:rsidR="00AF553B">
        <w:rPr>
          <w:rFonts w:ascii="Arial" w:hAnsi="Arial" w:cs="Arial"/>
          <w:szCs w:val="24"/>
        </w:rPr>
        <w:t>port services on and off campus</w:t>
      </w:r>
    </w:p>
    <w:p w14:paraId="2E21A148" w14:textId="77777777" w:rsidR="00B62A94" w:rsidRPr="002E4447" w:rsidRDefault="00B62A94" w:rsidP="009F5F82">
      <w:pPr>
        <w:pStyle w:val="ListParagraph"/>
        <w:numPr>
          <w:ilvl w:val="0"/>
          <w:numId w:val="18"/>
        </w:numPr>
        <w:ind w:left="1080" w:right="14"/>
        <w:rPr>
          <w:rFonts w:ascii="Arial" w:hAnsi="Arial" w:cs="Arial"/>
          <w:szCs w:val="24"/>
        </w:rPr>
      </w:pPr>
      <w:r w:rsidRPr="002E4447">
        <w:rPr>
          <w:rFonts w:ascii="Arial" w:hAnsi="Arial" w:cs="Arial"/>
          <w:szCs w:val="24"/>
        </w:rPr>
        <w:lastRenderedPageBreak/>
        <w:t>Support for child care, transportation, and other needs</w:t>
      </w:r>
    </w:p>
    <w:p w14:paraId="5B352198" w14:textId="07754E4F" w:rsidR="00B62A94" w:rsidRPr="002E4447" w:rsidRDefault="00B62A94" w:rsidP="009F5F82">
      <w:pPr>
        <w:pStyle w:val="ListParagraph"/>
        <w:numPr>
          <w:ilvl w:val="0"/>
          <w:numId w:val="18"/>
        </w:numPr>
        <w:ind w:left="1080" w:right="14"/>
        <w:rPr>
          <w:rFonts w:ascii="Arial" w:hAnsi="Arial" w:cs="Arial"/>
          <w:szCs w:val="24"/>
        </w:rPr>
      </w:pPr>
      <w:r w:rsidRPr="002E4447">
        <w:rPr>
          <w:rFonts w:ascii="Arial" w:hAnsi="Arial" w:cs="Arial"/>
          <w:szCs w:val="24"/>
        </w:rPr>
        <w:t>Participation in educational, skills, and interest assessment; and</w:t>
      </w:r>
      <w:r w:rsidR="00AF553B">
        <w:rPr>
          <w:rFonts w:ascii="Arial" w:hAnsi="Arial" w:cs="Arial"/>
          <w:szCs w:val="24"/>
        </w:rPr>
        <w:t xml:space="preserve"> academic and career counseling</w:t>
      </w:r>
    </w:p>
    <w:p w14:paraId="2056A747" w14:textId="77777777" w:rsidR="00B62A94" w:rsidRPr="002E4447" w:rsidRDefault="00B62A94" w:rsidP="009F5F82">
      <w:pPr>
        <w:pStyle w:val="ListParagraph"/>
        <w:numPr>
          <w:ilvl w:val="0"/>
          <w:numId w:val="18"/>
        </w:numPr>
        <w:ind w:left="1080" w:right="14"/>
        <w:rPr>
          <w:rFonts w:ascii="Arial" w:hAnsi="Arial" w:cs="Arial"/>
          <w:szCs w:val="24"/>
        </w:rPr>
      </w:pPr>
      <w:r w:rsidRPr="002E4447">
        <w:rPr>
          <w:rFonts w:ascii="Arial" w:hAnsi="Arial" w:cs="Arial"/>
          <w:szCs w:val="24"/>
        </w:rPr>
        <w:t xml:space="preserve">Financial aid </w:t>
      </w:r>
    </w:p>
    <w:p w14:paraId="375C0737" w14:textId="77777777" w:rsidR="00B62A94" w:rsidRPr="002E4447" w:rsidRDefault="00B62A94" w:rsidP="009F5F82">
      <w:pPr>
        <w:pStyle w:val="ListParagraph"/>
        <w:numPr>
          <w:ilvl w:val="0"/>
          <w:numId w:val="18"/>
        </w:numPr>
        <w:spacing w:after="225"/>
        <w:ind w:left="1080" w:right="14"/>
        <w:rPr>
          <w:rFonts w:ascii="Arial" w:hAnsi="Arial" w:cs="Arial"/>
          <w:szCs w:val="24"/>
        </w:rPr>
      </w:pPr>
      <w:r w:rsidRPr="002E4447">
        <w:rPr>
          <w:rFonts w:ascii="Arial" w:hAnsi="Arial" w:cs="Arial"/>
          <w:szCs w:val="24"/>
        </w:rPr>
        <w:t>Matriculation services</w:t>
      </w:r>
    </w:p>
    <w:p w14:paraId="608D9A33" w14:textId="3DA021BD" w:rsidR="00B62A94" w:rsidRPr="002E4447" w:rsidRDefault="00B62A94" w:rsidP="009F5F82">
      <w:pPr>
        <w:pStyle w:val="ListParagraph"/>
        <w:numPr>
          <w:ilvl w:val="0"/>
          <w:numId w:val="18"/>
        </w:numPr>
        <w:spacing w:after="225"/>
        <w:ind w:left="1080" w:right="14"/>
        <w:rPr>
          <w:rFonts w:ascii="Arial" w:hAnsi="Arial" w:cs="Arial"/>
          <w:szCs w:val="24"/>
        </w:rPr>
      </w:pPr>
      <w:r w:rsidRPr="002E4447">
        <w:rPr>
          <w:rFonts w:ascii="Arial" w:hAnsi="Arial" w:cs="Arial"/>
          <w:szCs w:val="24"/>
        </w:rPr>
        <w:t xml:space="preserve">Basic Skills Programs and assistance </w:t>
      </w:r>
      <w:r w:rsidR="00AF553B">
        <w:rPr>
          <w:rFonts w:ascii="Arial" w:hAnsi="Arial" w:cs="Arial"/>
          <w:szCs w:val="24"/>
        </w:rPr>
        <w:t>in test-taking and study skills</w:t>
      </w:r>
    </w:p>
    <w:p w14:paraId="414ADC55" w14:textId="195A1585" w:rsidR="00713402" w:rsidRPr="00AF553B" w:rsidRDefault="00B62A94" w:rsidP="009F5F82">
      <w:pPr>
        <w:pStyle w:val="ListParagraph"/>
        <w:numPr>
          <w:ilvl w:val="0"/>
          <w:numId w:val="18"/>
        </w:numPr>
        <w:spacing w:after="480"/>
        <w:ind w:left="1080" w:right="14"/>
        <w:contextualSpacing w:val="0"/>
        <w:rPr>
          <w:rFonts w:ascii="Arial" w:hAnsi="Arial" w:cs="Arial"/>
        </w:rPr>
      </w:pPr>
      <w:r w:rsidRPr="00AF553B">
        <w:rPr>
          <w:rFonts w:ascii="Arial" w:hAnsi="Arial" w:cs="Arial"/>
          <w:szCs w:val="24"/>
        </w:rPr>
        <w:t>Access to learning labs and m</w:t>
      </w:r>
      <w:r w:rsidR="0091135B" w:rsidRPr="00AF553B">
        <w:rPr>
          <w:rFonts w:ascii="Arial" w:hAnsi="Arial" w:cs="Arial"/>
          <w:szCs w:val="24"/>
        </w:rPr>
        <w:t>entors and instructional coaches</w:t>
      </w:r>
    </w:p>
    <w:p w14:paraId="6FF37262" w14:textId="77777777" w:rsidR="00C20322" w:rsidRPr="00B128D7" w:rsidRDefault="00C20322" w:rsidP="00B128D7">
      <w:pPr>
        <w:pStyle w:val="Heading2"/>
      </w:pPr>
      <w:r w:rsidRPr="00B128D7">
        <w:t>Fiscal Responsibility</w:t>
      </w:r>
    </w:p>
    <w:p w14:paraId="3AD9DB2E" w14:textId="77777777" w:rsidR="00C20322" w:rsidRPr="002E4447" w:rsidRDefault="00C20322" w:rsidP="00FE0F22">
      <w:pPr>
        <w:pStyle w:val="BodyTextIndent3"/>
        <w:numPr>
          <w:ilvl w:val="4"/>
          <w:numId w:val="8"/>
        </w:numPr>
        <w:spacing w:after="120"/>
        <w:ind w:left="720"/>
        <w:rPr>
          <w:rFonts w:ascii="Arial" w:hAnsi="Arial" w:cs="Arial"/>
        </w:rPr>
      </w:pPr>
      <w:r w:rsidRPr="002E4447">
        <w:rPr>
          <w:rFonts w:ascii="Arial" w:hAnsi="Arial" w:cs="Arial"/>
        </w:rPr>
        <w:t>Describe the criteria and process for how the eligible agency will approve eligible recipients for funds under this Act, including how—</w:t>
      </w:r>
    </w:p>
    <w:p w14:paraId="52BA3CFD" w14:textId="77777777" w:rsidR="00C20322" w:rsidRPr="002E4447" w:rsidRDefault="00C20322" w:rsidP="00FE0F22">
      <w:pPr>
        <w:numPr>
          <w:ilvl w:val="1"/>
          <w:numId w:val="9"/>
        </w:numPr>
        <w:ind w:left="1260" w:hanging="180"/>
        <w:rPr>
          <w:rFonts w:ascii="Arial" w:hAnsi="Arial" w:cs="Arial"/>
        </w:rPr>
      </w:pPr>
      <w:r w:rsidRPr="002E4447">
        <w:rPr>
          <w:rFonts w:ascii="Arial" w:hAnsi="Arial" w:cs="Arial"/>
        </w:rPr>
        <w:t>each eligible recipient will promote academic achievement;</w:t>
      </w:r>
    </w:p>
    <w:p w14:paraId="4DC2A87A" w14:textId="77777777" w:rsidR="00C20322" w:rsidRPr="002E4447" w:rsidRDefault="00C20322" w:rsidP="00FE0F22">
      <w:pPr>
        <w:numPr>
          <w:ilvl w:val="1"/>
          <w:numId w:val="9"/>
        </w:numPr>
        <w:ind w:left="1260" w:hanging="180"/>
        <w:rPr>
          <w:rFonts w:ascii="Arial" w:hAnsi="Arial" w:cs="Arial"/>
        </w:rPr>
      </w:pPr>
      <w:r w:rsidRPr="002E4447">
        <w:rPr>
          <w:rFonts w:ascii="Arial" w:hAnsi="Arial" w:cs="Arial"/>
        </w:rPr>
        <w:t>each eligible recipient will promote skill attainment, including skill attainment that leads to a recognized postsecondary credential; and</w:t>
      </w:r>
    </w:p>
    <w:p w14:paraId="3FC61FBF" w14:textId="77777777" w:rsidR="00C20322" w:rsidRDefault="00C20322" w:rsidP="00445399">
      <w:pPr>
        <w:numPr>
          <w:ilvl w:val="1"/>
          <w:numId w:val="9"/>
        </w:numPr>
        <w:spacing w:after="240"/>
        <w:ind w:left="1267" w:hanging="187"/>
        <w:rPr>
          <w:rFonts w:ascii="Arial" w:hAnsi="Arial" w:cs="Arial"/>
        </w:rPr>
      </w:pPr>
      <w:proofErr w:type="gramStart"/>
      <w:r w:rsidRPr="002E4447">
        <w:rPr>
          <w:rFonts w:ascii="Arial" w:hAnsi="Arial" w:cs="Arial"/>
        </w:rPr>
        <w:t>each</w:t>
      </w:r>
      <w:proofErr w:type="gramEnd"/>
      <w:r w:rsidRPr="002E4447">
        <w:rPr>
          <w:rFonts w:ascii="Arial" w:hAnsi="Arial" w:cs="Arial"/>
        </w:rPr>
        <w:t xml:space="preserve"> eligible recipient will ensure the </w:t>
      </w:r>
      <w:r w:rsidRPr="002E4447">
        <w:rPr>
          <w:rFonts w:ascii="Arial" w:hAnsi="Arial" w:cs="Arial"/>
          <w:shd w:val="clear" w:color="auto" w:fill="FFFFFF"/>
        </w:rPr>
        <w:t>local needs assessment</w:t>
      </w:r>
      <w:r w:rsidRPr="002E4447">
        <w:rPr>
          <w:rFonts w:ascii="Arial" w:hAnsi="Arial" w:cs="Arial"/>
        </w:rPr>
        <w:t xml:space="preserve"> under section 134 takes into consideration local economic and education needs, including, where appropriate, in-demand industry sectors and occupations.  (Section 122(d)(5) of Perkins V)</w:t>
      </w:r>
    </w:p>
    <w:p w14:paraId="2EBCAA8B" w14:textId="35E5A8AA" w:rsidR="00713402" w:rsidRPr="002E4447" w:rsidRDefault="00C116E9" w:rsidP="00FE0F22">
      <w:pPr>
        <w:tabs>
          <w:tab w:val="left" w:pos="1620"/>
          <w:tab w:val="left" w:pos="2160"/>
        </w:tabs>
        <w:ind w:left="720"/>
        <w:rPr>
          <w:rFonts w:ascii="Arial" w:hAnsi="Arial" w:cs="Arial"/>
          <w:b/>
        </w:rPr>
      </w:pPr>
      <w:r>
        <w:rPr>
          <w:rFonts w:ascii="Arial" w:hAnsi="Arial" w:cs="Arial"/>
          <w:b/>
        </w:rPr>
        <w:t>Response:</w:t>
      </w:r>
    </w:p>
    <w:p w14:paraId="47578A37" w14:textId="03C1CB83" w:rsidR="00577F60" w:rsidRPr="002E4447" w:rsidRDefault="00E02FBF" w:rsidP="00FE0F22">
      <w:pPr>
        <w:tabs>
          <w:tab w:val="left" w:pos="1620"/>
          <w:tab w:val="left" w:pos="2160"/>
        </w:tabs>
        <w:spacing w:after="240"/>
        <w:ind w:left="720"/>
        <w:rPr>
          <w:rFonts w:ascii="Arial" w:hAnsi="Arial" w:cs="Arial"/>
        </w:rPr>
      </w:pPr>
      <w:r w:rsidRPr="002E4447">
        <w:rPr>
          <w:rFonts w:ascii="Arial" w:hAnsi="Arial" w:cs="Arial"/>
        </w:rPr>
        <w:t>S</w:t>
      </w:r>
      <w:r w:rsidR="00713402" w:rsidRPr="002E4447">
        <w:rPr>
          <w:rFonts w:ascii="Arial" w:hAnsi="Arial" w:cs="Arial"/>
        </w:rPr>
        <w:t xml:space="preserve">tate funded CTE programs, </w:t>
      </w:r>
      <w:r w:rsidR="00AE78AC" w:rsidRPr="002E4447">
        <w:rPr>
          <w:rFonts w:ascii="Arial" w:hAnsi="Arial" w:cs="Arial"/>
        </w:rPr>
        <w:t xml:space="preserve">such as </w:t>
      </w:r>
      <w:r w:rsidR="00675059">
        <w:rPr>
          <w:rFonts w:ascii="Arial" w:hAnsi="Arial" w:cs="Arial"/>
        </w:rPr>
        <w:t xml:space="preserve">the </w:t>
      </w:r>
      <w:r w:rsidR="00713402" w:rsidRPr="002E4447">
        <w:rPr>
          <w:rFonts w:ascii="Arial" w:hAnsi="Arial" w:cs="Arial"/>
        </w:rPr>
        <w:t xml:space="preserve">CTEIG and </w:t>
      </w:r>
      <w:r w:rsidR="00675059">
        <w:rPr>
          <w:rFonts w:ascii="Arial" w:hAnsi="Arial" w:cs="Arial"/>
        </w:rPr>
        <w:t xml:space="preserve">K–12 </w:t>
      </w:r>
      <w:r w:rsidR="00550D61">
        <w:rPr>
          <w:rFonts w:ascii="Arial" w:hAnsi="Arial" w:cs="Arial"/>
        </w:rPr>
        <w:t xml:space="preserve">SWP, have </w:t>
      </w:r>
      <w:r w:rsidR="00713402" w:rsidRPr="002E4447">
        <w:rPr>
          <w:rFonts w:ascii="Arial" w:hAnsi="Arial" w:cs="Arial"/>
        </w:rPr>
        <w:t xml:space="preserve">implemented a </w:t>
      </w:r>
      <w:r w:rsidR="00577F60" w:rsidRPr="002E4447">
        <w:rPr>
          <w:rFonts w:ascii="Arial" w:hAnsi="Arial" w:cs="Arial"/>
        </w:rPr>
        <w:t xml:space="preserve">comprehensive assessment as part of their application process for funding. In order to reduce the burden on eligible recipients and institutions the State will expand on </w:t>
      </w:r>
      <w:r w:rsidR="00AE78AC" w:rsidRPr="002E4447">
        <w:rPr>
          <w:rFonts w:ascii="Arial" w:hAnsi="Arial" w:cs="Arial"/>
        </w:rPr>
        <w:t>existing</w:t>
      </w:r>
      <w:r w:rsidR="00577F60" w:rsidRPr="002E4447">
        <w:rPr>
          <w:rFonts w:ascii="Arial" w:hAnsi="Arial" w:cs="Arial"/>
        </w:rPr>
        <w:t xml:space="preserve"> comprehensive assessments to include the requirements for Perkins</w:t>
      </w:r>
      <w:r w:rsidR="00550D61">
        <w:rPr>
          <w:rFonts w:ascii="Arial" w:hAnsi="Arial" w:cs="Arial"/>
        </w:rPr>
        <w:t xml:space="preserve"> V</w:t>
      </w:r>
      <w:r w:rsidR="00577F60" w:rsidRPr="002E4447">
        <w:rPr>
          <w:rFonts w:ascii="Arial" w:hAnsi="Arial" w:cs="Arial"/>
        </w:rPr>
        <w:t xml:space="preserve"> funding</w:t>
      </w:r>
      <w:r w:rsidR="00FE70BB" w:rsidRPr="002E4447">
        <w:rPr>
          <w:rFonts w:ascii="Arial" w:hAnsi="Arial" w:cs="Arial"/>
        </w:rPr>
        <w:t xml:space="preserve"> </w:t>
      </w:r>
      <w:r w:rsidR="00720E55" w:rsidRPr="002E4447">
        <w:rPr>
          <w:rFonts w:ascii="Arial" w:hAnsi="Arial" w:cs="Arial"/>
        </w:rPr>
        <w:t>as deemed necessary,</w:t>
      </w:r>
      <w:r w:rsidR="00577F60" w:rsidRPr="002E4447">
        <w:rPr>
          <w:rFonts w:ascii="Arial" w:hAnsi="Arial" w:cs="Arial"/>
        </w:rPr>
        <w:t xml:space="preserve"> and create one </w:t>
      </w:r>
      <w:r w:rsidR="005E7D5A" w:rsidRPr="002E4447">
        <w:rPr>
          <w:rFonts w:ascii="Arial" w:hAnsi="Arial" w:cs="Arial"/>
        </w:rPr>
        <w:t xml:space="preserve">comprehensive </w:t>
      </w:r>
      <w:r w:rsidR="00550D61">
        <w:rPr>
          <w:rFonts w:ascii="Arial" w:hAnsi="Arial" w:cs="Arial"/>
        </w:rPr>
        <w:t>assessment tool for S</w:t>
      </w:r>
      <w:r w:rsidR="00577F60" w:rsidRPr="002E4447">
        <w:rPr>
          <w:rFonts w:ascii="Arial" w:hAnsi="Arial" w:cs="Arial"/>
        </w:rPr>
        <w:t xml:space="preserve">tate CTE funding and supplemental </w:t>
      </w:r>
      <w:r w:rsidR="00550D61">
        <w:rPr>
          <w:rFonts w:ascii="Arial" w:hAnsi="Arial" w:cs="Arial"/>
        </w:rPr>
        <w:t>federal funding under Perkins V.</w:t>
      </w:r>
    </w:p>
    <w:p w14:paraId="301EC4F8" w14:textId="5E424762" w:rsidR="005E7D5A" w:rsidRPr="00B6325E" w:rsidRDefault="00E02FBF" w:rsidP="00FE0F22">
      <w:pPr>
        <w:tabs>
          <w:tab w:val="left" w:pos="1620"/>
          <w:tab w:val="left" w:pos="2160"/>
        </w:tabs>
        <w:spacing w:after="240"/>
        <w:ind w:left="720"/>
        <w:rPr>
          <w:rFonts w:ascii="Arial" w:hAnsi="Arial" w:cs="Arial"/>
        </w:rPr>
      </w:pPr>
      <w:r w:rsidRPr="002E4447">
        <w:rPr>
          <w:rFonts w:ascii="Arial" w:hAnsi="Arial" w:cs="Arial"/>
        </w:rPr>
        <w:t>California will require all eligible recipients to promote academic achievement by</w:t>
      </w:r>
      <w:r w:rsidR="005E7D5A" w:rsidRPr="002E4447">
        <w:rPr>
          <w:rFonts w:ascii="Arial" w:hAnsi="Arial" w:cs="Arial"/>
        </w:rPr>
        <w:t xml:space="preserve"> demonstrat</w:t>
      </w:r>
      <w:r w:rsidRPr="002E4447">
        <w:rPr>
          <w:rFonts w:ascii="Arial" w:hAnsi="Arial" w:cs="Arial"/>
        </w:rPr>
        <w:t>ing</w:t>
      </w:r>
      <w:r w:rsidR="005E7D5A" w:rsidRPr="002E4447">
        <w:rPr>
          <w:rFonts w:ascii="Arial" w:hAnsi="Arial" w:cs="Arial"/>
        </w:rPr>
        <w:t xml:space="preserve"> </w:t>
      </w:r>
      <w:r w:rsidRPr="002E4447">
        <w:rPr>
          <w:rFonts w:ascii="Arial" w:hAnsi="Arial" w:cs="Arial"/>
        </w:rPr>
        <w:t xml:space="preserve">how they </w:t>
      </w:r>
      <w:r w:rsidR="005E7D5A" w:rsidRPr="002E4447">
        <w:rPr>
          <w:rFonts w:ascii="Arial" w:hAnsi="Arial" w:cs="Arial"/>
        </w:rPr>
        <w:t>integrat</w:t>
      </w:r>
      <w:r w:rsidRPr="002E4447">
        <w:rPr>
          <w:rFonts w:ascii="Arial" w:hAnsi="Arial" w:cs="Arial"/>
        </w:rPr>
        <w:t>e</w:t>
      </w:r>
      <w:r w:rsidR="005E7D5A" w:rsidRPr="002E4447">
        <w:rPr>
          <w:rFonts w:ascii="Arial" w:hAnsi="Arial" w:cs="Arial"/>
        </w:rPr>
        <w:t xml:space="preserve"> academic courses within their program of study as well as provide proof of alignment with approved state standards, including the CTEMCS, Social Science, </w:t>
      </w:r>
      <w:r w:rsidR="00720E55" w:rsidRPr="002E4447">
        <w:rPr>
          <w:rFonts w:ascii="Arial" w:hAnsi="Arial" w:cs="Arial"/>
        </w:rPr>
        <w:t xml:space="preserve">California </w:t>
      </w:r>
      <w:r w:rsidR="005E7D5A" w:rsidRPr="002E4447">
        <w:rPr>
          <w:rFonts w:ascii="Arial" w:hAnsi="Arial" w:cs="Arial"/>
        </w:rPr>
        <w:t>Next Generation Science, and Common Core</w:t>
      </w:r>
      <w:r w:rsidR="009A0D79">
        <w:rPr>
          <w:rFonts w:ascii="Arial" w:hAnsi="Arial" w:cs="Arial"/>
        </w:rPr>
        <w:t xml:space="preserve"> English L</w:t>
      </w:r>
      <w:r w:rsidR="00720E55" w:rsidRPr="002E4447">
        <w:rPr>
          <w:rFonts w:ascii="Arial" w:hAnsi="Arial" w:cs="Arial"/>
        </w:rPr>
        <w:t>anguage</w:t>
      </w:r>
      <w:r w:rsidR="009A0D79">
        <w:rPr>
          <w:rFonts w:ascii="Arial" w:hAnsi="Arial" w:cs="Arial"/>
        </w:rPr>
        <w:t xml:space="preserve"> A</w:t>
      </w:r>
      <w:r w:rsidR="00720E55" w:rsidRPr="002E4447">
        <w:rPr>
          <w:rFonts w:ascii="Arial" w:hAnsi="Arial" w:cs="Arial"/>
        </w:rPr>
        <w:t>rts</w:t>
      </w:r>
      <w:r w:rsidR="00550D61">
        <w:rPr>
          <w:rFonts w:ascii="Arial" w:hAnsi="Arial" w:cs="Arial"/>
        </w:rPr>
        <w:t>,</w:t>
      </w:r>
      <w:r w:rsidR="00720E55" w:rsidRPr="002E4447">
        <w:rPr>
          <w:rFonts w:ascii="Arial" w:hAnsi="Arial" w:cs="Arial"/>
        </w:rPr>
        <w:t xml:space="preserve"> and mathematics</w:t>
      </w:r>
      <w:r w:rsidR="00903630">
        <w:rPr>
          <w:rFonts w:ascii="Arial" w:hAnsi="Arial" w:cs="Arial"/>
        </w:rPr>
        <w:t>.</w:t>
      </w:r>
    </w:p>
    <w:p w14:paraId="20316576" w14:textId="50B285DC" w:rsidR="005E7D5A" w:rsidRPr="00B6325E" w:rsidRDefault="00720E55" w:rsidP="00FE0F22">
      <w:pPr>
        <w:tabs>
          <w:tab w:val="left" w:pos="1620"/>
          <w:tab w:val="left" w:pos="2160"/>
        </w:tabs>
        <w:spacing w:after="240"/>
        <w:ind w:left="720"/>
        <w:rPr>
          <w:rFonts w:ascii="Arial" w:hAnsi="Arial" w:cs="Arial"/>
        </w:rPr>
      </w:pPr>
      <w:r w:rsidRPr="00B6325E">
        <w:rPr>
          <w:rFonts w:ascii="Arial" w:hAnsi="Arial" w:cs="Arial"/>
        </w:rPr>
        <w:t xml:space="preserve">California will require </w:t>
      </w:r>
      <w:r w:rsidR="00E02FBF" w:rsidRPr="00B6325E">
        <w:rPr>
          <w:rFonts w:ascii="Arial" w:hAnsi="Arial" w:cs="Arial"/>
        </w:rPr>
        <w:t xml:space="preserve">all </w:t>
      </w:r>
      <w:r w:rsidRPr="00B6325E">
        <w:rPr>
          <w:rFonts w:ascii="Arial" w:hAnsi="Arial" w:cs="Arial"/>
        </w:rPr>
        <w:t>e</w:t>
      </w:r>
      <w:r w:rsidR="005E7D5A" w:rsidRPr="00B6325E">
        <w:rPr>
          <w:rFonts w:ascii="Arial" w:hAnsi="Arial" w:cs="Arial"/>
        </w:rPr>
        <w:t xml:space="preserve">ligible recipients </w:t>
      </w:r>
      <w:r w:rsidRPr="00B6325E">
        <w:rPr>
          <w:rFonts w:ascii="Arial" w:hAnsi="Arial" w:cs="Arial"/>
        </w:rPr>
        <w:t xml:space="preserve">to </w:t>
      </w:r>
      <w:r w:rsidR="005E7D5A" w:rsidRPr="00B6325E">
        <w:rPr>
          <w:rFonts w:ascii="Arial" w:hAnsi="Arial" w:cs="Arial"/>
        </w:rPr>
        <w:t xml:space="preserve">promote skill attainment through demonstrating that students are completing the full </w:t>
      </w:r>
      <w:r w:rsidR="00550D61">
        <w:rPr>
          <w:rFonts w:ascii="Arial" w:hAnsi="Arial" w:cs="Arial"/>
        </w:rPr>
        <w:t xml:space="preserve">course </w:t>
      </w:r>
      <w:r w:rsidR="005E7D5A" w:rsidRPr="00B6325E">
        <w:rPr>
          <w:rFonts w:ascii="Arial" w:hAnsi="Arial" w:cs="Arial"/>
        </w:rPr>
        <w:t xml:space="preserve">sequence in the program of study and </w:t>
      </w:r>
      <w:r w:rsidRPr="00B6325E">
        <w:rPr>
          <w:rFonts w:ascii="Arial" w:hAnsi="Arial" w:cs="Arial"/>
        </w:rPr>
        <w:t xml:space="preserve">their knowledge attainment </w:t>
      </w:r>
      <w:r w:rsidR="005E7D5A" w:rsidRPr="00B6325E">
        <w:rPr>
          <w:rFonts w:ascii="Arial" w:hAnsi="Arial" w:cs="Arial"/>
        </w:rPr>
        <w:t>through end-of-course assessments</w:t>
      </w:r>
      <w:r w:rsidRPr="00B6325E">
        <w:rPr>
          <w:rFonts w:ascii="Arial" w:hAnsi="Arial" w:cs="Arial"/>
        </w:rPr>
        <w:t>,</w:t>
      </w:r>
      <w:r w:rsidR="005E7D5A" w:rsidRPr="00B6325E">
        <w:rPr>
          <w:rFonts w:ascii="Arial" w:hAnsi="Arial" w:cs="Arial"/>
        </w:rPr>
        <w:t xml:space="preserve"> and the issuance of certificates of achievement</w:t>
      </w:r>
      <w:r w:rsidRPr="00B6325E">
        <w:rPr>
          <w:rFonts w:ascii="Arial" w:hAnsi="Arial" w:cs="Arial"/>
        </w:rPr>
        <w:t>, where appropriate</w:t>
      </w:r>
      <w:r w:rsidR="005E7D5A" w:rsidRPr="00B6325E">
        <w:rPr>
          <w:rFonts w:ascii="Arial" w:hAnsi="Arial" w:cs="Arial"/>
        </w:rPr>
        <w:t xml:space="preserve">. CTE Pathway completion is also one indicator in the </w:t>
      </w:r>
      <w:r w:rsidR="00550D61">
        <w:rPr>
          <w:rFonts w:ascii="Arial" w:hAnsi="Arial" w:cs="Arial"/>
        </w:rPr>
        <w:t>CCI</w:t>
      </w:r>
      <w:r w:rsidR="005E7D5A" w:rsidRPr="00B6325E">
        <w:rPr>
          <w:rFonts w:ascii="Arial" w:hAnsi="Arial" w:cs="Arial"/>
        </w:rPr>
        <w:t xml:space="preserve"> that schools and districts will be measured on</w:t>
      </w:r>
      <w:r w:rsidR="00550D61">
        <w:rPr>
          <w:rFonts w:ascii="Arial" w:hAnsi="Arial" w:cs="Arial"/>
        </w:rPr>
        <w:t>,</w:t>
      </w:r>
      <w:r w:rsidR="005E7D5A" w:rsidRPr="00B6325E">
        <w:rPr>
          <w:rFonts w:ascii="Arial" w:hAnsi="Arial" w:cs="Arial"/>
        </w:rPr>
        <w:t xml:space="preserve"> in the previously mention</w:t>
      </w:r>
      <w:r w:rsidR="00550D61">
        <w:rPr>
          <w:rFonts w:ascii="Arial" w:hAnsi="Arial" w:cs="Arial"/>
        </w:rPr>
        <w:t>ed California School Dashboard.</w:t>
      </w:r>
    </w:p>
    <w:p w14:paraId="12143C9E" w14:textId="29A3D59F" w:rsidR="00C20322" w:rsidRPr="00B6325E" w:rsidRDefault="005E7D5A" w:rsidP="00FE0F22">
      <w:pPr>
        <w:tabs>
          <w:tab w:val="left" w:pos="1620"/>
          <w:tab w:val="left" w:pos="2160"/>
        </w:tabs>
        <w:spacing w:after="240"/>
        <w:ind w:left="720"/>
        <w:rPr>
          <w:rFonts w:ascii="Arial" w:hAnsi="Arial" w:cs="Arial"/>
        </w:rPr>
      </w:pPr>
      <w:r w:rsidRPr="00B6325E">
        <w:rPr>
          <w:rFonts w:ascii="Arial" w:hAnsi="Arial" w:cs="Arial"/>
        </w:rPr>
        <w:t>As a local control state, California has implemented a local</w:t>
      </w:r>
      <w:r w:rsidR="00550D61">
        <w:rPr>
          <w:rFonts w:ascii="Arial" w:hAnsi="Arial" w:cs="Arial"/>
        </w:rPr>
        <w:t>,</w:t>
      </w:r>
      <w:r w:rsidRPr="00B6325E">
        <w:rPr>
          <w:rFonts w:ascii="Arial" w:hAnsi="Arial" w:cs="Arial"/>
        </w:rPr>
        <w:t xml:space="preserve"> and regional approach to the delivery of CTE. </w:t>
      </w:r>
      <w:r w:rsidR="00720E55" w:rsidRPr="00B6325E">
        <w:rPr>
          <w:rFonts w:ascii="Arial" w:hAnsi="Arial" w:cs="Arial"/>
        </w:rPr>
        <w:t>State funded programs</w:t>
      </w:r>
      <w:r w:rsidRPr="00B6325E">
        <w:rPr>
          <w:rFonts w:ascii="Arial" w:hAnsi="Arial" w:cs="Arial"/>
        </w:rPr>
        <w:t xml:space="preserve"> have require</w:t>
      </w:r>
      <w:r w:rsidR="00550D61">
        <w:rPr>
          <w:rFonts w:ascii="Arial" w:hAnsi="Arial" w:cs="Arial"/>
        </w:rPr>
        <w:t xml:space="preserve">ments for </w:t>
      </w:r>
      <w:r w:rsidR="00550D61">
        <w:rPr>
          <w:rFonts w:ascii="Arial" w:hAnsi="Arial" w:cs="Arial"/>
        </w:rPr>
        <w:lastRenderedPageBreak/>
        <w:t xml:space="preserve">locals to ensure </w:t>
      </w:r>
      <w:r w:rsidR="00826B72" w:rsidRPr="00B6325E">
        <w:rPr>
          <w:rFonts w:ascii="Arial" w:hAnsi="Arial" w:cs="Arial"/>
        </w:rPr>
        <w:t xml:space="preserve">their </w:t>
      </w:r>
      <w:r w:rsidR="008E22FA" w:rsidRPr="00B6325E">
        <w:rPr>
          <w:rFonts w:ascii="Arial" w:hAnsi="Arial" w:cs="Arial"/>
        </w:rPr>
        <w:t>CTE programs align to high skill, high wage</w:t>
      </w:r>
      <w:r w:rsidR="00550D61">
        <w:rPr>
          <w:rFonts w:ascii="Arial" w:hAnsi="Arial" w:cs="Arial"/>
        </w:rPr>
        <w:t>,</w:t>
      </w:r>
      <w:r w:rsidR="008E22FA" w:rsidRPr="00B6325E">
        <w:rPr>
          <w:rFonts w:ascii="Arial" w:hAnsi="Arial" w:cs="Arial"/>
        </w:rPr>
        <w:t xml:space="preserve"> and in-demand careers as determined b</w:t>
      </w:r>
      <w:r w:rsidR="00550D61">
        <w:rPr>
          <w:rFonts w:ascii="Arial" w:hAnsi="Arial" w:cs="Arial"/>
        </w:rPr>
        <w:t xml:space="preserve">y statewide labor market data. </w:t>
      </w:r>
      <w:r w:rsidR="00720E55" w:rsidRPr="00B6325E">
        <w:rPr>
          <w:rFonts w:ascii="Arial" w:hAnsi="Arial" w:cs="Arial"/>
        </w:rPr>
        <w:t>Moreover,</w:t>
      </w:r>
      <w:r w:rsidR="00550D61">
        <w:rPr>
          <w:rFonts w:ascii="Arial" w:hAnsi="Arial" w:cs="Arial"/>
        </w:rPr>
        <w:t xml:space="preserve"> S</w:t>
      </w:r>
      <w:r w:rsidR="008E22FA" w:rsidRPr="00B6325E">
        <w:rPr>
          <w:rFonts w:ascii="Arial" w:hAnsi="Arial" w:cs="Arial"/>
        </w:rPr>
        <w:t>tate CTE funding require</w:t>
      </w:r>
      <w:r w:rsidR="00720E55" w:rsidRPr="00B6325E">
        <w:rPr>
          <w:rFonts w:ascii="Arial" w:hAnsi="Arial" w:cs="Arial"/>
        </w:rPr>
        <w:t>s</w:t>
      </w:r>
      <w:r w:rsidR="008E22FA" w:rsidRPr="00B6325E">
        <w:rPr>
          <w:rFonts w:ascii="Arial" w:hAnsi="Arial" w:cs="Arial"/>
        </w:rPr>
        <w:t xml:space="preserve"> that additional funding be allocated to regions that have higher unemployment rates and K</w:t>
      </w:r>
      <w:r w:rsidR="00550D61">
        <w:rPr>
          <w:rFonts w:ascii="Arial" w:hAnsi="Arial" w:cs="Arial"/>
        </w:rPr>
        <w:t>–</w:t>
      </w:r>
      <w:r w:rsidR="008E22FA" w:rsidRPr="00B6325E">
        <w:rPr>
          <w:rFonts w:ascii="Arial" w:hAnsi="Arial" w:cs="Arial"/>
        </w:rPr>
        <w:t>12 dropout rates</w:t>
      </w:r>
      <w:r w:rsidR="00550D61">
        <w:rPr>
          <w:rFonts w:ascii="Arial" w:hAnsi="Arial" w:cs="Arial"/>
        </w:rPr>
        <w:t xml:space="preserve"> than S</w:t>
      </w:r>
      <w:r w:rsidR="00720E55" w:rsidRPr="00B6325E">
        <w:rPr>
          <w:rFonts w:ascii="Arial" w:hAnsi="Arial" w:cs="Arial"/>
        </w:rPr>
        <w:t>tate averages</w:t>
      </w:r>
      <w:r w:rsidR="008E22FA" w:rsidRPr="00B6325E">
        <w:rPr>
          <w:rFonts w:ascii="Arial" w:hAnsi="Arial" w:cs="Arial"/>
        </w:rPr>
        <w:t xml:space="preserve">. </w:t>
      </w:r>
      <w:r w:rsidR="00E02FBF" w:rsidRPr="00B6325E">
        <w:rPr>
          <w:rFonts w:ascii="Arial" w:hAnsi="Arial" w:cs="Arial"/>
        </w:rPr>
        <w:t>D</w:t>
      </w:r>
      <w:r w:rsidR="008E22FA" w:rsidRPr="00B6325E">
        <w:rPr>
          <w:rFonts w:ascii="Arial" w:hAnsi="Arial" w:cs="Arial"/>
        </w:rPr>
        <w:t>istricts</w:t>
      </w:r>
      <w:r w:rsidR="00E02FBF" w:rsidRPr="00B6325E">
        <w:rPr>
          <w:rFonts w:ascii="Arial" w:hAnsi="Arial" w:cs="Arial"/>
        </w:rPr>
        <w:t xml:space="preserve"> </w:t>
      </w:r>
      <w:r w:rsidR="00550D61">
        <w:rPr>
          <w:rFonts w:ascii="Arial" w:hAnsi="Arial" w:cs="Arial"/>
        </w:rPr>
        <w:t xml:space="preserve">currently </w:t>
      </w:r>
      <w:r w:rsidR="00E02FBF" w:rsidRPr="00B6325E">
        <w:rPr>
          <w:rFonts w:ascii="Arial" w:hAnsi="Arial" w:cs="Arial"/>
        </w:rPr>
        <w:t xml:space="preserve">receiving </w:t>
      </w:r>
      <w:r w:rsidR="00550D61">
        <w:rPr>
          <w:rFonts w:ascii="Arial" w:hAnsi="Arial" w:cs="Arial"/>
        </w:rPr>
        <w:t>State funds</w:t>
      </w:r>
      <w:r w:rsidR="00E02FBF" w:rsidRPr="00B6325E">
        <w:rPr>
          <w:rFonts w:ascii="Arial" w:hAnsi="Arial" w:cs="Arial"/>
        </w:rPr>
        <w:t xml:space="preserve"> must comply with the requirement to</w:t>
      </w:r>
      <w:r w:rsidR="008E22FA" w:rsidRPr="00B6325E">
        <w:rPr>
          <w:rFonts w:ascii="Arial" w:hAnsi="Arial" w:cs="Arial"/>
        </w:rPr>
        <w:t xml:space="preserve"> have an advisory that includes educators, parents, students, counselors, administrators</w:t>
      </w:r>
      <w:r w:rsidR="00720E55" w:rsidRPr="00B6325E">
        <w:rPr>
          <w:rFonts w:ascii="Arial" w:hAnsi="Arial" w:cs="Arial"/>
        </w:rPr>
        <w:t>,</w:t>
      </w:r>
      <w:r w:rsidR="008E22FA" w:rsidRPr="00B6325E">
        <w:rPr>
          <w:rFonts w:ascii="Arial" w:hAnsi="Arial" w:cs="Arial"/>
        </w:rPr>
        <w:t xml:space="preserve"> and business and industry to provide guidanc</w:t>
      </w:r>
      <w:r w:rsidR="00550D61">
        <w:rPr>
          <w:rFonts w:ascii="Arial" w:hAnsi="Arial" w:cs="Arial"/>
        </w:rPr>
        <w:t>e and support for CTE programs.</w:t>
      </w:r>
    </w:p>
    <w:p w14:paraId="2D662CCD" w14:textId="601A0AEB" w:rsidR="00C20322" w:rsidRPr="00B6325E" w:rsidRDefault="00C20322" w:rsidP="009F5F82">
      <w:pPr>
        <w:numPr>
          <w:ilvl w:val="4"/>
          <w:numId w:val="8"/>
        </w:numPr>
        <w:spacing w:after="120"/>
        <w:ind w:left="720"/>
        <w:rPr>
          <w:rFonts w:ascii="Arial" w:hAnsi="Arial" w:cs="Arial"/>
        </w:rPr>
      </w:pPr>
      <w:r w:rsidRPr="00B6325E">
        <w:rPr>
          <w:rFonts w:ascii="Arial" w:hAnsi="Arial" w:cs="Arial"/>
        </w:rPr>
        <w:t xml:space="preserve">Describe how funds received by the eligible agency through the allotment made under </w:t>
      </w:r>
      <w:r w:rsidR="00BD0EAB">
        <w:rPr>
          <w:rFonts w:ascii="Arial" w:hAnsi="Arial" w:cs="Arial"/>
        </w:rPr>
        <w:t>S</w:t>
      </w:r>
      <w:r w:rsidRPr="00B6325E">
        <w:rPr>
          <w:rFonts w:ascii="Arial" w:hAnsi="Arial" w:cs="Arial"/>
        </w:rPr>
        <w:t xml:space="preserve">ection 111 of the </w:t>
      </w:r>
      <w:r w:rsidR="00BD0EAB">
        <w:rPr>
          <w:rFonts w:ascii="Arial" w:hAnsi="Arial" w:cs="Arial"/>
        </w:rPr>
        <w:t xml:space="preserve">Perkins </w:t>
      </w:r>
      <w:r w:rsidRPr="00B6325E">
        <w:rPr>
          <w:rFonts w:ascii="Arial" w:hAnsi="Arial" w:cs="Arial"/>
        </w:rPr>
        <w:t>Act will be distributed—</w:t>
      </w:r>
    </w:p>
    <w:p w14:paraId="43D17F2D" w14:textId="77777777" w:rsidR="00C20322" w:rsidRPr="00B6325E" w:rsidRDefault="00C20322" w:rsidP="00FE0F22">
      <w:pPr>
        <w:numPr>
          <w:ilvl w:val="1"/>
          <w:numId w:val="11"/>
        </w:numPr>
        <w:tabs>
          <w:tab w:val="left" w:pos="1260"/>
        </w:tabs>
        <w:ind w:left="1260" w:hanging="180"/>
        <w:rPr>
          <w:rFonts w:ascii="Arial" w:hAnsi="Arial" w:cs="Arial"/>
        </w:rPr>
      </w:pPr>
      <w:r w:rsidRPr="00B6325E">
        <w:rPr>
          <w:rFonts w:ascii="Arial" w:hAnsi="Arial" w:cs="Arial"/>
        </w:rPr>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14:paraId="5708BEDB" w14:textId="0540AEC3" w:rsidR="00C20322" w:rsidRPr="00B6325E" w:rsidRDefault="00C20322" w:rsidP="00FE0F22">
      <w:pPr>
        <w:numPr>
          <w:ilvl w:val="1"/>
          <w:numId w:val="11"/>
        </w:numPr>
        <w:spacing w:after="240"/>
        <w:ind w:left="1260" w:hanging="180"/>
        <w:rPr>
          <w:rFonts w:ascii="Arial" w:hAnsi="Arial" w:cs="Arial"/>
        </w:rPr>
      </w:pPr>
      <w:proofErr w:type="gramStart"/>
      <w:r w:rsidRPr="00B6325E">
        <w:rPr>
          <w:rFonts w:ascii="Arial" w:hAnsi="Arial" w:cs="Arial"/>
        </w:rPr>
        <w:t>among</w:t>
      </w:r>
      <w:proofErr w:type="gramEnd"/>
      <w:r w:rsidRPr="00B6325E">
        <w:rPr>
          <w:rFonts w:ascii="Arial" w:hAnsi="Arial" w:cs="Arial"/>
        </w:rPr>
        <w:t xml:space="preserve"> any consortia that may be formed among secondary schools and eligible institutions, and how funds will be distributed among the members of the consortia, including the rationale for such distribution and how it will most effectively provide students with the skills nee</w:t>
      </w:r>
      <w:r w:rsidR="00BD0EAB">
        <w:rPr>
          <w:rFonts w:ascii="Arial" w:hAnsi="Arial" w:cs="Arial"/>
        </w:rPr>
        <w:t>ded to succeed in the workplace (Section 122[</w:t>
      </w:r>
      <w:r w:rsidRPr="00B6325E">
        <w:rPr>
          <w:rFonts w:ascii="Arial" w:hAnsi="Arial" w:cs="Arial"/>
        </w:rPr>
        <w:t>d</w:t>
      </w:r>
      <w:r w:rsidR="00BD0EAB">
        <w:rPr>
          <w:rFonts w:ascii="Arial" w:hAnsi="Arial" w:cs="Arial"/>
        </w:rPr>
        <w:t>][</w:t>
      </w:r>
      <w:r w:rsidRPr="00B6325E">
        <w:rPr>
          <w:rFonts w:ascii="Arial" w:hAnsi="Arial" w:cs="Arial"/>
        </w:rPr>
        <w:t>8</w:t>
      </w:r>
      <w:r w:rsidR="00BD0EAB">
        <w:rPr>
          <w:rFonts w:ascii="Arial" w:hAnsi="Arial" w:cs="Arial"/>
        </w:rPr>
        <w:t>]</w:t>
      </w:r>
      <w:r w:rsidRPr="00B6325E">
        <w:rPr>
          <w:rFonts w:ascii="Arial" w:hAnsi="Arial" w:cs="Arial"/>
        </w:rPr>
        <w:t xml:space="preserve"> of Perkins V</w:t>
      </w:r>
      <w:r w:rsidR="00BD0EAB">
        <w:rPr>
          <w:rFonts w:ascii="Arial" w:hAnsi="Arial" w:cs="Arial"/>
        </w:rPr>
        <w:t>.</w:t>
      </w:r>
      <w:r w:rsidRPr="00B6325E">
        <w:rPr>
          <w:rFonts w:ascii="Arial" w:hAnsi="Arial" w:cs="Arial"/>
        </w:rPr>
        <w:t>)</w:t>
      </w:r>
    </w:p>
    <w:p w14:paraId="058ECBC7" w14:textId="464D40F3" w:rsidR="00D13E55" w:rsidRPr="00B6325E" w:rsidRDefault="00BD0EAB" w:rsidP="00FE0F22">
      <w:pPr>
        <w:tabs>
          <w:tab w:val="left" w:pos="1620"/>
        </w:tabs>
        <w:ind w:left="720"/>
        <w:rPr>
          <w:rFonts w:ascii="Arial" w:hAnsi="Arial" w:cs="Arial"/>
        </w:rPr>
      </w:pPr>
      <w:r>
        <w:rPr>
          <w:rFonts w:ascii="Arial" w:hAnsi="Arial" w:cs="Arial"/>
          <w:b/>
        </w:rPr>
        <w:t>Response:</w:t>
      </w:r>
    </w:p>
    <w:p w14:paraId="522C3A34" w14:textId="4B85CEA8" w:rsidR="00D13E55" w:rsidRPr="00B6325E" w:rsidRDefault="00720E55" w:rsidP="00FE0F22">
      <w:pPr>
        <w:spacing w:after="225"/>
        <w:ind w:left="720" w:right="131"/>
        <w:rPr>
          <w:rFonts w:ascii="Arial" w:hAnsi="Arial" w:cs="Arial"/>
        </w:rPr>
      </w:pPr>
      <w:r w:rsidRPr="00B6325E">
        <w:rPr>
          <w:rFonts w:ascii="Arial" w:hAnsi="Arial" w:cs="Arial"/>
        </w:rPr>
        <w:t xml:space="preserve">California currently divides </w:t>
      </w:r>
      <w:r w:rsidR="00D13E55" w:rsidRPr="00B6325E">
        <w:rPr>
          <w:rFonts w:ascii="Arial" w:hAnsi="Arial" w:cs="Arial"/>
        </w:rPr>
        <w:t>Part C funds between secondary</w:t>
      </w:r>
      <w:r w:rsidR="00BD0EAB">
        <w:rPr>
          <w:rFonts w:ascii="Arial" w:hAnsi="Arial" w:cs="Arial"/>
        </w:rPr>
        <w:t>,</w:t>
      </w:r>
      <w:r w:rsidR="00D13E55" w:rsidRPr="00B6325E">
        <w:rPr>
          <w:rFonts w:ascii="Arial" w:hAnsi="Arial" w:cs="Arial"/>
        </w:rPr>
        <w:t xml:space="preserve"> and postsecondary programs based on a comparison of the CTE course enrollments at the two levels in the last completed program year for which enrollment data are available. This annual enrollment comparison process involves the collection and validation of the enrollments in secondary CTE courses conducted by the unified and union high school districts; and the enrollments in postsecondary CTE courses conducted by the community college districts, and adult school agencies. </w:t>
      </w:r>
      <w:r w:rsidR="00CF47DF" w:rsidRPr="00B6325E">
        <w:rPr>
          <w:rFonts w:ascii="Arial" w:hAnsi="Arial" w:cs="Arial"/>
        </w:rPr>
        <w:t xml:space="preserve">Joint Powers Authority </w:t>
      </w:r>
      <w:r w:rsidR="00BD0EAB">
        <w:rPr>
          <w:rFonts w:ascii="Arial" w:hAnsi="Arial" w:cs="Arial"/>
        </w:rPr>
        <w:t xml:space="preserve">ROCPs </w:t>
      </w:r>
      <w:r w:rsidR="00D13E55" w:rsidRPr="00B6325E">
        <w:rPr>
          <w:rFonts w:ascii="Arial" w:hAnsi="Arial" w:cs="Arial"/>
        </w:rPr>
        <w:t xml:space="preserve">under local control funding </w:t>
      </w:r>
      <w:r w:rsidR="00CF47DF" w:rsidRPr="00B6325E">
        <w:rPr>
          <w:rFonts w:ascii="Arial" w:hAnsi="Arial" w:cs="Arial"/>
        </w:rPr>
        <w:t xml:space="preserve">report their enrollment through their participating districts. </w:t>
      </w:r>
      <w:r w:rsidR="00D13E55" w:rsidRPr="00B6325E">
        <w:rPr>
          <w:rFonts w:ascii="Arial" w:hAnsi="Arial" w:cs="Arial"/>
        </w:rPr>
        <w:t>Based on a comp</w:t>
      </w:r>
      <w:r w:rsidR="00BD0EAB">
        <w:rPr>
          <w:rFonts w:ascii="Arial" w:hAnsi="Arial" w:cs="Arial"/>
        </w:rPr>
        <w:t>arison of the aggregated 2017–</w:t>
      </w:r>
      <w:r w:rsidR="00A97EA7" w:rsidRPr="00B6325E">
        <w:rPr>
          <w:rFonts w:ascii="Arial" w:hAnsi="Arial" w:cs="Arial"/>
        </w:rPr>
        <w:t>18</w:t>
      </w:r>
      <w:r w:rsidR="00D13E55" w:rsidRPr="00B6325E">
        <w:rPr>
          <w:rFonts w:ascii="Arial" w:hAnsi="Arial" w:cs="Arial"/>
        </w:rPr>
        <w:t xml:space="preserve"> secondary and postsecondary</w:t>
      </w:r>
      <w:r w:rsidR="00A97EA7" w:rsidRPr="00B6325E">
        <w:rPr>
          <w:rFonts w:ascii="Arial" w:hAnsi="Arial" w:cs="Arial"/>
        </w:rPr>
        <w:t xml:space="preserve"> CTE enrollment data, </w:t>
      </w:r>
      <w:r w:rsidR="00305B15" w:rsidRPr="00B6325E">
        <w:rPr>
          <w:rFonts w:ascii="Arial" w:hAnsi="Arial" w:cs="Arial"/>
        </w:rPr>
        <w:t xml:space="preserve">48.23 </w:t>
      </w:r>
      <w:r w:rsidR="00A97EA7" w:rsidRPr="00B6325E">
        <w:rPr>
          <w:rFonts w:ascii="Arial" w:hAnsi="Arial" w:cs="Arial"/>
        </w:rPr>
        <w:t xml:space="preserve">percent </w:t>
      </w:r>
      <w:r w:rsidR="00BD0EAB">
        <w:rPr>
          <w:rFonts w:ascii="Arial" w:hAnsi="Arial" w:cs="Arial"/>
        </w:rPr>
        <w:t>(</w:t>
      </w:r>
      <w:r w:rsidR="00305B15" w:rsidRPr="00B6325E">
        <w:rPr>
          <w:rFonts w:ascii="Arial" w:hAnsi="Arial" w:cs="Arial"/>
        </w:rPr>
        <w:t>$46,913,866</w:t>
      </w:r>
      <w:r w:rsidR="00BD0EAB">
        <w:rPr>
          <w:rFonts w:ascii="Arial" w:hAnsi="Arial" w:cs="Arial"/>
        </w:rPr>
        <w:t>)</w:t>
      </w:r>
      <w:r w:rsidR="00A97EA7" w:rsidRPr="00B6325E">
        <w:rPr>
          <w:rFonts w:ascii="Arial" w:hAnsi="Arial" w:cs="Arial"/>
        </w:rPr>
        <w:t xml:space="preserve"> of the 2017–1</w:t>
      </w:r>
      <w:r w:rsidR="00D13E55" w:rsidRPr="00B6325E">
        <w:rPr>
          <w:rFonts w:ascii="Arial" w:hAnsi="Arial" w:cs="Arial"/>
        </w:rPr>
        <w:t xml:space="preserve">8 Title I, Part C funds were directed to </w:t>
      </w:r>
      <w:r w:rsidR="00305B15" w:rsidRPr="00B6325E">
        <w:rPr>
          <w:rFonts w:ascii="Arial" w:hAnsi="Arial" w:cs="Arial"/>
        </w:rPr>
        <w:t xml:space="preserve">secondary programs and 51.77 </w:t>
      </w:r>
      <w:r w:rsidR="00A97EA7" w:rsidRPr="00B6325E">
        <w:rPr>
          <w:rFonts w:ascii="Arial" w:hAnsi="Arial" w:cs="Arial"/>
        </w:rPr>
        <w:t xml:space="preserve">percent </w:t>
      </w:r>
      <w:r w:rsidR="00BD0EAB">
        <w:rPr>
          <w:rFonts w:ascii="Arial" w:hAnsi="Arial" w:cs="Arial"/>
        </w:rPr>
        <w:t>(</w:t>
      </w:r>
      <w:r w:rsidR="00305B15" w:rsidRPr="00B6325E">
        <w:rPr>
          <w:rFonts w:ascii="Arial" w:hAnsi="Arial" w:cs="Arial"/>
        </w:rPr>
        <w:t>$50,353,201</w:t>
      </w:r>
      <w:r w:rsidR="00BD0EAB">
        <w:rPr>
          <w:rFonts w:ascii="Arial" w:hAnsi="Arial" w:cs="Arial"/>
        </w:rPr>
        <w:t xml:space="preserve">) </w:t>
      </w:r>
      <w:r w:rsidR="00D13E55" w:rsidRPr="00B6325E">
        <w:rPr>
          <w:rFonts w:ascii="Arial" w:hAnsi="Arial" w:cs="Arial"/>
        </w:rPr>
        <w:t xml:space="preserve">of the funds were directed to postsecondary programs. </w:t>
      </w:r>
      <w:r w:rsidR="00A97EA7" w:rsidRPr="00B6325E">
        <w:rPr>
          <w:rFonts w:ascii="Arial" w:hAnsi="Arial" w:cs="Arial"/>
        </w:rPr>
        <w:t xml:space="preserve">The </w:t>
      </w:r>
      <w:r w:rsidR="00305B15" w:rsidRPr="00B6325E">
        <w:rPr>
          <w:rFonts w:ascii="Arial" w:hAnsi="Arial" w:cs="Arial"/>
        </w:rPr>
        <w:t xml:space="preserve">SBE, in consultation with the </w:t>
      </w:r>
      <w:r w:rsidR="00BD0EAB">
        <w:rPr>
          <w:rFonts w:ascii="Arial" w:hAnsi="Arial" w:cs="Arial"/>
        </w:rPr>
        <w:t>BOG</w:t>
      </w:r>
      <w:r w:rsidR="00A97EA7" w:rsidRPr="00B6325E">
        <w:rPr>
          <w:rFonts w:ascii="Arial" w:hAnsi="Arial" w:cs="Arial"/>
        </w:rPr>
        <w:t xml:space="preserve">, as part of the development of the new State Plan under Perkins V, will determine if this allocation method is still appropriate </w:t>
      </w:r>
      <w:r w:rsidR="00871498" w:rsidRPr="00B6325E">
        <w:rPr>
          <w:rFonts w:ascii="Arial" w:hAnsi="Arial" w:cs="Arial"/>
        </w:rPr>
        <w:t>for promoting</w:t>
      </w:r>
      <w:r w:rsidR="00A97EA7" w:rsidRPr="00B6325E">
        <w:rPr>
          <w:rFonts w:ascii="Arial" w:hAnsi="Arial" w:cs="Arial"/>
        </w:rPr>
        <w:t xml:space="preserve"> achievement for all K</w:t>
      </w:r>
      <w:r w:rsidR="00BD0EAB">
        <w:rPr>
          <w:rFonts w:ascii="Arial" w:hAnsi="Arial" w:cs="Arial"/>
        </w:rPr>
        <w:t>–</w:t>
      </w:r>
      <w:r w:rsidR="00A97EA7" w:rsidRPr="00B6325E">
        <w:rPr>
          <w:rFonts w:ascii="Arial" w:hAnsi="Arial" w:cs="Arial"/>
        </w:rPr>
        <w:t xml:space="preserve">14+ students enrolled in CTE programs, programs of study, and pathways. </w:t>
      </w:r>
    </w:p>
    <w:p w14:paraId="05C1BD7A" w14:textId="50890731" w:rsidR="00E2582F" w:rsidRPr="00B6325E" w:rsidRDefault="00E2582F" w:rsidP="00FE0F22">
      <w:pPr>
        <w:spacing w:after="480"/>
        <w:ind w:left="720" w:right="14"/>
        <w:rPr>
          <w:rFonts w:ascii="Arial" w:hAnsi="Arial" w:cs="Arial"/>
        </w:rPr>
      </w:pPr>
      <w:r w:rsidRPr="00B6325E">
        <w:rPr>
          <w:rFonts w:ascii="Arial" w:hAnsi="Arial" w:cs="Arial"/>
        </w:rPr>
        <w:t>The minimum grant award for the Section 131 funds is $15,000. The minimum grant award for the Section 132 funds is $50,000. As authorized by Perkins V Section 131(c</w:t>
      </w:r>
      <w:proofErr w:type="gramStart"/>
      <w:r w:rsidRPr="00B6325E">
        <w:rPr>
          <w:rFonts w:ascii="Arial" w:hAnsi="Arial" w:cs="Arial"/>
        </w:rPr>
        <w:t>)(</w:t>
      </w:r>
      <w:proofErr w:type="gramEnd"/>
      <w:r w:rsidRPr="00B6325E">
        <w:rPr>
          <w:rFonts w:ascii="Arial" w:hAnsi="Arial" w:cs="Arial"/>
        </w:rPr>
        <w:t>2), in order to meet the minimum grant award requirement</w:t>
      </w:r>
      <w:r w:rsidR="00720E55" w:rsidRPr="00B6325E">
        <w:rPr>
          <w:rFonts w:ascii="Arial" w:hAnsi="Arial" w:cs="Arial"/>
        </w:rPr>
        <w:t>,</w:t>
      </w:r>
      <w:r w:rsidRPr="00B6325E">
        <w:rPr>
          <w:rFonts w:ascii="Arial" w:hAnsi="Arial" w:cs="Arial"/>
        </w:rPr>
        <w:t xml:space="preserve"> an LEA may enter into a consortium with other LEAs, or may apply for a waiver of the consortium requirement if (a) located in a rural, sparsely populated area, or is a public charter school operating secondary </w:t>
      </w:r>
      <w:r w:rsidR="00BD0EAB">
        <w:rPr>
          <w:rFonts w:ascii="Arial" w:hAnsi="Arial" w:cs="Arial"/>
        </w:rPr>
        <w:t xml:space="preserve">CTE </w:t>
      </w:r>
      <w:r w:rsidRPr="00B6325E">
        <w:rPr>
          <w:rFonts w:ascii="Arial" w:hAnsi="Arial" w:cs="Arial"/>
        </w:rPr>
        <w:t xml:space="preserve">programs; and (b) can </w:t>
      </w:r>
      <w:r w:rsidRPr="00B6325E">
        <w:rPr>
          <w:rFonts w:ascii="Arial" w:hAnsi="Arial" w:cs="Arial"/>
        </w:rPr>
        <w:lastRenderedPageBreak/>
        <w:t>demonstrate its inability to enter into a consortium. As authorized by Perkins V Section 132(a</w:t>
      </w:r>
      <w:proofErr w:type="gramStart"/>
      <w:r w:rsidRPr="00B6325E">
        <w:rPr>
          <w:rFonts w:ascii="Arial" w:hAnsi="Arial" w:cs="Arial"/>
        </w:rPr>
        <w:t>)(</w:t>
      </w:r>
      <w:proofErr w:type="gramEnd"/>
      <w:r w:rsidRPr="00B6325E">
        <w:rPr>
          <w:rFonts w:ascii="Arial" w:hAnsi="Arial" w:cs="Arial"/>
        </w:rPr>
        <w:t>3)(A)(i), in order to meet the minimum grant requirement for Section 132 funds</w:t>
      </w:r>
      <w:r w:rsidR="00720E55" w:rsidRPr="00B6325E">
        <w:rPr>
          <w:rFonts w:ascii="Arial" w:hAnsi="Arial" w:cs="Arial"/>
        </w:rPr>
        <w:t>,</w:t>
      </w:r>
      <w:r w:rsidRPr="00B6325E">
        <w:rPr>
          <w:rFonts w:ascii="Arial" w:hAnsi="Arial" w:cs="Arial"/>
        </w:rPr>
        <w:t xml:space="preserve"> an LEA may </w:t>
      </w:r>
      <w:r w:rsidR="00720E55" w:rsidRPr="00B6325E">
        <w:rPr>
          <w:rFonts w:ascii="Arial" w:hAnsi="Arial" w:cs="Arial"/>
        </w:rPr>
        <w:t>join</w:t>
      </w:r>
      <w:r w:rsidRPr="00B6325E">
        <w:rPr>
          <w:rFonts w:ascii="Arial" w:hAnsi="Arial" w:cs="Arial"/>
        </w:rPr>
        <w:t xml:space="preserve"> a consortium with other LEAs to meet or exceed the minimum grant award of $50,000. Each formed consortium must submit a memorandum of understanding which identifies its member agencies, the fiscal agent, and agreed-upon guidelines for developing a local plan, determining the CTE program(s) to be assisted with the annual funds, and preparing </w:t>
      </w:r>
      <w:r w:rsidR="00BD0EAB">
        <w:rPr>
          <w:rFonts w:ascii="Arial" w:hAnsi="Arial" w:cs="Arial"/>
        </w:rPr>
        <w:t>an</w:t>
      </w:r>
      <w:r w:rsidRPr="00B6325E">
        <w:rPr>
          <w:rFonts w:ascii="Arial" w:hAnsi="Arial" w:cs="Arial"/>
        </w:rPr>
        <w:t xml:space="preserve"> annual application for funds, required fiscal claims, and annual accountability r</w:t>
      </w:r>
      <w:r w:rsidR="00BD0EAB">
        <w:rPr>
          <w:rFonts w:ascii="Arial" w:hAnsi="Arial" w:cs="Arial"/>
        </w:rPr>
        <w:t>eport.</w:t>
      </w:r>
    </w:p>
    <w:p w14:paraId="201B4EDC" w14:textId="5FECADB3" w:rsidR="00C20322" w:rsidRPr="00B6325E" w:rsidRDefault="00C20322" w:rsidP="009F5F82">
      <w:pPr>
        <w:numPr>
          <w:ilvl w:val="4"/>
          <w:numId w:val="8"/>
        </w:numPr>
        <w:spacing w:after="240"/>
        <w:ind w:left="720"/>
        <w:rPr>
          <w:rFonts w:ascii="Arial" w:hAnsi="Arial" w:cs="Arial"/>
          <w:b/>
        </w:rPr>
      </w:pPr>
      <w:r w:rsidRPr="00B6325E">
        <w:rPr>
          <w:rFonts w:ascii="Arial" w:hAnsi="Arial" w:cs="Arial"/>
        </w:rPr>
        <w:t>Provide the specific dollar allocations made available by the eligible agency for career and technical education programs and programs of study under section 131(a)-(e) of the Act and describe how these allocations are distributed to local educational agencies, areas career and technical education schools and educational serv</w:t>
      </w:r>
      <w:r w:rsidR="00AD5EFC">
        <w:rPr>
          <w:rFonts w:ascii="Arial" w:hAnsi="Arial" w:cs="Arial"/>
        </w:rPr>
        <w:t xml:space="preserve">ice agencies within the State </w:t>
      </w:r>
      <w:r w:rsidRPr="00B6325E">
        <w:rPr>
          <w:rFonts w:ascii="Arial" w:hAnsi="Arial" w:cs="Arial"/>
        </w:rPr>
        <w:t>(Section 131</w:t>
      </w:r>
      <w:r w:rsidR="00AD5EFC">
        <w:rPr>
          <w:rFonts w:ascii="Arial" w:hAnsi="Arial" w:cs="Arial"/>
        </w:rPr>
        <w:t>[</w:t>
      </w:r>
      <w:r w:rsidRPr="00B6325E">
        <w:rPr>
          <w:rFonts w:ascii="Arial" w:hAnsi="Arial" w:cs="Arial"/>
        </w:rPr>
        <w:t>g</w:t>
      </w:r>
      <w:r w:rsidR="00AD5EFC">
        <w:rPr>
          <w:rFonts w:ascii="Arial" w:hAnsi="Arial" w:cs="Arial"/>
        </w:rPr>
        <w:t>]</w:t>
      </w:r>
      <w:r w:rsidRPr="00B6325E">
        <w:rPr>
          <w:rFonts w:ascii="Arial" w:hAnsi="Arial" w:cs="Arial"/>
        </w:rPr>
        <w:t xml:space="preserve"> of Perkins V</w:t>
      </w:r>
      <w:r w:rsidR="00AD5EFC">
        <w:rPr>
          <w:rFonts w:ascii="Arial" w:hAnsi="Arial" w:cs="Arial"/>
        </w:rPr>
        <w:t>.</w:t>
      </w:r>
      <w:r w:rsidRPr="00B6325E">
        <w:rPr>
          <w:rFonts w:ascii="Arial" w:hAnsi="Arial" w:cs="Arial"/>
        </w:rPr>
        <w:t>)</w:t>
      </w:r>
    </w:p>
    <w:p w14:paraId="52AD1793" w14:textId="15D085F2" w:rsidR="00E146B1" w:rsidRPr="00B6325E" w:rsidRDefault="00AD5EFC" w:rsidP="00FE0F22">
      <w:pPr>
        <w:tabs>
          <w:tab w:val="left" w:pos="1080"/>
        </w:tabs>
        <w:ind w:left="720"/>
        <w:rPr>
          <w:rFonts w:ascii="Arial" w:hAnsi="Arial" w:cs="Arial"/>
        </w:rPr>
      </w:pPr>
      <w:r>
        <w:rPr>
          <w:rFonts w:ascii="Arial" w:hAnsi="Arial" w:cs="Arial"/>
          <w:b/>
        </w:rPr>
        <w:t>Response:</w:t>
      </w:r>
    </w:p>
    <w:p w14:paraId="5BF4AE9C" w14:textId="5BD659E6" w:rsidR="00E146B1" w:rsidRPr="00B6325E" w:rsidRDefault="00AD5EFC" w:rsidP="00FE0F22">
      <w:pPr>
        <w:tabs>
          <w:tab w:val="left" w:pos="1080"/>
        </w:tabs>
        <w:spacing w:after="480"/>
        <w:ind w:left="720"/>
        <w:rPr>
          <w:rFonts w:ascii="Arial" w:hAnsi="Arial" w:cs="Arial"/>
          <w:b/>
        </w:rPr>
      </w:pPr>
      <w:r>
        <w:rPr>
          <w:rFonts w:ascii="Arial" w:hAnsi="Arial" w:cs="Arial"/>
        </w:rPr>
        <w:t>P</w:t>
      </w:r>
      <w:r w:rsidR="00CB6624" w:rsidRPr="00B6325E">
        <w:rPr>
          <w:rFonts w:ascii="Arial" w:hAnsi="Arial" w:cs="Arial"/>
        </w:rPr>
        <w:t xml:space="preserve">reliminary </w:t>
      </w:r>
      <w:r>
        <w:rPr>
          <w:rFonts w:ascii="Arial" w:hAnsi="Arial" w:cs="Arial"/>
        </w:rPr>
        <w:t xml:space="preserve">2018–19 </w:t>
      </w:r>
      <w:r w:rsidR="00CB6624" w:rsidRPr="00B6325E">
        <w:rPr>
          <w:rFonts w:ascii="Arial" w:hAnsi="Arial" w:cs="Arial"/>
        </w:rPr>
        <w:t xml:space="preserve">allocations for eligible agencies under Section 131(a-e) is 52.74 percent </w:t>
      </w:r>
      <w:r>
        <w:rPr>
          <w:rFonts w:ascii="Arial" w:hAnsi="Arial" w:cs="Arial"/>
        </w:rPr>
        <w:t>(</w:t>
      </w:r>
      <w:r w:rsidR="00CB6624" w:rsidRPr="00B6325E">
        <w:rPr>
          <w:rFonts w:ascii="Arial" w:hAnsi="Arial" w:cs="Arial"/>
        </w:rPr>
        <w:t>$53,885,217</w:t>
      </w:r>
      <w:r>
        <w:rPr>
          <w:rFonts w:ascii="Arial" w:hAnsi="Arial" w:cs="Arial"/>
        </w:rPr>
        <w:t>)</w:t>
      </w:r>
      <w:r w:rsidR="00CB6624" w:rsidRPr="00B6325E">
        <w:rPr>
          <w:rFonts w:ascii="Arial" w:hAnsi="Arial" w:cs="Arial"/>
        </w:rPr>
        <w:t>. Section 131 f</w:t>
      </w:r>
      <w:r>
        <w:rPr>
          <w:rFonts w:ascii="Arial" w:hAnsi="Arial" w:cs="Arial"/>
        </w:rPr>
        <w:t>unds will be distributed among S</w:t>
      </w:r>
      <w:r w:rsidR="00CB6624" w:rsidRPr="00B6325E">
        <w:rPr>
          <w:rFonts w:ascii="Arial" w:hAnsi="Arial" w:cs="Arial"/>
        </w:rPr>
        <w:t>tate LEA</w:t>
      </w:r>
      <w:r>
        <w:rPr>
          <w:rFonts w:ascii="Arial" w:hAnsi="Arial" w:cs="Arial"/>
        </w:rPr>
        <w:t>s</w:t>
      </w:r>
      <w:r w:rsidR="00CB6624" w:rsidRPr="00B6325E">
        <w:rPr>
          <w:rFonts w:ascii="Arial" w:hAnsi="Arial" w:cs="Arial"/>
        </w:rPr>
        <w:t xml:space="preserve"> operating secondary CTE </w:t>
      </w:r>
      <w:r w:rsidR="007C7BA0" w:rsidRPr="00B6325E">
        <w:rPr>
          <w:rFonts w:ascii="Arial" w:hAnsi="Arial" w:cs="Arial"/>
        </w:rPr>
        <w:t>programs (unified and union high school districts, charter schools, and court and community schools administered by county offices of education) in accordance with the formula established in the</w:t>
      </w:r>
      <w:r>
        <w:rPr>
          <w:rFonts w:ascii="Arial" w:hAnsi="Arial" w:cs="Arial"/>
        </w:rPr>
        <w:t xml:space="preserve"> Perkins</w:t>
      </w:r>
      <w:r w:rsidR="007C7BA0" w:rsidRPr="00B6325E">
        <w:rPr>
          <w:rFonts w:ascii="Arial" w:hAnsi="Arial" w:cs="Arial"/>
        </w:rPr>
        <w:t xml:space="preserve"> Act: 30 percent based on the LEAs proportional share of the </w:t>
      </w:r>
      <w:r>
        <w:rPr>
          <w:rFonts w:ascii="Arial" w:hAnsi="Arial" w:cs="Arial"/>
        </w:rPr>
        <w:t>States’ total K–1</w:t>
      </w:r>
      <w:r w:rsidR="007C7BA0" w:rsidRPr="00B6325E">
        <w:rPr>
          <w:rFonts w:ascii="Arial" w:hAnsi="Arial" w:cs="Arial"/>
        </w:rPr>
        <w:t>2 population</w:t>
      </w:r>
      <w:r>
        <w:rPr>
          <w:rFonts w:ascii="Arial" w:hAnsi="Arial" w:cs="Arial"/>
        </w:rPr>
        <w:t>,</w:t>
      </w:r>
      <w:r w:rsidR="007C7BA0" w:rsidRPr="00B6325E">
        <w:rPr>
          <w:rFonts w:ascii="Arial" w:hAnsi="Arial" w:cs="Arial"/>
        </w:rPr>
        <w:t xml:space="preserve"> and 70 percent based on the LEAs proportion</w:t>
      </w:r>
      <w:r>
        <w:rPr>
          <w:rFonts w:ascii="Arial" w:hAnsi="Arial" w:cs="Arial"/>
        </w:rPr>
        <w:t>al share of the States’ total K–</w:t>
      </w:r>
      <w:r w:rsidR="007C7BA0" w:rsidRPr="00B6325E">
        <w:rPr>
          <w:rFonts w:ascii="Arial" w:hAnsi="Arial" w:cs="Arial"/>
        </w:rPr>
        <w:t xml:space="preserve">12 population with family incomes below the poverty level established by the Educational and Data Management Systems Division. </w:t>
      </w:r>
      <w:r w:rsidR="00E02FBF" w:rsidRPr="00B6325E">
        <w:rPr>
          <w:rFonts w:ascii="Arial" w:hAnsi="Arial" w:cs="Arial"/>
        </w:rPr>
        <w:t>U</w:t>
      </w:r>
      <w:r w:rsidR="007C7BA0" w:rsidRPr="00B6325E">
        <w:rPr>
          <w:rFonts w:ascii="Arial" w:hAnsi="Arial" w:cs="Arial"/>
        </w:rPr>
        <w:t>pda</w:t>
      </w:r>
      <w:r w:rsidR="00E02FBF" w:rsidRPr="00B6325E">
        <w:rPr>
          <w:rFonts w:ascii="Arial" w:hAnsi="Arial" w:cs="Arial"/>
        </w:rPr>
        <w:t>t</w:t>
      </w:r>
      <w:r w:rsidR="007C7BA0" w:rsidRPr="00B6325E">
        <w:rPr>
          <w:rFonts w:ascii="Arial" w:hAnsi="Arial" w:cs="Arial"/>
        </w:rPr>
        <w:t xml:space="preserve">ed census data will be used in the determination of the allocations. </w:t>
      </w:r>
      <w:r>
        <w:rPr>
          <w:rFonts w:ascii="Arial" w:hAnsi="Arial" w:cs="Arial"/>
        </w:rPr>
        <w:t>A list of the 2018–</w:t>
      </w:r>
      <w:r w:rsidR="007C7BA0" w:rsidRPr="00B6325E">
        <w:rPr>
          <w:rFonts w:ascii="Arial" w:hAnsi="Arial" w:cs="Arial"/>
        </w:rPr>
        <w:t xml:space="preserve">19 Section 131 eligible recipients and allocations are available at </w:t>
      </w:r>
      <w:r>
        <w:rPr>
          <w:rFonts w:ascii="Arial" w:hAnsi="Arial" w:cs="Arial"/>
        </w:rPr>
        <w:t xml:space="preserve">the CDE webpage at: </w:t>
      </w:r>
      <w:hyperlink r:id="rId14" w:tooltip="Carl D. Perkins Career and Technical Education 2018-19 Allocations." w:history="1">
        <w:r w:rsidR="00897DC8" w:rsidRPr="00B6325E">
          <w:rPr>
            <w:rStyle w:val="Hyperlink"/>
            <w:rFonts w:ascii="Arial" w:hAnsi="Arial" w:cs="Arial"/>
          </w:rPr>
          <w:t>https://www.cde.ca.gov/fg/fo/r17/perkins18result.asp</w:t>
        </w:r>
      </w:hyperlink>
      <w:r>
        <w:rPr>
          <w:rStyle w:val="Hyperlink"/>
          <w:rFonts w:ascii="Arial" w:hAnsi="Arial" w:cs="Arial"/>
          <w:u w:val="none"/>
        </w:rPr>
        <w:t>.</w:t>
      </w:r>
    </w:p>
    <w:p w14:paraId="54DB8231" w14:textId="6012D697" w:rsidR="00C20322" w:rsidRPr="00B6325E" w:rsidRDefault="00C20322" w:rsidP="009F5F82">
      <w:pPr>
        <w:numPr>
          <w:ilvl w:val="4"/>
          <w:numId w:val="8"/>
        </w:numPr>
        <w:spacing w:after="240"/>
        <w:ind w:left="720"/>
        <w:rPr>
          <w:rFonts w:ascii="Arial" w:hAnsi="Arial" w:cs="Arial"/>
          <w:b/>
        </w:rPr>
      </w:pPr>
      <w:r w:rsidRPr="00B6325E">
        <w:rPr>
          <w:rFonts w:ascii="Arial" w:hAnsi="Arial" w:cs="Arial"/>
        </w:rPr>
        <w:t>Provide the specific dollar allocations made available by the eligible agency for career and technical education progra</w:t>
      </w:r>
      <w:r w:rsidR="00AD5EFC">
        <w:rPr>
          <w:rFonts w:ascii="Arial" w:hAnsi="Arial" w:cs="Arial"/>
        </w:rPr>
        <w:t>ms and programs of study under S</w:t>
      </w:r>
      <w:r w:rsidRPr="00B6325E">
        <w:rPr>
          <w:rFonts w:ascii="Arial" w:hAnsi="Arial" w:cs="Arial"/>
        </w:rPr>
        <w:t>ection 132(a) of the Act and describe how these allocations are distributed to eligible institutions and consortia of eligible institutions within the State</w:t>
      </w:r>
    </w:p>
    <w:p w14:paraId="639E6AA4" w14:textId="77777777" w:rsidR="00445399" w:rsidRPr="00445399" w:rsidRDefault="00445399" w:rsidP="00445399">
      <w:pPr>
        <w:pStyle w:val="ListParagraph"/>
        <w:tabs>
          <w:tab w:val="left" w:pos="1080"/>
        </w:tabs>
        <w:rPr>
          <w:rFonts w:ascii="Arial" w:hAnsi="Arial" w:cs="Arial"/>
        </w:rPr>
      </w:pPr>
      <w:r w:rsidRPr="00445399">
        <w:rPr>
          <w:rFonts w:ascii="Arial" w:hAnsi="Arial" w:cs="Arial"/>
          <w:b/>
        </w:rPr>
        <w:t>Response:</w:t>
      </w:r>
    </w:p>
    <w:p w14:paraId="21D738EE" w14:textId="28DDEFB8" w:rsidR="00E75EFC" w:rsidRPr="00B6325E" w:rsidRDefault="00AD5EFC" w:rsidP="00FE0F22">
      <w:pPr>
        <w:ind w:left="720"/>
        <w:rPr>
          <w:rFonts w:ascii="Arial" w:hAnsi="Arial" w:cs="Arial"/>
        </w:rPr>
      </w:pPr>
      <w:r>
        <w:rPr>
          <w:rFonts w:ascii="Arial" w:hAnsi="Arial" w:cs="Arial"/>
        </w:rPr>
        <w:t>P</w:t>
      </w:r>
      <w:r w:rsidR="00E75EFC" w:rsidRPr="00B6325E">
        <w:rPr>
          <w:rFonts w:ascii="Arial" w:hAnsi="Arial" w:cs="Arial"/>
        </w:rPr>
        <w:t xml:space="preserve">reliminary </w:t>
      </w:r>
      <w:r>
        <w:rPr>
          <w:rFonts w:ascii="Arial" w:hAnsi="Arial" w:cs="Arial"/>
        </w:rPr>
        <w:t xml:space="preserve">2018–19 </w:t>
      </w:r>
      <w:r w:rsidR="00E75EFC" w:rsidRPr="00B6325E">
        <w:rPr>
          <w:rFonts w:ascii="Arial" w:hAnsi="Arial" w:cs="Arial"/>
        </w:rPr>
        <w:t>allocations for eli</w:t>
      </w:r>
      <w:r w:rsidR="000869D9" w:rsidRPr="00B6325E">
        <w:rPr>
          <w:rFonts w:ascii="Arial" w:hAnsi="Arial" w:cs="Arial"/>
        </w:rPr>
        <w:t>gible agencies under Section 132(a</w:t>
      </w:r>
      <w:r w:rsidR="00E75EFC" w:rsidRPr="00B6325E">
        <w:rPr>
          <w:rFonts w:ascii="Arial" w:hAnsi="Arial" w:cs="Arial"/>
        </w:rPr>
        <w:t xml:space="preserve">) </w:t>
      </w:r>
      <w:r w:rsidR="000869D9" w:rsidRPr="00B6325E">
        <w:rPr>
          <w:rFonts w:ascii="Arial" w:hAnsi="Arial" w:cs="Arial"/>
        </w:rPr>
        <w:t xml:space="preserve">of the Act </w:t>
      </w:r>
      <w:r w:rsidR="00E75EFC" w:rsidRPr="00B6325E">
        <w:rPr>
          <w:rFonts w:ascii="Arial" w:hAnsi="Arial" w:cs="Arial"/>
        </w:rPr>
        <w:t xml:space="preserve">is 52.74 percent </w:t>
      </w:r>
      <w:r>
        <w:rPr>
          <w:rFonts w:ascii="Arial" w:hAnsi="Arial" w:cs="Arial"/>
        </w:rPr>
        <w:t>($53,885,217).</w:t>
      </w:r>
      <w:r w:rsidR="000869D9" w:rsidRPr="00B6325E">
        <w:rPr>
          <w:rFonts w:ascii="Arial" w:hAnsi="Arial" w:cs="Arial"/>
        </w:rPr>
        <w:t xml:space="preserve"> The alternative formula, approved under P</w:t>
      </w:r>
      <w:r>
        <w:rPr>
          <w:rFonts w:ascii="Arial" w:hAnsi="Arial" w:cs="Arial"/>
        </w:rPr>
        <w:t>erkins II, III, and IV generate</w:t>
      </w:r>
      <w:r w:rsidR="000869D9" w:rsidRPr="00B6325E">
        <w:rPr>
          <w:rFonts w:ascii="Arial" w:hAnsi="Arial" w:cs="Arial"/>
        </w:rPr>
        <w:t xml:space="preserve"> an unduplicated account of adults (unduplicated by period of enrollment, unduplicated by enrollment in more than one CTE course/program, and unduplicated by eligibility in more than one economically disadvantaged category) who are economically disadvantaged; in att</w:t>
      </w:r>
      <w:r>
        <w:rPr>
          <w:rFonts w:ascii="Arial" w:hAnsi="Arial" w:cs="Arial"/>
        </w:rPr>
        <w:t>endance at an adult school, ROC</w:t>
      </w:r>
      <w:r w:rsidR="000869D9" w:rsidRPr="00B6325E">
        <w:rPr>
          <w:rFonts w:ascii="Arial" w:hAnsi="Arial" w:cs="Arial"/>
        </w:rPr>
        <w:t>P, or community college; and enr</w:t>
      </w:r>
      <w:r>
        <w:rPr>
          <w:rFonts w:ascii="Arial" w:hAnsi="Arial" w:cs="Arial"/>
        </w:rPr>
        <w:t xml:space="preserve">olled in a CTE course/program. </w:t>
      </w:r>
      <w:r w:rsidR="000869D9" w:rsidRPr="00B6325E">
        <w:rPr>
          <w:rFonts w:ascii="Arial" w:hAnsi="Arial" w:cs="Arial"/>
        </w:rPr>
        <w:t xml:space="preserve">The economically disadvantaged status of the adult CTE </w:t>
      </w:r>
      <w:r w:rsidR="000869D9" w:rsidRPr="00B6325E">
        <w:rPr>
          <w:rFonts w:ascii="Arial" w:hAnsi="Arial" w:cs="Arial"/>
        </w:rPr>
        <w:lastRenderedPageBreak/>
        <w:t>students is determined by their participation in one of the following public assistance programs or one of the evidences of a person or family</w:t>
      </w:r>
      <w:r>
        <w:rPr>
          <w:rFonts w:ascii="Arial" w:hAnsi="Arial" w:cs="Arial"/>
        </w:rPr>
        <w:t>’s</w:t>
      </w:r>
      <w:r w:rsidR="000869D9" w:rsidRPr="00B6325E">
        <w:rPr>
          <w:rFonts w:ascii="Arial" w:hAnsi="Arial" w:cs="Arial"/>
        </w:rPr>
        <w:t xml:space="preserve"> income below the </w:t>
      </w:r>
      <w:r>
        <w:rPr>
          <w:rFonts w:ascii="Arial" w:hAnsi="Arial" w:cs="Arial"/>
        </w:rPr>
        <w:t>poverty level:</w:t>
      </w:r>
    </w:p>
    <w:p w14:paraId="58AFB603" w14:textId="3A17CFBA" w:rsidR="000869D9" w:rsidRPr="00B6325E" w:rsidRDefault="009B4E63" w:rsidP="00FE0F22">
      <w:pPr>
        <w:pStyle w:val="ListParagraph"/>
        <w:numPr>
          <w:ilvl w:val="0"/>
          <w:numId w:val="21"/>
        </w:numPr>
        <w:tabs>
          <w:tab w:val="left" w:pos="1080"/>
        </w:tabs>
        <w:ind w:left="1080"/>
        <w:rPr>
          <w:rFonts w:ascii="Arial" w:hAnsi="Arial" w:cs="Arial"/>
          <w:szCs w:val="24"/>
        </w:rPr>
      </w:pPr>
      <w:r>
        <w:rPr>
          <w:rFonts w:ascii="Arial" w:hAnsi="Arial" w:cs="Arial"/>
          <w:szCs w:val="24"/>
        </w:rPr>
        <w:t>BOG Grant</w:t>
      </w:r>
    </w:p>
    <w:p w14:paraId="67E669BA" w14:textId="77777777" w:rsidR="000869D9" w:rsidRPr="00B6325E" w:rsidRDefault="000869D9" w:rsidP="00FE0F22">
      <w:pPr>
        <w:pStyle w:val="ListParagraph"/>
        <w:numPr>
          <w:ilvl w:val="0"/>
          <w:numId w:val="21"/>
        </w:numPr>
        <w:tabs>
          <w:tab w:val="left" w:pos="1080"/>
        </w:tabs>
        <w:ind w:left="1080"/>
        <w:rPr>
          <w:rFonts w:ascii="Arial" w:hAnsi="Arial" w:cs="Arial"/>
          <w:szCs w:val="24"/>
        </w:rPr>
      </w:pPr>
      <w:r w:rsidRPr="00B6325E">
        <w:rPr>
          <w:rFonts w:ascii="Arial" w:hAnsi="Arial" w:cs="Arial"/>
          <w:szCs w:val="24"/>
        </w:rPr>
        <w:t>Pell Grant</w:t>
      </w:r>
    </w:p>
    <w:p w14:paraId="0D730035" w14:textId="77777777" w:rsidR="000869D9" w:rsidRPr="00B6325E" w:rsidRDefault="000869D9" w:rsidP="00FE0F22">
      <w:pPr>
        <w:pStyle w:val="ListParagraph"/>
        <w:numPr>
          <w:ilvl w:val="0"/>
          <w:numId w:val="21"/>
        </w:numPr>
        <w:tabs>
          <w:tab w:val="left" w:pos="1080"/>
        </w:tabs>
        <w:ind w:left="1080"/>
        <w:rPr>
          <w:rFonts w:ascii="Arial" w:hAnsi="Arial" w:cs="Arial"/>
          <w:szCs w:val="24"/>
        </w:rPr>
      </w:pPr>
      <w:r w:rsidRPr="00B6325E">
        <w:rPr>
          <w:rFonts w:ascii="Arial" w:hAnsi="Arial" w:cs="Arial"/>
          <w:szCs w:val="24"/>
        </w:rPr>
        <w:t>California Work Opportunity and Responsibility to Kids (</w:t>
      </w:r>
      <w:proofErr w:type="spellStart"/>
      <w:r w:rsidRPr="00B6325E">
        <w:rPr>
          <w:rFonts w:ascii="Arial" w:hAnsi="Arial" w:cs="Arial"/>
          <w:szCs w:val="24"/>
        </w:rPr>
        <w:t>CalWORKS</w:t>
      </w:r>
      <w:proofErr w:type="spellEnd"/>
      <w:r w:rsidRPr="00B6325E">
        <w:rPr>
          <w:rFonts w:ascii="Arial" w:hAnsi="Arial" w:cs="Arial"/>
          <w:szCs w:val="24"/>
        </w:rPr>
        <w:t>)</w:t>
      </w:r>
    </w:p>
    <w:p w14:paraId="0FDB997E" w14:textId="6869DA8E" w:rsidR="000869D9" w:rsidRPr="009B4E63" w:rsidRDefault="009B4E63" w:rsidP="00FE0F22">
      <w:pPr>
        <w:pStyle w:val="ListParagraph"/>
        <w:numPr>
          <w:ilvl w:val="0"/>
          <w:numId w:val="21"/>
        </w:numPr>
        <w:tabs>
          <w:tab w:val="left" w:pos="1080"/>
        </w:tabs>
        <w:ind w:left="1080"/>
        <w:rPr>
          <w:rFonts w:ascii="Arial" w:hAnsi="Arial" w:cs="Arial"/>
          <w:szCs w:val="24"/>
        </w:rPr>
      </w:pPr>
      <w:r>
        <w:rPr>
          <w:rFonts w:ascii="Arial" w:hAnsi="Arial" w:cs="Arial"/>
          <w:szCs w:val="24"/>
        </w:rPr>
        <w:t>WIOA</w:t>
      </w:r>
    </w:p>
    <w:p w14:paraId="769C3F00" w14:textId="77777777" w:rsidR="000869D9" w:rsidRPr="009B4E63" w:rsidRDefault="000869D9" w:rsidP="00FE0F22">
      <w:pPr>
        <w:pStyle w:val="ListParagraph"/>
        <w:numPr>
          <w:ilvl w:val="0"/>
          <w:numId w:val="21"/>
        </w:numPr>
        <w:tabs>
          <w:tab w:val="left" w:pos="1080"/>
        </w:tabs>
        <w:ind w:left="1080"/>
        <w:rPr>
          <w:rFonts w:ascii="Arial" w:hAnsi="Arial" w:cs="Arial"/>
          <w:szCs w:val="24"/>
        </w:rPr>
      </w:pPr>
      <w:r w:rsidRPr="009B4E63">
        <w:rPr>
          <w:rFonts w:ascii="Arial" w:hAnsi="Arial" w:cs="Arial"/>
          <w:szCs w:val="24"/>
        </w:rPr>
        <w:t>Supplemental Security Income (SSI)</w:t>
      </w:r>
    </w:p>
    <w:p w14:paraId="6329E719" w14:textId="77777777" w:rsidR="000869D9" w:rsidRPr="009B4E63" w:rsidRDefault="000869D9" w:rsidP="00FE0F22">
      <w:pPr>
        <w:pStyle w:val="ListParagraph"/>
        <w:numPr>
          <w:ilvl w:val="0"/>
          <w:numId w:val="21"/>
        </w:numPr>
        <w:tabs>
          <w:tab w:val="left" w:pos="1080"/>
        </w:tabs>
        <w:ind w:left="1080"/>
        <w:rPr>
          <w:rFonts w:ascii="Arial" w:hAnsi="Arial" w:cs="Arial"/>
          <w:szCs w:val="24"/>
        </w:rPr>
      </w:pPr>
      <w:r w:rsidRPr="009B4E63">
        <w:rPr>
          <w:rFonts w:ascii="Arial" w:hAnsi="Arial" w:cs="Arial"/>
          <w:szCs w:val="24"/>
        </w:rPr>
        <w:t>Genera</w:t>
      </w:r>
      <w:r w:rsidR="00E02FBF" w:rsidRPr="009B4E63">
        <w:rPr>
          <w:rFonts w:ascii="Arial" w:hAnsi="Arial" w:cs="Arial"/>
          <w:szCs w:val="24"/>
        </w:rPr>
        <w:t>l</w:t>
      </w:r>
      <w:r w:rsidRPr="009B4E63">
        <w:rPr>
          <w:rFonts w:ascii="Arial" w:hAnsi="Arial" w:cs="Arial"/>
          <w:szCs w:val="24"/>
        </w:rPr>
        <w:t xml:space="preserve"> Public Assistance</w:t>
      </w:r>
    </w:p>
    <w:p w14:paraId="59938CE9" w14:textId="114D9586" w:rsidR="000869D9" w:rsidRPr="009B4E63" w:rsidRDefault="009B4E63" w:rsidP="00FE0F22">
      <w:pPr>
        <w:pStyle w:val="ListParagraph"/>
        <w:numPr>
          <w:ilvl w:val="0"/>
          <w:numId w:val="21"/>
        </w:numPr>
        <w:tabs>
          <w:tab w:val="left" w:pos="1080"/>
        </w:tabs>
        <w:ind w:left="1080"/>
        <w:rPr>
          <w:rFonts w:ascii="Arial" w:hAnsi="Arial" w:cs="Arial"/>
          <w:szCs w:val="24"/>
        </w:rPr>
      </w:pPr>
      <w:r>
        <w:rPr>
          <w:rFonts w:ascii="Arial" w:hAnsi="Arial" w:cs="Arial"/>
          <w:szCs w:val="24"/>
        </w:rPr>
        <w:t>Bureau of Indian Affairs</w:t>
      </w:r>
    </w:p>
    <w:p w14:paraId="0C91B6E4" w14:textId="77777777" w:rsidR="00E146B1" w:rsidRPr="009B4E63" w:rsidRDefault="000869D9" w:rsidP="00FE0F22">
      <w:pPr>
        <w:pStyle w:val="ListParagraph"/>
        <w:numPr>
          <w:ilvl w:val="0"/>
          <w:numId w:val="21"/>
        </w:numPr>
        <w:tabs>
          <w:tab w:val="left" w:pos="1080"/>
        </w:tabs>
        <w:ind w:left="1080"/>
        <w:rPr>
          <w:rFonts w:ascii="Arial" w:hAnsi="Arial" w:cs="Arial"/>
          <w:b/>
          <w:szCs w:val="24"/>
        </w:rPr>
      </w:pPr>
      <w:r w:rsidRPr="009B4E63">
        <w:rPr>
          <w:rFonts w:ascii="Arial" w:hAnsi="Arial" w:cs="Arial"/>
          <w:szCs w:val="24"/>
        </w:rPr>
        <w:t xml:space="preserve">Eligibility for economic public assistance or student aid </w:t>
      </w:r>
    </w:p>
    <w:p w14:paraId="4D22000D" w14:textId="77777777" w:rsidR="000611F3" w:rsidRPr="009B4E63" w:rsidRDefault="000611F3" w:rsidP="00FE0F22">
      <w:pPr>
        <w:pStyle w:val="ListParagraph"/>
        <w:numPr>
          <w:ilvl w:val="0"/>
          <w:numId w:val="21"/>
        </w:numPr>
        <w:tabs>
          <w:tab w:val="left" w:pos="1080"/>
        </w:tabs>
        <w:ind w:left="1080"/>
        <w:rPr>
          <w:rFonts w:ascii="Arial" w:hAnsi="Arial" w:cs="Arial"/>
          <w:b/>
          <w:szCs w:val="24"/>
        </w:rPr>
      </w:pPr>
      <w:r w:rsidRPr="009B4E63">
        <w:rPr>
          <w:rFonts w:ascii="Arial" w:hAnsi="Arial" w:cs="Arial"/>
          <w:szCs w:val="24"/>
        </w:rPr>
        <w:t>Annual income below the poverty level as determined by county of residence</w:t>
      </w:r>
    </w:p>
    <w:p w14:paraId="4ABBEAA6" w14:textId="2C24CBB8" w:rsidR="000611F3" w:rsidRPr="009B4E63" w:rsidRDefault="009B4E63" w:rsidP="00445399">
      <w:pPr>
        <w:pStyle w:val="ListParagraph"/>
        <w:numPr>
          <w:ilvl w:val="0"/>
          <w:numId w:val="21"/>
        </w:numPr>
        <w:tabs>
          <w:tab w:val="left" w:pos="1080"/>
        </w:tabs>
        <w:spacing w:after="480"/>
        <w:ind w:left="1080"/>
        <w:contextualSpacing w:val="0"/>
        <w:rPr>
          <w:rFonts w:ascii="Arial" w:hAnsi="Arial" w:cs="Arial"/>
          <w:b/>
          <w:szCs w:val="24"/>
        </w:rPr>
      </w:pPr>
      <w:r w:rsidRPr="009B4E63">
        <w:rPr>
          <w:rFonts w:ascii="Arial" w:hAnsi="Arial" w:cs="Arial"/>
          <w:szCs w:val="24"/>
        </w:rPr>
        <w:t>Self-declaration by adult</w:t>
      </w:r>
    </w:p>
    <w:p w14:paraId="11C0BCD5" w14:textId="059F3871" w:rsidR="00FE70BB" w:rsidRPr="009B4E63" w:rsidRDefault="00C20322" w:rsidP="009F5F82">
      <w:pPr>
        <w:numPr>
          <w:ilvl w:val="4"/>
          <w:numId w:val="8"/>
        </w:numPr>
        <w:spacing w:after="240"/>
        <w:ind w:left="720"/>
        <w:rPr>
          <w:rFonts w:ascii="Arial" w:hAnsi="Arial" w:cs="Arial"/>
        </w:rPr>
      </w:pPr>
      <w:r w:rsidRPr="009B4E63">
        <w:rPr>
          <w:rFonts w:ascii="Arial" w:hAnsi="Arial" w:cs="Arial"/>
        </w:rPr>
        <w:t>D</w:t>
      </w:r>
      <w:r w:rsidRPr="009B4E63">
        <w:rPr>
          <w:rFonts w:ascii="Arial" w:hAnsi="Arial" w:cs="Arial"/>
          <w:bCs/>
        </w:rPr>
        <w:t>escribe</w:t>
      </w:r>
      <w:r w:rsidRPr="009B4E63">
        <w:rPr>
          <w:rFonts w:ascii="Arial" w:hAnsi="Arial" w:cs="Arial"/>
          <w:b/>
          <w:bCs/>
        </w:rPr>
        <w:t xml:space="preserve"> </w:t>
      </w:r>
      <w:r w:rsidRPr="009B4E63">
        <w:rPr>
          <w:rFonts w:ascii="Arial" w:hAnsi="Arial" w:cs="Arial"/>
        </w:rPr>
        <w:t>how the eligible agency will adjust the data used to make the allocations to reflect any changes in school district boundaries that may have occurred since the population and/or enrollment data was collected, and include local education agencies without geographical boundaries, such as charter schools and secondary schools funded by t</w:t>
      </w:r>
      <w:r w:rsidR="009B4E63">
        <w:rPr>
          <w:rFonts w:ascii="Arial" w:hAnsi="Arial" w:cs="Arial"/>
        </w:rPr>
        <w:t>he Bureau of Indian Education (Section 131[</w:t>
      </w:r>
      <w:r w:rsidRPr="009B4E63">
        <w:rPr>
          <w:rFonts w:ascii="Arial" w:hAnsi="Arial" w:cs="Arial"/>
        </w:rPr>
        <w:t>a</w:t>
      </w:r>
      <w:proofErr w:type="gramStart"/>
      <w:r w:rsidR="009B4E63">
        <w:rPr>
          <w:rFonts w:ascii="Arial" w:hAnsi="Arial" w:cs="Arial"/>
        </w:rPr>
        <w:t>][</w:t>
      </w:r>
      <w:proofErr w:type="gramEnd"/>
      <w:r w:rsidRPr="009B4E63">
        <w:rPr>
          <w:rFonts w:ascii="Arial" w:hAnsi="Arial" w:cs="Arial"/>
        </w:rPr>
        <w:t>3</w:t>
      </w:r>
      <w:r w:rsidR="009B4E63">
        <w:rPr>
          <w:rFonts w:ascii="Arial" w:hAnsi="Arial" w:cs="Arial"/>
        </w:rPr>
        <w:t>]</w:t>
      </w:r>
      <w:r w:rsidRPr="009B4E63">
        <w:rPr>
          <w:rFonts w:ascii="Arial" w:hAnsi="Arial" w:cs="Arial"/>
        </w:rPr>
        <w:t xml:space="preserve"> of Perkins V</w:t>
      </w:r>
      <w:r w:rsidR="009B4E63">
        <w:rPr>
          <w:rFonts w:ascii="Arial" w:hAnsi="Arial" w:cs="Arial"/>
        </w:rPr>
        <w:t>.</w:t>
      </w:r>
      <w:r w:rsidRPr="009B4E63">
        <w:rPr>
          <w:rFonts w:ascii="Arial" w:hAnsi="Arial" w:cs="Arial"/>
        </w:rPr>
        <w:t>)</w:t>
      </w:r>
    </w:p>
    <w:p w14:paraId="2A18E28A" w14:textId="724DF720" w:rsidR="00C20322" w:rsidRPr="009B4E63" w:rsidRDefault="009B4E63" w:rsidP="00FE0F22">
      <w:pPr>
        <w:ind w:left="720"/>
        <w:rPr>
          <w:rFonts w:ascii="Arial" w:hAnsi="Arial" w:cs="Arial"/>
        </w:rPr>
      </w:pPr>
      <w:r>
        <w:rPr>
          <w:rFonts w:ascii="Arial" w:hAnsi="Arial" w:cs="Arial"/>
          <w:b/>
        </w:rPr>
        <w:t>Response:</w:t>
      </w:r>
    </w:p>
    <w:p w14:paraId="17B79397" w14:textId="77777777" w:rsidR="00E2582F" w:rsidRPr="009B4E63" w:rsidRDefault="00E2582F" w:rsidP="00445399">
      <w:pPr>
        <w:spacing w:after="480"/>
        <w:ind w:left="720" w:right="14"/>
        <w:rPr>
          <w:rFonts w:ascii="Arial" w:hAnsi="Arial" w:cs="Arial"/>
        </w:rPr>
      </w:pPr>
      <w:r w:rsidRPr="009B4E63">
        <w:rPr>
          <w:rFonts w:ascii="Arial" w:hAnsi="Arial" w:cs="Arial"/>
        </w:rPr>
        <w:t xml:space="preserve">Annual Section 131 allocations reflect changes in school district boundaries, unifications, district reorganizations, charter schools, and secondary schools funded by the Bureau of Indian Affairs based on updated enrollment information collected and reported by the CDE </w:t>
      </w:r>
      <w:r w:rsidR="00AE7442" w:rsidRPr="009B4E63">
        <w:rPr>
          <w:rFonts w:ascii="Arial" w:hAnsi="Arial" w:cs="Arial"/>
        </w:rPr>
        <w:t>Performance, Planning and Technology Branch.</w:t>
      </w:r>
    </w:p>
    <w:p w14:paraId="088F2360" w14:textId="77777777" w:rsidR="00C20322" w:rsidRPr="009B4E63" w:rsidRDefault="00C20322" w:rsidP="009F5F82">
      <w:pPr>
        <w:numPr>
          <w:ilvl w:val="4"/>
          <w:numId w:val="8"/>
        </w:numPr>
        <w:spacing w:after="120"/>
        <w:ind w:left="720" w:hanging="374"/>
        <w:rPr>
          <w:rFonts w:ascii="Arial" w:hAnsi="Arial" w:cs="Arial"/>
        </w:rPr>
      </w:pPr>
      <w:r w:rsidRPr="009B4E63">
        <w:rPr>
          <w:rFonts w:ascii="Arial" w:hAnsi="Arial" w:cs="Arial"/>
        </w:rPr>
        <w:t>If the eligible agency will submit an application for a waiver to the secondary allocation formula described in section 131(a)—</w:t>
      </w:r>
    </w:p>
    <w:p w14:paraId="764CC69B" w14:textId="77777777" w:rsidR="00C20322" w:rsidRPr="009B4E63" w:rsidRDefault="00C20322" w:rsidP="00FE0F22">
      <w:pPr>
        <w:numPr>
          <w:ilvl w:val="0"/>
          <w:numId w:val="13"/>
        </w:numPr>
        <w:tabs>
          <w:tab w:val="left" w:pos="1260"/>
        </w:tabs>
        <w:ind w:left="1260" w:hanging="180"/>
        <w:rPr>
          <w:rFonts w:ascii="Arial" w:hAnsi="Arial" w:cs="Arial"/>
        </w:rPr>
      </w:pPr>
      <w:r w:rsidRPr="009B4E63">
        <w:rPr>
          <w:rFonts w:ascii="Arial" w:hAnsi="Arial" w:cs="Arial"/>
        </w:rPr>
        <w:t>include a proposal for such an alternative formula; and</w:t>
      </w:r>
    </w:p>
    <w:p w14:paraId="1F220061" w14:textId="29587DFD" w:rsidR="00053ECF" w:rsidRPr="009477BF" w:rsidRDefault="00C20322" w:rsidP="00FE0F22">
      <w:pPr>
        <w:numPr>
          <w:ilvl w:val="0"/>
          <w:numId w:val="13"/>
        </w:numPr>
        <w:spacing w:after="240"/>
        <w:ind w:left="1260" w:hanging="180"/>
        <w:rPr>
          <w:rFonts w:ascii="Arial" w:hAnsi="Arial" w:cs="Arial"/>
        </w:rPr>
      </w:pPr>
      <w:r w:rsidRPr="009477BF">
        <w:rPr>
          <w:rFonts w:ascii="Arial" w:hAnsi="Arial" w:cs="Arial"/>
        </w:rPr>
        <w:t>describe how the waiver demonstrates that a proposed alternative formula more effectively targets funds on the basis of poverty (as defined by the Office of Management and Budget and revised annually</w:t>
      </w:r>
      <w:r w:rsidR="009477BF" w:rsidRPr="009477BF">
        <w:rPr>
          <w:rFonts w:ascii="Arial" w:hAnsi="Arial" w:cs="Arial"/>
        </w:rPr>
        <w:t xml:space="preserve"> in accordance with Section 673(</w:t>
      </w:r>
      <w:r w:rsidRPr="009477BF">
        <w:rPr>
          <w:rFonts w:ascii="Arial" w:hAnsi="Arial" w:cs="Arial"/>
        </w:rPr>
        <w:t>2</w:t>
      </w:r>
      <w:r w:rsidR="009477BF" w:rsidRPr="009477BF">
        <w:rPr>
          <w:rFonts w:ascii="Arial" w:hAnsi="Arial" w:cs="Arial"/>
        </w:rPr>
        <w:t>)</w:t>
      </w:r>
      <w:r w:rsidRPr="009477BF">
        <w:rPr>
          <w:rFonts w:ascii="Arial" w:hAnsi="Arial" w:cs="Arial"/>
        </w:rPr>
        <w:t xml:space="preserve"> of the Community Services Block Gr</w:t>
      </w:r>
      <w:r w:rsidR="009477BF" w:rsidRPr="009477BF">
        <w:rPr>
          <w:rFonts w:ascii="Arial" w:hAnsi="Arial" w:cs="Arial"/>
        </w:rPr>
        <w:t>ant Act (42 U.S.C. 9902[</w:t>
      </w:r>
      <w:r w:rsidRPr="009477BF">
        <w:rPr>
          <w:rFonts w:ascii="Arial" w:hAnsi="Arial" w:cs="Arial"/>
        </w:rPr>
        <w:t>2</w:t>
      </w:r>
      <w:r w:rsidR="009477BF" w:rsidRPr="009477BF">
        <w:rPr>
          <w:rFonts w:ascii="Arial" w:hAnsi="Arial" w:cs="Arial"/>
        </w:rPr>
        <w:t>]</w:t>
      </w:r>
      <w:r w:rsidRPr="009477BF">
        <w:rPr>
          <w:rFonts w:ascii="Arial" w:hAnsi="Arial" w:cs="Arial"/>
        </w:rPr>
        <w:t xml:space="preserve">) to </w:t>
      </w:r>
      <w:r w:rsidR="009477BF" w:rsidRPr="009477BF">
        <w:rPr>
          <w:rFonts w:ascii="Arial" w:hAnsi="Arial" w:cs="Arial"/>
        </w:rPr>
        <w:t>LEAs with the State (Section 131[</w:t>
      </w:r>
      <w:r w:rsidRPr="009477BF">
        <w:rPr>
          <w:rFonts w:ascii="Arial" w:hAnsi="Arial" w:cs="Arial"/>
        </w:rPr>
        <w:t>b</w:t>
      </w:r>
      <w:r w:rsidR="009477BF" w:rsidRPr="009477BF">
        <w:rPr>
          <w:rFonts w:ascii="Arial" w:hAnsi="Arial" w:cs="Arial"/>
        </w:rPr>
        <w:t>]</w:t>
      </w:r>
      <w:r w:rsidRPr="009477BF">
        <w:rPr>
          <w:rFonts w:ascii="Arial" w:hAnsi="Arial" w:cs="Arial"/>
        </w:rPr>
        <w:t xml:space="preserve"> of Perkins V</w:t>
      </w:r>
      <w:r w:rsidR="009477BF" w:rsidRPr="009477BF">
        <w:rPr>
          <w:rFonts w:ascii="Arial" w:hAnsi="Arial" w:cs="Arial"/>
        </w:rPr>
        <w:t>.)</w:t>
      </w:r>
      <w:r w:rsidR="009477BF">
        <w:rPr>
          <w:rFonts w:ascii="Arial" w:hAnsi="Arial" w:cs="Arial"/>
        </w:rPr>
        <w:t xml:space="preserve"> </w:t>
      </w:r>
    </w:p>
    <w:p w14:paraId="0F5E53D7" w14:textId="31F16658" w:rsidR="000611F3" w:rsidRPr="009B4E63" w:rsidRDefault="00C20322" w:rsidP="00FE0F22">
      <w:pPr>
        <w:tabs>
          <w:tab w:val="left" w:pos="1620"/>
        </w:tabs>
        <w:spacing w:after="240"/>
        <w:ind w:left="720"/>
        <w:rPr>
          <w:rFonts w:ascii="Arial" w:hAnsi="Arial" w:cs="Arial"/>
        </w:rPr>
      </w:pPr>
      <w:r w:rsidRPr="009B4E63">
        <w:rPr>
          <w:rFonts w:ascii="Arial" w:hAnsi="Arial" w:cs="Arial"/>
        </w:rPr>
        <w:t>Also indicate if this is a waiver request for which you received approval under the prior Carl D. Perkins Career and Technical Educa</w:t>
      </w:r>
      <w:r w:rsidR="009477BF">
        <w:rPr>
          <w:rFonts w:ascii="Arial" w:hAnsi="Arial" w:cs="Arial"/>
        </w:rPr>
        <w:t>tion Act of 2006 (Perkins IV).</w:t>
      </w:r>
    </w:p>
    <w:p w14:paraId="30C30DC9" w14:textId="55A7944C" w:rsidR="000611F3" w:rsidRPr="009B4E63" w:rsidRDefault="009477BF" w:rsidP="009F5F82">
      <w:pPr>
        <w:tabs>
          <w:tab w:val="left" w:pos="1620"/>
        </w:tabs>
        <w:ind w:left="720"/>
        <w:rPr>
          <w:rFonts w:ascii="Arial" w:hAnsi="Arial" w:cs="Arial"/>
        </w:rPr>
      </w:pPr>
      <w:r>
        <w:rPr>
          <w:rFonts w:ascii="Arial" w:hAnsi="Arial" w:cs="Arial"/>
          <w:b/>
        </w:rPr>
        <w:t>Response:</w:t>
      </w:r>
    </w:p>
    <w:p w14:paraId="5846ABDC" w14:textId="07F27F9A" w:rsidR="000611F3" w:rsidRPr="009B4E63" w:rsidRDefault="009477BF" w:rsidP="009F5F82">
      <w:pPr>
        <w:tabs>
          <w:tab w:val="left" w:pos="1620"/>
        </w:tabs>
        <w:spacing w:after="480"/>
        <w:ind w:left="720"/>
        <w:rPr>
          <w:rFonts w:ascii="Arial" w:hAnsi="Arial" w:cs="Arial"/>
        </w:rPr>
      </w:pPr>
      <w:r>
        <w:rPr>
          <w:rFonts w:ascii="Arial" w:hAnsi="Arial" w:cs="Arial"/>
        </w:rPr>
        <w:t>The S</w:t>
      </w:r>
      <w:r w:rsidR="000611F3" w:rsidRPr="009B4E63">
        <w:rPr>
          <w:rFonts w:ascii="Arial" w:hAnsi="Arial" w:cs="Arial"/>
        </w:rPr>
        <w:t xml:space="preserve">tate does not intend to request of waiver </w:t>
      </w:r>
      <w:r>
        <w:rPr>
          <w:rFonts w:ascii="Arial" w:hAnsi="Arial" w:cs="Arial"/>
        </w:rPr>
        <w:t>to Section 131(a) at this time.</w:t>
      </w:r>
    </w:p>
    <w:p w14:paraId="2A3BF389" w14:textId="77777777" w:rsidR="00C20322" w:rsidRPr="009B4E63" w:rsidRDefault="00C20322" w:rsidP="009F5F82">
      <w:pPr>
        <w:numPr>
          <w:ilvl w:val="4"/>
          <w:numId w:val="8"/>
        </w:numPr>
        <w:spacing w:after="120"/>
        <w:ind w:left="720" w:hanging="367"/>
        <w:rPr>
          <w:rFonts w:ascii="Arial" w:hAnsi="Arial" w:cs="Arial"/>
          <w:b/>
        </w:rPr>
      </w:pPr>
      <w:r w:rsidRPr="009B4E63">
        <w:rPr>
          <w:rFonts w:ascii="Arial" w:hAnsi="Arial" w:cs="Arial"/>
        </w:rPr>
        <w:lastRenderedPageBreak/>
        <w:t>If the eligible agency will submit an application for a waiver to the postsecondary allocation formula described in section 132(a)—</w:t>
      </w:r>
    </w:p>
    <w:p w14:paraId="58FA95BA" w14:textId="3AD38E24" w:rsidR="00C20322" w:rsidRPr="009B4E63" w:rsidRDefault="00C20322" w:rsidP="009F5F82">
      <w:pPr>
        <w:numPr>
          <w:ilvl w:val="2"/>
          <w:numId w:val="31"/>
        </w:numPr>
        <w:ind w:left="1260"/>
        <w:rPr>
          <w:rFonts w:ascii="Arial" w:hAnsi="Arial" w:cs="Arial"/>
          <w:b/>
        </w:rPr>
      </w:pPr>
      <w:r w:rsidRPr="009B4E63">
        <w:rPr>
          <w:rFonts w:ascii="Arial" w:hAnsi="Arial" w:cs="Arial"/>
        </w:rPr>
        <w:t>include a proposal for s</w:t>
      </w:r>
      <w:r w:rsidR="009477BF">
        <w:rPr>
          <w:rFonts w:ascii="Arial" w:hAnsi="Arial" w:cs="Arial"/>
        </w:rPr>
        <w:t>uch an alternative formula; and</w:t>
      </w:r>
    </w:p>
    <w:p w14:paraId="0C31DEEA" w14:textId="46E9993A" w:rsidR="00C20322" w:rsidRPr="009477BF" w:rsidRDefault="00C20322" w:rsidP="009F5F82">
      <w:pPr>
        <w:widowControl w:val="0"/>
        <w:numPr>
          <w:ilvl w:val="2"/>
          <w:numId w:val="31"/>
        </w:numPr>
        <w:autoSpaceDE w:val="0"/>
        <w:autoSpaceDN w:val="0"/>
        <w:adjustRightInd w:val="0"/>
        <w:spacing w:after="240"/>
        <w:ind w:left="1260"/>
        <w:rPr>
          <w:rFonts w:ascii="Arial" w:hAnsi="Arial" w:cs="Arial"/>
        </w:rPr>
      </w:pPr>
      <w:proofErr w:type="gramStart"/>
      <w:r w:rsidRPr="009477BF">
        <w:rPr>
          <w:rFonts w:ascii="Arial" w:hAnsi="Arial" w:cs="Arial"/>
        </w:rPr>
        <w:t>describe</w:t>
      </w:r>
      <w:proofErr w:type="gramEnd"/>
      <w:r w:rsidRPr="009477BF">
        <w:rPr>
          <w:rFonts w:ascii="Arial" w:hAnsi="Arial" w:cs="Arial"/>
        </w:rPr>
        <w:t xml:space="preserve"> how the formula does not result in a distribution of funds to the eligible institutions or consortia with the State that have the highest numbers of economically disadvantaged individuals and that an alternative formula wil</w:t>
      </w:r>
      <w:r w:rsidR="009477BF" w:rsidRPr="009477BF">
        <w:rPr>
          <w:rFonts w:ascii="Arial" w:hAnsi="Arial" w:cs="Arial"/>
        </w:rPr>
        <w:t>l result in such a distribution (Section 132[</w:t>
      </w:r>
      <w:r w:rsidRPr="009477BF">
        <w:rPr>
          <w:rFonts w:ascii="Arial" w:hAnsi="Arial" w:cs="Arial"/>
        </w:rPr>
        <w:t>b</w:t>
      </w:r>
      <w:r w:rsidR="009477BF" w:rsidRPr="009477BF">
        <w:rPr>
          <w:rFonts w:ascii="Arial" w:hAnsi="Arial" w:cs="Arial"/>
        </w:rPr>
        <w:t>]</w:t>
      </w:r>
      <w:r w:rsidRPr="009477BF">
        <w:rPr>
          <w:rFonts w:ascii="Arial" w:hAnsi="Arial" w:cs="Arial"/>
        </w:rPr>
        <w:t xml:space="preserve"> of Perkins V</w:t>
      </w:r>
      <w:r w:rsidR="009477BF" w:rsidRPr="009477BF">
        <w:rPr>
          <w:rFonts w:ascii="Arial" w:hAnsi="Arial" w:cs="Arial"/>
        </w:rPr>
        <w:t>.</w:t>
      </w:r>
      <w:r w:rsidRPr="009477BF">
        <w:rPr>
          <w:rFonts w:ascii="Arial" w:hAnsi="Arial" w:cs="Arial"/>
        </w:rPr>
        <w:t>)</w:t>
      </w:r>
    </w:p>
    <w:p w14:paraId="19FAB913" w14:textId="21386A18" w:rsidR="00305941" w:rsidRPr="009B4E63" w:rsidRDefault="00C20322" w:rsidP="00445399">
      <w:pPr>
        <w:spacing w:after="360"/>
        <w:ind w:left="720"/>
        <w:rPr>
          <w:rFonts w:ascii="Arial" w:hAnsi="Arial" w:cs="Arial"/>
        </w:rPr>
      </w:pPr>
      <w:r w:rsidRPr="009B4E63">
        <w:rPr>
          <w:rFonts w:ascii="Arial" w:hAnsi="Arial" w:cs="Arial"/>
        </w:rPr>
        <w:t>Also indicate if this is a waiver request for which you received approval under the prior Carl D. Perkins Career and Technical Edu</w:t>
      </w:r>
      <w:r w:rsidR="00806BA9">
        <w:rPr>
          <w:rFonts w:ascii="Arial" w:hAnsi="Arial" w:cs="Arial"/>
        </w:rPr>
        <w:t>cation Act of 2006 (Perkins IV).</w:t>
      </w:r>
    </w:p>
    <w:p w14:paraId="429AC114" w14:textId="3B37C10F" w:rsidR="00305941" w:rsidRPr="004D4E3A" w:rsidRDefault="004D4E3A" w:rsidP="009F5F82">
      <w:pPr>
        <w:tabs>
          <w:tab w:val="left" w:pos="1620"/>
        </w:tabs>
        <w:ind w:left="720"/>
        <w:rPr>
          <w:rFonts w:ascii="Arial" w:hAnsi="Arial" w:cs="Arial"/>
          <w:b/>
        </w:rPr>
      </w:pPr>
      <w:r>
        <w:rPr>
          <w:rFonts w:ascii="Arial" w:hAnsi="Arial" w:cs="Arial"/>
          <w:b/>
        </w:rPr>
        <w:t>Response:</w:t>
      </w:r>
    </w:p>
    <w:p w14:paraId="6C0889AE" w14:textId="75AFBDD7" w:rsidR="00C20322" w:rsidRPr="009B4E63" w:rsidRDefault="00720E55" w:rsidP="009F5F82">
      <w:pPr>
        <w:spacing w:after="480"/>
        <w:ind w:left="720" w:right="14"/>
        <w:rPr>
          <w:rFonts w:ascii="Arial" w:hAnsi="Arial" w:cs="Arial"/>
        </w:rPr>
      </w:pPr>
      <w:r w:rsidRPr="009B4E63">
        <w:rPr>
          <w:rFonts w:ascii="Arial" w:hAnsi="Arial" w:cs="Arial"/>
        </w:rPr>
        <w:t>California</w:t>
      </w:r>
      <w:r w:rsidR="000611F3" w:rsidRPr="009B4E63">
        <w:rPr>
          <w:rFonts w:ascii="Arial" w:hAnsi="Arial" w:cs="Arial"/>
        </w:rPr>
        <w:t xml:space="preserve"> intends to request of renewal of the alternative formula for Section 132 funds approved under Perkins II, III, and IV. T</w:t>
      </w:r>
      <w:r w:rsidR="00305941" w:rsidRPr="009B4E63">
        <w:rPr>
          <w:rFonts w:ascii="Arial" w:hAnsi="Arial" w:cs="Arial"/>
        </w:rPr>
        <w:t xml:space="preserve">he alternative formula </w:t>
      </w:r>
      <w:r w:rsidR="000611F3" w:rsidRPr="009B4E63">
        <w:rPr>
          <w:rFonts w:ascii="Arial" w:hAnsi="Arial" w:cs="Arial"/>
        </w:rPr>
        <w:t>significantly increases</w:t>
      </w:r>
      <w:r w:rsidR="00305941" w:rsidRPr="009B4E63">
        <w:rPr>
          <w:rFonts w:ascii="Arial" w:hAnsi="Arial" w:cs="Arial"/>
        </w:rPr>
        <w:t xml:space="preserve"> the number of economically disadvantaged</w:t>
      </w:r>
      <w:r w:rsidR="004D4E3A">
        <w:rPr>
          <w:rFonts w:ascii="Arial" w:hAnsi="Arial" w:cs="Arial"/>
        </w:rPr>
        <w:t xml:space="preserve"> students and CTE programs the S</w:t>
      </w:r>
      <w:r w:rsidR="00305941" w:rsidRPr="009B4E63">
        <w:rPr>
          <w:rFonts w:ascii="Arial" w:hAnsi="Arial" w:cs="Arial"/>
        </w:rPr>
        <w:t xml:space="preserve">tate is able to assist with the funds. </w:t>
      </w:r>
      <w:r w:rsidR="00053ECF" w:rsidRPr="009B4E63">
        <w:rPr>
          <w:rFonts w:ascii="Arial" w:hAnsi="Arial" w:cs="Arial"/>
        </w:rPr>
        <w:t xml:space="preserve">The determination of Section 132 allocations currently involves </w:t>
      </w:r>
      <w:r w:rsidR="00806BA9">
        <w:rPr>
          <w:rFonts w:ascii="Arial" w:hAnsi="Arial" w:cs="Arial"/>
        </w:rPr>
        <w:t>(</w:t>
      </w:r>
      <w:r w:rsidR="00053ECF" w:rsidRPr="009B4E63">
        <w:rPr>
          <w:rFonts w:ascii="Arial" w:hAnsi="Arial" w:cs="Arial"/>
        </w:rPr>
        <w:t xml:space="preserve">1) calculating the per-student allocation amount by dividing the total amount of Section 132 funds available for distribution by the sum of the economically disadvantaged adults reported by the eligible recipients (adult schools, ROCPs, and community college districts); and </w:t>
      </w:r>
      <w:r w:rsidR="00806BA9">
        <w:rPr>
          <w:rFonts w:ascii="Arial" w:hAnsi="Arial" w:cs="Arial"/>
        </w:rPr>
        <w:t>(</w:t>
      </w:r>
      <w:r w:rsidR="00053ECF" w:rsidRPr="009B4E63">
        <w:rPr>
          <w:rFonts w:ascii="Arial" w:hAnsi="Arial" w:cs="Arial"/>
        </w:rPr>
        <w:t>2) calculating each eligible recipient’s allocation by multiplying the determined per-student allocation amount by the number of economically disadvantaged adult CTE students reported by the recipient</w:t>
      </w:r>
      <w:r w:rsidR="00681342" w:rsidRPr="009B4E63">
        <w:rPr>
          <w:rFonts w:ascii="Arial" w:hAnsi="Arial" w:cs="Arial"/>
        </w:rPr>
        <w:t>.</w:t>
      </w:r>
    </w:p>
    <w:p w14:paraId="1E96D86A" w14:textId="417B96C1" w:rsidR="00C20322" w:rsidRPr="009B4E63" w:rsidRDefault="00C20322" w:rsidP="00445399">
      <w:pPr>
        <w:numPr>
          <w:ilvl w:val="4"/>
          <w:numId w:val="8"/>
        </w:numPr>
        <w:spacing w:after="240"/>
        <w:ind w:left="720"/>
        <w:rPr>
          <w:rFonts w:ascii="Arial" w:hAnsi="Arial" w:cs="Arial"/>
        </w:rPr>
      </w:pPr>
      <w:r w:rsidRPr="009B4E63">
        <w:rPr>
          <w:rFonts w:ascii="Arial" w:hAnsi="Arial" w:cs="Arial"/>
        </w:rPr>
        <w:t xml:space="preserve">Provide the State’s fiscal effort per student, or aggregate expenditures for the State, that will establish the baseline for the Secretary’s annual determination on whether the State has maintained its fiscal effort, and indicate whether the baseline is a </w:t>
      </w:r>
      <w:r w:rsidR="00806BA9">
        <w:rPr>
          <w:rFonts w:ascii="Arial" w:hAnsi="Arial" w:cs="Arial"/>
        </w:rPr>
        <w:t xml:space="preserve">continuing level or new level. </w:t>
      </w:r>
      <w:r w:rsidRPr="009B4E63">
        <w:rPr>
          <w:rFonts w:ascii="Arial" w:hAnsi="Arial" w:cs="Arial"/>
        </w:rPr>
        <w:t>If the baseline is new, please provide the fiscal effort per student, or aggregate expenditures for the State</w:t>
      </w:r>
      <w:r w:rsidR="00A853FF">
        <w:rPr>
          <w:rFonts w:ascii="Arial" w:hAnsi="Arial" w:cs="Arial"/>
        </w:rPr>
        <w:t>, for the preceding fiscal year</w:t>
      </w:r>
      <w:r w:rsidRPr="009B4E63">
        <w:rPr>
          <w:rFonts w:ascii="Arial" w:hAnsi="Arial" w:cs="Arial"/>
        </w:rPr>
        <w:t xml:space="preserve"> (Section 211</w:t>
      </w:r>
      <w:r w:rsidR="00A853FF">
        <w:rPr>
          <w:rFonts w:ascii="Arial" w:hAnsi="Arial" w:cs="Arial"/>
        </w:rPr>
        <w:t>[</w:t>
      </w:r>
      <w:r w:rsidRPr="009B4E63">
        <w:rPr>
          <w:rFonts w:ascii="Arial" w:hAnsi="Arial" w:cs="Arial"/>
        </w:rPr>
        <w:t>b</w:t>
      </w:r>
      <w:proofErr w:type="gramStart"/>
      <w:r w:rsidR="00A853FF">
        <w:rPr>
          <w:rFonts w:ascii="Arial" w:hAnsi="Arial" w:cs="Arial"/>
        </w:rPr>
        <w:t>][</w:t>
      </w:r>
      <w:proofErr w:type="gramEnd"/>
      <w:r w:rsidRPr="009B4E63">
        <w:rPr>
          <w:rFonts w:ascii="Arial" w:hAnsi="Arial" w:cs="Arial"/>
        </w:rPr>
        <w:t>1</w:t>
      </w:r>
      <w:r w:rsidR="00A853FF">
        <w:rPr>
          <w:rFonts w:ascii="Arial" w:hAnsi="Arial" w:cs="Arial"/>
        </w:rPr>
        <w:t>][</w:t>
      </w:r>
      <w:r w:rsidRPr="009B4E63">
        <w:rPr>
          <w:rFonts w:ascii="Arial" w:hAnsi="Arial" w:cs="Arial"/>
        </w:rPr>
        <w:t>D</w:t>
      </w:r>
      <w:r w:rsidR="00A853FF">
        <w:rPr>
          <w:rFonts w:ascii="Arial" w:hAnsi="Arial" w:cs="Arial"/>
        </w:rPr>
        <w:t>]</w:t>
      </w:r>
      <w:r w:rsidRPr="009B4E63">
        <w:rPr>
          <w:rFonts w:ascii="Arial" w:hAnsi="Arial" w:cs="Arial"/>
        </w:rPr>
        <w:t xml:space="preserve"> of Perkins V)</w:t>
      </w:r>
      <w:r w:rsidR="00A853FF">
        <w:rPr>
          <w:rFonts w:ascii="Arial" w:hAnsi="Arial" w:cs="Arial"/>
        </w:rPr>
        <w:t>.</w:t>
      </w:r>
    </w:p>
    <w:p w14:paraId="1BF92C42" w14:textId="417A2E77" w:rsidR="00053ECF" w:rsidRPr="00080EF4" w:rsidRDefault="00080EF4" w:rsidP="009F5F82">
      <w:pPr>
        <w:tabs>
          <w:tab w:val="left" w:pos="1080"/>
        </w:tabs>
        <w:ind w:left="720"/>
        <w:rPr>
          <w:rFonts w:ascii="Arial" w:hAnsi="Arial" w:cs="Arial"/>
          <w:b/>
        </w:rPr>
      </w:pPr>
      <w:r>
        <w:rPr>
          <w:rFonts w:ascii="Arial" w:hAnsi="Arial" w:cs="Arial"/>
          <w:b/>
        </w:rPr>
        <w:t>Response:</w:t>
      </w:r>
    </w:p>
    <w:p w14:paraId="0DD6AF91" w14:textId="05BF3BC1" w:rsidR="00CA4B91" w:rsidRPr="00827B37" w:rsidRDefault="00827B37" w:rsidP="009F5F82">
      <w:pPr>
        <w:tabs>
          <w:tab w:val="left" w:pos="1080"/>
        </w:tabs>
        <w:spacing w:after="240"/>
        <w:ind w:left="720"/>
        <w:rPr>
          <w:rFonts w:ascii="Arial" w:hAnsi="Arial" w:cs="Arial"/>
        </w:rPr>
      </w:pPr>
      <w:r>
        <w:rPr>
          <w:rFonts w:ascii="Arial" w:hAnsi="Arial" w:cs="Arial"/>
        </w:rPr>
        <w:t>The California L</w:t>
      </w:r>
      <w:r w:rsidR="001F307D" w:rsidRPr="009B4E63">
        <w:rPr>
          <w:rFonts w:ascii="Arial" w:hAnsi="Arial" w:cs="Arial"/>
        </w:rPr>
        <w:t>egislature has prioritized funding for CTE at the K</w:t>
      </w:r>
      <w:r>
        <w:rPr>
          <w:rFonts w:ascii="Arial" w:hAnsi="Arial" w:cs="Arial"/>
        </w:rPr>
        <w:t>–</w:t>
      </w:r>
      <w:r w:rsidR="001F307D" w:rsidRPr="009B4E63">
        <w:rPr>
          <w:rFonts w:ascii="Arial" w:hAnsi="Arial" w:cs="Arial"/>
        </w:rPr>
        <w:t xml:space="preserve">12, </w:t>
      </w:r>
      <w:r>
        <w:rPr>
          <w:rFonts w:ascii="Arial" w:hAnsi="Arial" w:cs="Arial"/>
        </w:rPr>
        <w:t>a</w:t>
      </w:r>
      <w:r w:rsidR="001F307D" w:rsidRPr="009B4E63">
        <w:rPr>
          <w:rFonts w:ascii="Arial" w:hAnsi="Arial" w:cs="Arial"/>
        </w:rPr>
        <w:t>d</w:t>
      </w:r>
      <w:r>
        <w:rPr>
          <w:rFonts w:ascii="Arial" w:hAnsi="Arial" w:cs="Arial"/>
        </w:rPr>
        <w:t>ult e</w:t>
      </w:r>
      <w:r w:rsidR="001F307D" w:rsidRPr="009B4E63">
        <w:rPr>
          <w:rFonts w:ascii="Arial" w:hAnsi="Arial" w:cs="Arial"/>
        </w:rPr>
        <w:t xml:space="preserve">ducation and </w:t>
      </w:r>
      <w:r>
        <w:rPr>
          <w:rFonts w:ascii="Arial" w:hAnsi="Arial" w:cs="Arial"/>
        </w:rPr>
        <w:t>c</w:t>
      </w:r>
      <w:r w:rsidR="00CA4B91" w:rsidRPr="009B4E63">
        <w:rPr>
          <w:rFonts w:ascii="Arial" w:hAnsi="Arial" w:cs="Arial"/>
        </w:rPr>
        <w:t>ommunity</w:t>
      </w:r>
      <w:r w:rsidR="001F307D" w:rsidRPr="009B4E63">
        <w:rPr>
          <w:rFonts w:ascii="Arial" w:hAnsi="Arial" w:cs="Arial"/>
        </w:rPr>
        <w:t xml:space="preserve"> </w:t>
      </w:r>
      <w:r>
        <w:rPr>
          <w:rFonts w:ascii="Arial" w:hAnsi="Arial" w:cs="Arial"/>
        </w:rPr>
        <w:t>c</w:t>
      </w:r>
      <w:r w:rsidR="001F307D" w:rsidRPr="009B4E63">
        <w:rPr>
          <w:rFonts w:ascii="Arial" w:hAnsi="Arial" w:cs="Arial"/>
        </w:rPr>
        <w:t xml:space="preserve">ollege level in recognition of the important role that high quality CTE plays in preparing students for transition to </w:t>
      </w:r>
      <w:r>
        <w:rPr>
          <w:rFonts w:ascii="Arial" w:hAnsi="Arial" w:cs="Arial"/>
        </w:rPr>
        <w:t>postsecondary,</w:t>
      </w:r>
      <w:r w:rsidR="001F307D" w:rsidRPr="009B4E63">
        <w:rPr>
          <w:rFonts w:ascii="Arial" w:hAnsi="Arial" w:cs="Arial"/>
        </w:rPr>
        <w:t xml:space="preserve"> </w:t>
      </w:r>
      <w:r w:rsidR="00CA4B91" w:rsidRPr="009B4E63">
        <w:rPr>
          <w:rFonts w:ascii="Arial" w:hAnsi="Arial" w:cs="Arial"/>
        </w:rPr>
        <w:t>and the workforce</w:t>
      </w:r>
      <w:r w:rsidR="001F307D" w:rsidRPr="009B4E63">
        <w:rPr>
          <w:rFonts w:ascii="Arial" w:hAnsi="Arial" w:cs="Arial"/>
        </w:rPr>
        <w:t xml:space="preserve">. </w:t>
      </w:r>
      <w:r w:rsidR="00CA4B91" w:rsidRPr="009B4E63">
        <w:rPr>
          <w:rFonts w:ascii="Arial" w:hAnsi="Arial" w:cs="Arial"/>
        </w:rPr>
        <w:t xml:space="preserve">The total investment in </w:t>
      </w:r>
      <w:r>
        <w:rPr>
          <w:rFonts w:ascii="Arial" w:hAnsi="Arial" w:cs="Arial"/>
        </w:rPr>
        <w:t>S</w:t>
      </w:r>
      <w:r w:rsidR="00CA4B91" w:rsidRPr="009B4E63">
        <w:rPr>
          <w:rFonts w:ascii="Arial" w:hAnsi="Arial" w:cs="Arial"/>
        </w:rPr>
        <w:t>tate dollars for CTE programs, programs of study, pathways, certificate programs and Ass</w:t>
      </w:r>
      <w:r>
        <w:rPr>
          <w:rFonts w:ascii="Arial" w:hAnsi="Arial" w:cs="Arial"/>
        </w:rPr>
        <w:t>ociate Degree programs for 2018–1</w:t>
      </w:r>
      <w:r w:rsidR="00CA4B91" w:rsidRPr="009B4E63">
        <w:rPr>
          <w:rFonts w:ascii="Arial" w:hAnsi="Arial" w:cs="Arial"/>
        </w:rPr>
        <w:t>9 fiscal year is $</w:t>
      </w:r>
      <w:r>
        <w:rPr>
          <w:rFonts w:ascii="Arial" w:hAnsi="Arial" w:cs="Arial"/>
        </w:rPr>
        <w:t xml:space="preserve">1,585 Billion. </w:t>
      </w:r>
      <w:r w:rsidR="00CA4B91" w:rsidRPr="009B4E63">
        <w:rPr>
          <w:rFonts w:ascii="Arial" w:hAnsi="Arial" w:cs="Arial"/>
        </w:rPr>
        <w:t>The funding profile is as follows</w:t>
      </w:r>
      <w:r w:rsidR="00CA4B91" w:rsidRPr="00827B37">
        <w:rPr>
          <w:rFonts w:ascii="Arial" w:hAnsi="Arial" w:cs="Arial"/>
        </w:rPr>
        <w:t>:</w:t>
      </w:r>
    </w:p>
    <w:p w14:paraId="605A2CB7" w14:textId="77777777" w:rsidR="00827B37" w:rsidRPr="00827B37" w:rsidRDefault="00827B37" w:rsidP="00827B37">
      <w:pPr>
        <w:pStyle w:val="ListParagraph"/>
        <w:numPr>
          <w:ilvl w:val="0"/>
          <w:numId w:val="23"/>
        </w:numPr>
        <w:tabs>
          <w:tab w:val="left" w:pos="1080"/>
        </w:tabs>
        <w:ind w:left="1080"/>
        <w:rPr>
          <w:rFonts w:ascii="Arial" w:hAnsi="Arial" w:cs="Arial"/>
          <w:szCs w:val="24"/>
        </w:rPr>
      </w:pPr>
      <w:r w:rsidRPr="00827B37">
        <w:rPr>
          <w:rFonts w:ascii="Arial" w:hAnsi="Arial" w:cs="Arial"/>
          <w:szCs w:val="24"/>
        </w:rPr>
        <w:t xml:space="preserve">$500M Adult Education Program </w:t>
      </w:r>
    </w:p>
    <w:p w14:paraId="22782E2F" w14:textId="1559D18A" w:rsidR="00D53712" w:rsidRPr="00827B37" w:rsidRDefault="00D53712" w:rsidP="00D53712">
      <w:pPr>
        <w:pStyle w:val="ListParagraph"/>
        <w:numPr>
          <w:ilvl w:val="0"/>
          <w:numId w:val="23"/>
        </w:numPr>
        <w:tabs>
          <w:tab w:val="left" w:pos="1080"/>
        </w:tabs>
        <w:ind w:left="1080"/>
        <w:rPr>
          <w:rFonts w:ascii="Arial" w:hAnsi="Arial" w:cs="Arial"/>
          <w:szCs w:val="24"/>
        </w:rPr>
      </w:pPr>
      <w:r w:rsidRPr="00827B37">
        <w:rPr>
          <w:rFonts w:ascii="Arial" w:hAnsi="Arial" w:cs="Arial"/>
          <w:szCs w:val="24"/>
        </w:rPr>
        <w:t>$248M for Strong Workforce and $164M for K</w:t>
      </w:r>
      <w:r>
        <w:rPr>
          <w:rFonts w:ascii="Arial" w:hAnsi="Arial" w:cs="Arial"/>
          <w:szCs w:val="24"/>
        </w:rPr>
        <w:t>–</w:t>
      </w:r>
      <w:r w:rsidRPr="00827B37">
        <w:rPr>
          <w:rFonts w:ascii="Arial" w:hAnsi="Arial" w:cs="Arial"/>
          <w:szCs w:val="24"/>
        </w:rPr>
        <w:t xml:space="preserve">12 </w:t>
      </w:r>
      <w:r>
        <w:rPr>
          <w:rFonts w:ascii="Arial" w:hAnsi="Arial" w:cs="Arial"/>
          <w:szCs w:val="24"/>
        </w:rPr>
        <w:t>SWP</w:t>
      </w:r>
    </w:p>
    <w:p w14:paraId="7DD0E000" w14:textId="590842CC" w:rsidR="00D53712" w:rsidRPr="00827B37" w:rsidRDefault="00D53712" w:rsidP="00D53712">
      <w:pPr>
        <w:pStyle w:val="ListParagraph"/>
        <w:numPr>
          <w:ilvl w:val="0"/>
          <w:numId w:val="23"/>
        </w:numPr>
        <w:tabs>
          <w:tab w:val="left" w:pos="1080"/>
        </w:tabs>
        <w:ind w:left="1080"/>
        <w:rPr>
          <w:rFonts w:ascii="Arial" w:hAnsi="Arial" w:cs="Arial"/>
          <w:szCs w:val="24"/>
        </w:rPr>
      </w:pPr>
      <w:r w:rsidRPr="00827B37">
        <w:rPr>
          <w:rFonts w:ascii="Arial" w:hAnsi="Arial" w:cs="Arial"/>
          <w:szCs w:val="24"/>
        </w:rPr>
        <w:t xml:space="preserve">$150M for the </w:t>
      </w:r>
      <w:r>
        <w:rPr>
          <w:rFonts w:ascii="Arial" w:hAnsi="Arial" w:cs="Arial"/>
          <w:szCs w:val="24"/>
        </w:rPr>
        <w:t>CTEIG</w:t>
      </w:r>
    </w:p>
    <w:p w14:paraId="7B0AFE30" w14:textId="77777777" w:rsidR="00D53712" w:rsidRPr="00827B37" w:rsidRDefault="00D53712" w:rsidP="00D53712">
      <w:pPr>
        <w:pStyle w:val="ListParagraph"/>
        <w:numPr>
          <w:ilvl w:val="0"/>
          <w:numId w:val="23"/>
        </w:numPr>
        <w:tabs>
          <w:tab w:val="left" w:pos="1080"/>
        </w:tabs>
        <w:ind w:left="1080"/>
        <w:rPr>
          <w:rFonts w:ascii="Arial" w:hAnsi="Arial" w:cs="Arial"/>
          <w:szCs w:val="24"/>
        </w:rPr>
      </w:pPr>
      <w:r w:rsidRPr="00827B37">
        <w:rPr>
          <w:rFonts w:ascii="Arial" w:hAnsi="Arial" w:cs="Arial"/>
          <w:szCs w:val="24"/>
        </w:rPr>
        <w:t>$61.3M Apprenticeship Training and Instruction</w:t>
      </w:r>
    </w:p>
    <w:p w14:paraId="28CC643A" w14:textId="77777777" w:rsidR="00D53712" w:rsidRPr="00827B37" w:rsidRDefault="00D53712" w:rsidP="00D53712">
      <w:pPr>
        <w:pStyle w:val="ListParagraph"/>
        <w:numPr>
          <w:ilvl w:val="0"/>
          <w:numId w:val="23"/>
        </w:numPr>
        <w:tabs>
          <w:tab w:val="left" w:pos="1080"/>
        </w:tabs>
        <w:ind w:left="1080"/>
        <w:rPr>
          <w:rFonts w:ascii="Arial" w:hAnsi="Arial" w:cs="Arial"/>
          <w:szCs w:val="24"/>
        </w:rPr>
      </w:pPr>
      <w:r w:rsidRPr="00827B37">
        <w:rPr>
          <w:rFonts w:ascii="Arial" w:hAnsi="Arial" w:cs="Arial"/>
          <w:szCs w:val="24"/>
        </w:rPr>
        <w:t xml:space="preserve">$52.7M Apprenticeship </w:t>
      </w:r>
    </w:p>
    <w:p w14:paraId="6416F8F8" w14:textId="2AD4F8AD" w:rsidR="00827B37" w:rsidRDefault="00D53712" w:rsidP="00080EF4">
      <w:pPr>
        <w:pStyle w:val="ListParagraph"/>
        <w:numPr>
          <w:ilvl w:val="0"/>
          <w:numId w:val="23"/>
        </w:numPr>
        <w:tabs>
          <w:tab w:val="left" w:pos="1080"/>
        </w:tabs>
        <w:ind w:left="1080"/>
        <w:rPr>
          <w:rFonts w:ascii="Arial" w:hAnsi="Arial" w:cs="Arial"/>
          <w:szCs w:val="24"/>
        </w:rPr>
      </w:pPr>
      <w:r w:rsidRPr="00827B37">
        <w:rPr>
          <w:rFonts w:ascii="Arial" w:hAnsi="Arial" w:cs="Arial"/>
          <w:szCs w:val="24"/>
        </w:rPr>
        <w:lastRenderedPageBreak/>
        <w:t>$22.9M Economic Development</w:t>
      </w:r>
    </w:p>
    <w:p w14:paraId="78D0CBE9" w14:textId="08E01C37" w:rsidR="00D53712" w:rsidRDefault="00D53712" w:rsidP="00080EF4">
      <w:pPr>
        <w:pStyle w:val="ListParagraph"/>
        <w:numPr>
          <w:ilvl w:val="0"/>
          <w:numId w:val="23"/>
        </w:numPr>
        <w:tabs>
          <w:tab w:val="left" w:pos="1080"/>
        </w:tabs>
        <w:ind w:left="1080"/>
        <w:rPr>
          <w:rFonts w:ascii="Arial" w:hAnsi="Arial" w:cs="Arial"/>
          <w:szCs w:val="24"/>
        </w:rPr>
      </w:pPr>
      <w:r w:rsidRPr="00827B37">
        <w:rPr>
          <w:rFonts w:ascii="Arial" w:hAnsi="Arial" w:cs="Arial"/>
          <w:szCs w:val="24"/>
        </w:rPr>
        <w:t>$21.4M California Partnership Academies</w:t>
      </w:r>
    </w:p>
    <w:p w14:paraId="67DC8D81" w14:textId="77777777" w:rsidR="00DA1BA5" w:rsidRDefault="001F307D" w:rsidP="00080EF4">
      <w:pPr>
        <w:pStyle w:val="ListParagraph"/>
        <w:numPr>
          <w:ilvl w:val="0"/>
          <w:numId w:val="23"/>
        </w:numPr>
        <w:tabs>
          <w:tab w:val="left" w:pos="1080"/>
        </w:tabs>
        <w:ind w:left="1080"/>
        <w:rPr>
          <w:rFonts w:ascii="Arial" w:hAnsi="Arial" w:cs="Arial"/>
          <w:szCs w:val="24"/>
        </w:rPr>
      </w:pPr>
      <w:r w:rsidRPr="00827B37">
        <w:rPr>
          <w:rFonts w:ascii="Arial" w:hAnsi="Arial" w:cs="Arial"/>
          <w:szCs w:val="24"/>
        </w:rPr>
        <w:t>$</w:t>
      </w:r>
      <w:r w:rsidR="00CF4ABF" w:rsidRPr="00827B37">
        <w:rPr>
          <w:rFonts w:ascii="Arial" w:hAnsi="Arial" w:cs="Arial"/>
          <w:szCs w:val="24"/>
        </w:rPr>
        <w:t>15.3M Califo</w:t>
      </w:r>
      <w:r w:rsidR="00CA4B91" w:rsidRPr="00827B37">
        <w:rPr>
          <w:rFonts w:ascii="Arial" w:hAnsi="Arial" w:cs="Arial"/>
          <w:szCs w:val="24"/>
        </w:rPr>
        <w:t>rnia Career Technical Education</w:t>
      </w:r>
      <w:r w:rsidR="00DA1BA5" w:rsidRPr="00827B37">
        <w:rPr>
          <w:rFonts w:ascii="Arial" w:hAnsi="Arial" w:cs="Arial"/>
          <w:szCs w:val="24"/>
        </w:rPr>
        <w:t xml:space="preserve"> Initiative</w:t>
      </w:r>
    </w:p>
    <w:p w14:paraId="5781D691" w14:textId="77777777" w:rsidR="00D53712" w:rsidRPr="00827B37" w:rsidRDefault="00D53712" w:rsidP="00D53712">
      <w:pPr>
        <w:pStyle w:val="ListParagraph"/>
        <w:numPr>
          <w:ilvl w:val="0"/>
          <w:numId w:val="23"/>
        </w:numPr>
        <w:tabs>
          <w:tab w:val="left" w:pos="1080"/>
        </w:tabs>
        <w:ind w:left="1080"/>
        <w:rPr>
          <w:rFonts w:ascii="Arial" w:hAnsi="Arial" w:cs="Arial"/>
          <w:szCs w:val="24"/>
        </w:rPr>
      </w:pPr>
      <w:r w:rsidRPr="00827B37">
        <w:rPr>
          <w:rFonts w:ascii="Arial" w:hAnsi="Arial" w:cs="Arial"/>
          <w:szCs w:val="24"/>
        </w:rPr>
        <w:t>$13.4M Nursing Program Support</w:t>
      </w:r>
    </w:p>
    <w:p w14:paraId="61FD6D68" w14:textId="77777777" w:rsidR="00D53712" w:rsidRPr="00827B37" w:rsidRDefault="00D53712" w:rsidP="00D53712">
      <w:pPr>
        <w:pStyle w:val="ListParagraph"/>
        <w:numPr>
          <w:ilvl w:val="0"/>
          <w:numId w:val="23"/>
        </w:numPr>
        <w:tabs>
          <w:tab w:val="left" w:pos="1080"/>
        </w:tabs>
        <w:ind w:left="1080"/>
        <w:rPr>
          <w:rFonts w:ascii="Arial" w:hAnsi="Arial" w:cs="Arial"/>
          <w:szCs w:val="24"/>
        </w:rPr>
      </w:pPr>
      <w:r w:rsidRPr="00827B37">
        <w:rPr>
          <w:rFonts w:ascii="Arial" w:hAnsi="Arial" w:cs="Arial"/>
          <w:szCs w:val="24"/>
        </w:rPr>
        <w:t xml:space="preserve">$10M California STEM Pathways </w:t>
      </w:r>
    </w:p>
    <w:p w14:paraId="0CC4E6A4" w14:textId="77777777" w:rsidR="00D53712" w:rsidRPr="00827B37" w:rsidRDefault="00D53712" w:rsidP="00D53712">
      <w:pPr>
        <w:pStyle w:val="ListParagraph"/>
        <w:numPr>
          <w:ilvl w:val="0"/>
          <w:numId w:val="23"/>
        </w:numPr>
        <w:tabs>
          <w:tab w:val="left" w:pos="1080"/>
        </w:tabs>
        <w:ind w:left="1080"/>
        <w:rPr>
          <w:rFonts w:ascii="Arial" w:hAnsi="Arial" w:cs="Arial"/>
          <w:szCs w:val="24"/>
        </w:rPr>
      </w:pPr>
      <w:r w:rsidRPr="00827B37">
        <w:rPr>
          <w:rFonts w:ascii="Arial" w:hAnsi="Arial" w:cs="Arial"/>
          <w:szCs w:val="24"/>
        </w:rPr>
        <w:t>$4.9M Specialized Secondary Programs</w:t>
      </w:r>
    </w:p>
    <w:p w14:paraId="132D720C" w14:textId="77777777" w:rsidR="00DA1BA5" w:rsidRPr="00827B37" w:rsidRDefault="00DA1BA5" w:rsidP="00080EF4">
      <w:pPr>
        <w:pStyle w:val="ListParagraph"/>
        <w:numPr>
          <w:ilvl w:val="0"/>
          <w:numId w:val="23"/>
        </w:numPr>
        <w:tabs>
          <w:tab w:val="left" w:pos="1080"/>
        </w:tabs>
        <w:ind w:left="1080"/>
        <w:rPr>
          <w:rFonts w:ascii="Arial" w:hAnsi="Arial" w:cs="Arial"/>
          <w:szCs w:val="24"/>
        </w:rPr>
      </w:pPr>
      <w:r w:rsidRPr="00827B37">
        <w:rPr>
          <w:rFonts w:ascii="Arial" w:hAnsi="Arial" w:cs="Arial"/>
          <w:szCs w:val="24"/>
        </w:rPr>
        <w:t>$4.1M Agriculture Incentive Grant</w:t>
      </w:r>
    </w:p>
    <w:p w14:paraId="1937FE24" w14:textId="77777777" w:rsidR="00CA4B91" w:rsidRPr="00827B37" w:rsidRDefault="00CA4B91" w:rsidP="00080EF4">
      <w:pPr>
        <w:pStyle w:val="ListParagraph"/>
        <w:numPr>
          <w:ilvl w:val="0"/>
          <w:numId w:val="23"/>
        </w:numPr>
        <w:tabs>
          <w:tab w:val="left" w:pos="1080"/>
        </w:tabs>
        <w:ind w:left="1080"/>
        <w:rPr>
          <w:rFonts w:ascii="Arial" w:hAnsi="Arial" w:cs="Arial"/>
          <w:szCs w:val="24"/>
        </w:rPr>
      </w:pPr>
      <w:r w:rsidRPr="00827B37">
        <w:rPr>
          <w:rFonts w:ascii="Arial" w:hAnsi="Arial" w:cs="Arial"/>
          <w:szCs w:val="24"/>
        </w:rPr>
        <w:t>$2.0M Certified Nursing Assistant Program Support</w:t>
      </w:r>
    </w:p>
    <w:p w14:paraId="2515112D" w14:textId="3AF9684E" w:rsidR="00CA4B91" w:rsidRPr="00827B37" w:rsidRDefault="00D53712" w:rsidP="00080EF4">
      <w:pPr>
        <w:pStyle w:val="ListParagraph"/>
        <w:numPr>
          <w:ilvl w:val="0"/>
          <w:numId w:val="23"/>
        </w:numPr>
        <w:tabs>
          <w:tab w:val="left" w:pos="1080"/>
        </w:tabs>
        <w:ind w:left="1080"/>
        <w:rPr>
          <w:rFonts w:ascii="Arial" w:hAnsi="Arial" w:cs="Arial"/>
          <w:szCs w:val="24"/>
        </w:rPr>
      </w:pPr>
      <w:r w:rsidRPr="00827B37">
        <w:rPr>
          <w:rFonts w:ascii="Arial" w:hAnsi="Arial" w:cs="Arial"/>
          <w:szCs w:val="24"/>
        </w:rPr>
        <w:t>$1.2M in General State Funds to CDE</w:t>
      </w:r>
    </w:p>
    <w:sectPr w:rsidR="00CA4B91" w:rsidRPr="00827B37" w:rsidSect="0081577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E407C" w14:textId="77777777" w:rsidR="00027484" w:rsidRDefault="00027484" w:rsidP="001A7296">
      <w:r>
        <w:separator/>
      </w:r>
    </w:p>
  </w:endnote>
  <w:endnote w:type="continuationSeparator" w:id="0">
    <w:p w14:paraId="4EAE420C" w14:textId="77777777" w:rsidR="00027484" w:rsidRDefault="00027484" w:rsidP="001A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EBECE" w14:textId="77777777" w:rsidR="00DB27C3" w:rsidRDefault="00DB27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6B0DC" w14:textId="77777777" w:rsidR="00DB27C3" w:rsidRDefault="00DB27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C8AB5" w14:textId="77777777" w:rsidR="00DB27C3" w:rsidRDefault="00DB2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0F9C1" w14:textId="77777777" w:rsidR="00027484" w:rsidRDefault="00027484" w:rsidP="001A7296">
      <w:r>
        <w:separator/>
      </w:r>
    </w:p>
  </w:footnote>
  <w:footnote w:type="continuationSeparator" w:id="0">
    <w:p w14:paraId="2DBD7559" w14:textId="77777777" w:rsidR="00027484" w:rsidRDefault="00027484" w:rsidP="001A7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7A649" w14:textId="77777777" w:rsidR="00DB27C3" w:rsidRDefault="00DB27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7CA94" w14:textId="1ED04656" w:rsidR="008D38B2" w:rsidRPr="008D38B2" w:rsidRDefault="008D38B2" w:rsidP="008D38B2">
    <w:pPr>
      <w:pStyle w:val="Header"/>
      <w:jc w:val="right"/>
      <w:rPr>
        <w:rFonts w:ascii="Arial" w:hAnsi="Arial" w:cs="Arial"/>
      </w:rPr>
    </w:pPr>
    <w:proofErr w:type="gramStart"/>
    <w:r w:rsidRPr="008D38B2">
      <w:rPr>
        <w:rFonts w:ascii="Arial" w:hAnsi="Arial" w:cs="Arial"/>
      </w:rPr>
      <w:t>cwpjac-feb19items03</w:t>
    </w:r>
    <w:proofErr w:type="gramEnd"/>
  </w:p>
  <w:p w14:paraId="70FCA015" w14:textId="372707F1" w:rsidR="008D38B2" w:rsidRPr="008D38B2" w:rsidRDefault="008D38B2" w:rsidP="008D38B2">
    <w:pPr>
      <w:pStyle w:val="Header"/>
      <w:jc w:val="right"/>
      <w:rPr>
        <w:rFonts w:ascii="Arial" w:hAnsi="Arial" w:cs="Arial"/>
      </w:rPr>
    </w:pPr>
    <w:r w:rsidRPr="008D38B2">
      <w:rPr>
        <w:rFonts w:ascii="Arial" w:hAnsi="Arial" w:cs="Arial"/>
      </w:rPr>
      <w:t>Attachment 1</w:t>
    </w:r>
  </w:p>
  <w:p w14:paraId="6F6872F4" w14:textId="5AA45879" w:rsidR="008D38B2" w:rsidRDefault="008D38B2" w:rsidP="00DB27C3">
    <w:pPr>
      <w:pStyle w:val="Header"/>
      <w:spacing w:line="480" w:lineRule="auto"/>
      <w:jc w:val="right"/>
      <w:rPr>
        <w:rFonts w:ascii="Arial" w:hAnsi="Arial" w:cs="Arial"/>
        <w:bCs/>
      </w:rPr>
    </w:pPr>
    <w:r w:rsidRPr="008D38B2">
      <w:rPr>
        <w:rFonts w:ascii="Arial" w:hAnsi="Arial" w:cs="Arial"/>
      </w:rPr>
      <w:t xml:space="preserve">Page </w:t>
    </w:r>
    <w:r w:rsidRPr="008D38B2">
      <w:rPr>
        <w:rFonts w:ascii="Arial" w:hAnsi="Arial" w:cs="Arial"/>
        <w:bCs/>
      </w:rPr>
      <w:fldChar w:fldCharType="begin"/>
    </w:r>
    <w:r w:rsidRPr="008D38B2">
      <w:rPr>
        <w:rFonts w:ascii="Arial" w:hAnsi="Arial" w:cs="Arial"/>
        <w:bCs/>
      </w:rPr>
      <w:instrText xml:space="preserve"> PAGE  \* Arabic  \* MERGEFORMAT </w:instrText>
    </w:r>
    <w:r w:rsidRPr="008D38B2">
      <w:rPr>
        <w:rFonts w:ascii="Arial" w:hAnsi="Arial" w:cs="Arial"/>
        <w:bCs/>
      </w:rPr>
      <w:fldChar w:fldCharType="separate"/>
    </w:r>
    <w:r w:rsidR="00981C35">
      <w:rPr>
        <w:rFonts w:ascii="Arial" w:hAnsi="Arial" w:cs="Arial"/>
        <w:bCs/>
        <w:noProof/>
      </w:rPr>
      <w:t>1</w:t>
    </w:r>
    <w:r w:rsidRPr="008D38B2">
      <w:rPr>
        <w:rFonts w:ascii="Arial" w:hAnsi="Arial" w:cs="Arial"/>
        <w:bCs/>
      </w:rPr>
      <w:fldChar w:fldCharType="end"/>
    </w:r>
    <w:r w:rsidRPr="008D38B2">
      <w:rPr>
        <w:rFonts w:ascii="Arial" w:hAnsi="Arial" w:cs="Arial"/>
      </w:rPr>
      <w:t xml:space="preserve"> of </w:t>
    </w:r>
    <w:r w:rsidRPr="008D38B2">
      <w:rPr>
        <w:rFonts w:ascii="Arial" w:hAnsi="Arial" w:cs="Arial"/>
        <w:bCs/>
      </w:rPr>
      <w:fldChar w:fldCharType="begin"/>
    </w:r>
    <w:r w:rsidRPr="008D38B2">
      <w:rPr>
        <w:rFonts w:ascii="Arial" w:hAnsi="Arial" w:cs="Arial"/>
        <w:bCs/>
      </w:rPr>
      <w:instrText xml:space="preserve"> NUMPAGES  \* Arabic  \* MERGEFORMAT </w:instrText>
    </w:r>
    <w:r w:rsidRPr="008D38B2">
      <w:rPr>
        <w:rFonts w:ascii="Arial" w:hAnsi="Arial" w:cs="Arial"/>
        <w:bCs/>
      </w:rPr>
      <w:fldChar w:fldCharType="separate"/>
    </w:r>
    <w:r w:rsidR="00981C35">
      <w:rPr>
        <w:rFonts w:ascii="Arial" w:hAnsi="Arial" w:cs="Arial"/>
        <w:bCs/>
        <w:noProof/>
      </w:rPr>
      <w:t>19</w:t>
    </w:r>
    <w:r w:rsidRPr="008D38B2">
      <w:rPr>
        <w:rFonts w:ascii="Arial" w:hAnsi="Arial" w:cs="Arial"/>
        <w:b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0BBE1" w14:textId="77777777" w:rsidR="00DB27C3" w:rsidRDefault="00DB27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51FF"/>
    <w:multiLevelType w:val="hybridMultilevel"/>
    <w:tmpl w:val="D34CB13C"/>
    <w:lvl w:ilvl="0" w:tplc="7602A3D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205188B"/>
    <w:multiLevelType w:val="hybridMultilevel"/>
    <w:tmpl w:val="DF2ADC60"/>
    <w:lvl w:ilvl="0" w:tplc="C53E6D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B9ECA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944C8"/>
    <w:multiLevelType w:val="hybridMultilevel"/>
    <w:tmpl w:val="C88298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021A1"/>
    <w:multiLevelType w:val="hybridMultilevel"/>
    <w:tmpl w:val="5A6C64D6"/>
    <w:lvl w:ilvl="0" w:tplc="9C6A3E3E">
      <w:start w:val="1"/>
      <w:numFmt w:val="lowerLetter"/>
      <w:lvlText w:val="%1."/>
      <w:lvlJc w:val="left"/>
      <w:pPr>
        <w:ind w:left="720" w:hanging="360"/>
      </w:pPr>
      <w:rPr>
        <w:rFonts w:hint="default"/>
        <w:b w:val="0"/>
        <w:i w:val="0"/>
      </w:rPr>
    </w:lvl>
    <w:lvl w:ilvl="1" w:tplc="0409001B">
      <w:start w:val="1"/>
      <w:numFmt w:val="lowerRoman"/>
      <w:lvlText w:val="%2."/>
      <w:lvlJc w:val="right"/>
      <w:pPr>
        <w:ind w:left="1440" w:hanging="360"/>
      </w:pPr>
      <w:rPr>
        <w:rFonts w:hint="default"/>
      </w:rPr>
    </w:lvl>
    <w:lvl w:ilvl="2" w:tplc="52A05DC6">
      <w:start w:val="1"/>
      <w:numFmt w:val="upperLetter"/>
      <w:lvlText w:val="%3."/>
      <w:lvlJc w:val="left"/>
      <w:pPr>
        <w:ind w:left="2340" w:hanging="360"/>
      </w:pPr>
      <w:rPr>
        <w:rFonts w:hint="default"/>
      </w:rPr>
    </w:lvl>
    <w:lvl w:ilvl="3" w:tplc="8E14001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E7E28"/>
    <w:multiLevelType w:val="hybridMultilevel"/>
    <w:tmpl w:val="EBF6BC5E"/>
    <w:lvl w:ilvl="0" w:tplc="0409000F">
      <w:start w:val="1"/>
      <w:numFmt w:val="decimal"/>
      <w:lvlText w:val="%1."/>
      <w:lvlJc w:val="left"/>
      <w:pPr>
        <w:ind w:left="3600" w:hanging="36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i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91370"/>
    <w:multiLevelType w:val="hybridMultilevel"/>
    <w:tmpl w:val="D902A348"/>
    <w:lvl w:ilvl="0" w:tplc="04090019">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15:restartNumberingAfterBreak="0">
    <w:nsid w:val="222775BE"/>
    <w:multiLevelType w:val="hybridMultilevel"/>
    <w:tmpl w:val="8194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754E9"/>
    <w:multiLevelType w:val="hybridMultilevel"/>
    <w:tmpl w:val="7D1036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93F6E"/>
    <w:multiLevelType w:val="hybridMultilevel"/>
    <w:tmpl w:val="39F840A2"/>
    <w:lvl w:ilvl="0" w:tplc="804AFC8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55E25590">
      <w:start w:val="1"/>
      <w:numFmt w:val="lowerRoman"/>
      <w:lvlText w:val="(%3)"/>
      <w:lvlJc w:val="left"/>
      <w:pPr>
        <w:ind w:left="2700" w:hanging="720"/>
      </w:pPr>
      <w:rPr>
        <w:rFonts w:hint="default"/>
      </w:rPr>
    </w:lvl>
    <w:lvl w:ilvl="3" w:tplc="F2C864C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41D10"/>
    <w:multiLevelType w:val="hybridMultilevel"/>
    <w:tmpl w:val="6BCC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7748B"/>
    <w:multiLevelType w:val="hybridMultilevel"/>
    <w:tmpl w:val="54FA6D44"/>
    <w:lvl w:ilvl="0" w:tplc="04090015">
      <w:start w:val="1"/>
      <w:numFmt w:val="upperLetter"/>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560E4"/>
    <w:multiLevelType w:val="hybridMultilevel"/>
    <w:tmpl w:val="AF14368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41CD1425"/>
    <w:multiLevelType w:val="hybridMultilevel"/>
    <w:tmpl w:val="FD9002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6CEF12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941DA0"/>
    <w:multiLevelType w:val="hybridMultilevel"/>
    <w:tmpl w:val="5AD2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653EE7"/>
    <w:multiLevelType w:val="hybridMultilevel"/>
    <w:tmpl w:val="B70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C43AD"/>
    <w:multiLevelType w:val="hybridMultilevel"/>
    <w:tmpl w:val="83E0B426"/>
    <w:lvl w:ilvl="0" w:tplc="0409001B">
      <w:start w:val="1"/>
      <w:numFmt w:val="lowerRoman"/>
      <w:lvlText w:val="%1."/>
      <w:lvlJc w:val="righ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157B6"/>
    <w:multiLevelType w:val="hybridMultilevel"/>
    <w:tmpl w:val="5B926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5E0FD9"/>
    <w:multiLevelType w:val="hybridMultilevel"/>
    <w:tmpl w:val="B99AC850"/>
    <w:lvl w:ilvl="0" w:tplc="04090015">
      <w:start w:val="1"/>
      <w:numFmt w:val="upperLetter"/>
      <w:lvlText w:val="%1."/>
      <w:lvlJc w:val="left"/>
      <w:pPr>
        <w:ind w:left="720" w:hanging="360"/>
      </w:pPr>
      <w:rPr>
        <w:rFonts w:hint="default"/>
        <w:b/>
        <w:i w:val="0"/>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B6A5F"/>
    <w:multiLevelType w:val="hybridMultilevel"/>
    <w:tmpl w:val="3A7AE3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C876B1"/>
    <w:multiLevelType w:val="hybridMultilevel"/>
    <w:tmpl w:val="7C0AEDFC"/>
    <w:lvl w:ilvl="0" w:tplc="04090019">
      <w:start w:val="1"/>
      <w:numFmt w:val="lowerLetter"/>
      <w:lvlText w:val="%1."/>
      <w:lvlJc w:val="left"/>
      <w:pPr>
        <w:ind w:left="1620" w:hanging="360"/>
      </w:pPr>
      <w:rPr>
        <w:rFonts w:hint="default"/>
        <w:b w:val="0"/>
        <w:color w:val="auto"/>
      </w:rPr>
    </w:lvl>
    <w:lvl w:ilvl="1" w:tplc="0409001B">
      <w:start w:val="1"/>
      <w:numFmt w:val="lowerRoman"/>
      <w:lvlText w:val="%2."/>
      <w:lvlJc w:val="righ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5FEC238D"/>
    <w:multiLevelType w:val="hybridMultilevel"/>
    <w:tmpl w:val="23B2C82C"/>
    <w:lvl w:ilvl="0" w:tplc="C53E6D3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8B9ECA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D479AD"/>
    <w:multiLevelType w:val="hybridMultilevel"/>
    <w:tmpl w:val="F62EDA86"/>
    <w:lvl w:ilvl="0" w:tplc="0409000F">
      <w:start w:val="1"/>
      <w:numFmt w:val="decimal"/>
      <w:lvlText w:val="%1."/>
      <w:lvlJc w:val="left"/>
      <w:pPr>
        <w:ind w:left="3600" w:hanging="36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b w:val="0"/>
        <w:i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6014F4"/>
    <w:multiLevelType w:val="hybridMultilevel"/>
    <w:tmpl w:val="2864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1559B"/>
    <w:multiLevelType w:val="hybridMultilevel"/>
    <w:tmpl w:val="B1A44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035248"/>
    <w:multiLevelType w:val="hybridMultilevel"/>
    <w:tmpl w:val="C248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3253D6"/>
    <w:multiLevelType w:val="hybridMultilevel"/>
    <w:tmpl w:val="3230DC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614E84"/>
    <w:multiLevelType w:val="hybridMultilevel"/>
    <w:tmpl w:val="C98E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3116E7"/>
    <w:multiLevelType w:val="hybridMultilevel"/>
    <w:tmpl w:val="B85EA48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645001E"/>
    <w:multiLevelType w:val="hybridMultilevel"/>
    <w:tmpl w:val="5114D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1747A"/>
    <w:multiLevelType w:val="hybridMultilevel"/>
    <w:tmpl w:val="909C31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7F873FCA"/>
    <w:multiLevelType w:val="hybridMultilevel"/>
    <w:tmpl w:val="2C02B1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5">
      <w:start w:val="1"/>
      <w:numFmt w:val="upperLetter"/>
      <w:lvlText w:val="%5."/>
      <w:lvlJc w:val="left"/>
      <w:pPr>
        <w:ind w:left="3600" w:hanging="360"/>
      </w:pPr>
      <w:rPr>
        <w:rFonts w:hint="default"/>
        <w:b w:val="0"/>
        <w:i w:val="0"/>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20"/>
  </w:num>
  <w:num w:numId="5">
    <w:abstractNumId w:val="5"/>
  </w:num>
  <w:num w:numId="6">
    <w:abstractNumId w:val="0"/>
  </w:num>
  <w:num w:numId="7">
    <w:abstractNumId w:val="17"/>
  </w:num>
  <w:num w:numId="8">
    <w:abstractNumId w:val="30"/>
  </w:num>
  <w:num w:numId="9">
    <w:abstractNumId w:val="19"/>
  </w:num>
  <w:num w:numId="10">
    <w:abstractNumId w:val="10"/>
  </w:num>
  <w:num w:numId="11">
    <w:abstractNumId w:val="3"/>
  </w:num>
  <w:num w:numId="12">
    <w:abstractNumId w:val="21"/>
  </w:num>
  <w:num w:numId="13">
    <w:abstractNumId w:val="15"/>
  </w:num>
  <w:num w:numId="14">
    <w:abstractNumId w:val="9"/>
  </w:num>
  <w:num w:numId="15">
    <w:abstractNumId w:val="23"/>
  </w:num>
  <w:num w:numId="16">
    <w:abstractNumId w:val="16"/>
  </w:num>
  <w:num w:numId="17">
    <w:abstractNumId w:val="11"/>
  </w:num>
  <w:num w:numId="18">
    <w:abstractNumId w:val="14"/>
  </w:num>
  <w:num w:numId="19">
    <w:abstractNumId w:val="24"/>
  </w:num>
  <w:num w:numId="20">
    <w:abstractNumId w:val="22"/>
  </w:num>
  <w:num w:numId="21">
    <w:abstractNumId w:val="29"/>
  </w:num>
  <w:num w:numId="22">
    <w:abstractNumId w:val="13"/>
  </w:num>
  <w:num w:numId="23">
    <w:abstractNumId w:val="26"/>
  </w:num>
  <w:num w:numId="24">
    <w:abstractNumId w:val="6"/>
  </w:num>
  <w:num w:numId="25">
    <w:abstractNumId w:val="28"/>
  </w:num>
  <w:num w:numId="26">
    <w:abstractNumId w:val="2"/>
  </w:num>
  <w:num w:numId="27">
    <w:abstractNumId w:val="7"/>
  </w:num>
  <w:num w:numId="28">
    <w:abstractNumId w:val="27"/>
  </w:num>
  <w:num w:numId="29">
    <w:abstractNumId w:val="25"/>
  </w:num>
  <w:num w:numId="30">
    <w:abstractNumId w:val="18"/>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322"/>
    <w:rsid w:val="00027484"/>
    <w:rsid w:val="0004512C"/>
    <w:rsid w:val="00053ECF"/>
    <w:rsid w:val="000611F3"/>
    <w:rsid w:val="00063B80"/>
    <w:rsid w:val="00080EF4"/>
    <w:rsid w:val="000869D9"/>
    <w:rsid w:val="0009028A"/>
    <w:rsid w:val="000A6EC3"/>
    <w:rsid w:val="00117DF7"/>
    <w:rsid w:val="00123B55"/>
    <w:rsid w:val="00123D98"/>
    <w:rsid w:val="00126575"/>
    <w:rsid w:val="00160776"/>
    <w:rsid w:val="001805E2"/>
    <w:rsid w:val="001A7296"/>
    <w:rsid w:val="001C3C03"/>
    <w:rsid w:val="001D6064"/>
    <w:rsid w:val="001F307D"/>
    <w:rsid w:val="00223759"/>
    <w:rsid w:val="00223AC2"/>
    <w:rsid w:val="00247596"/>
    <w:rsid w:val="00250CDA"/>
    <w:rsid w:val="00253CB6"/>
    <w:rsid w:val="002811EF"/>
    <w:rsid w:val="002E4447"/>
    <w:rsid w:val="002F2AA3"/>
    <w:rsid w:val="003022BD"/>
    <w:rsid w:val="00305941"/>
    <w:rsid w:val="00305B15"/>
    <w:rsid w:val="00307FBF"/>
    <w:rsid w:val="00315261"/>
    <w:rsid w:val="00353249"/>
    <w:rsid w:val="00356BF2"/>
    <w:rsid w:val="00374CBC"/>
    <w:rsid w:val="003A589D"/>
    <w:rsid w:val="003C69A9"/>
    <w:rsid w:val="00403EF4"/>
    <w:rsid w:val="00435612"/>
    <w:rsid w:val="00445399"/>
    <w:rsid w:val="00454448"/>
    <w:rsid w:val="00485C97"/>
    <w:rsid w:val="004A03FC"/>
    <w:rsid w:val="004A7366"/>
    <w:rsid w:val="004B53EF"/>
    <w:rsid w:val="004C667C"/>
    <w:rsid w:val="004D4E3A"/>
    <w:rsid w:val="00504DF5"/>
    <w:rsid w:val="0053355F"/>
    <w:rsid w:val="00550D61"/>
    <w:rsid w:val="005579D9"/>
    <w:rsid w:val="00565B02"/>
    <w:rsid w:val="0057096E"/>
    <w:rsid w:val="00575CDA"/>
    <w:rsid w:val="00577F60"/>
    <w:rsid w:val="005B330E"/>
    <w:rsid w:val="005E2006"/>
    <w:rsid w:val="005E7D5A"/>
    <w:rsid w:val="0061011E"/>
    <w:rsid w:val="00632260"/>
    <w:rsid w:val="00675059"/>
    <w:rsid w:val="00681342"/>
    <w:rsid w:val="006B36E1"/>
    <w:rsid w:val="006D65A7"/>
    <w:rsid w:val="00713402"/>
    <w:rsid w:val="00720E55"/>
    <w:rsid w:val="00744B9B"/>
    <w:rsid w:val="00772629"/>
    <w:rsid w:val="00790525"/>
    <w:rsid w:val="007B14C0"/>
    <w:rsid w:val="007C7BA0"/>
    <w:rsid w:val="007D7356"/>
    <w:rsid w:val="00800A3A"/>
    <w:rsid w:val="00806BA9"/>
    <w:rsid w:val="00815771"/>
    <w:rsid w:val="00826B72"/>
    <w:rsid w:val="00827B37"/>
    <w:rsid w:val="008333A6"/>
    <w:rsid w:val="00871498"/>
    <w:rsid w:val="008822CF"/>
    <w:rsid w:val="00897DC8"/>
    <w:rsid w:val="008A66C3"/>
    <w:rsid w:val="008B29FC"/>
    <w:rsid w:val="008B2E35"/>
    <w:rsid w:val="008D38B2"/>
    <w:rsid w:val="008D5BE4"/>
    <w:rsid w:val="008E0B8B"/>
    <w:rsid w:val="008E22FA"/>
    <w:rsid w:val="009020F1"/>
    <w:rsid w:val="00903630"/>
    <w:rsid w:val="0091135B"/>
    <w:rsid w:val="00933862"/>
    <w:rsid w:val="009477BF"/>
    <w:rsid w:val="00961EF6"/>
    <w:rsid w:val="00981C35"/>
    <w:rsid w:val="009A0D79"/>
    <w:rsid w:val="009B3E3B"/>
    <w:rsid w:val="009B4E63"/>
    <w:rsid w:val="009F5F82"/>
    <w:rsid w:val="00A11408"/>
    <w:rsid w:val="00A853FF"/>
    <w:rsid w:val="00A9699C"/>
    <w:rsid w:val="00A97EA7"/>
    <w:rsid w:val="00AC70CB"/>
    <w:rsid w:val="00AD5EFC"/>
    <w:rsid w:val="00AE7442"/>
    <w:rsid w:val="00AE78AC"/>
    <w:rsid w:val="00AF553B"/>
    <w:rsid w:val="00B12011"/>
    <w:rsid w:val="00B128D7"/>
    <w:rsid w:val="00B21623"/>
    <w:rsid w:val="00B30583"/>
    <w:rsid w:val="00B47539"/>
    <w:rsid w:val="00B524AC"/>
    <w:rsid w:val="00B62A94"/>
    <w:rsid w:val="00B6325E"/>
    <w:rsid w:val="00BA7C24"/>
    <w:rsid w:val="00BD0EAB"/>
    <w:rsid w:val="00BE0B37"/>
    <w:rsid w:val="00BE1ED6"/>
    <w:rsid w:val="00BE438A"/>
    <w:rsid w:val="00BE6157"/>
    <w:rsid w:val="00C116E9"/>
    <w:rsid w:val="00C20322"/>
    <w:rsid w:val="00C21B91"/>
    <w:rsid w:val="00C2758D"/>
    <w:rsid w:val="00C306B8"/>
    <w:rsid w:val="00C4353C"/>
    <w:rsid w:val="00C6127C"/>
    <w:rsid w:val="00C77BB2"/>
    <w:rsid w:val="00C943F9"/>
    <w:rsid w:val="00CA4B91"/>
    <w:rsid w:val="00CB6624"/>
    <w:rsid w:val="00CE56D0"/>
    <w:rsid w:val="00CF47DF"/>
    <w:rsid w:val="00CF4ABF"/>
    <w:rsid w:val="00D048AD"/>
    <w:rsid w:val="00D13E55"/>
    <w:rsid w:val="00D22582"/>
    <w:rsid w:val="00D434C5"/>
    <w:rsid w:val="00D53712"/>
    <w:rsid w:val="00D6610F"/>
    <w:rsid w:val="00D71DF1"/>
    <w:rsid w:val="00DA1BA5"/>
    <w:rsid w:val="00DB27C3"/>
    <w:rsid w:val="00DD1F95"/>
    <w:rsid w:val="00E02FBF"/>
    <w:rsid w:val="00E146B1"/>
    <w:rsid w:val="00E21685"/>
    <w:rsid w:val="00E246DC"/>
    <w:rsid w:val="00E2582F"/>
    <w:rsid w:val="00E72DD8"/>
    <w:rsid w:val="00E75EFC"/>
    <w:rsid w:val="00E945F6"/>
    <w:rsid w:val="00EA4D2A"/>
    <w:rsid w:val="00EA7833"/>
    <w:rsid w:val="00ED1345"/>
    <w:rsid w:val="00ED75C4"/>
    <w:rsid w:val="00EE4B36"/>
    <w:rsid w:val="00F016DF"/>
    <w:rsid w:val="00F300AF"/>
    <w:rsid w:val="00F40A6E"/>
    <w:rsid w:val="00F45DD5"/>
    <w:rsid w:val="00F862B1"/>
    <w:rsid w:val="00FE0F22"/>
    <w:rsid w:val="00FE47D0"/>
    <w:rsid w:val="00FE62C3"/>
    <w:rsid w:val="00FE70BB"/>
    <w:rsid w:val="00FF6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9F2035"/>
  <w15:docId w15:val="{0AB90517-E7E4-4CB1-B117-BB08D78A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322"/>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1D6064"/>
    <w:pPr>
      <w:keepNext/>
      <w:keepLines/>
      <w:jc w:val="center"/>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160776"/>
    <w:pPr>
      <w:keepNext/>
      <w:keepLines/>
      <w:spacing w:before="40"/>
      <w:outlineLvl w:val="1"/>
    </w:pPr>
    <w:rPr>
      <w:rFonts w:ascii="Arial" w:eastAsiaTheme="majorEastAsia" w:hAnsi="Aria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20322"/>
    <w:pPr>
      <w:ind w:left="1260"/>
    </w:pPr>
  </w:style>
  <w:style w:type="character" w:customStyle="1" w:styleId="BodyTextIndent3Char">
    <w:name w:val="Body Text Indent 3 Char"/>
    <w:basedOn w:val="DefaultParagraphFont"/>
    <w:link w:val="BodyTextIndent3"/>
    <w:rsid w:val="00C20322"/>
    <w:rPr>
      <w:rFonts w:ascii="Times New Roman" w:eastAsia="Times New Roman" w:hAnsi="Times New Roman" w:cs="Times New Roman"/>
    </w:rPr>
  </w:style>
  <w:style w:type="paragraph" w:styleId="ListParagraph">
    <w:name w:val="List Paragraph"/>
    <w:basedOn w:val="Normal"/>
    <w:uiPriority w:val="34"/>
    <w:qFormat/>
    <w:rsid w:val="00C20322"/>
    <w:pPr>
      <w:widowControl w:val="0"/>
      <w:ind w:left="720"/>
      <w:contextualSpacing/>
    </w:pPr>
    <w:rPr>
      <w:rFonts w:ascii="Courier New" w:hAnsi="Courier New"/>
      <w:szCs w:val="20"/>
    </w:rPr>
  </w:style>
  <w:style w:type="paragraph" w:styleId="Header">
    <w:name w:val="header"/>
    <w:basedOn w:val="Normal"/>
    <w:link w:val="HeaderChar"/>
    <w:rsid w:val="00C6127C"/>
    <w:pPr>
      <w:tabs>
        <w:tab w:val="center" w:pos="4320"/>
        <w:tab w:val="right" w:pos="8640"/>
      </w:tabs>
    </w:pPr>
  </w:style>
  <w:style w:type="character" w:customStyle="1" w:styleId="HeaderChar">
    <w:name w:val="Header Char"/>
    <w:basedOn w:val="DefaultParagraphFont"/>
    <w:link w:val="Header"/>
    <w:rsid w:val="00C6127C"/>
    <w:rPr>
      <w:rFonts w:ascii="Times New Roman" w:eastAsia="Times New Roman" w:hAnsi="Times New Roman" w:cs="Times New Roman"/>
    </w:rPr>
  </w:style>
  <w:style w:type="character" w:styleId="Hyperlink">
    <w:name w:val="Hyperlink"/>
    <w:basedOn w:val="DefaultParagraphFont"/>
    <w:uiPriority w:val="99"/>
    <w:unhideWhenUsed/>
    <w:rsid w:val="00C77BB2"/>
    <w:rPr>
      <w:color w:val="0563C1" w:themeColor="hyperlink"/>
      <w:u w:val="single"/>
    </w:rPr>
  </w:style>
  <w:style w:type="paragraph" w:styleId="BalloonText">
    <w:name w:val="Balloon Text"/>
    <w:basedOn w:val="Normal"/>
    <w:link w:val="BalloonTextChar"/>
    <w:uiPriority w:val="99"/>
    <w:semiHidden/>
    <w:unhideWhenUsed/>
    <w:rsid w:val="007726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62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72629"/>
    <w:rPr>
      <w:sz w:val="16"/>
      <w:szCs w:val="16"/>
    </w:rPr>
  </w:style>
  <w:style w:type="paragraph" w:styleId="CommentText">
    <w:name w:val="annotation text"/>
    <w:basedOn w:val="Normal"/>
    <w:link w:val="CommentTextChar"/>
    <w:uiPriority w:val="99"/>
    <w:semiHidden/>
    <w:unhideWhenUsed/>
    <w:rsid w:val="00772629"/>
    <w:rPr>
      <w:sz w:val="20"/>
      <w:szCs w:val="20"/>
    </w:rPr>
  </w:style>
  <w:style w:type="character" w:customStyle="1" w:styleId="CommentTextChar">
    <w:name w:val="Comment Text Char"/>
    <w:basedOn w:val="DefaultParagraphFont"/>
    <w:link w:val="CommentText"/>
    <w:uiPriority w:val="99"/>
    <w:semiHidden/>
    <w:rsid w:val="007726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2629"/>
    <w:rPr>
      <w:b/>
      <w:bCs/>
    </w:rPr>
  </w:style>
  <w:style w:type="character" w:customStyle="1" w:styleId="CommentSubjectChar">
    <w:name w:val="Comment Subject Char"/>
    <w:basedOn w:val="CommentTextChar"/>
    <w:link w:val="CommentSubject"/>
    <w:uiPriority w:val="99"/>
    <w:semiHidden/>
    <w:rsid w:val="00772629"/>
    <w:rPr>
      <w:rFonts w:ascii="Times New Roman" w:eastAsia="Times New Roman" w:hAnsi="Times New Roman" w:cs="Times New Roman"/>
      <w:b/>
      <w:bCs/>
      <w:sz w:val="20"/>
      <w:szCs w:val="20"/>
    </w:rPr>
  </w:style>
  <w:style w:type="paragraph" w:customStyle="1" w:styleId="Default">
    <w:name w:val="Default"/>
    <w:rsid w:val="000A6EC3"/>
    <w:pPr>
      <w:autoSpaceDE w:val="0"/>
      <w:autoSpaceDN w:val="0"/>
      <w:adjustRightInd w:val="0"/>
      <w:spacing w:after="0" w:line="240" w:lineRule="auto"/>
    </w:pPr>
    <w:rPr>
      <w:color w:val="000000"/>
    </w:rPr>
  </w:style>
  <w:style w:type="paragraph" w:styleId="Footer">
    <w:name w:val="footer"/>
    <w:basedOn w:val="Normal"/>
    <w:link w:val="FooterChar"/>
    <w:uiPriority w:val="99"/>
    <w:unhideWhenUsed/>
    <w:rsid w:val="001A7296"/>
    <w:pPr>
      <w:tabs>
        <w:tab w:val="center" w:pos="4680"/>
        <w:tab w:val="right" w:pos="9360"/>
      </w:tabs>
    </w:pPr>
  </w:style>
  <w:style w:type="character" w:customStyle="1" w:styleId="FooterChar">
    <w:name w:val="Footer Char"/>
    <w:basedOn w:val="DefaultParagraphFont"/>
    <w:link w:val="Footer"/>
    <w:uiPriority w:val="99"/>
    <w:rsid w:val="001A7296"/>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B29FC"/>
    <w:rPr>
      <w:color w:val="954F72" w:themeColor="followedHyperlink"/>
      <w:u w:val="single"/>
    </w:rPr>
  </w:style>
  <w:style w:type="paragraph" w:styleId="Revision">
    <w:name w:val="Revision"/>
    <w:hidden/>
    <w:uiPriority w:val="99"/>
    <w:semiHidden/>
    <w:rsid w:val="00933862"/>
    <w:pPr>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1D6064"/>
    <w:rPr>
      <w:rFonts w:eastAsiaTheme="majorEastAsia" w:cstheme="majorBidi"/>
      <w:b/>
      <w:sz w:val="32"/>
      <w:szCs w:val="32"/>
    </w:rPr>
  </w:style>
  <w:style w:type="character" w:customStyle="1" w:styleId="Heading2Char">
    <w:name w:val="Heading 2 Char"/>
    <w:basedOn w:val="DefaultParagraphFont"/>
    <w:link w:val="Heading2"/>
    <w:uiPriority w:val="9"/>
    <w:rsid w:val="00160776"/>
    <w:rPr>
      <w:rFonts w:eastAsiaTheme="majorEastAsia" w:cstheme="majorBidi"/>
      <w:b/>
      <w:sz w:val="28"/>
      <w:szCs w:val="26"/>
    </w:rPr>
  </w:style>
  <w:style w:type="character" w:styleId="Strong">
    <w:name w:val="Strong"/>
    <w:basedOn w:val="DefaultParagraphFont"/>
    <w:uiPriority w:val="22"/>
    <w:qFormat/>
    <w:rsid w:val="00981C35"/>
    <w:rPr>
      <w:rFonts w:ascii="Arial" w:hAnsi="Arial"/>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19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ci/ct/sf/documents/ctescrpflyer.pdf" TargetMode="External"/><Relationship Id="rId13" Type="http://schemas.openxmlformats.org/officeDocument/2006/relationships/hyperlink" Target="http://www.jspac.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de.ca.gov/ci/ct/sf/ctemcstandards.asp" TargetMode="External"/><Relationship Id="rId12" Type="http://schemas.openxmlformats.org/officeDocument/2006/relationships/hyperlink" Target="https://www.cde.ca.gov/ci/ct/gi/guidingpps.as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sp/se/s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eginfo.legislature.ca.gov/faces/billNavClient.xhtml?bill_id=201720180AB70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aschooldashboard.org/" TargetMode="External"/><Relationship Id="rId14" Type="http://schemas.openxmlformats.org/officeDocument/2006/relationships/hyperlink" Target="https://www.cde.ca.gov/fg/fo/r17/perkins18result.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7489</Words>
  <Characters>42692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WPJAC February 2019 Agenda Item 03 Attachment 1 - Career Technical Education (CA Dept of Education)</vt:lpstr>
    </vt:vector>
  </TitlesOfParts>
  <Company>CA Department of Education</Company>
  <LinksUpToDate>false</LinksUpToDate>
  <CharactersWithSpaces>50081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WPJAC February 2019 Agenda Item 03 Attachment 1 - Career Technical Education (CA Dept of Education)</dc:title>
  <dc:subject>DRAFT 2019–20 California State Transition Plan.</dc:subject>
  <dc:creator>CCTD-LT</dc:creator>
  <cp:keywords/>
  <dc:description/>
  <cp:lastModifiedBy>Samuel Lee</cp:lastModifiedBy>
  <cp:revision>5</cp:revision>
  <cp:lastPrinted>2019-02-04T16:21:00Z</cp:lastPrinted>
  <dcterms:created xsi:type="dcterms:W3CDTF">2019-02-14T19:49:00Z</dcterms:created>
  <dcterms:modified xsi:type="dcterms:W3CDTF">2019-02-14T22:19:00Z</dcterms:modified>
</cp:coreProperties>
</file>