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2087" w:rsidRPr="001A0F50" w:rsidRDefault="00992087" w:rsidP="00992087">
      <w:r w:rsidRPr="001A0F50">
        <w:rPr>
          <w:rFonts w:ascii="Times New Roman" w:hAnsi="Times New Roman"/>
          <w:noProof/>
        </w:rPr>
        <w:drawing>
          <wp:inline distT="0" distB="0" distL="0" distR="0">
            <wp:extent cx="1232535" cy="1228725"/>
            <wp:effectExtent l="0" t="0" r="5715" b="9525"/>
            <wp:docPr id="3" name="Picture 3" descr="This is an image of the seal for the California State Board of Educa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2535" cy="1228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1A0F50">
        <w:tab/>
      </w:r>
      <w:r w:rsidRPr="001A0F50">
        <w:tab/>
      </w:r>
      <w:r w:rsidRPr="001A0F50">
        <w:tab/>
      </w:r>
      <w:r w:rsidRPr="001A0F50">
        <w:rPr>
          <w:rFonts w:ascii="Times New Roman" w:hAnsi="Times New Roman"/>
          <w:noProof/>
        </w:rPr>
        <w:drawing>
          <wp:inline distT="0" distB="0" distL="0" distR="0">
            <wp:extent cx="1169670" cy="1169670"/>
            <wp:effectExtent l="0" t="0" r="0" b="0"/>
            <wp:docPr id="4" name="Picture 4" descr="This is an image of the seal for the California Department of Educa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1169670" cy="1169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1A0F50">
        <w:tab/>
      </w:r>
      <w:r w:rsidRPr="001A0F50">
        <w:tab/>
      </w:r>
      <w:r w:rsidRPr="001A0F50">
        <w:tab/>
      </w:r>
      <w:r w:rsidRPr="001A0F50">
        <w:rPr>
          <w:rFonts w:ascii="Times New Roman" w:hAnsi="Times New Roman"/>
          <w:noProof/>
        </w:rPr>
        <w:drawing>
          <wp:inline distT="0" distB="0" distL="0" distR="0">
            <wp:extent cx="1169670" cy="1169670"/>
            <wp:effectExtent l="0" t="0" r="0" b="0"/>
            <wp:docPr id="5" name="Picture 5" descr="This is an image of the seal for the California Community Colleges Chancellor's Offic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9670" cy="1169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92087" w:rsidRPr="001A0F50" w:rsidRDefault="00992087" w:rsidP="00B723BE"/>
    <w:p w:rsidR="006E06C6" w:rsidRPr="001A0F50" w:rsidRDefault="006E06C6" w:rsidP="00FC1FCE">
      <w:pPr>
        <w:pStyle w:val="Heading1"/>
        <w:jc w:val="center"/>
        <w:rPr>
          <w:sz w:val="40"/>
          <w:szCs w:val="40"/>
        </w:rPr>
        <w:sectPr w:rsidR="006E06C6" w:rsidRPr="001A0F50" w:rsidSect="0091117B">
          <w:headerReference w:type="default" r:id="rId11"/>
          <w:type w:val="continuous"/>
          <w:pgSz w:w="12240" w:h="15840"/>
          <w:pgMar w:top="720" w:right="1440" w:bottom="1440" w:left="1440" w:header="720" w:footer="720" w:gutter="0"/>
          <w:cols w:space="720"/>
          <w:docGrid w:linePitch="360"/>
        </w:sectPr>
      </w:pPr>
    </w:p>
    <w:p w:rsidR="00677419" w:rsidRPr="00603AC5" w:rsidRDefault="00B00D73" w:rsidP="00677419">
      <w:pPr>
        <w:pStyle w:val="Heading1"/>
        <w:spacing w:before="480" w:after="0"/>
        <w:jc w:val="center"/>
      </w:pPr>
      <w:r w:rsidRPr="00603AC5">
        <w:t xml:space="preserve">California Workforce Pathways </w:t>
      </w:r>
    </w:p>
    <w:p w:rsidR="00FC1FCE" w:rsidRPr="00603AC5" w:rsidRDefault="00B00D73" w:rsidP="002471E4">
      <w:pPr>
        <w:pStyle w:val="Heading1"/>
        <w:spacing w:before="0" w:after="0"/>
        <w:jc w:val="center"/>
      </w:pPr>
      <w:r w:rsidRPr="00603AC5">
        <w:t>Joint Advisory Committee</w:t>
      </w:r>
      <w:r w:rsidR="002471E4">
        <w:br/>
      </w:r>
      <w:r w:rsidR="00D62528" w:rsidRPr="00603AC5">
        <w:t>March</w:t>
      </w:r>
      <w:r w:rsidR="00130059" w:rsidRPr="00603AC5">
        <w:t xml:space="preserve"> </w:t>
      </w:r>
      <w:r w:rsidR="00BF7D16" w:rsidRPr="00603AC5">
        <w:t>2019</w:t>
      </w:r>
      <w:r w:rsidR="0091117B" w:rsidRPr="00603AC5">
        <w:t xml:space="preserve"> </w:t>
      </w:r>
      <w:r w:rsidR="002471E4">
        <w:br/>
      </w:r>
      <w:r w:rsidR="0091117B" w:rsidRPr="00603AC5">
        <w:t>Agenda</w:t>
      </w:r>
      <w:r w:rsidR="00677419" w:rsidRPr="00603AC5">
        <w:t xml:space="preserve"> </w:t>
      </w:r>
      <w:r w:rsidR="00FC1FCE" w:rsidRPr="00603AC5">
        <w:t>Item</w:t>
      </w:r>
      <w:r w:rsidR="00AA3814" w:rsidRPr="00603AC5">
        <w:t xml:space="preserve"> </w:t>
      </w:r>
      <w:r w:rsidR="00603AC5">
        <w:t>02</w:t>
      </w:r>
    </w:p>
    <w:p w:rsidR="00FC1FCE" w:rsidRPr="00603AC5" w:rsidRDefault="00FC1FCE" w:rsidP="002B4B14">
      <w:pPr>
        <w:pStyle w:val="Heading2"/>
        <w:spacing w:before="240" w:after="240"/>
        <w:rPr>
          <w:sz w:val="28"/>
          <w:szCs w:val="28"/>
        </w:rPr>
      </w:pPr>
      <w:r w:rsidRPr="00603AC5">
        <w:rPr>
          <w:sz w:val="28"/>
          <w:szCs w:val="28"/>
        </w:rPr>
        <w:t>Subject</w:t>
      </w:r>
    </w:p>
    <w:p w:rsidR="00C54D0A" w:rsidRPr="001A0F50" w:rsidRDefault="004F525E" w:rsidP="00603AC5">
      <w:pPr>
        <w:spacing w:after="480"/>
      </w:pPr>
      <w:r w:rsidRPr="001A0F50">
        <w:t xml:space="preserve">The </w:t>
      </w:r>
      <w:r w:rsidR="00982EE4" w:rsidRPr="001A0F50">
        <w:t>2019</w:t>
      </w:r>
      <w:r w:rsidRPr="001A0F50">
        <w:t>–</w:t>
      </w:r>
      <w:r w:rsidR="00982EE4" w:rsidRPr="001A0F50">
        <w:t xml:space="preserve">20 </w:t>
      </w:r>
      <w:r w:rsidR="001C09DC" w:rsidRPr="001A0F50">
        <w:t>Transition Plan for the</w:t>
      </w:r>
      <w:r w:rsidR="00017401">
        <w:t xml:space="preserve"> f</w:t>
      </w:r>
      <w:r w:rsidR="00BE17C1">
        <w:t>ederal</w:t>
      </w:r>
      <w:r w:rsidR="001C09DC" w:rsidRPr="001A0F50">
        <w:t xml:space="preserve"> </w:t>
      </w:r>
      <w:r w:rsidR="001C09DC" w:rsidRPr="00D62528">
        <w:rPr>
          <w:i/>
        </w:rPr>
        <w:t>Strengthening Career and Technical Education for the 21</w:t>
      </w:r>
      <w:r w:rsidR="001C09DC" w:rsidRPr="00D62528">
        <w:rPr>
          <w:i/>
          <w:vertAlign w:val="superscript"/>
        </w:rPr>
        <w:t>st</w:t>
      </w:r>
      <w:r w:rsidR="001C09DC" w:rsidRPr="00D62528">
        <w:rPr>
          <w:i/>
        </w:rPr>
        <w:t xml:space="preserve"> Century</w:t>
      </w:r>
      <w:r w:rsidRPr="00D62528">
        <w:rPr>
          <w:i/>
        </w:rPr>
        <w:t xml:space="preserve"> Act</w:t>
      </w:r>
      <w:r w:rsidR="008C73C5">
        <w:t>.</w:t>
      </w:r>
    </w:p>
    <w:p w:rsidR="00FC1FCE" w:rsidRPr="00603AC5" w:rsidRDefault="00FC1FCE" w:rsidP="002B4B14">
      <w:pPr>
        <w:pStyle w:val="Heading2"/>
        <w:spacing w:before="240" w:after="240"/>
        <w:rPr>
          <w:sz w:val="28"/>
          <w:szCs w:val="28"/>
        </w:rPr>
      </w:pPr>
      <w:r w:rsidRPr="00603AC5">
        <w:rPr>
          <w:sz w:val="28"/>
          <w:szCs w:val="28"/>
        </w:rPr>
        <w:t>Type of Action</w:t>
      </w:r>
    </w:p>
    <w:p w:rsidR="0091117B" w:rsidRPr="001A0F50" w:rsidRDefault="00D62528" w:rsidP="00603AC5">
      <w:pPr>
        <w:spacing w:after="480"/>
      </w:pPr>
      <w:r>
        <w:t>Information</w:t>
      </w:r>
    </w:p>
    <w:p w:rsidR="00FC1FCE" w:rsidRPr="00603AC5" w:rsidRDefault="00FC1FCE" w:rsidP="002B4B14">
      <w:pPr>
        <w:pStyle w:val="Heading2"/>
        <w:spacing w:before="240" w:after="240"/>
        <w:rPr>
          <w:sz w:val="28"/>
          <w:szCs w:val="28"/>
        </w:rPr>
      </w:pPr>
      <w:r w:rsidRPr="00603AC5">
        <w:rPr>
          <w:sz w:val="28"/>
          <w:szCs w:val="28"/>
        </w:rPr>
        <w:t>Summary of the Issue(s)</w:t>
      </w:r>
    </w:p>
    <w:p w:rsidR="00EE0F98" w:rsidRPr="001A0F50" w:rsidRDefault="00BE3683" w:rsidP="004C7697">
      <w:pPr>
        <w:spacing w:after="240"/>
      </w:pPr>
      <w:r w:rsidRPr="001A0F50">
        <w:t xml:space="preserve">On July 31, 2019 </w:t>
      </w:r>
      <w:r w:rsidR="00184705" w:rsidRPr="001A0F50">
        <w:t xml:space="preserve">the </w:t>
      </w:r>
      <w:r w:rsidR="00017401">
        <w:t>f</w:t>
      </w:r>
      <w:r w:rsidR="00BE17C1">
        <w:t xml:space="preserve">ederal </w:t>
      </w:r>
      <w:r w:rsidR="00184705" w:rsidRPr="00D62528">
        <w:rPr>
          <w:i/>
        </w:rPr>
        <w:t>Strengthening Career and Technical Education for the 21st Century</w:t>
      </w:r>
      <w:r w:rsidR="008C73C5" w:rsidRPr="00D62528">
        <w:rPr>
          <w:i/>
        </w:rPr>
        <w:t xml:space="preserve"> Act</w:t>
      </w:r>
      <w:r w:rsidR="00184705" w:rsidRPr="001A0F50">
        <w:t xml:space="preserve"> (Perkins V)</w:t>
      </w:r>
      <w:r w:rsidR="004C7697">
        <w:t xml:space="preserve"> was signed into law</w:t>
      </w:r>
      <w:r w:rsidR="00017401">
        <w:t xml:space="preserve"> which reauthorized the federal </w:t>
      </w:r>
      <w:r w:rsidR="00EC0B74">
        <w:br w:type="textWrapping" w:clear="all"/>
      </w:r>
      <w:r w:rsidR="00017401">
        <w:t xml:space="preserve">Carl D. Perkins </w:t>
      </w:r>
      <w:r w:rsidR="00017401" w:rsidRPr="00017401">
        <w:t>Career and Technical Education Improvement Act of 2006</w:t>
      </w:r>
      <w:r w:rsidR="004C7697">
        <w:t xml:space="preserve">. </w:t>
      </w:r>
      <w:r w:rsidRPr="001A0F50">
        <w:t>As part of the transition to Perkins V</w:t>
      </w:r>
      <w:r w:rsidR="004C7697">
        <w:t>,</w:t>
      </w:r>
      <w:r w:rsidRPr="001A0F50">
        <w:t xml:space="preserve"> and to qualify for federal funding under the </w:t>
      </w:r>
      <w:r w:rsidR="004C7697">
        <w:t>Perkins V, California must submit a new State P</w:t>
      </w:r>
      <w:r w:rsidRPr="001A0F50">
        <w:t>lan for C</w:t>
      </w:r>
      <w:r w:rsidR="004C7697">
        <w:t xml:space="preserve">areer </w:t>
      </w:r>
      <w:r w:rsidRPr="001A0F50">
        <w:t>T</w:t>
      </w:r>
      <w:r w:rsidR="004C7697">
        <w:t xml:space="preserve">echnical </w:t>
      </w:r>
      <w:r w:rsidRPr="001A0F50">
        <w:t>E</w:t>
      </w:r>
      <w:r w:rsidR="00D62528">
        <w:t>ducation (CTE</w:t>
      </w:r>
      <w:r w:rsidR="004C7697">
        <w:t>)</w:t>
      </w:r>
      <w:r w:rsidR="00D62528">
        <w:t>.</w:t>
      </w:r>
      <w:r w:rsidR="004C7697">
        <w:t xml:space="preserve"> </w:t>
      </w:r>
      <w:r w:rsidRPr="001A0F50">
        <w:t>Two options were presented by the federal Office of Career Technica</w:t>
      </w:r>
      <w:r w:rsidR="004C7697">
        <w:t xml:space="preserve">l and Adult Education (OCTAE). </w:t>
      </w:r>
      <w:r w:rsidRPr="001A0F50">
        <w:t xml:space="preserve">Option one is </w:t>
      </w:r>
      <w:r w:rsidR="003D0319">
        <w:t xml:space="preserve">for the State </w:t>
      </w:r>
      <w:r w:rsidRPr="001A0F50">
        <w:t>to sub</w:t>
      </w:r>
      <w:r w:rsidR="00603AC5">
        <w:t>mit a transition</w:t>
      </w:r>
      <w:r w:rsidR="004C7697">
        <w:t xml:space="preserve"> plan for the 2019–</w:t>
      </w:r>
      <w:r w:rsidRPr="001A0F50">
        <w:t>20 year</w:t>
      </w:r>
      <w:r w:rsidR="003D0319">
        <w:t>, followed by the submission of a full state plan starting in the</w:t>
      </w:r>
      <w:r w:rsidR="00603AC5">
        <w:t xml:space="preserve"> 2020</w:t>
      </w:r>
      <w:r w:rsidR="003D0319">
        <w:softHyphen/>
      </w:r>
      <w:r w:rsidR="003D0319">
        <w:softHyphen/>
      </w:r>
      <w:r w:rsidR="003D0319">
        <w:softHyphen/>
        <w:t>–21 school year</w:t>
      </w:r>
      <w:r w:rsidRPr="001A0F50">
        <w:t>. Option two is fo</w:t>
      </w:r>
      <w:r w:rsidR="00EE0F98" w:rsidRPr="001A0F50">
        <w:t>r</w:t>
      </w:r>
      <w:r w:rsidR="004C7697">
        <w:t xml:space="preserve"> the</w:t>
      </w:r>
      <w:r w:rsidR="00EE0F98" w:rsidRPr="001A0F50">
        <w:t xml:space="preserve"> </w:t>
      </w:r>
      <w:r w:rsidR="004C7697">
        <w:t>S</w:t>
      </w:r>
      <w:r w:rsidR="00EE0F98" w:rsidRPr="001A0F50">
        <w:t xml:space="preserve">tate to present a full </w:t>
      </w:r>
      <w:r w:rsidR="003D0319">
        <w:t xml:space="preserve">state </w:t>
      </w:r>
      <w:r w:rsidR="00EE0F98" w:rsidRPr="001A0F50">
        <w:t xml:space="preserve">plan </w:t>
      </w:r>
      <w:r w:rsidR="004C7697">
        <w:t>for years 2019–</w:t>
      </w:r>
      <w:r w:rsidR="00EE0F98" w:rsidRPr="001A0F50">
        <w:t>24. California has elected to submit a one-year transition plan in May 2019</w:t>
      </w:r>
      <w:r w:rsidR="004C7697">
        <w:t>,</w:t>
      </w:r>
      <w:r w:rsidR="00EE0F98" w:rsidRPr="001A0F50">
        <w:t xml:space="preserve"> with the full </w:t>
      </w:r>
      <w:r w:rsidR="004C7697">
        <w:t>State Plan due in April 2020.</w:t>
      </w:r>
    </w:p>
    <w:p w:rsidR="00EE0F98" w:rsidRDefault="004C7697" w:rsidP="004C7697">
      <w:pPr>
        <w:spacing w:after="240"/>
      </w:pPr>
      <w:r>
        <w:t>Under the 2019–</w:t>
      </w:r>
      <w:r w:rsidR="00EE0F98" w:rsidRPr="001A0F50">
        <w:t xml:space="preserve">20 transition plan the State is </w:t>
      </w:r>
      <w:r w:rsidR="005E2948">
        <w:t xml:space="preserve">only </w:t>
      </w:r>
      <w:r w:rsidR="00EE0F98" w:rsidRPr="001A0F50">
        <w:t xml:space="preserve">required to </w:t>
      </w:r>
      <w:r w:rsidR="005E2948">
        <w:t>submit answers to specific questions, please refer to the table below</w:t>
      </w:r>
      <w:r w:rsidR="00D13D25">
        <w:t xml:space="preserve"> (taken from the federal guidance document)</w:t>
      </w:r>
      <w:r w:rsidR="005E2948">
        <w:t xml:space="preserve"> to see the required sections for the submission of the </w:t>
      </w:r>
      <w:r w:rsidR="00D13D25">
        <w:t xml:space="preserve">State’s Perkins V </w:t>
      </w:r>
      <w:r w:rsidR="005E2948">
        <w:t>transition plan.</w:t>
      </w:r>
    </w:p>
    <w:tbl>
      <w:tblPr>
        <w:tblStyle w:val="TableGrid"/>
        <w:tblW w:w="9355" w:type="dxa"/>
        <w:tblLayout w:type="fixed"/>
        <w:tblLook w:val="04A0" w:firstRow="1" w:lastRow="0" w:firstColumn="1" w:lastColumn="0" w:noHBand="0" w:noVBand="1"/>
        <w:tblDescription w:val="A table listing the State Plan Items."/>
      </w:tblPr>
      <w:tblGrid>
        <w:gridCol w:w="4315"/>
        <w:gridCol w:w="2610"/>
        <w:gridCol w:w="2430"/>
      </w:tblGrid>
      <w:tr w:rsidR="005E2948" w:rsidRPr="005E2948" w:rsidTr="007915AF">
        <w:trPr>
          <w:tblHeader/>
        </w:trPr>
        <w:tc>
          <w:tcPr>
            <w:tcW w:w="4315" w:type="dxa"/>
          </w:tcPr>
          <w:p w:rsidR="005E2948" w:rsidRPr="005E2948" w:rsidRDefault="005E2948" w:rsidP="005E2948">
            <w:pPr>
              <w:spacing w:before="120" w:after="120"/>
              <w:jc w:val="center"/>
              <w:rPr>
                <w:rFonts w:eastAsia="Calibri" w:cs="Arial"/>
                <w:b/>
                <w:sz w:val="20"/>
              </w:rPr>
            </w:pPr>
            <w:r w:rsidRPr="005E2948">
              <w:rPr>
                <w:rFonts w:eastAsia="Calibri" w:cs="Arial"/>
                <w:b/>
                <w:sz w:val="20"/>
              </w:rPr>
              <w:lastRenderedPageBreak/>
              <w:t>State Plan Items</w:t>
            </w:r>
          </w:p>
        </w:tc>
        <w:tc>
          <w:tcPr>
            <w:tcW w:w="2610" w:type="dxa"/>
          </w:tcPr>
          <w:p w:rsidR="005E2948" w:rsidRPr="005E2948" w:rsidRDefault="005E2948" w:rsidP="00EF3527">
            <w:pPr>
              <w:spacing w:before="120" w:after="120"/>
              <w:jc w:val="center"/>
              <w:rPr>
                <w:rFonts w:eastAsia="Calibri" w:cs="Arial"/>
                <w:b/>
                <w:sz w:val="20"/>
              </w:rPr>
            </w:pPr>
            <w:r w:rsidRPr="005E2948">
              <w:rPr>
                <w:rFonts w:eastAsia="Calibri" w:cs="Arial"/>
                <w:b/>
                <w:sz w:val="20"/>
              </w:rPr>
              <w:t>1-Year Transition Plan (FY 2019 only)</w:t>
            </w:r>
          </w:p>
        </w:tc>
        <w:tc>
          <w:tcPr>
            <w:tcW w:w="2430" w:type="dxa"/>
          </w:tcPr>
          <w:p w:rsidR="005E2948" w:rsidRPr="005E2948" w:rsidRDefault="005E2948" w:rsidP="00EF3527">
            <w:pPr>
              <w:spacing w:before="120" w:after="120"/>
              <w:jc w:val="center"/>
              <w:rPr>
                <w:rFonts w:eastAsia="Calibri" w:cs="Arial"/>
                <w:b/>
                <w:sz w:val="20"/>
              </w:rPr>
            </w:pPr>
            <w:r w:rsidRPr="005E2948">
              <w:rPr>
                <w:rFonts w:eastAsia="Calibri" w:cs="Arial"/>
                <w:b/>
                <w:sz w:val="20"/>
              </w:rPr>
              <w:t xml:space="preserve">Perkins V State Plan </w:t>
            </w:r>
            <w:r w:rsidR="00EF3527">
              <w:rPr>
                <w:rFonts w:eastAsia="Calibri" w:cs="Arial"/>
                <w:b/>
                <w:sz w:val="20"/>
              </w:rPr>
              <w:t xml:space="preserve">(FY </w:t>
            </w:r>
            <w:r w:rsidRPr="005E2948">
              <w:rPr>
                <w:rFonts w:eastAsia="Calibri" w:cs="Arial"/>
                <w:b/>
                <w:sz w:val="20"/>
              </w:rPr>
              <w:t>2019-2023)</w:t>
            </w:r>
          </w:p>
        </w:tc>
      </w:tr>
      <w:tr w:rsidR="005E2948" w:rsidRPr="005E2948" w:rsidTr="007915AF">
        <w:trPr>
          <w:tblHeader/>
        </w:trPr>
        <w:tc>
          <w:tcPr>
            <w:tcW w:w="4315" w:type="dxa"/>
          </w:tcPr>
          <w:p w:rsidR="005E2948" w:rsidRPr="006106E9" w:rsidRDefault="005E2948" w:rsidP="006106E9">
            <w:pPr>
              <w:pStyle w:val="ListParagraph"/>
              <w:numPr>
                <w:ilvl w:val="0"/>
                <w:numId w:val="14"/>
              </w:numPr>
              <w:spacing w:before="120"/>
              <w:rPr>
                <w:rFonts w:eastAsia="Calibri" w:cs="Arial"/>
                <w:sz w:val="20"/>
              </w:rPr>
            </w:pPr>
            <w:r w:rsidRPr="006106E9">
              <w:rPr>
                <w:rFonts w:eastAsia="Calibri" w:cs="Arial"/>
                <w:sz w:val="20"/>
              </w:rPr>
              <w:t>Cover Page</w:t>
            </w:r>
          </w:p>
        </w:tc>
        <w:tc>
          <w:tcPr>
            <w:tcW w:w="2610" w:type="dxa"/>
          </w:tcPr>
          <w:p w:rsidR="005E2948" w:rsidRPr="005E2948" w:rsidRDefault="005E2948" w:rsidP="005E2948">
            <w:pPr>
              <w:spacing w:before="120"/>
              <w:rPr>
                <w:rFonts w:eastAsia="Calibri" w:cs="Arial"/>
                <w:sz w:val="20"/>
              </w:rPr>
            </w:pPr>
            <w:r w:rsidRPr="005E2948">
              <w:rPr>
                <w:rFonts w:eastAsia="Calibri" w:cs="Arial"/>
                <w:sz w:val="20"/>
              </w:rPr>
              <w:t xml:space="preserve">Required, except for the Governor’s signature </w:t>
            </w:r>
          </w:p>
        </w:tc>
        <w:tc>
          <w:tcPr>
            <w:tcW w:w="2430" w:type="dxa"/>
          </w:tcPr>
          <w:p w:rsidR="005E2948" w:rsidRPr="005E2948" w:rsidRDefault="005E2948" w:rsidP="005E2948">
            <w:pPr>
              <w:spacing w:before="120"/>
              <w:rPr>
                <w:rFonts w:eastAsia="Calibri" w:cs="Arial"/>
                <w:sz w:val="20"/>
              </w:rPr>
            </w:pPr>
            <w:r w:rsidRPr="005E2948">
              <w:rPr>
                <w:rFonts w:eastAsia="Calibri" w:cs="Arial"/>
                <w:sz w:val="20"/>
              </w:rPr>
              <w:t xml:space="preserve">Required </w:t>
            </w:r>
          </w:p>
        </w:tc>
      </w:tr>
      <w:tr w:rsidR="005E2948" w:rsidRPr="005E2948" w:rsidTr="007915AF">
        <w:trPr>
          <w:tblHeader/>
        </w:trPr>
        <w:tc>
          <w:tcPr>
            <w:tcW w:w="4315" w:type="dxa"/>
          </w:tcPr>
          <w:p w:rsidR="006106E9" w:rsidRPr="006106E9" w:rsidRDefault="006106E9" w:rsidP="006106E9">
            <w:pPr>
              <w:pStyle w:val="ListParagraph"/>
              <w:numPr>
                <w:ilvl w:val="0"/>
                <w:numId w:val="14"/>
              </w:numPr>
              <w:spacing w:before="120"/>
              <w:rPr>
                <w:rFonts w:eastAsia="Calibri" w:cs="Arial"/>
                <w:sz w:val="20"/>
              </w:rPr>
            </w:pPr>
            <w:r w:rsidRPr="006106E9">
              <w:rPr>
                <w:rFonts w:eastAsia="Calibri" w:cs="Arial"/>
                <w:sz w:val="20"/>
              </w:rPr>
              <w:t>Narrative Descriptions</w:t>
            </w:r>
          </w:p>
          <w:p w:rsidR="005E2948" w:rsidRPr="005E2948" w:rsidRDefault="005E2948" w:rsidP="005E2948">
            <w:pPr>
              <w:numPr>
                <w:ilvl w:val="0"/>
                <w:numId w:val="12"/>
              </w:numPr>
              <w:spacing w:before="120"/>
              <w:rPr>
                <w:rFonts w:eastAsia="Calibri" w:cs="Arial"/>
                <w:sz w:val="20"/>
              </w:rPr>
            </w:pPr>
            <w:r w:rsidRPr="005E2948">
              <w:rPr>
                <w:rFonts w:eastAsia="Calibri" w:cs="Arial"/>
                <w:sz w:val="20"/>
              </w:rPr>
              <w:t>Plan Development and Coordination</w:t>
            </w:r>
          </w:p>
        </w:tc>
        <w:tc>
          <w:tcPr>
            <w:tcW w:w="2610" w:type="dxa"/>
            <w:vAlign w:val="bottom"/>
          </w:tcPr>
          <w:p w:rsidR="005E2948" w:rsidRPr="005E2948" w:rsidRDefault="005E2948" w:rsidP="005E2948">
            <w:pPr>
              <w:spacing w:before="120"/>
              <w:rPr>
                <w:rFonts w:eastAsia="Calibri" w:cs="Arial"/>
                <w:sz w:val="20"/>
              </w:rPr>
            </w:pPr>
            <w:r w:rsidRPr="005E2948">
              <w:rPr>
                <w:rFonts w:eastAsia="Calibri" w:cs="Arial"/>
                <w:sz w:val="20"/>
              </w:rPr>
              <w:t xml:space="preserve">Not required </w:t>
            </w:r>
          </w:p>
        </w:tc>
        <w:tc>
          <w:tcPr>
            <w:tcW w:w="2430" w:type="dxa"/>
            <w:vAlign w:val="bottom"/>
          </w:tcPr>
          <w:p w:rsidR="005E2948" w:rsidRPr="005E2948" w:rsidRDefault="005E2948" w:rsidP="005E2948">
            <w:pPr>
              <w:spacing w:before="120"/>
              <w:rPr>
                <w:rFonts w:eastAsia="Calibri" w:cs="Arial"/>
                <w:sz w:val="20"/>
              </w:rPr>
            </w:pPr>
            <w:r w:rsidRPr="005E2948">
              <w:rPr>
                <w:rFonts w:eastAsia="Calibri" w:cs="Arial"/>
                <w:sz w:val="20"/>
              </w:rPr>
              <w:t>Required</w:t>
            </w:r>
          </w:p>
        </w:tc>
      </w:tr>
      <w:tr w:rsidR="005E2948" w:rsidRPr="005E2948" w:rsidTr="007915AF">
        <w:trPr>
          <w:tblHeader/>
        </w:trPr>
        <w:tc>
          <w:tcPr>
            <w:tcW w:w="4315" w:type="dxa"/>
          </w:tcPr>
          <w:p w:rsidR="005E2948" w:rsidRPr="005E2948" w:rsidRDefault="005E2948" w:rsidP="005E2948">
            <w:pPr>
              <w:numPr>
                <w:ilvl w:val="0"/>
                <w:numId w:val="12"/>
              </w:numPr>
              <w:spacing w:before="120"/>
              <w:rPr>
                <w:rFonts w:eastAsia="Calibri" w:cs="Arial"/>
                <w:sz w:val="20"/>
              </w:rPr>
            </w:pPr>
            <w:r w:rsidRPr="005E2948">
              <w:rPr>
                <w:rFonts w:eastAsia="Calibri" w:cs="Arial"/>
                <w:sz w:val="20"/>
              </w:rPr>
              <w:t>Program Administration and Implementation</w:t>
            </w:r>
          </w:p>
        </w:tc>
        <w:tc>
          <w:tcPr>
            <w:tcW w:w="2610" w:type="dxa"/>
          </w:tcPr>
          <w:p w:rsidR="005E2948" w:rsidRPr="005E2948" w:rsidRDefault="005E2948" w:rsidP="00D13D25">
            <w:pPr>
              <w:spacing w:before="120"/>
              <w:rPr>
                <w:rFonts w:eastAsia="Calibri" w:cs="Arial"/>
                <w:sz w:val="20"/>
              </w:rPr>
            </w:pPr>
            <w:r w:rsidRPr="005E2948">
              <w:rPr>
                <w:rFonts w:eastAsia="Calibri" w:cs="Arial"/>
                <w:sz w:val="20"/>
              </w:rPr>
              <w:t>Only Items B.2.a, b, c(i), d, and h; and B.3.a(i)</w:t>
            </w:r>
            <w:r w:rsidR="0060102E">
              <w:rPr>
                <w:rFonts w:eastAsia="Calibri" w:cs="Arial"/>
                <w:sz w:val="20"/>
              </w:rPr>
              <w:t xml:space="preserve"> </w:t>
            </w:r>
            <w:r w:rsidRPr="005E2948">
              <w:rPr>
                <w:rFonts w:eastAsia="Calibri" w:cs="Arial"/>
                <w:sz w:val="20"/>
              </w:rPr>
              <w:t xml:space="preserve">(ii) and (iv) </w:t>
            </w:r>
          </w:p>
        </w:tc>
        <w:tc>
          <w:tcPr>
            <w:tcW w:w="2430" w:type="dxa"/>
          </w:tcPr>
          <w:p w:rsidR="005E2948" w:rsidRPr="005E2948" w:rsidRDefault="005E2948" w:rsidP="005E2948">
            <w:pPr>
              <w:spacing w:before="120"/>
              <w:rPr>
                <w:rFonts w:eastAsia="Calibri" w:cs="Arial"/>
                <w:sz w:val="20"/>
              </w:rPr>
            </w:pPr>
            <w:r w:rsidRPr="005E2948">
              <w:rPr>
                <w:rFonts w:eastAsia="Calibri" w:cs="Arial"/>
                <w:sz w:val="20"/>
              </w:rPr>
              <w:t>Required</w:t>
            </w:r>
          </w:p>
        </w:tc>
      </w:tr>
      <w:tr w:rsidR="005E2948" w:rsidRPr="005E2948" w:rsidTr="007915AF">
        <w:trPr>
          <w:tblHeader/>
        </w:trPr>
        <w:tc>
          <w:tcPr>
            <w:tcW w:w="4315" w:type="dxa"/>
          </w:tcPr>
          <w:p w:rsidR="005E2948" w:rsidRPr="005E2948" w:rsidRDefault="005E2948" w:rsidP="005E2948">
            <w:pPr>
              <w:numPr>
                <w:ilvl w:val="0"/>
                <w:numId w:val="12"/>
              </w:numPr>
              <w:spacing w:before="120"/>
              <w:rPr>
                <w:rFonts w:eastAsia="Calibri" w:cs="Arial"/>
                <w:sz w:val="20"/>
              </w:rPr>
            </w:pPr>
            <w:r w:rsidRPr="005E2948">
              <w:rPr>
                <w:rFonts w:eastAsia="Calibri" w:cs="Arial"/>
                <w:sz w:val="20"/>
              </w:rPr>
              <w:t>Fiscal Responsibility</w:t>
            </w:r>
          </w:p>
        </w:tc>
        <w:tc>
          <w:tcPr>
            <w:tcW w:w="2610" w:type="dxa"/>
          </w:tcPr>
          <w:p w:rsidR="005E2948" w:rsidRPr="005E2948" w:rsidRDefault="005E2948" w:rsidP="005E2948">
            <w:pPr>
              <w:spacing w:before="120"/>
              <w:rPr>
                <w:rFonts w:eastAsia="Calibri" w:cs="Arial"/>
                <w:sz w:val="20"/>
              </w:rPr>
            </w:pPr>
            <w:r w:rsidRPr="005E2948">
              <w:rPr>
                <w:rFonts w:eastAsia="Calibri" w:cs="Arial"/>
                <w:sz w:val="20"/>
              </w:rPr>
              <w:t>Required</w:t>
            </w:r>
          </w:p>
        </w:tc>
        <w:tc>
          <w:tcPr>
            <w:tcW w:w="2430" w:type="dxa"/>
          </w:tcPr>
          <w:p w:rsidR="005E2948" w:rsidRPr="005E2948" w:rsidRDefault="005E2948" w:rsidP="005E2948">
            <w:pPr>
              <w:spacing w:before="120"/>
              <w:rPr>
                <w:rFonts w:eastAsia="Calibri" w:cs="Arial"/>
                <w:sz w:val="20"/>
              </w:rPr>
            </w:pPr>
            <w:r w:rsidRPr="005E2948">
              <w:rPr>
                <w:rFonts w:eastAsia="Calibri" w:cs="Arial"/>
                <w:sz w:val="20"/>
              </w:rPr>
              <w:t>Required</w:t>
            </w:r>
          </w:p>
        </w:tc>
      </w:tr>
      <w:tr w:rsidR="005E2948" w:rsidRPr="005E2948" w:rsidTr="007915AF">
        <w:trPr>
          <w:tblHeader/>
        </w:trPr>
        <w:tc>
          <w:tcPr>
            <w:tcW w:w="4315" w:type="dxa"/>
          </w:tcPr>
          <w:p w:rsidR="005E2948" w:rsidRPr="005E2948" w:rsidRDefault="005E2948" w:rsidP="005E2948">
            <w:pPr>
              <w:numPr>
                <w:ilvl w:val="0"/>
                <w:numId w:val="12"/>
              </w:numPr>
              <w:spacing w:before="120"/>
              <w:rPr>
                <w:rFonts w:eastAsia="Calibri" w:cs="Arial"/>
                <w:sz w:val="20"/>
              </w:rPr>
            </w:pPr>
            <w:r w:rsidRPr="005E2948">
              <w:rPr>
                <w:rFonts w:eastAsia="Calibri" w:cs="Arial"/>
                <w:sz w:val="20"/>
              </w:rPr>
              <w:t>Accountability for Results</w:t>
            </w:r>
          </w:p>
        </w:tc>
        <w:tc>
          <w:tcPr>
            <w:tcW w:w="2610" w:type="dxa"/>
          </w:tcPr>
          <w:p w:rsidR="005E2948" w:rsidRPr="005E2948" w:rsidRDefault="005E2948" w:rsidP="005E2948">
            <w:pPr>
              <w:spacing w:before="120"/>
              <w:rPr>
                <w:rFonts w:eastAsia="Calibri" w:cs="Arial"/>
                <w:sz w:val="20"/>
              </w:rPr>
            </w:pPr>
            <w:r w:rsidRPr="005E2948">
              <w:rPr>
                <w:rFonts w:eastAsia="Calibri" w:cs="Arial"/>
                <w:sz w:val="20"/>
              </w:rPr>
              <w:t xml:space="preserve">Not required </w:t>
            </w:r>
          </w:p>
        </w:tc>
        <w:tc>
          <w:tcPr>
            <w:tcW w:w="2430" w:type="dxa"/>
          </w:tcPr>
          <w:p w:rsidR="005E2948" w:rsidRPr="005E2948" w:rsidRDefault="005E2948" w:rsidP="005E2948">
            <w:pPr>
              <w:spacing w:before="120"/>
              <w:rPr>
                <w:rFonts w:eastAsia="Calibri" w:cs="Arial"/>
                <w:sz w:val="20"/>
              </w:rPr>
            </w:pPr>
            <w:r w:rsidRPr="005E2948">
              <w:rPr>
                <w:rFonts w:eastAsia="Calibri" w:cs="Arial"/>
                <w:sz w:val="20"/>
              </w:rPr>
              <w:t xml:space="preserve">Not required* </w:t>
            </w:r>
          </w:p>
        </w:tc>
      </w:tr>
      <w:tr w:rsidR="005E2948" w:rsidRPr="005E2948" w:rsidTr="007915AF">
        <w:trPr>
          <w:tblHeader/>
        </w:trPr>
        <w:tc>
          <w:tcPr>
            <w:tcW w:w="4315" w:type="dxa"/>
          </w:tcPr>
          <w:p w:rsidR="005E2948" w:rsidRPr="006106E9" w:rsidRDefault="005E2948" w:rsidP="006106E9">
            <w:pPr>
              <w:pStyle w:val="ListParagraph"/>
              <w:numPr>
                <w:ilvl w:val="0"/>
                <w:numId w:val="14"/>
              </w:numPr>
              <w:spacing w:before="120"/>
              <w:rPr>
                <w:rFonts w:eastAsia="Calibri" w:cs="Arial"/>
                <w:sz w:val="20"/>
              </w:rPr>
            </w:pPr>
            <w:r w:rsidRPr="006106E9">
              <w:rPr>
                <w:rFonts w:eastAsia="Calibri" w:cs="Arial"/>
                <w:sz w:val="20"/>
              </w:rPr>
              <w:t>Assurances, Certifications, and Other Forms</w:t>
            </w:r>
          </w:p>
        </w:tc>
        <w:tc>
          <w:tcPr>
            <w:tcW w:w="2610" w:type="dxa"/>
          </w:tcPr>
          <w:p w:rsidR="005E2948" w:rsidRPr="005E2948" w:rsidRDefault="005E2948" w:rsidP="005E2948">
            <w:pPr>
              <w:spacing w:before="120"/>
              <w:rPr>
                <w:rFonts w:eastAsia="Calibri" w:cs="Arial"/>
                <w:sz w:val="20"/>
              </w:rPr>
            </w:pPr>
            <w:r w:rsidRPr="005E2948">
              <w:rPr>
                <w:rFonts w:eastAsia="Calibri" w:cs="Arial"/>
                <w:sz w:val="20"/>
              </w:rPr>
              <w:t>Required</w:t>
            </w:r>
          </w:p>
        </w:tc>
        <w:tc>
          <w:tcPr>
            <w:tcW w:w="2430" w:type="dxa"/>
          </w:tcPr>
          <w:p w:rsidR="005E2948" w:rsidRPr="005E2948" w:rsidRDefault="005E2948" w:rsidP="005E2948">
            <w:pPr>
              <w:spacing w:before="120"/>
              <w:rPr>
                <w:rFonts w:eastAsia="Calibri" w:cs="Arial"/>
                <w:sz w:val="20"/>
              </w:rPr>
            </w:pPr>
            <w:r w:rsidRPr="005E2948">
              <w:rPr>
                <w:rFonts w:eastAsia="Calibri" w:cs="Arial"/>
                <w:sz w:val="20"/>
              </w:rPr>
              <w:t>Required</w:t>
            </w:r>
          </w:p>
        </w:tc>
      </w:tr>
      <w:tr w:rsidR="005E2948" w:rsidRPr="005E2948" w:rsidTr="007915AF">
        <w:trPr>
          <w:tblHeader/>
        </w:trPr>
        <w:tc>
          <w:tcPr>
            <w:tcW w:w="4315" w:type="dxa"/>
          </w:tcPr>
          <w:p w:rsidR="005E2948" w:rsidRPr="006106E9" w:rsidRDefault="005E2948" w:rsidP="006106E9">
            <w:pPr>
              <w:pStyle w:val="ListParagraph"/>
              <w:numPr>
                <w:ilvl w:val="0"/>
                <w:numId w:val="14"/>
              </w:numPr>
              <w:spacing w:before="120"/>
              <w:rPr>
                <w:rFonts w:eastAsia="Calibri" w:cs="Arial"/>
                <w:sz w:val="20"/>
              </w:rPr>
            </w:pPr>
            <w:r w:rsidRPr="006106E9">
              <w:rPr>
                <w:rFonts w:eastAsia="Calibri" w:cs="Arial"/>
                <w:sz w:val="20"/>
              </w:rPr>
              <w:t>Budget</w:t>
            </w:r>
          </w:p>
        </w:tc>
        <w:tc>
          <w:tcPr>
            <w:tcW w:w="2610" w:type="dxa"/>
          </w:tcPr>
          <w:p w:rsidR="005E2948" w:rsidRPr="005E2948" w:rsidRDefault="005E2948" w:rsidP="005E2948">
            <w:pPr>
              <w:spacing w:before="120"/>
              <w:rPr>
                <w:rFonts w:eastAsia="Calibri" w:cs="Arial"/>
                <w:sz w:val="20"/>
              </w:rPr>
            </w:pPr>
            <w:r w:rsidRPr="005E2948">
              <w:rPr>
                <w:rFonts w:eastAsia="Calibri" w:cs="Arial"/>
                <w:sz w:val="20"/>
              </w:rPr>
              <w:t>Required</w:t>
            </w:r>
          </w:p>
        </w:tc>
        <w:tc>
          <w:tcPr>
            <w:tcW w:w="2430" w:type="dxa"/>
          </w:tcPr>
          <w:p w:rsidR="005E2948" w:rsidRPr="005E2948" w:rsidRDefault="005E2948" w:rsidP="005E2948">
            <w:pPr>
              <w:spacing w:before="120"/>
              <w:rPr>
                <w:rFonts w:eastAsia="Calibri" w:cs="Arial"/>
                <w:sz w:val="20"/>
              </w:rPr>
            </w:pPr>
            <w:r w:rsidRPr="005E2948">
              <w:rPr>
                <w:rFonts w:eastAsia="Calibri" w:cs="Arial"/>
                <w:sz w:val="20"/>
              </w:rPr>
              <w:t>Required</w:t>
            </w:r>
          </w:p>
        </w:tc>
      </w:tr>
      <w:tr w:rsidR="005E2948" w:rsidRPr="005E2948" w:rsidTr="007915AF">
        <w:trPr>
          <w:tblHeader/>
        </w:trPr>
        <w:tc>
          <w:tcPr>
            <w:tcW w:w="4315" w:type="dxa"/>
          </w:tcPr>
          <w:p w:rsidR="005E2948" w:rsidRPr="006106E9" w:rsidRDefault="005E2948" w:rsidP="006106E9">
            <w:pPr>
              <w:pStyle w:val="ListParagraph"/>
              <w:numPr>
                <w:ilvl w:val="0"/>
                <w:numId w:val="14"/>
              </w:numPr>
              <w:spacing w:before="120"/>
              <w:rPr>
                <w:rFonts w:eastAsia="Calibri" w:cs="Arial"/>
                <w:sz w:val="20"/>
              </w:rPr>
            </w:pPr>
            <w:r w:rsidRPr="006106E9">
              <w:rPr>
                <w:rFonts w:eastAsia="Calibri" w:cs="Arial"/>
                <w:sz w:val="20"/>
              </w:rPr>
              <w:t>State Determined Performance Levels (SDPL)</w:t>
            </w:r>
          </w:p>
        </w:tc>
        <w:tc>
          <w:tcPr>
            <w:tcW w:w="2610" w:type="dxa"/>
          </w:tcPr>
          <w:p w:rsidR="005E2948" w:rsidRPr="005E2948" w:rsidRDefault="005E2948" w:rsidP="005E2948">
            <w:pPr>
              <w:spacing w:before="120"/>
              <w:rPr>
                <w:rFonts w:eastAsia="Calibri" w:cs="Arial"/>
                <w:sz w:val="20"/>
              </w:rPr>
            </w:pPr>
            <w:r w:rsidRPr="005E2948">
              <w:rPr>
                <w:rFonts w:eastAsia="Calibri" w:cs="Arial"/>
                <w:sz w:val="20"/>
              </w:rPr>
              <w:t xml:space="preserve">Not required </w:t>
            </w:r>
          </w:p>
        </w:tc>
        <w:tc>
          <w:tcPr>
            <w:tcW w:w="2430" w:type="dxa"/>
          </w:tcPr>
          <w:p w:rsidR="005E2948" w:rsidRPr="005E2948" w:rsidRDefault="005E2948" w:rsidP="005E2948">
            <w:pPr>
              <w:spacing w:before="120"/>
              <w:rPr>
                <w:rFonts w:eastAsia="Calibri" w:cs="Arial"/>
                <w:sz w:val="20"/>
              </w:rPr>
            </w:pPr>
            <w:r w:rsidRPr="005E2948">
              <w:rPr>
                <w:rFonts w:eastAsia="Calibri" w:cs="Arial"/>
                <w:sz w:val="20"/>
              </w:rPr>
              <w:t xml:space="preserve">Not required </w:t>
            </w:r>
          </w:p>
        </w:tc>
      </w:tr>
    </w:tbl>
    <w:p w:rsidR="003E4DF7" w:rsidRPr="00603AC5" w:rsidRDefault="003E4DF7" w:rsidP="002B4B14">
      <w:pPr>
        <w:pStyle w:val="Heading2"/>
        <w:spacing w:before="240" w:after="240"/>
        <w:rPr>
          <w:sz w:val="28"/>
          <w:szCs w:val="28"/>
        </w:rPr>
      </w:pPr>
      <w:r w:rsidRPr="00603AC5">
        <w:rPr>
          <w:sz w:val="28"/>
          <w:szCs w:val="28"/>
        </w:rPr>
        <w:t>Recommendation</w:t>
      </w:r>
    </w:p>
    <w:p w:rsidR="003E4DF7" w:rsidRPr="001A0F50" w:rsidRDefault="00184705" w:rsidP="00603AC5">
      <w:pPr>
        <w:spacing w:after="480"/>
      </w:pPr>
      <w:r w:rsidRPr="001A0F50">
        <w:t>Staff from the C</w:t>
      </w:r>
      <w:r w:rsidR="004C7697">
        <w:t xml:space="preserve">alifornia </w:t>
      </w:r>
      <w:r w:rsidRPr="001A0F50">
        <w:t>D</w:t>
      </w:r>
      <w:r w:rsidR="004C7697">
        <w:t xml:space="preserve">epartment of </w:t>
      </w:r>
      <w:r w:rsidRPr="001A0F50">
        <w:t>E</w:t>
      </w:r>
      <w:r w:rsidR="004C7697">
        <w:t xml:space="preserve">ducation (CDE) </w:t>
      </w:r>
      <w:r w:rsidRPr="001A0F50">
        <w:t>and C</w:t>
      </w:r>
      <w:r w:rsidR="004C7697">
        <w:t xml:space="preserve">alifornia </w:t>
      </w:r>
      <w:r w:rsidRPr="001A0F50">
        <w:t>C</w:t>
      </w:r>
      <w:r w:rsidR="004C7697">
        <w:t xml:space="preserve">ommunity Colleges </w:t>
      </w:r>
      <w:r w:rsidRPr="001A0F50">
        <w:t>C</w:t>
      </w:r>
      <w:r w:rsidR="004C7697">
        <w:t xml:space="preserve">hancellor’s </w:t>
      </w:r>
      <w:r w:rsidRPr="001A0F50">
        <w:t>O</w:t>
      </w:r>
      <w:r w:rsidR="004C7697">
        <w:t>ffice (CCCCO)</w:t>
      </w:r>
      <w:r w:rsidR="003E4DF7" w:rsidRPr="001A0F50">
        <w:t xml:space="preserve"> recommends</w:t>
      </w:r>
      <w:r w:rsidR="00761962" w:rsidRPr="001A0F50">
        <w:t xml:space="preserve"> </w:t>
      </w:r>
      <w:r w:rsidR="003E4DF7" w:rsidRPr="001A0F50">
        <w:t xml:space="preserve">that the </w:t>
      </w:r>
      <w:r w:rsidR="00677419" w:rsidRPr="001A0F50">
        <w:t>California Workforce Pathways J</w:t>
      </w:r>
      <w:r w:rsidR="00761962" w:rsidRPr="001A0F50">
        <w:t>oint Advisory Committee (CWPJAC</w:t>
      </w:r>
      <w:r w:rsidR="00017401">
        <w:t>) review the</w:t>
      </w:r>
      <w:r w:rsidR="004C7697">
        <w:t xml:space="preserve"> draft of the 2019–</w:t>
      </w:r>
      <w:r w:rsidR="00017401">
        <w:t xml:space="preserve">20 </w:t>
      </w:r>
      <w:r w:rsidR="00EC0B74">
        <w:br w:type="textWrapping" w:clear="all"/>
      </w:r>
      <w:r w:rsidR="00017401">
        <w:t>Perkins V T</w:t>
      </w:r>
      <w:r w:rsidR="00761962" w:rsidRPr="001A0F50">
        <w:t xml:space="preserve">ransition </w:t>
      </w:r>
      <w:r w:rsidR="00017401">
        <w:t>P</w:t>
      </w:r>
      <w:r w:rsidR="00761962" w:rsidRPr="001A0F50">
        <w:t>lan</w:t>
      </w:r>
      <w:r w:rsidR="00017401">
        <w:t xml:space="preserve"> a</w:t>
      </w:r>
      <w:r w:rsidR="00761962" w:rsidRPr="001A0F50">
        <w:t xml:space="preserve">nd </w:t>
      </w:r>
      <w:r w:rsidR="00017401">
        <w:t xml:space="preserve">to </w:t>
      </w:r>
      <w:r w:rsidRPr="001A0F50">
        <w:t xml:space="preserve">provide </w:t>
      </w:r>
      <w:r w:rsidR="00017401">
        <w:t>feedback, guidance,</w:t>
      </w:r>
      <w:r w:rsidR="00761962" w:rsidRPr="001A0F50">
        <w:t xml:space="preserve"> direction</w:t>
      </w:r>
      <w:r w:rsidR="00017401">
        <w:t>, and consider strengths, gaps, questions, and any recommendations to assist staff in making any revisions to the draft plan.</w:t>
      </w:r>
    </w:p>
    <w:p w:rsidR="00F40510" w:rsidRPr="00603AC5" w:rsidRDefault="003E4DF7" w:rsidP="002B4B14">
      <w:pPr>
        <w:pStyle w:val="Heading2"/>
        <w:spacing w:before="240" w:after="240"/>
        <w:rPr>
          <w:sz w:val="28"/>
          <w:szCs w:val="28"/>
        </w:rPr>
      </w:pPr>
      <w:r w:rsidRPr="00603AC5">
        <w:rPr>
          <w:sz w:val="28"/>
          <w:szCs w:val="28"/>
        </w:rPr>
        <w:t>Brief History of Key Issues</w:t>
      </w:r>
    </w:p>
    <w:p w:rsidR="00D62528" w:rsidRPr="001A0F50" w:rsidRDefault="00C32055" w:rsidP="00603AC5">
      <w:pPr>
        <w:spacing w:after="240"/>
      </w:pPr>
      <w:r w:rsidRPr="001A0F50">
        <w:t>The purpose of the</w:t>
      </w:r>
      <w:r w:rsidRPr="004C7697">
        <w:t xml:space="preserve"> </w:t>
      </w:r>
      <w:r w:rsidR="004C7697" w:rsidRPr="004C7697">
        <w:t>Perkins V</w:t>
      </w:r>
      <w:r w:rsidRPr="004C7697">
        <w:t xml:space="preserve"> </w:t>
      </w:r>
      <w:r w:rsidRPr="001A0F50">
        <w:t xml:space="preserve">is to develop more fully the academic knowledge and technical and </w:t>
      </w:r>
      <w:r w:rsidR="0083730B" w:rsidRPr="001A0F50">
        <w:t>employability skills</w:t>
      </w:r>
      <w:r w:rsidRPr="001A0F50">
        <w:t xml:space="preserve"> of secondary education students and post</w:t>
      </w:r>
      <w:r w:rsidR="00EC0B74">
        <w:t>-</w:t>
      </w:r>
      <w:r w:rsidRPr="001A0F50">
        <w:t xml:space="preserve">secondary education students who elect to enroll in </w:t>
      </w:r>
      <w:r w:rsidR="004C7697">
        <w:t>CTE</w:t>
      </w:r>
      <w:r w:rsidRPr="001A0F50">
        <w:t xml:space="preserve"> programs </w:t>
      </w:r>
      <w:r w:rsidR="004C7697">
        <w:t>and programs of study.</w:t>
      </w:r>
    </w:p>
    <w:p w:rsidR="003C78E5" w:rsidRPr="001A0F50" w:rsidRDefault="003C78E5" w:rsidP="004C7697">
      <w:pPr>
        <w:spacing w:after="240"/>
      </w:pPr>
      <w:r w:rsidRPr="001A0F50">
        <w:t>Major changes to Perkins V include:</w:t>
      </w:r>
    </w:p>
    <w:p w:rsidR="003C78E5" w:rsidRPr="001A0F50" w:rsidRDefault="003C78E5" w:rsidP="00603AC5">
      <w:pPr>
        <w:pStyle w:val="ListParagraph"/>
        <w:numPr>
          <w:ilvl w:val="0"/>
          <w:numId w:val="8"/>
        </w:numPr>
        <w:spacing w:after="240"/>
        <w:ind w:left="720"/>
        <w:contextualSpacing w:val="0"/>
      </w:pPr>
      <w:r w:rsidRPr="001A0F50">
        <w:t>Expansion and revision of the definitions for Special Populations, CTE Stakeho</w:t>
      </w:r>
      <w:r w:rsidR="004C7697">
        <w:t>lders</w:t>
      </w:r>
      <w:r w:rsidR="00D62528">
        <w:t>,</w:t>
      </w:r>
      <w:r w:rsidR="004C7697">
        <w:t xml:space="preserve"> and eligible institutions</w:t>
      </w:r>
      <w:r w:rsidR="00D62528">
        <w:t>.</w:t>
      </w:r>
    </w:p>
    <w:p w:rsidR="003C78E5" w:rsidRPr="001A0F50" w:rsidRDefault="003C78E5" w:rsidP="00603AC5">
      <w:pPr>
        <w:pStyle w:val="ListParagraph"/>
        <w:numPr>
          <w:ilvl w:val="0"/>
          <w:numId w:val="8"/>
        </w:numPr>
        <w:spacing w:after="240"/>
        <w:ind w:left="720"/>
        <w:contextualSpacing w:val="0"/>
      </w:pPr>
      <w:r w:rsidRPr="001A0F50">
        <w:t>Reduction in the number of different occupational fields that an eligible entity must offer from five to three</w:t>
      </w:r>
      <w:r w:rsidR="00D62528">
        <w:t>.</w:t>
      </w:r>
    </w:p>
    <w:p w:rsidR="003C78E5" w:rsidRPr="001A0F50" w:rsidRDefault="003C78E5" w:rsidP="00603AC5">
      <w:pPr>
        <w:pStyle w:val="ListParagraph"/>
        <w:numPr>
          <w:ilvl w:val="0"/>
          <w:numId w:val="8"/>
        </w:numPr>
        <w:spacing w:after="240"/>
        <w:ind w:left="720"/>
        <w:contextualSpacing w:val="0"/>
      </w:pPr>
      <w:r w:rsidRPr="001A0F50">
        <w:t xml:space="preserve">Provides a definition of a CTE Concentrator at both secondary and </w:t>
      </w:r>
      <w:r w:rsidR="00EC0B74">
        <w:br w:type="textWrapping" w:clear="all"/>
      </w:r>
      <w:r w:rsidRPr="001A0F50">
        <w:t>post</w:t>
      </w:r>
      <w:r w:rsidR="00EC0B74">
        <w:t>-</w:t>
      </w:r>
      <w:r w:rsidRPr="001A0F50">
        <w:t>secondary</w:t>
      </w:r>
      <w:r w:rsidR="00D62528">
        <w:t>.</w:t>
      </w:r>
    </w:p>
    <w:p w:rsidR="00330937" w:rsidRPr="001A0F50" w:rsidRDefault="00017401" w:rsidP="00603AC5">
      <w:pPr>
        <w:pStyle w:val="ListParagraph"/>
        <w:numPr>
          <w:ilvl w:val="0"/>
          <w:numId w:val="8"/>
        </w:numPr>
        <w:spacing w:after="240"/>
        <w:ind w:left="720"/>
        <w:contextualSpacing w:val="0"/>
      </w:pPr>
      <w:r>
        <w:lastRenderedPageBreak/>
        <w:t>Reduction of</w:t>
      </w:r>
      <w:r w:rsidR="004C7697">
        <w:t xml:space="preserve"> the State Plan term from six</w:t>
      </w:r>
      <w:r w:rsidR="00330937" w:rsidRPr="001A0F50">
        <w:t xml:space="preserve"> years to </w:t>
      </w:r>
      <w:r w:rsidR="004C7697">
        <w:t xml:space="preserve">four </w:t>
      </w:r>
      <w:r w:rsidR="00330937" w:rsidRPr="001A0F50">
        <w:t>years</w:t>
      </w:r>
      <w:r w:rsidR="00D62528">
        <w:t>.</w:t>
      </w:r>
    </w:p>
    <w:p w:rsidR="0083730B" w:rsidRPr="001A0F50" w:rsidRDefault="00017401" w:rsidP="00516A9C">
      <w:pPr>
        <w:pStyle w:val="ListParagraph"/>
        <w:numPr>
          <w:ilvl w:val="0"/>
          <w:numId w:val="8"/>
        </w:numPr>
        <w:spacing w:after="240"/>
        <w:ind w:left="720"/>
        <w:contextualSpacing w:val="0"/>
      </w:pPr>
      <w:r>
        <w:t>Expansion of the state</w:t>
      </w:r>
      <w:r w:rsidR="00330937" w:rsidRPr="001A0F50">
        <w:t xml:space="preserve"> reserve </w:t>
      </w:r>
      <w:r w:rsidR="0083730B" w:rsidRPr="001A0F50">
        <w:t xml:space="preserve">fund </w:t>
      </w:r>
      <w:r w:rsidR="00330937" w:rsidRPr="001A0F50">
        <w:t xml:space="preserve">from 10 percent to 15 percent </w:t>
      </w:r>
      <w:r w:rsidR="0083730B" w:rsidRPr="001A0F50">
        <w:t>to address gaps in performance and foster innovation</w:t>
      </w:r>
      <w:r w:rsidR="00D62528">
        <w:t>.</w:t>
      </w:r>
    </w:p>
    <w:p w:rsidR="0083730B" w:rsidRPr="001A0F50" w:rsidRDefault="0083730B" w:rsidP="00603AC5">
      <w:pPr>
        <w:spacing w:after="480"/>
      </w:pPr>
      <w:r w:rsidRPr="001A0F50">
        <w:t>On October 24, 2018</w:t>
      </w:r>
      <w:r w:rsidR="004C7697">
        <w:t>,</w:t>
      </w:r>
      <w:r w:rsidRPr="001A0F50">
        <w:t xml:space="preserve"> </w:t>
      </w:r>
      <w:r w:rsidR="003D0319">
        <w:t xml:space="preserve">the </w:t>
      </w:r>
      <w:r w:rsidRPr="001A0F50">
        <w:t xml:space="preserve">OCTAE released the draft </w:t>
      </w:r>
      <w:r w:rsidRPr="001A0F50">
        <w:rPr>
          <w:i/>
        </w:rPr>
        <w:t>Guide for the Submission of State Plans</w:t>
      </w:r>
      <w:r w:rsidRPr="001A0F50">
        <w:t xml:space="preserve"> for a 60</w:t>
      </w:r>
      <w:r w:rsidR="00EC0B74">
        <w:t>-</w:t>
      </w:r>
      <w:r w:rsidRPr="001A0F50">
        <w:t xml:space="preserve">day review. </w:t>
      </w:r>
      <w:r w:rsidR="00206BA1">
        <w:t>California</w:t>
      </w:r>
      <w:r w:rsidR="003D0319">
        <w:t xml:space="preserve"> provided a response during the review period. </w:t>
      </w:r>
      <w:r w:rsidR="004C7697">
        <w:t>The final guide was</w:t>
      </w:r>
      <w:r w:rsidRPr="001A0F50">
        <w:t xml:space="preserve"> to be released by January 31, 2019</w:t>
      </w:r>
      <w:r w:rsidR="00C26DC3">
        <w:t>,</w:t>
      </w:r>
      <w:r w:rsidRPr="001A0F50">
        <w:t xml:space="preserve"> but due to the shutdow</w:t>
      </w:r>
      <w:r w:rsidR="004C7697">
        <w:t>n of the federal government</w:t>
      </w:r>
      <w:r w:rsidR="00017401">
        <w:t xml:space="preserve"> </w:t>
      </w:r>
      <w:r w:rsidR="004C7697">
        <w:t xml:space="preserve">the </w:t>
      </w:r>
      <w:r w:rsidR="00C26DC3">
        <w:t xml:space="preserve">release of the </w:t>
      </w:r>
      <w:r w:rsidR="00017401">
        <w:t xml:space="preserve">revised guidance </w:t>
      </w:r>
      <w:r w:rsidR="00D62528">
        <w:t>was</w:t>
      </w:r>
      <w:r w:rsidR="004C7697">
        <w:t xml:space="preserve"> delayed</w:t>
      </w:r>
      <w:r w:rsidR="004C7697" w:rsidRPr="00C26DC3">
        <w:t xml:space="preserve">. </w:t>
      </w:r>
      <w:r w:rsidRPr="00C26DC3">
        <w:t xml:space="preserve">The </w:t>
      </w:r>
      <w:r w:rsidR="00C26DC3">
        <w:t>revised guidance</w:t>
      </w:r>
      <w:r w:rsidRPr="00C26DC3">
        <w:t xml:space="preserve"> </w:t>
      </w:r>
      <w:r w:rsidR="00C26DC3" w:rsidRPr="00C26DC3">
        <w:t xml:space="preserve">was </w:t>
      </w:r>
      <w:r w:rsidR="00C26DC3">
        <w:t xml:space="preserve">released on </w:t>
      </w:r>
      <w:r w:rsidRPr="00C26DC3">
        <w:t>February</w:t>
      </w:r>
      <w:r w:rsidR="004C7697" w:rsidRPr="00C26DC3">
        <w:t xml:space="preserve"> </w:t>
      </w:r>
      <w:r w:rsidR="004D7487" w:rsidRPr="00C26DC3">
        <w:t xml:space="preserve">7, </w:t>
      </w:r>
      <w:r w:rsidR="004C7697" w:rsidRPr="00C26DC3">
        <w:t>2019</w:t>
      </w:r>
      <w:r w:rsidR="00C26DC3">
        <w:t xml:space="preserve">, </w:t>
      </w:r>
      <w:r w:rsidRPr="001A0F50">
        <w:t>a</w:t>
      </w:r>
      <w:r w:rsidR="00C26DC3">
        <w:t>nd has a</w:t>
      </w:r>
      <w:r w:rsidRPr="001A0F50">
        <w:t xml:space="preserve"> 30</w:t>
      </w:r>
      <w:r w:rsidR="00EC0B74">
        <w:t>-</w:t>
      </w:r>
      <w:r w:rsidRPr="001A0F50">
        <w:t xml:space="preserve">day review period </w:t>
      </w:r>
      <w:r w:rsidR="00C26DC3">
        <w:t xml:space="preserve">which concludes on March 11, 2019. </w:t>
      </w:r>
      <w:r w:rsidR="00206BA1">
        <w:t xml:space="preserve">The revised guidance can be found at the following web link, </w:t>
      </w:r>
      <w:hyperlink r:id="rId12" w:tooltip="Link to Draft Guide for the Submission of State Plans." w:history="1">
        <w:r w:rsidR="004D086B">
          <w:rPr>
            <w:rStyle w:val="Hyperlink"/>
          </w:rPr>
          <w:t>https://www.regulations.gov/document?D=ED-2018-ICCD-0108-0034</w:t>
        </w:r>
      </w:hyperlink>
      <w:bookmarkStart w:id="0" w:name="_GoBack"/>
      <w:bookmarkEnd w:id="0"/>
      <w:r w:rsidR="00206BA1">
        <w:t>. California</w:t>
      </w:r>
      <w:r w:rsidR="003D0319">
        <w:t xml:space="preserve"> did not provide a response during the second review period. </w:t>
      </w:r>
      <w:r w:rsidR="00C26DC3">
        <w:t>The final</w:t>
      </w:r>
      <w:r w:rsidRPr="001A0F50">
        <w:t xml:space="preserve"> guide </w:t>
      </w:r>
      <w:r w:rsidR="00C26DC3">
        <w:t>should be</w:t>
      </w:r>
      <w:r w:rsidRPr="001A0F50">
        <w:t xml:space="preserve"> released between </w:t>
      </w:r>
      <w:r w:rsidR="00C26DC3">
        <w:t xml:space="preserve">the end of </w:t>
      </w:r>
      <w:r w:rsidRPr="001A0F50">
        <w:t>March and April 2019. Due to the delay</w:t>
      </w:r>
      <w:r w:rsidR="004C7697">
        <w:t>,</w:t>
      </w:r>
      <w:r w:rsidRPr="001A0F50">
        <w:t xml:space="preserve"> OCTAE has moved the submission date for the </w:t>
      </w:r>
      <w:r w:rsidR="004C7697">
        <w:t>t</w:t>
      </w:r>
      <w:r w:rsidRPr="001A0F50">
        <w:t xml:space="preserve">ransition </w:t>
      </w:r>
      <w:r w:rsidR="004C7697">
        <w:t>p</w:t>
      </w:r>
      <w:r w:rsidRPr="001A0F50">
        <w:t xml:space="preserve">lan from </w:t>
      </w:r>
      <w:r w:rsidR="004C7697">
        <w:t>April 30, 2019 to May 24, 2019.</w:t>
      </w:r>
    </w:p>
    <w:p w:rsidR="003E4DF7" w:rsidRPr="00603AC5" w:rsidRDefault="003E4DF7">
      <w:pPr>
        <w:pStyle w:val="Heading2"/>
        <w:spacing w:before="240" w:after="240"/>
        <w:rPr>
          <w:sz w:val="32"/>
          <w:szCs w:val="32"/>
        </w:rPr>
      </w:pPr>
      <w:r w:rsidRPr="00603AC5">
        <w:rPr>
          <w:sz w:val="32"/>
          <w:szCs w:val="32"/>
        </w:rPr>
        <w:t xml:space="preserve">Summary of Previous </w:t>
      </w:r>
      <w:r w:rsidR="00677419" w:rsidRPr="00603AC5">
        <w:rPr>
          <w:sz w:val="32"/>
          <w:szCs w:val="32"/>
        </w:rPr>
        <w:t>California Workforce Pathways Joint Advisory Committee</w:t>
      </w:r>
      <w:r w:rsidRPr="00603AC5">
        <w:rPr>
          <w:sz w:val="32"/>
          <w:szCs w:val="32"/>
        </w:rPr>
        <w:t xml:space="preserve"> Discussion</w:t>
      </w:r>
      <w:r w:rsidR="00677419" w:rsidRPr="00603AC5">
        <w:rPr>
          <w:sz w:val="32"/>
          <w:szCs w:val="32"/>
        </w:rPr>
        <w:t>(s)</w:t>
      </w:r>
      <w:r w:rsidRPr="00603AC5">
        <w:rPr>
          <w:sz w:val="32"/>
          <w:szCs w:val="32"/>
        </w:rPr>
        <w:t xml:space="preserve"> and Action</w:t>
      </w:r>
      <w:r w:rsidR="00677419" w:rsidRPr="00603AC5">
        <w:rPr>
          <w:sz w:val="32"/>
          <w:szCs w:val="32"/>
        </w:rPr>
        <w:t>(s)</w:t>
      </w:r>
    </w:p>
    <w:p w:rsidR="00D62528" w:rsidRPr="00D62528" w:rsidRDefault="00D62528" w:rsidP="00603AC5">
      <w:pPr>
        <w:spacing w:after="240"/>
        <w:rPr>
          <w:rFonts w:cs="Arial"/>
          <w:color w:val="000000"/>
          <w:lang w:val="en"/>
        </w:rPr>
      </w:pPr>
      <w:r>
        <w:rPr>
          <w:rFonts w:cs="Arial"/>
          <w:b/>
          <w:color w:val="000000"/>
          <w:lang w:val="en"/>
        </w:rPr>
        <w:t>February 2019:</w:t>
      </w:r>
      <w:r>
        <w:rPr>
          <w:rFonts w:cs="Arial"/>
          <w:color w:val="000000"/>
          <w:lang w:val="en"/>
        </w:rPr>
        <w:t xml:space="preserve"> The </w:t>
      </w:r>
      <w:r w:rsidRPr="001A0F50">
        <w:rPr>
          <w:rFonts w:cs="Arial"/>
          <w:color w:val="000000"/>
          <w:lang w:val="en"/>
        </w:rPr>
        <w:t xml:space="preserve">CDE and CCCCO staff presented </w:t>
      </w:r>
      <w:r>
        <w:rPr>
          <w:rFonts w:cs="Arial"/>
          <w:color w:val="000000"/>
          <w:lang w:val="en"/>
        </w:rPr>
        <w:t>responses to the Programs of Study, Special Populations, and Fiscal Responsibility sections of the transition plan</w:t>
      </w:r>
      <w:r w:rsidRPr="001A0F50">
        <w:rPr>
          <w:rFonts w:cs="Arial"/>
          <w:color w:val="000000"/>
          <w:lang w:val="en"/>
        </w:rPr>
        <w:t xml:space="preserve"> to the </w:t>
      </w:r>
      <w:r>
        <w:rPr>
          <w:rFonts w:cs="Arial"/>
          <w:color w:val="000000"/>
          <w:lang w:val="en"/>
        </w:rPr>
        <w:t>CWPJAC. CWPJAC members provided extensive feedback for staff to consider while continuing to work on the transition plan.</w:t>
      </w:r>
    </w:p>
    <w:p w:rsidR="003D0319" w:rsidRPr="003D0319" w:rsidRDefault="003D0319" w:rsidP="00603AC5">
      <w:pPr>
        <w:spacing w:after="240"/>
        <w:rPr>
          <w:rFonts w:cs="Arial"/>
          <w:color w:val="000000"/>
          <w:lang w:val="en"/>
        </w:rPr>
      </w:pPr>
      <w:r>
        <w:rPr>
          <w:rFonts w:cs="Arial"/>
          <w:b/>
          <w:color w:val="000000"/>
          <w:lang w:val="en"/>
        </w:rPr>
        <w:t xml:space="preserve">January 2019: </w:t>
      </w:r>
      <w:r w:rsidR="00494E1D">
        <w:rPr>
          <w:rFonts w:cs="Arial"/>
          <w:color w:val="000000"/>
          <w:lang w:val="en"/>
        </w:rPr>
        <w:t xml:space="preserve">The </w:t>
      </w:r>
      <w:r w:rsidR="00494E1D" w:rsidRPr="001A0F50">
        <w:rPr>
          <w:rFonts w:cs="Arial"/>
          <w:color w:val="000000"/>
          <w:lang w:val="en"/>
        </w:rPr>
        <w:t xml:space="preserve">CDE and CCCCO staff presented </w:t>
      </w:r>
      <w:r w:rsidR="00494E1D">
        <w:rPr>
          <w:rFonts w:cs="Arial"/>
        </w:rPr>
        <w:t xml:space="preserve">the current requirements for the state’s 2019-2020 transition plan for the new </w:t>
      </w:r>
      <w:r w:rsidR="00494E1D" w:rsidRPr="00952529">
        <w:rPr>
          <w:rFonts w:cs="Arial"/>
        </w:rPr>
        <w:t>Perkins V</w:t>
      </w:r>
      <w:r w:rsidR="00494E1D">
        <w:rPr>
          <w:rFonts w:cs="Arial"/>
        </w:rPr>
        <w:t xml:space="preserve"> legislation</w:t>
      </w:r>
      <w:r w:rsidR="00494E1D" w:rsidRPr="00952529">
        <w:rPr>
          <w:rFonts w:cs="Arial"/>
        </w:rPr>
        <w:t>.</w:t>
      </w:r>
    </w:p>
    <w:p w:rsidR="004C7697" w:rsidRDefault="00494E1D" w:rsidP="00603AC5">
      <w:pPr>
        <w:spacing w:after="240"/>
        <w:rPr>
          <w:rFonts w:cs="Arial"/>
          <w:color w:val="000000"/>
          <w:lang w:val="en"/>
        </w:rPr>
      </w:pPr>
      <w:r>
        <w:rPr>
          <w:rFonts w:cs="Arial"/>
          <w:b/>
          <w:color w:val="000000"/>
          <w:lang w:val="en"/>
        </w:rPr>
        <w:t>December</w:t>
      </w:r>
      <w:r w:rsidR="004C7697" w:rsidRPr="004C7697">
        <w:rPr>
          <w:rFonts w:cs="Arial"/>
          <w:b/>
          <w:color w:val="000000"/>
          <w:lang w:val="en"/>
        </w:rPr>
        <w:t xml:space="preserve"> 2018:</w:t>
      </w:r>
      <w:r w:rsidR="004C7697" w:rsidRPr="001A0F50">
        <w:rPr>
          <w:rFonts w:cs="Arial"/>
          <w:color w:val="000000"/>
          <w:lang w:val="en"/>
        </w:rPr>
        <w:t xml:space="preserve"> </w:t>
      </w:r>
      <w:r w:rsidR="004C7697">
        <w:rPr>
          <w:rFonts w:cs="Arial"/>
          <w:color w:val="000000"/>
          <w:lang w:val="en"/>
        </w:rPr>
        <w:t xml:space="preserve">The </w:t>
      </w:r>
      <w:r w:rsidR="004C7697" w:rsidRPr="001A0F50">
        <w:rPr>
          <w:rFonts w:cs="Arial"/>
          <w:color w:val="000000"/>
          <w:lang w:val="en"/>
        </w:rPr>
        <w:t xml:space="preserve">CDE and CCCCO staff presented a </w:t>
      </w:r>
      <w:r w:rsidR="00017401">
        <w:rPr>
          <w:rFonts w:cs="Arial"/>
          <w:color w:val="000000"/>
          <w:lang w:val="en"/>
        </w:rPr>
        <w:t xml:space="preserve">draft </w:t>
      </w:r>
      <w:r w:rsidR="004C7697" w:rsidRPr="001A0F50">
        <w:rPr>
          <w:rFonts w:cs="Arial"/>
          <w:color w:val="000000"/>
          <w:lang w:val="en"/>
        </w:rPr>
        <w:t xml:space="preserve">timeline to the </w:t>
      </w:r>
      <w:r w:rsidR="00D62528">
        <w:rPr>
          <w:rFonts w:cs="Arial"/>
          <w:color w:val="000000"/>
          <w:lang w:val="en"/>
        </w:rPr>
        <w:t>CWPJAC</w:t>
      </w:r>
      <w:r w:rsidR="004C7697" w:rsidRPr="001A0F50">
        <w:rPr>
          <w:rFonts w:cs="Arial"/>
          <w:color w:val="000000"/>
          <w:lang w:val="en"/>
        </w:rPr>
        <w:t xml:space="preserve"> that outlines when items need to be completed in order to meet the deadline for</w:t>
      </w:r>
      <w:r w:rsidR="00C8400E">
        <w:rPr>
          <w:rFonts w:cs="Arial"/>
          <w:color w:val="000000"/>
          <w:lang w:val="en"/>
        </w:rPr>
        <w:t xml:space="preserve"> submission of the State’s 2019–</w:t>
      </w:r>
      <w:r w:rsidR="004C7697" w:rsidRPr="001A0F50">
        <w:rPr>
          <w:rFonts w:cs="Arial"/>
          <w:color w:val="000000"/>
          <w:lang w:val="en"/>
        </w:rPr>
        <w:t xml:space="preserve">20 transition plan to the </w:t>
      </w:r>
      <w:r w:rsidR="00C8400E">
        <w:rPr>
          <w:rFonts w:cs="Arial"/>
          <w:color w:val="000000"/>
          <w:lang w:val="en"/>
        </w:rPr>
        <w:t>U</w:t>
      </w:r>
      <w:r w:rsidR="00654C28">
        <w:rPr>
          <w:rFonts w:cs="Arial"/>
          <w:color w:val="000000"/>
          <w:lang w:val="en"/>
        </w:rPr>
        <w:t xml:space="preserve">nited </w:t>
      </w:r>
      <w:r w:rsidR="00C8400E">
        <w:rPr>
          <w:rFonts w:cs="Arial"/>
          <w:color w:val="000000"/>
          <w:lang w:val="en"/>
        </w:rPr>
        <w:t>S</w:t>
      </w:r>
      <w:r w:rsidR="00654C28">
        <w:rPr>
          <w:rFonts w:cs="Arial"/>
          <w:color w:val="000000"/>
          <w:lang w:val="en"/>
        </w:rPr>
        <w:t>tates</w:t>
      </w:r>
      <w:r w:rsidR="004C7697" w:rsidRPr="001A0F50">
        <w:rPr>
          <w:rFonts w:cs="Arial"/>
          <w:color w:val="000000"/>
          <w:lang w:val="en"/>
        </w:rPr>
        <w:t xml:space="preserve"> Department of Education</w:t>
      </w:r>
      <w:r w:rsidR="00C8400E">
        <w:rPr>
          <w:rFonts w:cs="Arial"/>
          <w:color w:val="000000"/>
          <w:lang w:val="en"/>
        </w:rPr>
        <w:t>.</w:t>
      </w:r>
    </w:p>
    <w:p w:rsidR="00494E1D" w:rsidRPr="00494E1D" w:rsidRDefault="00494E1D" w:rsidP="00494E1D">
      <w:pPr>
        <w:spacing w:after="240"/>
        <w:rPr>
          <w:rFonts w:cs="Arial"/>
          <w:color w:val="000000"/>
          <w:lang w:val="en"/>
        </w:rPr>
      </w:pPr>
      <w:r>
        <w:rPr>
          <w:rFonts w:cs="Arial"/>
          <w:b/>
          <w:color w:val="000000"/>
          <w:lang w:val="en"/>
        </w:rPr>
        <w:t xml:space="preserve">November 2018: </w:t>
      </w:r>
      <w:r>
        <w:rPr>
          <w:rFonts w:cs="Arial"/>
          <w:color w:val="000000"/>
          <w:lang w:val="en"/>
        </w:rPr>
        <w:t>The CDE staff provided a brief update on the activities around the new Perkins V legislation.</w:t>
      </w:r>
    </w:p>
    <w:p w:rsidR="00077CF8" w:rsidRPr="001A0F50" w:rsidRDefault="00494E1D" w:rsidP="00603AC5">
      <w:pPr>
        <w:spacing w:after="480"/>
        <w:rPr>
          <w:rStyle w:val="Emphasis"/>
          <w:rFonts w:eastAsiaTheme="majorEastAsia" w:cs="Arial"/>
          <w:b/>
          <w:color w:val="000000"/>
          <w:sz w:val="26"/>
          <w:szCs w:val="26"/>
          <w:lang w:val="en"/>
        </w:rPr>
      </w:pPr>
      <w:r>
        <w:rPr>
          <w:rFonts w:cs="Arial"/>
          <w:b/>
          <w:color w:val="000000"/>
          <w:lang w:val="en"/>
        </w:rPr>
        <w:t>September</w:t>
      </w:r>
      <w:r w:rsidR="00077CF8" w:rsidRPr="004C7697">
        <w:rPr>
          <w:rFonts w:cs="Arial"/>
          <w:b/>
          <w:color w:val="000000"/>
          <w:lang w:val="en"/>
        </w:rPr>
        <w:t xml:space="preserve"> 2018</w:t>
      </w:r>
      <w:r w:rsidR="004C7697" w:rsidRPr="004C7697">
        <w:rPr>
          <w:rFonts w:cs="Arial"/>
          <w:b/>
          <w:color w:val="000000"/>
          <w:lang w:val="en"/>
        </w:rPr>
        <w:t>:</w:t>
      </w:r>
      <w:r w:rsidR="00077CF8" w:rsidRPr="001A0F50">
        <w:rPr>
          <w:rFonts w:cs="Arial"/>
          <w:color w:val="000000"/>
          <w:lang w:val="en"/>
        </w:rPr>
        <w:t xml:space="preserve"> Michael </w:t>
      </w:r>
      <w:proofErr w:type="spellStart"/>
      <w:r w:rsidR="00077CF8" w:rsidRPr="001A0F50">
        <w:rPr>
          <w:rFonts w:cs="Arial"/>
          <w:color w:val="000000"/>
          <w:lang w:val="en"/>
        </w:rPr>
        <w:t>Brustein</w:t>
      </w:r>
      <w:proofErr w:type="spellEnd"/>
      <w:r w:rsidR="00077CF8" w:rsidRPr="001A0F50">
        <w:rPr>
          <w:rFonts w:cs="Arial"/>
          <w:color w:val="000000"/>
          <w:lang w:val="en"/>
        </w:rPr>
        <w:t xml:space="preserve">, </w:t>
      </w:r>
      <w:proofErr w:type="spellStart"/>
      <w:r w:rsidR="00077CF8" w:rsidRPr="001A0F50">
        <w:rPr>
          <w:rFonts w:cs="Arial"/>
          <w:color w:val="000000"/>
          <w:lang w:val="en"/>
        </w:rPr>
        <w:t>Brustein</w:t>
      </w:r>
      <w:proofErr w:type="spellEnd"/>
      <w:r w:rsidR="00077CF8" w:rsidRPr="001A0F50">
        <w:rPr>
          <w:rFonts w:cs="Arial"/>
          <w:color w:val="000000"/>
          <w:lang w:val="en"/>
        </w:rPr>
        <w:t xml:space="preserve"> &amp; </w:t>
      </w:r>
      <w:proofErr w:type="spellStart"/>
      <w:r w:rsidR="00077CF8" w:rsidRPr="001A0F50">
        <w:rPr>
          <w:rFonts w:cs="Arial"/>
          <w:color w:val="000000"/>
          <w:lang w:val="en"/>
        </w:rPr>
        <w:t>Manasevit</w:t>
      </w:r>
      <w:proofErr w:type="spellEnd"/>
      <w:r w:rsidR="00077CF8" w:rsidRPr="001A0F50">
        <w:rPr>
          <w:rFonts w:cs="Arial"/>
          <w:color w:val="000000"/>
          <w:lang w:val="en"/>
        </w:rPr>
        <w:t xml:space="preserve">, PLLC, Attorneys at Law, provided an overview of the new Perkins </w:t>
      </w:r>
      <w:r w:rsidR="004C7697">
        <w:rPr>
          <w:rFonts w:cs="Arial"/>
          <w:color w:val="000000"/>
          <w:lang w:val="en"/>
        </w:rPr>
        <w:t xml:space="preserve">V </w:t>
      </w:r>
      <w:r w:rsidR="00077CF8" w:rsidRPr="001A0F50">
        <w:rPr>
          <w:rFonts w:cs="Arial"/>
          <w:color w:val="000000"/>
          <w:lang w:val="en"/>
        </w:rPr>
        <w:t xml:space="preserve">legislation, known as the </w:t>
      </w:r>
      <w:r w:rsidR="00077CF8" w:rsidRPr="001A0F50">
        <w:rPr>
          <w:rStyle w:val="Emphasis"/>
          <w:rFonts w:cs="Arial"/>
          <w:color w:val="000000"/>
          <w:lang w:val="en"/>
        </w:rPr>
        <w:t>Strengthening Career and Technical Education for the 21st Century Act</w:t>
      </w:r>
      <w:r w:rsidR="00C8400E">
        <w:rPr>
          <w:rStyle w:val="Emphasis"/>
          <w:rFonts w:cs="Arial"/>
          <w:color w:val="000000"/>
          <w:lang w:val="en"/>
        </w:rPr>
        <w:t>.</w:t>
      </w:r>
    </w:p>
    <w:p w:rsidR="003E4DF7" w:rsidRPr="00603AC5" w:rsidRDefault="003E4DF7" w:rsidP="00421B35">
      <w:pPr>
        <w:pStyle w:val="Heading2"/>
        <w:spacing w:before="240" w:after="240"/>
        <w:rPr>
          <w:sz w:val="32"/>
          <w:szCs w:val="32"/>
        </w:rPr>
      </w:pPr>
      <w:r w:rsidRPr="00603AC5">
        <w:rPr>
          <w:sz w:val="32"/>
          <w:szCs w:val="32"/>
        </w:rPr>
        <w:t>Fiscal Analysis (as appropriate)</w:t>
      </w:r>
    </w:p>
    <w:p w:rsidR="00421B35" w:rsidRPr="001A0F50" w:rsidRDefault="00017401" w:rsidP="00603AC5">
      <w:pPr>
        <w:spacing w:after="480"/>
      </w:pPr>
      <w:r>
        <w:t xml:space="preserve">In </w:t>
      </w:r>
      <w:r w:rsidR="00C8400E">
        <w:t>2018–</w:t>
      </w:r>
      <w:r w:rsidR="00421B35" w:rsidRPr="001A0F50">
        <w:t xml:space="preserve">19 </w:t>
      </w:r>
      <w:r>
        <w:t xml:space="preserve">the </w:t>
      </w:r>
      <w:r w:rsidR="00421B35" w:rsidRPr="001A0F50">
        <w:t>Perkins V allocation was $120,196,084</w:t>
      </w:r>
      <w:r w:rsidR="00C8646E">
        <w:t>. A p</w:t>
      </w:r>
      <w:r w:rsidR="00421B35" w:rsidRPr="001A0F50">
        <w:t>reliminary estimate for 2019</w:t>
      </w:r>
      <w:r w:rsidR="00C8400E">
        <w:t>–</w:t>
      </w:r>
      <w:r w:rsidR="00421B35" w:rsidRPr="001A0F50">
        <w:t>20 is $127,223,553</w:t>
      </w:r>
      <w:r w:rsidR="00C8400E">
        <w:t>.</w:t>
      </w:r>
    </w:p>
    <w:p w:rsidR="009B04E1" w:rsidRPr="00603AC5" w:rsidRDefault="00406F50" w:rsidP="00421B35">
      <w:pPr>
        <w:pStyle w:val="Heading2"/>
        <w:spacing w:before="240" w:after="240"/>
        <w:rPr>
          <w:sz w:val="32"/>
          <w:szCs w:val="32"/>
        </w:rPr>
      </w:pPr>
      <w:r w:rsidRPr="00603AC5">
        <w:rPr>
          <w:sz w:val="32"/>
          <w:szCs w:val="32"/>
        </w:rPr>
        <w:lastRenderedPageBreak/>
        <w:t>Attachment(s)</w:t>
      </w:r>
    </w:p>
    <w:p w:rsidR="00C8400E" w:rsidRPr="00EA48FC" w:rsidRDefault="00C8400E" w:rsidP="00C8400E">
      <w:pPr>
        <w:spacing w:after="240"/>
        <w:rPr>
          <w:rFonts w:cs="Arial"/>
        </w:rPr>
      </w:pPr>
      <w:r w:rsidRPr="00EA48FC">
        <w:rPr>
          <w:rFonts w:cs="Arial"/>
          <w:color w:val="000000"/>
          <w:lang w:val="en"/>
        </w:rPr>
        <w:t xml:space="preserve">The supporting materials (e.g., attachments, addendums, </w:t>
      </w:r>
      <w:r w:rsidR="00D62528">
        <w:rPr>
          <w:rFonts w:cs="Arial"/>
          <w:color w:val="000000"/>
          <w:lang w:val="en"/>
        </w:rPr>
        <w:t>CWPJAC</w:t>
      </w:r>
      <w:r w:rsidRPr="00EA48FC">
        <w:rPr>
          <w:rFonts w:cs="Arial"/>
          <w:color w:val="000000"/>
          <w:lang w:val="en"/>
        </w:rPr>
        <w:t xml:space="preserve"> commentary, or related reports) will be listed below as they become available electronically.</w:t>
      </w:r>
    </w:p>
    <w:p w:rsidR="00EE304F" w:rsidRDefault="002C3D71" w:rsidP="00603AC5">
      <w:pPr>
        <w:spacing w:after="240"/>
        <w:rPr>
          <w:color w:val="FF0000"/>
        </w:rPr>
      </w:pPr>
      <w:r w:rsidRPr="001A0F50">
        <w:rPr>
          <w:b/>
        </w:rPr>
        <w:t>Attachment 1:</w:t>
      </w:r>
      <w:r w:rsidRPr="001A0F50">
        <w:t xml:space="preserve"> </w:t>
      </w:r>
      <w:r w:rsidR="00421B35" w:rsidRPr="001A0F50">
        <w:t xml:space="preserve">Draft of </w:t>
      </w:r>
      <w:r w:rsidR="00EE304F">
        <w:t xml:space="preserve">the </w:t>
      </w:r>
      <w:r w:rsidR="00421B35" w:rsidRPr="001A0F50">
        <w:t>2019</w:t>
      </w:r>
      <w:r w:rsidR="00516A9C">
        <w:t>–</w:t>
      </w:r>
      <w:r w:rsidR="00421B35" w:rsidRPr="001A0F50">
        <w:t>20 Perkins V Transition Plan</w:t>
      </w:r>
      <w:r w:rsidR="00421B35">
        <w:t xml:space="preserve"> </w:t>
      </w:r>
    </w:p>
    <w:p w:rsidR="00EE304F" w:rsidRPr="00C8646E" w:rsidRDefault="00EE304F">
      <w:pPr>
        <w:rPr>
          <w:color w:val="FF0000"/>
        </w:rPr>
      </w:pPr>
      <w:r>
        <w:rPr>
          <w:b/>
        </w:rPr>
        <w:t>Slides</w:t>
      </w:r>
      <w:r w:rsidRPr="001A0F50">
        <w:rPr>
          <w:b/>
        </w:rPr>
        <w:t xml:space="preserve"> 1:</w:t>
      </w:r>
      <w:r w:rsidRPr="001A0F50">
        <w:t xml:space="preserve"> 2019</w:t>
      </w:r>
      <w:r w:rsidR="00516A9C">
        <w:t>–</w:t>
      </w:r>
      <w:r w:rsidRPr="001A0F50">
        <w:t>20 Perkins V Transition Plan</w:t>
      </w:r>
      <w:r>
        <w:t xml:space="preserve"> Presentation </w:t>
      </w:r>
      <w:r w:rsidR="00206BA1">
        <w:t>Slides</w:t>
      </w:r>
    </w:p>
    <w:sectPr w:rsidR="00EE304F" w:rsidRPr="00C8646E" w:rsidSect="00407E9B">
      <w:headerReference w:type="default" r:id="rId13"/>
      <w:type w:val="continuous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4F2D" w:rsidRDefault="00BF4F2D" w:rsidP="000E09DC">
      <w:r>
        <w:separator/>
      </w:r>
    </w:p>
  </w:endnote>
  <w:endnote w:type="continuationSeparator" w:id="0">
    <w:p w:rsidR="00BF4F2D" w:rsidRDefault="00BF4F2D" w:rsidP="000E0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4F2D" w:rsidRDefault="00BF4F2D" w:rsidP="000E09DC">
      <w:r>
        <w:separator/>
      </w:r>
    </w:p>
  </w:footnote>
  <w:footnote w:type="continuationSeparator" w:id="0">
    <w:p w:rsidR="00BF4F2D" w:rsidRDefault="00BF4F2D" w:rsidP="000E09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3AA1" w:rsidRDefault="00C54D0A" w:rsidP="007C3AA1">
    <w:pPr>
      <w:pStyle w:val="Header"/>
      <w:jc w:val="right"/>
      <w:rPr>
        <w:rFonts w:cs="Arial"/>
      </w:rPr>
    </w:pPr>
    <w:r>
      <w:rPr>
        <w:rFonts w:cs="Arial"/>
      </w:rPr>
      <w:t>California Workforce Pathways Joint Advisory Committee</w:t>
    </w:r>
  </w:p>
  <w:p w:rsidR="00677419" w:rsidRDefault="003D0319" w:rsidP="007C3AA1">
    <w:pPr>
      <w:pStyle w:val="Header"/>
      <w:jc w:val="right"/>
      <w:rPr>
        <w:rFonts w:cs="Arial"/>
      </w:rPr>
    </w:pPr>
    <w:proofErr w:type="gramStart"/>
    <w:r>
      <w:rPr>
        <w:rFonts w:cs="Arial"/>
      </w:rPr>
      <w:t>cwpjac-march19item02</w:t>
    </w:r>
    <w:proofErr w:type="gramEnd"/>
  </w:p>
  <w:p w:rsidR="00194D47" w:rsidRPr="00527B0E" w:rsidRDefault="00194D47" w:rsidP="00603AC5">
    <w:pPr>
      <w:pStyle w:val="Header"/>
      <w:spacing w:after="240"/>
      <w:jc w:val="right"/>
      <w:rPr>
        <w:rFonts w:cs="Arial"/>
      </w:rPr>
    </w:pPr>
    <w:r w:rsidRPr="000E09DC">
      <w:rPr>
        <w:rFonts w:cs="Arial"/>
      </w:rPr>
      <w:t xml:space="preserve">Page </w:t>
    </w:r>
    <w:r w:rsidRPr="000E09DC">
      <w:rPr>
        <w:rFonts w:cs="Arial"/>
      </w:rPr>
      <w:fldChar w:fldCharType="begin"/>
    </w:r>
    <w:r w:rsidRPr="000E09DC">
      <w:rPr>
        <w:rFonts w:cs="Arial"/>
      </w:rPr>
      <w:instrText xml:space="preserve"> PAGE   \* MERGEFORMAT </w:instrText>
    </w:r>
    <w:r w:rsidRPr="000E09DC">
      <w:rPr>
        <w:rFonts w:cs="Arial"/>
      </w:rPr>
      <w:fldChar w:fldCharType="separate"/>
    </w:r>
    <w:r w:rsidR="004D086B">
      <w:rPr>
        <w:rFonts w:cs="Arial"/>
        <w:noProof/>
      </w:rPr>
      <w:t>1</w:t>
    </w:r>
    <w:r w:rsidRPr="000E09DC">
      <w:rPr>
        <w:rFonts w:cs="Arial"/>
        <w:noProof/>
      </w:rPr>
      <w:fldChar w:fldCharType="end"/>
    </w:r>
    <w:r w:rsidRPr="000E09DC">
      <w:rPr>
        <w:rFonts w:cs="Arial"/>
      </w:rPr>
      <w:t xml:space="preserve"> of </w:t>
    </w:r>
    <w:r w:rsidR="00206BA1">
      <w:rPr>
        <w:rFonts w:cs="Arial"/>
      </w:rPr>
      <w:t>4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A9C" w:rsidRDefault="00516A9C" w:rsidP="00654C28">
    <w:pPr>
      <w:pStyle w:val="Header"/>
      <w:jc w:val="right"/>
      <w:rPr>
        <w:rFonts w:cs="Arial"/>
      </w:rPr>
    </w:pPr>
    <w:r>
      <w:rPr>
        <w:rFonts w:cs="Arial"/>
      </w:rPr>
      <w:t>California Workforce Pathways Joint Advisory Committee</w:t>
    </w:r>
  </w:p>
  <w:p w:rsidR="00516A9C" w:rsidRDefault="00EE304F">
    <w:pPr>
      <w:pStyle w:val="Header"/>
      <w:jc w:val="right"/>
      <w:rPr>
        <w:rFonts w:cs="Arial"/>
      </w:rPr>
    </w:pPr>
    <w:proofErr w:type="gramStart"/>
    <w:r>
      <w:rPr>
        <w:rFonts w:cs="Arial"/>
      </w:rPr>
      <w:t>cwpjac-march</w:t>
    </w:r>
    <w:r w:rsidR="00C54D0A">
      <w:rPr>
        <w:rFonts w:cs="Arial"/>
      </w:rPr>
      <w:t>19item0</w:t>
    </w:r>
    <w:r w:rsidR="003D0319">
      <w:rPr>
        <w:rFonts w:cs="Arial"/>
      </w:rPr>
      <w:t>2</w:t>
    </w:r>
    <w:proofErr w:type="gramEnd"/>
  </w:p>
  <w:p w:rsidR="00194D47" w:rsidRPr="00527B0E" w:rsidRDefault="00C54D0A" w:rsidP="00603AC5">
    <w:pPr>
      <w:pStyle w:val="Header"/>
      <w:spacing w:after="240"/>
      <w:jc w:val="right"/>
      <w:rPr>
        <w:rFonts w:cs="Arial"/>
      </w:rPr>
    </w:pPr>
    <w:r w:rsidRPr="000E09DC">
      <w:rPr>
        <w:rFonts w:cs="Arial"/>
      </w:rPr>
      <w:t xml:space="preserve">Page </w:t>
    </w:r>
    <w:r w:rsidRPr="000E09DC">
      <w:rPr>
        <w:rFonts w:cs="Arial"/>
      </w:rPr>
      <w:fldChar w:fldCharType="begin"/>
    </w:r>
    <w:r w:rsidRPr="000E09DC">
      <w:rPr>
        <w:rFonts w:cs="Arial"/>
      </w:rPr>
      <w:instrText xml:space="preserve"> PAGE   \* MERGEFORMAT </w:instrText>
    </w:r>
    <w:r w:rsidRPr="000E09DC">
      <w:rPr>
        <w:rFonts w:cs="Arial"/>
      </w:rPr>
      <w:fldChar w:fldCharType="separate"/>
    </w:r>
    <w:r w:rsidR="004D086B">
      <w:rPr>
        <w:rFonts w:cs="Arial"/>
        <w:noProof/>
      </w:rPr>
      <w:t>4</w:t>
    </w:r>
    <w:r w:rsidRPr="000E09DC">
      <w:rPr>
        <w:rFonts w:cs="Arial"/>
        <w:noProof/>
      </w:rPr>
      <w:fldChar w:fldCharType="end"/>
    </w:r>
    <w:r w:rsidRPr="000E09DC">
      <w:rPr>
        <w:rFonts w:cs="Arial"/>
      </w:rPr>
      <w:t xml:space="preserve"> of </w:t>
    </w:r>
    <w:r w:rsidR="00206BA1">
      <w:rPr>
        <w:rFonts w:cs="Arial"/>
      </w:rPr>
      <w:t>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B170D3"/>
    <w:multiLevelType w:val="hybridMultilevel"/>
    <w:tmpl w:val="490836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EB787E"/>
    <w:multiLevelType w:val="hybridMultilevel"/>
    <w:tmpl w:val="766ED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110332"/>
    <w:multiLevelType w:val="hybridMultilevel"/>
    <w:tmpl w:val="6658D9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87E25DD"/>
    <w:multiLevelType w:val="hybridMultilevel"/>
    <w:tmpl w:val="B5564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6C4B5A"/>
    <w:multiLevelType w:val="hybridMultilevel"/>
    <w:tmpl w:val="A5289E18"/>
    <w:lvl w:ilvl="0" w:tplc="542EBE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474728A"/>
    <w:multiLevelType w:val="hybridMultilevel"/>
    <w:tmpl w:val="CBF2A218"/>
    <w:lvl w:ilvl="0" w:tplc="077471A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F9B338C"/>
    <w:multiLevelType w:val="hybridMultilevel"/>
    <w:tmpl w:val="72FE0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F96AEF"/>
    <w:multiLevelType w:val="hybridMultilevel"/>
    <w:tmpl w:val="47D888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4614A4"/>
    <w:multiLevelType w:val="hybridMultilevel"/>
    <w:tmpl w:val="5B00A618"/>
    <w:lvl w:ilvl="0" w:tplc="077471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D2730D"/>
    <w:multiLevelType w:val="hybridMultilevel"/>
    <w:tmpl w:val="63D8CF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7AE52B7"/>
    <w:multiLevelType w:val="hybridMultilevel"/>
    <w:tmpl w:val="197E4A60"/>
    <w:lvl w:ilvl="0" w:tplc="D01EBEA2">
      <w:start w:val="3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D965EB4"/>
    <w:multiLevelType w:val="hybridMultilevel"/>
    <w:tmpl w:val="CB32E65E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2" w15:restartNumberingAfterBreak="0">
    <w:nsid w:val="7F8845DA"/>
    <w:multiLevelType w:val="hybridMultilevel"/>
    <w:tmpl w:val="CE4CE32C"/>
    <w:lvl w:ilvl="0" w:tplc="B22836E4">
      <w:start w:val="1"/>
      <w:numFmt w:val="upperLetter"/>
      <w:lvlText w:val="%1."/>
      <w:lvlJc w:val="left"/>
      <w:pPr>
        <w:ind w:left="7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13" w15:restartNumberingAfterBreak="0">
    <w:nsid w:val="7FEB29A2"/>
    <w:multiLevelType w:val="hybridMultilevel"/>
    <w:tmpl w:val="8F88EE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1"/>
  </w:num>
  <w:num w:numId="4">
    <w:abstractNumId w:val="6"/>
  </w:num>
  <w:num w:numId="5">
    <w:abstractNumId w:val="7"/>
  </w:num>
  <w:num w:numId="6">
    <w:abstractNumId w:val="0"/>
  </w:num>
  <w:num w:numId="7">
    <w:abstractNumId w:val="3"/>
  </w:num>
  <w:num w:numId="8">
    <w:abstractNumId w:val="13"/>
  </w:num>
  <w:num w:numId="9">
    <w:abstractNumId w:val="2"/>
  </w:num>
  <w:num w:numId="10">
    <w:abstractNumId w:val="11"/>
  </w:num>
  <w:num w:numId="11">
    <w:abstractNumId w:val="8"/>
  </w:num>
  <w:num w:numId="12">
    <w:abstractNumId w:val="12"/>
  </w:num>
  <w:num w:numId="13">
    <w:abstractNumId w:val="10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17B"/>
    <w:rsid w:val="000040D5"/>
    <w:rsid w:val="00017401"/>
    <w:rsid w:val="000324AD"/>
    <w:rsid w:val="00035519"/>
    <w:rsid w:val="00077CF8"/>
    <w:rsid w:val="000C5B93"/>
    <w:rsid w:val="000E09DC"/>
    <w:rsid w:val="001048F3"/>
    <w:rsid w:val="00130059"/>
    <w:rsid w:val="0018148D"/>
    <w:rsid w:val="00184705"/>
    <w:rsid w:val="00194D47"/>
    <w:rsid w:val="001A0CA5"/>
    <w:rsid w:val="001A0F50"/>
    <w:rsid w:val="001B3958"/>
    <w:rsid w:val="001C09DC"/>
    <w:rsid w:val="001E1929"/>
    <w:rsid w:val="00206BA1"/>
    <w:rsid w:val="00223112"/>
    <w:rsid w:val="00240B26"/>
    <w:rsid w:val="002471E4"/>
    <w:rsid w:val="002B4B14"/>
    <w:rsid w:val="002C3D71"/>
    <w:rsid w:val="002D1A82"/>
    <w:rsid w:val="002E4CB5"/>
    <w:rsid w:val="002E6FCA"/>
    <w:rsid w:val="002F279B"/>
    <w:rsid w:val="00315131"/>
    <w:rsid w:val="00330937"/>
    <w:rsid w:val="00363520"/>
    <w:rsid w:val="003705FC"/>
    <w:rsid w:val="00384ACF"/>
    <w:rsid w:val="003C78E5"/>
    <w:rsid w:val="003D0319"/>
    <w:rsid w:val="003D1ECD"/>
    <w:rsid w:val="003E1E8D"/>
    <w:rsid w:val="003E4DF7"/>
    <w:rsid w:val="00406F50"/>
    <w:rsid w:val="00407E9B"/>
    <w:rsid w:val="004203BC"/>
    <w:rsid w:val="00421B35"/>
    <w:rsid w:val="004438A8"/>
    <w:rsid w:val="0044670C"/>
    <w:rsid w:val="0047534A"/>
    <w:rsid w:val="00494E1D"/>
    <w:rsid w:val="004C7697"/>
    <w:rsid w:val="004D086B"/>
    <w:rsid w:val="004D7487"/>
    <w:rsid w:val="004E029B"/>
    <w:rsid w:val="004F525E"/>
    <w:rsid w:val="00516A9C"/>
    <w:rsid w:val="00517C00"/>
    <w:rsid w:val="00527B0E"/>
    <w:rsid w:val="005E2948"/>
    <w:rsid w:val="0060102E"/>
    <w:rsid w:val="00603AC5"/>
    <w:rsid w:val="006106E9"/>
    <w:rsid w:val="00654C28"/>
    <w:rsid w:val="00677419"/>
    <w:rsid w:val="00692300"/>
    <w:rsid w:val="00693951"/>
    <w:rsid w:val="006B2111"/>
    <w:rsid w:val="006B2E43"/>
    <w:rsid w:val="006D0223"/>
    <w:rsid w:val="006E06C6"/>
    <w:rsid w:val="007111E8"/>
    <w:rsid w:val="00726EDA"/>
    <w:rsid w:val="007313A3"/>
    <w:rsid w:val="007428B8"/>
    <w:rsid w:val="00746164"/>
    <w:rsid w:val="00761962"/>
    <w:rsid w:val="00780BB6"/>
    <w:rsid w:val="007915AF"/>
    <w:rsid w:val="007C3AA1"/>
    <w:rsid w:val="007C5697"/>
    <w:rsid w:val="007D1BB8"/>
    <w:rsid w:val="007D6A8F"/>
    <w:rsid w:val="0083730B"/>
    <w:rsid w:val="00846FBE"/>
    <w:rsid w:val="00884F7C"/>
    <w:rsid w:val="008909EE"/>
    <w:rsid w:val="008C73C5"/>
    <w:rsid w:val="008F0041"/>
    <w:rsid w:val="0091117B"/>
    <w:rsid w:val="0093592C"/>
    <w:rsid w:val="00982EE4"/>
    <w:rsid w:val="00992087"/>
    <w:rsid w:val="009B04E1"/>
    <w:rsid w:val="009D5028"/>
    <w:rsid w:val="00A07F42"/>
    <w:rsid w:val="00A16315"/>
    <w:rsid w:val="00A30B3C"/>
    <w:rsid w:val="00A6423D"/>
    <w:rsid w:val="00AA3814"/>
    <w:rsid w:val="00AE5D9B"/>
    <w:rsid w:val="00AF15FF"/>
    <w:rsid w:val="00B00D73"/>
    <w:rsid w:val="00B542D6"/>
    <w:rsid w:val="00B723BE"/>
    <w:rsid w:val="00B82705"/>
    <w:rsid w:val="00B91E2D"/>
    <w:rsid w:val="00BB7B73"/>
    <w:rsid w:val="00BE17C1"/>
    <w:rsid w:val="00BE3683"/>
    <w:rsid w:val="00BF4F2D"/>
    <w:rsid w:val="00BF7D16"/>
    <w:rsid w:val="00C144BC"/>
    <w:rsid w:val="00C26DC3"/>
    <w:rsid w:val="00C27D57"/>
    <w:rsid w:val="00C32055"/>
    <w:rsid w:val="00C54D0A"/>
    <w:rsid w:val="00C82CBA"/>
    <w:rsid w:val="00C8400E"/>
    <w:rsid w:val="00C8646E"/>
    <w:rsid w:val="00CD31AB"/>
    <w:rsid w:val="00CE1C84"/>
    <w:rsid w:val="00D13D25"/>
    <w:rsid w:val="00D47DAB"/>
    <w:rsid w:val="00D5115F"/>
    <w:rsid w:val="00D62528"/>
    <w:rsid w:val="00D8667C"/>
    <w:rsid w:val="00D86AB9"/>
    <w:rsid w:val="00E038E9"/>
    <w:rsid w:val="00EA48FC"/>
    <w:rsid w:val="00EA7D4F"/>
    <w:rsid w:val="00EB16F7"/>
    <w:rsid w:val="00EC0B74"/>
    <w:rsid w:val="00EC504C"/>
    <w:rsid w:val="00ED213D"/>
    <w:rsid w:val="00EE0F98"/>
    <w:rsid w:val="00EE304F"/>
    <w:rsid w:val="00EF3527"/>
    <w:rsid w:val="00F40510"/>
    <w:rsid w:val="00F74A61"/>
    <w:rsid w:val="00FA24BE"/>
    <w:rsid w:val="00FC1FCE"/>
    <w:rsid w:val="00FE3007"/>
    <w:rsid w:val="00FE4BD6"/>
    <w:rsid w:val="00FF2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61F5866-FE94-444E-9D4D-94D81B481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117B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28B8"/>
    <w:pPr>
      <w:keepNext/>
      <w:keepLines/>
      <w:spacing w:before="120" w:after="12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28B8"/>
    <w:pPr>
      <w:keepNext/>
      <w:keepLines/>
      <w:spacing w:before="160" w:after="120"/>
      <w:outlineLvl w:val="1"/>
    </w:pPr>
    <w:rPr>
      <w:rFonts w:eastAsiaTheme="majorEastAsia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428B8"/>
    <w:pPr>
      <w:keepNext/>
      <w:keepLines/>
      <w:spacing w:before="160" w:after="120"/>
      <w:outlineLvl w:val="2"/>
    </w:pPr>
    <w:rPr>
      <w:rFonts w:eastAsiaTheme="majorEastAsia" w:cstheme="majorBidi"/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428B8"/>
    <w:pPr>
      <w:keepNext/>
      <w:keepLines/>
      <w:spacing w:before="160" w:after="120"/>
      <w:outlineLvl w:val="3"/>
    </w:pPr>
    <w:rPr>
      <w:rFonts w:eastAsiaTheme="majorEastAsia" w:cstheme="majorBidi"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428B8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428B8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3007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428B8"/>
    <w:rPr>
      <w:rFonts w:ascii="Arial" w:eastAsiaTheme="majorEastAsia" w:hAnsi="Arial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428B8"/>
    <w:rPr>
      <w:rFonts w:ascii="Arial" w:eastAsiaTheme="majorEastAsia" w:hAnsi="Arial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428B8"/>
    <w:rPr>
      <w:rFonts w:ascii="Arial" w:eastAsiaTheme="majorEastAsia" w:hAnsi="Arial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7428B8"/>
    <w:rPr>
      <w:rFonts w:ascii="Arial" w:eastAsiaTheme="majorEastAsia" w:hAnsi="Arial" w:cstheme="majorBidi"/>
      <w:i/>
      <w:iCs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7428B8"/>
    <w:pPr>
      <w:spacing w:before="120" w:after="12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28B8"/>
    <w:rPr>
      <w:rFonts w:ascii="Arial" w:eastAsiaTheme="majorEastAsia" w:hAnsi="Arial" w:cstheme="majorBidi"/>
      <w:spacing w:val="-10"/>
      <w:kern w:val="28"/>
      <w:sz w:val="56"/>
      <w:szCs w:val="56"/>
    </w:rPr>
  </w:style>
  <w:style w:type="character" w:customStyle="1" w:styleId="Heading5Char">
    <w:name w:val="Heading 5 Char"/>
    <w:basedOn w:val="DefaultParagraphFont"/>
    <w:link w:val="Heading5"/>
    <w:uiPriority w:val="9"/>
    <w:rsid w:val="007428B8"/>
    <w:rPr>
      <w:rFonts w:ascii="Arial" w:eastAsiaTheme="majorEastAsia" w:hAnsi="Arial" w:cstheme="majorBidi"/>
      <w:sz w:val="24"/>
    </w:rPr>
  </w:style>
  <w:style w:type="paragraph" w:styleId="NoSpacing">
    <w:name w:val="No Spacing"/>
    <w:uiPriority w:val="1"/>
    <w:qFormat/>
    <w:rsid w:val="007428B8"/>
    <w:pPr>
      <w:spacing w:after="0" w:line="240" w:lineRule="auto"/>
    </w:pPr>
    <w:rPr>
      <w:rFonts w:ascii="Arial" w:hAnsi="Arial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7428B8"/>
    <w:rPr>
      <w:rFonts w:ascii="Arial" w:eastAsiaTheme="majorEastAsia" w:hAnsi="Arial" w:cstheme="majorBidi"/>
      <w:sz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3007"/>
    <w:pPr>
      <w:numPr>
        <w:ilvl w:val="1"/>
      </w:numPr>
    </w:pPr>
    <w:rPr>
      <w:rFonts w:eastAsiaTheme="minorEastAsia"/>
      <w:color w:val="5A5A5A" w:themeColor="text1" w:themeTint="A5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3007"/>
    <w:rPr>
      <w:rFonts w:ascii="Arial" w:eastAsiaTheme="minorEastAsia" w:hAnsi="Arial"/>
      <w:color w:val="5A5A5A" w:themeColor="text1" w:themeTint="A5"/>
      <w:spacing w:val="15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3007"/>
    <w:rPr>
      <w:rFonts w:ascii="Arial" w:eastAsiaTheme="majorEastAsia" w:hAnsi="Arial" w:cstheme="majorBidi"/>
      <w:i/>
      <w:iCs/>
      <w:color w:val="1F4D78" w:themeColor="accent1" w:themeShade="7F"/>
      <w:sz w:val="24"/>
    </w:rPr>
  </w:style>
  <w:style w:type="character" w:styleId="Hyperlink">
    <w:name w:val="Hyperlink"/>
    <w:rsid w:val="00FC1FC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06F50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0E09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E09DC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E09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09DC"/>
    <w:rPr>
      <w:rFonts w:ascii="Arial" w:eastAsia="Times New Roman" w:hAnsi="Arial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0B3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0B3C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619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1962"/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1962"/>
    <w:rPr>
      <w:sz w:val="20"/>
      <w:szCs w:val="20"/>
    </w:rPr>
  </w:style>
  <w:style w:type="character" w:styleId="Emphasis">
    <w:name w:val="Emphasis"/>
    <w:basedOn w:val="DefaultParagraphFont"/>
    <w:uiPriority w:val="20"/>
    <w:qFormat/>
    <w:rsid w:val="00077CF8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6106E9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7915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988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regulations.gov/document?D=ED-2018-ICCD-0108-003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8FC7D2-2E18-4886-9AA9-56AEC682B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865</Words>
  <Characters>4933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WPJAC March 2019 Agenda Item 02 - Career Technical Education (CA Dept of Education)</vt:lpstr>
    </vt:vector>
  </TitlesOfParts>
  <Company>CA Department of Education</Company>
  <LinksUpToDate>false</LinksUpToDate>
  <CharactersWithSpaces>5787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WPJAC March 2019 Agenda Item 02 - Career Technical Education (CA Dept of Education)</dc:title>
  <dc:subject>The 2019–20 Transition Plan for the federal Strengthening Career and Technical Education for the 21st Century Act.</dc:subject>
  <dc:creator>Kathleen Souza</dc:creator>
  <cp:keywords/>
  <dc:description/>
  <cp:lastModifiedBy>Samuel Lee</cp:lastModifiedBy>
  <cp:revision>7</cp:revision>
  <cp:lastPrinted>2019-02-28T16:54:00Z</cp:lastPrinted>
  <dcterms:created xsi:type="dcterms:W3CDTF">2019-03-01T16:08:00Z</dcterms:created>
  <dcterms:modified xsi:type="dcterms:W3CDTF">2019-03-01T20:45:00Z</dcterms:modified>
</cp:coreProperties>
</file>