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C0B0F" w14:textId="5FBE5D24" w:rsidR="004160A1" w:rsidRPr="00B55A92" w:rsidRDefault="004160A1" w:rsidP="00B55A92">
      <w:pPr>
        <w:pStyle w:val="Heading1"/>
        <w:rPr>
          <w:sz w:val="24"/>
          <w:szCs w:val="24"/>
        </w:rPr>
      </w:pPr>
      <w:bookmarkStart w:id="0" w:name="_GoBack"/>
      <w:bookmarkEnd w:id="0"/>
      <w:r w:rsidRPr="00B55A92">
        <w:rPr>
          <w:sz w:val="24"/>
          <w:szCs w:val="24"/>
        </w:rPr>
        <w:t>California Department of Education</w:t>
      </w:r>
    </w:p>
    <w:p w14:paraId="0DF0FC58" w14:textId="448F3CC9" w:rsidR="004160A1" w:rsidRDefault="004160A1">
      <w:pPr>
        <w:pStyle w:val="Heading2"/>
        <w:rPr>
          <w:bCs/>
        </w:rPr>
      </w:pPr>
      <w:r>
        <w:rPr>
          <w:bCs/>
        </w:rPr>
        <w:t>Memorandum</w:t>
      </w:r>
    </w:p>
    <w:p w14:paraId="710D70CA" w14:textId="77777777" w:rsidR="004160A1" w:rsidRDefault="004160A1">
      <w:pPr>
        <w:rPr>
          <w:rFonts w:ascii="Arial" w:hAnsi="Arial" w:cs="Arial"/>
          <w:b/>
        </w:rPr>
      </w:pPr>
    </w:p>
    <w:p w14:paraId="2BACF7C2" w14:textId="77777777" w:rsidR="004160A1" w:rsidRDefault="004160A1">
      <w:pPr>
        <w:rPr>
          <w:rFonts w:ascii="Arial" w:hAnsi="Arial" w:cs="Arial"/>
          <w:b/>
        </w:rPr>
      </w:pPr>
    </w:p>
    <w:p w14:paraId="78D51C79" w14:textId="6B2CF1A1" w:rsidR="004160A1" w:rsidRDefault="004160A1" w:rsidP="002D7DB4">
      <w:pPr>
        <w:tabs>
          <w:tab w:val="left" w:pos="-1080"/>
          <w:tab w:val="left" w:pos="-720"/>
        </w:tabs>
        <w:spacing w:after="240"/>
        <w:rPr>
          <w:rFonts w:ascii="Arial" w:hAnsi="Arial" w:cs="Arial"/>
          <w:b/>
        </w:rPr>
      </w:pPr>
      <w:r>
        <w:rPr>
          <w:rFonts w:ascii="Arial" w:hAnsi="Arial" w:cs="Arial"/>
          <w:b/>
        </w:rPr>
        <w:t>Date:</w:t>
      </w:r>
      <w:r>
        <w:rPr>
          <w:rFonts w:ascii="Arial" w:hAnsi="Arial" w:cs="Arial"/>
          <w:b/>
        </w:rPr>
        <w:tab/>
      </w:r>
      <w:r>
        <w:rPr>
          <w:rFonts w:ascii="Arial" w:hAnsi="Arial" w:cs="Arial"/>
          <w:b/>
        </w:rPr>
        <w:tab/>
      </w:r>
      <w:r w:rsidR="00E72937">
        <w:rPr>
          <w:rFonts w:ascii="Arial" w:hAnsi="Arial" w:cs="Arial"/>
        </w:rPr>
        <w:t>November 5</w:t>
      </w:r>
      <w:r w:rsidR="00042DCF">
        <w:rPr>
          <w:rFonts w:ascii="Arial" w:hAnsi="Arial" w:cs="Arial"/>
        </w:rPr>
        <w:t>, 2018</w:t>
      </w:r>
    </w:p>
    <w:p w14:paraId="18971A71" w14:textId="6926880B" w:rsidR="002D7DB4" w:rsidRPr="002D7DB4" w:rsidRDefault="004160A1" w:rsidP="002D7DB4">
      <w:pPr>
        <w:spacing w:after="240"/>
        <w:rPr>
          <w:rFonts w:ascii="Arial" w:hAnsi="Arial" w:cs="Arial"/>
          <w:bCs/>
        </w:rPr>
      </w:pPr>
      <w:r>
        <w:rPr>
          <w:rFonts w:ascii="Arial" w:hAnsi="Arial" w:cs="Arial"/>
          <w:b/>
        </w:rPr>
        <w:t>To:</w:t>
      </w:r>
      <w:r>
        <w:rPr>
          <w:rFonts w:ascii="Arial" w:hAnsi="Arial" w:cs="Arial"/>
          <w:b/>
        </w:rPr>
        <w:tab/>
      </w:r>
      <w:r>
        <w:rPr>
          <w:rFonts w:ascii="Arial" w:hAnsi="Arial" w:cs="Arial"/>
          <w:b/>
        </w:rPr>
        <w:tab/>
      </w:r>
      <w:r w:rsidR="00042DCF">
        <w:rPr>
          <w:rFonts w:ascii="Arial" w:hAnsi="Arial" w:cs="Arial"/>
        </w:rPr>
        <w:t>Members, California Workforce Pathways Joint Advisory Committee</w:t>
      </w:r>
    </w:p>
    <w:p w14:paraId="23FC83AF" w14:textId="77777777" w:rsidR="004160A1" w:rsidRDefault="004160A1">
      <w:pPr>
        <w:rPr>
          <w:rFonts w:ascii="Arial" w:hAnsi="Arial" w:cs="Arial"/>
        </w:rPr>
      </w:pPr>
      <w:r>
        <w:rPr>
          <w:rFonts w:ascii="Arial" w:hAnsi="Arial" w:cs="Arial"/>
          <w:b/>
        </w:rPr>
        <w:t>From:</w:t>
      </w:r>
      <w:r>
        <w:rPr>
          <w:rFonts w:ascii="Arial" w:hAnsi="Arial" w:cs="Arial"/>
          <w:b/>
        </w:rPr>
        <w:tab/>
      </w:r>
      <w:r>
        <w:rPr>
          <w:rFonts w:ascii="Arial" w:hAnsi="Arial" w:cs="Arial"/>
          <w:b/>
        </w:rPr>
        <w:tab/>
      </w:r>
      <w:r w:rsidR="00042DCF">
        <w:rPr>
          <w:rFonts w:ascii="Arial" w:hAnsi="Arial" w:cs="Arial"/>
        </w:rPr>
        <w:t xml:space="preserve">Donna Wyatt, Director, </w:t>
      </w:r>
      <w:proofErr w:type="gramStart"/>
      <w:r w:rsidR="00042DCF">
        <w:rPr>
          <w:rFonts w:ascii="Arial" w:hAnsi="Arial" w:cs="Arial"/>
        </w:rPr>
        <w:t>Career</w:t>
      </w:r>
      <w:proofErr w:type="gramEnd"/>
      <w:r w:rsidR="00042DCF">
        <w:rPr>
          <w:rFonts w:ascii="Arial" w:hAnsi="Arial" w:cs="Arial"/>
        </w:rPr>
        <w:t xml:space="preserve"> &amp; College Transition Division</w:t>
      </w:r>
    </w:p>
    <w:p w14:paraId="47341079" w14:textId="268AA78D" w:rsidR="004160A1" w:rsidRDefault="00492729" w:rsidP="00480D40">
      <w:pPr>
        <w:spacing w:after="480"/>
        <w:ind w:left="1440" w:hanging="1440"/>
        <w:rPr>
          <w:rFonts w:ascii="Arial" w:hAnsi="Arial" w:cs="Arial"/>
          <w:b/>
        </w:rPr>
      </w:pPr>
      <w:r>
        <w:rPr>
          <w:rFonts w:ascii="Arial" w:hAnsi="Arial" w:cs="Arial"/>
        </w:rPr>
        <w:tab/>
      </w:r>
      <w:r w:rsidR="007351A7">
        <w:rPr>
          <w:rFonts w:ascii="Arial" w:hAnsi="Arial" w:cs="Arial"/>
        </w:rPr>
        <w:t>Matthew</w:t>
      </w:r>
      <w:r w:rsidR="00042DCF">
        <w:rPr>
          <w:rFonts w:ascii="Arial" w:hAnsi="Arial" w:cs="Arial"/>
        </w:rPr>
        <w:t xml:space="preserve"> Roberts, </w:t>
      </w:r>
      <w:r w:rsidR="00080FE1">
        <w:rPr>
          <w:rFonts w:ascii="Arial" w:hAnsi="Arial" w:cs="Arial"/>
        </w:rPr>
        <w:t>Dean</w:t>
      </w:r>
      <w:r w:rsidR="00042DCF">
        <w:rPr>
          <w:rFonts w:ascii="Arial" w:hAnsi="Arial" w:cs="Arial"/>
        </w:rPr>
        <w:t>, California Community College Chancellor’s Office</w:t>
      </w:r>
    </w:p>
    <w:p w14:paraId="3368D790" w14:textId="192B9E42" w:rsidR="004160A1" w:rsidRDefault="004160A1" w:rsidP="009F5807">
      <w:pPr>
        <w:rPr>
          <w:rFonts w:ascii="Arial" w:hAnsi="Arial" w:cs="Arial"/>
          <w:b/>
        </w:rPr>
      </w:pPr>
      <w:r>
        <w:rPr>
          <w:rFonts w:ascii="Arial" w:hAnsi="Arial" w:cs="Arial"/>
          <w:b/>
        </w:rPr>
        <w:t>Subject:</w:t>
      </w:r>
      <w:r w:rsidR="00042DCF">
        <w:rPr>
          <w:rFonts w:ascii="Arial" w:hAnsi="Arial" w:cs="Arial"/>
          <w:b/>
        </w:rPr>
        <w:t xml:space="preserve"> </w:t>
      </w:r>
      <w:r w:rsidR="00042DCF" w:rsidRPr="00042DCF">
        <w:rPr>
          <w:rFonts w:ascii="Arial" w:hAnsi="Arial" w:cs="Arial"/>
        </w:rPr>
        <w:t>C</w:t>
      </w:r>
      <w:r w:rsidR="00042DCF">
        <w:rPr>
          <w:rFonts w:ascii="Arial" w:hAnsi="Arial" w:cs="Arial"/>
        </w:rPr>
        <w:t xml:space="preserve">areer </w:t>
      </w:r>
      <w:r w:rsidR="00042DCF" w:rsidRPr="00042DCF">
        <w:rPr>
          <w:rFonts w:ascii="Arial" w:hAnsi="Arial" w:cs="Arial"/>
        </w:rPr>
        <w:t>T</w:t>
      </w:r>
      <w:r w:rsidR="00042DCF">
        <w:rPr>
          <w:rFonts w:ascii="Arial" w:hAnsi="Arial" w:cs="Arial"/>
        </w:rPr>
        <w:t xml:space="preserve">echnical </w:t>
      </w:r>
      <w:r w:rsidR="00042DCF" w:rsidRPr="00042DCF">
        <w:rPr>
          <w:rFonts w:ascii="Arial" w:hAnsi="Arial" w:cs="Arial"/>
        </w:rPr>
        <w:t>E</w:t>
      </w:r>
      <w:r w:rsidR="00042DCF">
        <w:rPr>
          <w:rFonts w:ascii="Arial" w:hAnsi="Arial" w:cs="Arial"/>
        </w:rPr>
        <w:t>ducation (CTE)</w:t>
      </w:r>
      <w:r w:rsidR="00042DCF" w:rsidRPr="00042DCF">
        <w:rPr>
          <w:rFonts w:ascii="Arial" w:hAnsi="Arial" w:cs="Arial"/>
        </w:rPr>
        <w:t xml:space="preserve"> in California</w:t>
      </w:r>
      <w:r w:rsidR="00042DCF" w:rsidRPr="00042DCF">
        <w:rPr>
          <w:rFonts w:ascii="Arial" w:hAnsi="Arial" w:cs="Arial"/>
          <w:b/>
        </w:rPr>
        <w:t xml:space="preserve">: </w:t>
      </w:r>
      <w:r w:rsidR="00042DCF" w:rsidRPr="00042DCF">
        <w:rPr>
          <w:rFonts w:ascii="Arial" w:hAnsi="Arial" w:cs="Arial"/>
        </w:rPr>
        <w:t>Career Technical Education Incentive Grant (CTEIG), Kindergarten through Twelve Grade Strong Workforce Program (K</w:t>
      </w:r>
      <w:r w:rsidR="00B0011B">
        <w:rPr>
          <w:rFonts w:ascii="Arial" w:hAnsi="Arial" w:cs="Arial"/>
        </w:rPr>
        <w:t>–</w:t>
      </w:r>
      <w:r w:rsidR="00042DCF" w:rsidRPr="00042DCF">
        <w:rPr>
          <w:rFonts w:ascii="Arial" w:hAnsi="Arial" w:cs="Arial"/>
        </w:rPr>
        <w:t>12 SWP)</w:t>
      </w:r>
      <w:r w:rsidR="00480D40">
        <w:rPr>
          <w:rFonts w:ascii="Arial" w:hAnsi="Arial" w:cs="Arial"/>
        </w:rPr>
        <w:t>,</w:t>
      </w:r>
      <w:r w:rsidR="00042DCF" w:rsidRPr="00042DCF">
        <w:rPr>
          <w:rFonts w:ascii="Arial" w:hAnsi="Arial" w:cs="Arial"/>
        </w:rPr>
        <w:t xml:space="preserve"> and Strengthening Career and Technical Education for the 21</w:t>
      </w:r>
      <w:r w:rsidR="00042DCF" w:rsidRPr="00042DCF">
        <w:rPr>
          <w:rFonts w:ascii="Arial" w:hAnsi="Arial" w:cs="Arial"/>
          <w:vertAlign w:val="superscript"/>
        </w:rPr>
        <w:t>st</w:t>
      </w:r>
      <w:r w:rsidR="00042DCF" w:rsidRPr="00042DCF">
        <w:rPr>
          <w:rFonts w:ascii="Arial" w:hAnsi="Arial" w:cs="Arial"/>
        </w:rPr>
        <w:t xml:space="preserve"> Century Act</w:t>
      </w:r>
      <w:r w:rsidR="001A0C9E">
        <w:rPr>
          <w:rFonts w:ascii="Arial" w:hAnsi="Arial" w:cs="Arial"/>
        </w:rPr>
        <w:t>.</w:t>
      </w:r>
    </w:p>
    <w:p w14:paraId="61081BB1" w14:textId="1FA9FA40" w:rsidR="00B22FC5" w:rsidRPr="009F5807" w:rsidRDefault="00B22FC5" w:rsidP="009F5807">
      <w:pPr>
        <w:pStyle w:val="Heading2"/>
        <w:rPr>
          <w:rFonts w:eastAsia="Calibri"/>
        </w:rPr>
      </w:pPr>
      <w:r w:rsidRPr="009F5807">
        <w:rPr>
          <w:rFonts w:eastAsia="Calibri"/>
        </w:rPr>
        <w:t>Executive Summary: September 2018 California Workforce Pathways Joint Advisory Committee Meeting Minutes</w:t>
      </w:r>
    </w:p>
    <w:p w14:paraId="0F1B4339" w14:textId="77777777" w:rsidR="00B22FC5" w:rsidRPr="00B22FC5" w:rsidRDefault="00B22FC5" w:rsidP="00B22FC5">
      <w:pPr>
        <w:widowControl/>
        <w:spacing w:after="240"/>
        <w:rPr>
          <w:rFonts w:ascii="Arial" w:eastAsia="Calibri" w:hAnsi="Arial" w:cs="Arial"/>
          <w:iCs/>
          <w:szCs w:val="24"/>
        </w:rPr>
      </w:pPr>
      <w:r w:rsidRPr="00B22FC5">
        <w:rPr>
          <w:rFonts w:ascii="Arial" w:eastAsia="Calibri" w:hAnsi="Arial" w:cs="Arial"/>
          <w:iCs/>
          <w:szCs w:val="24"/>
        </w:rPr>
        <w:t>Members present: Ting Sun, Patricia Rucker, Felicia Ortiz-</w:t>
      </w:r>
      <w:proofErr w:type="spellStart"/>
      <w:r w:rsidRPr="00B22FC5">
        <w:rPr>
          <w:rFonts w:ascii="Arial" w:eastAsia="Calibri" w:hAnsi="Arial" w:cs="Arial"/>
          <w:iCs/>
          <w:szCs w:val="24"/>
        </w:rPr>
        <w:t>Licon</w:t>
      </w:r>
      <w:proofErr w:type="spellEnd"/>
      <w:r w:rsidRPr="00B22FC5">
        <w:rPr>
          <w:rFonts w:ascii="Arial" w:eastAsia="Calibri" w:hAnsi="Arial" w:cs="Arial"/>
          <w:iCs/>
          <w:szCs w:val="24"/>
        </w:rPr>
        <w:t>, Pamela Haynes, Man Phan. Absent: Valarie Shaw</w:t>
      </w:r>
    </w:p>
    <w:p w14:paraId="23EEA718" w14:textId="77777777" w:rsidR="00B22FC5" w:rsidRPr="00B22FC5" w:rsidRDefault="00B22FC5" w:rsidP="00B22FC5">
      <w:pPr>
        <w:widowControl/>
        <w:spacing w:after="240"/>
        <w:rPr>
          <w:rFonts w:ascii="Arial" w:eastAsia="Calibri" w:hAnsi="Arial" w:cs="Arial"/>
          <w:iCs/>
          <w:szCs w:val="24"/>
        </w:rPr>
      </w:pPr>
      <w:r w:rsidRPr="00B22FC5">
        <w:rPr>
          <w:rFonts w:ascii="Arial" w:eastAsia="Calibri" w:hAnsi="Arial" w:cs="Arial"/>
          <w:iCs/>
          <w:szCs w:val="24"/>
        </w:rPr>
        <w:t>Ex-Officio members present: David Rattray</w:t>
      </w:r>
    </w:p>
    <w:p w14:paraId="5D193DA5" w14:textId="573624EA" w:rsidR="00B22FC5" w:rsidRPr="00B22FC5" w:rsidRDefault="00480D40" w:rsidP="00E92843">
      <w:pPr>
        <w:widowControl/>
        <w:numPr>
          <w:ilvl w:val="0"/>
          <w:numId w:val="2"/>
        </w:numPr>
        <w:spacing w:after="240"/>
        <w:rPr>
          <w:rFonts w:ascii="Arial" w:eastAsia="Calibri" w:hAnsi="Arial" w:cs="Arial"/>
          <w:iCs/>
          <w:szCs w:val="24"/>
        </w:rPr>
      </w:pPr>
      <w:r>
        <w:rPr>
          <w:rFonts w:ascii="Arial" w:eastAsia="Calibri" w:hAnsi="Arial" w:cs="Arial"/>
          <w:iCs/>
          <w:szCs w:val="24"/>
        </w:rPr>
        <w:t xml:space="preserve">The </w:t>
      </w:r>
      <w:r w:rsidRPr="00B22FC5">
        <w:rPr>
          <w:rFonts w:ascii="Arial" w:eastAsia="Calibri" w:hAnsi="Arial" w:cs="Arial"/>
          <w:iCs/>
          <w:szCs w:val="24"/>
        </w:rPr>
        <w:t>California Workforce Pathways Joint Adv</w:t>
      </w:r>
      <w:r w:rsidRPr="00480D40">
        <w:rPr>
          <w:rFonts w:ascii="Arial" w:eastAsia="Calibri" w:hAnsi="Arial" w:cs="Arial"/>
          <w:iCs/>
          <w:szCs w:val="24"/>
        </w:rPr>
        <w:t>isory Committee (</w:t>
      </w:r>
      <w:r w:rsidR="00B22FC5" w:rsidRPr="00B22FC5">
        <w:rPr>
          <w:rFonts w:ascii="Arial" w:eastAsia="Calibri" w:hAnsi="Arial" w:cs="Arial"/>
          <w:iCs/>
          <w:szCs w:val="24"/>
        </w:rPr>
        <w:t>Committee</w:t>
      </w:r>
      <w:r>
        <w:rPr>
          <w:rFonts w:ascii="Arial" w:eastAsia="Calibri" w:hAnsi="Arial" w:cs="Arial"/>
          <w:iCs/>
          <w:szCs w:val="24"/>
        </w:rPr>
        <w:t>)</w:t>
      </w:r>
      <w:r w:rsidR="00B22FC5" w:rsidRPr="00B22FC5">
        <w:rPr>
          <w:rFonts w:ascii="Arial" w:eastAsia="Calibri" w:hAnsi="Arial" w:cs="Arial"/>
          <w:iCs/>
          <w:szCs w:val="24"/>
        </w:rPr>
        <w:t xml:space="preserve"> members shared a few concerns around the proposed timeline of both </w:t>
      </w:r>
      <w:r>
        <w:rPr>
          <w:rFonts w:ascii="Arial" w:eastAsia="Calibri" w:hAnsi="Arial" w:cs="Arial"/>
          <w:iCs/>
          <w:szCs w:val="24"/>
        </w:rPr>
        <w:t xml:space="preserve">CTEIG and K–12 SWP </w:t>
      </w:r>
      <w:r w:rsidR="00B22FC5" w:rsidRPr="00B22FC5">
        <w:rPr>
          <w:rFonts w:ascii="Arial" w:eastAsia="Calibri" w:hAnsi="Arial" w:cs="Arial"/>
          <w:iCs/>
          <w:szCs w:val="24"/>
        </w:rPr>
        <w:t>initiatives and requested that the timeline</w:t>
      </w:r>
      <w:r>
        <w:rPr>
          <w:rFonts w:ascii="Arial" w:eastAsia="Calibri" w:hAnsi="Arial" w:cs="Arial"/>
          <w:iCs/>
          <w:szCs w:val="24"/>
        </w:rPr>
        <w:t>s</w:t>
      </w:r>
      <w:r w:rsidR="00B22FC5" w:rsidRPr="00B22FC5">
        <w:rPr>
          <w:rFonts w:ascii="Arial" w:eastAsia="Calibri" w:hAnsi="Arial" w:cs="Arial"/>
          <w:iCs/>
          <w:szCs w:val="24"/>
        </w:rPr>
        <w:t xml:space="preserve"> align more closely with the Local Control Accountability Pla</w:t>
      </w:r>
      <w:r>
        <w:rPr>
          <w:rFonts w:ascii="Arial" w:eastAsia="Calibri" w:hAnsi="Arial" w:cs="Arial"/>
          <w:iCs/>
          <w:szCs w:val="24"/>
        </w:rPr>
        <w:t>n development timeline (October–</w:t>
      </w:r>
      <w:r w:rsidR="00B22FC5" w:rsidRPr="00B22FC5">
        <w:rPr>
          <w:rFonts w:ascii="Arial" w:eastAsia="Calibri" w:hAnsi="Arial" w:cs="Arial"/>
          <w:iCs/>
          <w:szCs w:val="24"/>
        </w:rPr>
        <w:t>March).</w:t>
      </w:r>
    </w:p>
    <w:p w14:paraId="49AB1442" w14:textId="1F0DE36E" w:rsidR="00B22FC5" w:rsidRPr="00B22FC5" w:rsidRDefault="00480D40" w:rsidP="00834FE8">
      <w:pPr>
        <w:widowControl/>
        <w:numPr>
          <w:ilvl w:val="0"/>
          <w:numId w:val="2"/>
        </w:numPr>
        <w:spacing w:after="240"/>
        <w:rPr>
          <w:rFonts w:ascii="Arial" w:eastAsia="Calibri" w:hAnsi="Arial" w:cs="Arial"/>
          <w:b/>
          <w:iCs/>
          <w:szCs w:val="24"/>
        </w:rPr>
      </w:pPr>
      <w:r>
        <w:rPr>
          <w:rFonts w:ascii="Arial" w:eastAsia="Calibri" w:hAnsi="Arial" w:cs="Arial"/>
          <w:iCs/>
          <w:szCs w:val="24"/>
        </w:rPr>
        <w:t>Committee m</w:t>
      </w:r>
      <w:r w:rsidR="00B22FC5" w:rsidRPr="00B22FC5">
        <w:rPr>
          <w:rFonts w:ascii="Arial" w:eastAsia="Calibri" w:hAnsi="Arial" w:cs="Arial"/>
          <w:iCs/>
          <w:szCs w:val="24"/>
        </w:rPr>
        <w:t xml:space="preserve">embers wanted to see metrics more closely connected to the Committee’s </w:t>
      </w:r>
      <w:r w:rsidR="00B22FC5" w:rsidRPr="00B22FC5">
        <w:rPr>
          <w:rFonts w:ascii="Arial" w:eastAsia="Calibri" w:hAnsi="Arial" w:cs="Arial"/>
          <w:i/>
          <w:iCs/>
          <w:szCs w:val="24"/>
        </w:rPr>
        <w:t>Guiding</w:t>
      </w:r>
      <w:r>
        <w:rPr>
          <w:rFonts w:ascii="Arial" w:eastAsia="Calibri" w:hAnsi="Arial" w:cs="Arial"/>
          <w:i/>
          <w:iCs/>
          <w:szCs w:val="24"/>
        </w:rPr>
        <w:t xml:space="preserve"> Policy Principles to Support K–</w:t>
      </w:r>
      <w:r w:rsidR="00B22FC5" w:rsidRPr="00B22FC5">
        <w:rPr>
          <w:rFonts w:ascii="Arial" w:eastAsia="Calibri" w:hAnsi="Arial" w:cs="Arial"/>
          <w:i/>
          <w:iCs/>
          <w:szCs w:val="24"/>
        </w:rPr>
        <w:t>14+ Pathways.</w:t>
      </w:r>
    </w:p>
    <w:p w14:paraId="43350C28" w14:textId="4C37CAD4" w:rsidR="00B22FC5" w:rsidRPr="00B22FC5" w:rsidRDefault="00B22FC5" w:rsidP="00B22FC5">
      <w:pPr>
        <w:widowControl/>
        <w:numPr>
          <w:ilvl w:val="0"/>
          <w:numId w:val="2"/>
        </w:numPr>
        <w:spacing w:after="240"/>
        <w:rPr>
          <w:rFonts w:ascii="Arial" w:eastAsia="Calibri" w:hAnsi="Arial" w:cs="Arial"/>
          <w:iCs/>
          <w:szCs w:val="24"/>
        </w:rPr>
      </w:pPr>
      <w:r w:rsidRPr="00B22FC5">
        <w:rPr>
          <w:rFonts w:ascii="Arial" w:eastAsia="Calibri" w:hAnsi="Arial" w:cs="Arial"/>
          <w:iCs/>
          <w:szCs w:val="24"/>
        </w:rPr>
        <w:t xml:space="preserve">Committee members requested that staff be prepared to make a formal recommendation on the inclusion of </w:t>
      </w:r>
      <w:r w:rsidR="00480D40">
        <w:rPr>
          <w:rFonts w:ascii="Arial" w:eastAsia="Calibri" w:hAnsi="Arial" w:cs="Arial"/>
          <w:iCs/>
          <w:szCs w:val="24"/>
        </w:rPr>
        <w:t xml:space="preserve">the </w:t>
      </w:r>
      <w:r w:rsidRPr="00B22FC5">
        <w:rPr>
          <w:rFonts w:ascii="Arial" w:eastAsia="Calibri" w:hAnsi="Arial" w:cs="Arial"/>
          <w:iCs/>
          <w:szCs w:val="24"/>
        </w:rPr>
        <w:t xml:space="preserve">metrics into the </w:t>
      </w:r>
      <w:r w:rsidR="00480D40">
        <w:rPr>
          <w:rFonts w:ascii="Arial" w:eastAsia="Calibri" w:hAnsi="Arial" w:cs="Arial"/>
          <w:iCs/>
          <w:szCs w:val="24"/>
        </w:rPr>
        <w:t>Request for A</w:t>
      </w:r>
      <w:r w:rsidRPr="00B22FC5">
        <w:rPr>
          <w:rFonts w:ascii="Arial" w:eastAsia="Calibri" w:hAnsi="Arial" w:cs="Arial"/>
          <w:iCs/>
          <w:szCs w:val="24"/>
        </w:rPr>
        <w:t>pplic</w:t>
      </w:r>
      <w:r w:rsidR="00480D40">
        <w:rPr>
          <w:rFonts w:ascii="Arial" w:eastAsia="Calibri" w:hAnsi="Arial" w:cs="Arial"/>
          <w:iCs/>
          <w:szCs w:val="24"/>
        </w:rPr>
        <w:t>ations (RFA) for both CTEIG and the K–</w:t>
      </w:r>
      <w:r w:rsidRPr="00B22FC5">
        <w:rPr>
          <w:rFonts w:ascii="Arial" w:eastAsia="Calibri" w:hAnsi="Arial" w:cs="Arial"/>
          <w:iCs/>
          <w:szCs w:val="24"/>
        </w:rPr>
        <w:t>12 SWP at the next committee meeting on November 26, 2018.</w:t>
      </w:r>
    </w:p>
    <w:p w14:paraId="5305D92D" w14:textId="6C16C513" w:rsidR="00C75D21" w:rsidRPr="00C75D21" w:rsidRDefault="00C75D21" w:rsidP="006C00C2">
      <w:pPr>
        <w:shd w:val="clear" w:color="auto" w:fill="FFFFFF"/>
        <w:spacing w:after="240"/>
        <w:rPr>
          <w:rFonts w:ascii="Arial" w:eastAsia="Calibri" w:hAnsi="Arial" w:cs="Arial"/>
          <w:szCs w:val="24"/>
        </w:rPr>
      </w:pPr>
      <w:r w:rsidRPr="00C75D21">
        <w:rPr>
          <w:rFonts w:ascii="Arial" w:eastAsia="Calibri" w:hAnsi="Arial" w:cs="Arial"/>
          <w:szCs w:val="24"/>
        </w:rPr>
        <w:t>The September 19, 2018</w:t>
      </w:r>
      <w:r w:rsidR="00C03512">
        <w:rPr>
          <w:rFonts w:ascii="Arial" w:eastAsia="Calibri" w:hAnsi="Arial" w:cs="Arial"/>
          <w:szCs w:val="24"/>
        </w:rPr>
        <w:t>,</w:t>
      </w:r>
      <w:r w:rsidRPr="00C75D21">
        <w:rPr>
          <w:rFonts w:ascii="Arial" w:eastAsia="Calibri" w:hAnsi="Arial" w:cs="Arial"/>
          <w:szCs w:val="24"/>
        </w:rPr>
        <w:t xml:space="preserve"> meeting opened with an update from Michael Brustein of </w:t>
      </w:r>
      <w:r w:rsidRPr="00C75D21">
        <w:rPr>
          <w:rFonts w:ascii="Arial" w:eastAsia="Calibri" w:hAnsi="Arial" w:cs="Arial"/>
          <w:bCs/>
          <w:szCs w:val="24"/>
          <w:lang w:val="en"/>
        </w:rPr>
        <w:t>Brustein &amp; Manasevit, PLLC, Attorneys at Law</w:t>
      </w:r>
      <w:r w:rsidRPr="00C75D21">
        <w:rPr>
          <w:rFonts w:ascii="Arial" w:eastAsia="Calibri" w:hAnsi="Arial" w:cs="Arial"/>
          <w:szCs w:val="24"/>
        </w:rPr>
        <w:t>, and federal liaison to the California Department of Education</w:t>
      </w:r>
      <w:r w:rsidR="00477DD6">
        <w:rPr>
          <w:rFonts w:ascii="Arial" w:eastAsia="Calibri" w:hAnsi="Arial" w:cs="Arial"/>
          <w:szCs w:val="24"/>
        </w:rPr>
        <w:t xml:space="preserve"> (CDE)</w:t>
      </w:r>
      <w:r w:rsidRPr="00C75D21">
        <w:rPr>
          <w:rFonts w:ascii="Arial" w:eastAsia="Calibri" w:hAnsi="Arial" w:cs="Arial"/>
          <w:szCs w:val="24"/>
        </w:rPr>
        <w:t>. On July</w:t>
      </w:r>
      <w:r w:rsidR="00477DD6">
        <w:rPr>
          <w:rFonts w:ascii="Arial" w:eastAsia="Calibri" w:hAnsi="Arial" w:cs="Arial"/>
          <w:szCs w:val="24"/>
        </w:rPr>
        <w:t xml:space="preserve"> 31, 2018, Congress authorized t</w:t>
      </w:r>
      <w:r w:rsidRPr="00C75D21">
        <w:rPr>
          <w:rFonts w:ascii="Arial" w:eastAsia="Calibri" w:hAnsi="Arial" w:cs="Arial"/>
          <w:szCs w:val="24"/>
        </w:rPr>
        <w:t xml:space="preserve">he </w:t>
      </w:r>
      <w:r w:rsidRPr="00C75D21">
        <w:rPr>
          <w:rFonts w:ascii="Arial" w:eastAsia="Calibri" w:hAnsi="Arial" w:cs="Arial"/>
          <w:i/>
          <w:iCs/>
          <w:szCs w:val="24"/>
        </w:rPr>
        <w:t xml:space="preserve">Strengthening Career and Technical Education for the 21st Century Act, </w:t>
      </w:r>
      <w:r w:rsidRPr="00C75D21">
        <w:rPr>
          <w:rFonts w:ascii="Arial" w:eastAsia="Calibri" w:hAnsi="Arial" w:cs="Arial"/>
          <w:iCs/>
          <w:szCs w:val="24"/>
        </w:rPr>
        <w:t>also known as Perkin</w:t>
      </w:r>
      <w:r w:rsidR="00C03512">
        <w:rPr>
          <w:rFonts w:ascii="Arial" w:eastAsia="Calibri" w:hAnsi="Arial" w:cs="Arial"/>
          <w:iCs/>
          <w:szCs w:val="24"/>
        </w:rPr>
        <w:t xml:space="preserve">s </w:t>
      </w:r>
      <w:r w:rsidRPr="00C75D21">
        <w:rPr>
          <w:rFonts w:ascii="Arial" w:eastAsia="Calibri" w:hAnsi="Arial" w:cs="Arial"/>
          <w:iCs/>
          <w:szCs w:val="24"/>
        </w:rPr>
        <w:t>V</w:t>
      </w:r>
      <w:r w:rsidRPr="00C75D21">
        <w:rPr>
          <w:rFonts w:ascii="Arial" w:eastAsia="Calibri" w:hAnsi="Arial" w:cs="Arial"/>
          <w:szCs w:val="24"/>
        </w:rPr>
        <w:t xml:space="preserve">. </w:t>
      </w:r>
      <w:r w:rsidRPr="00C75D21">
        <w:rPr>
          <w:rFonts w:ascii="Arial" w:eastAsia="Calibri" w:hAnsi="Arial" w:cs="Arial"/>
          <w:iCs/>
          <w:szCs w:val="24"/>
        </w:rPr>
        <w:t xml:space="preserve">Mr. Brustein spoke to the key changes under the </w:t>
      </w:r>
      <w:r w:rsidRPr="00C75D21">
        <w:rPr>
          <w:rFonts w:ascii="Arial" w:eastAsia="Calibri" w:hAnsi="Arial" w:cs="Arial"/>
          <w:szCs w:val="24"/>
        </w:rPr>
        <w:t xml:space="preserve">new Perkins V legislation </w:t>
      </w:r>
      <w:r w:rsidRPr="00C75D21">
        <w:rPr>
          <w:rFonts w:ascii="Arial" w:eastAsia="Calibri" w:hAnsi="Arial" w:cs="Arial"/>
          <w:szCs w:val="24"/>
        </w:rPr>
        <w:lastRenderedPageBreak/>
        <w:t xml:space="preserve">and </w:t>
      </w:r>
      <w:r w:rsidRPr="00C75D21">
        <w:rPr>
          <w:rFonts w:ascii="Arial" w:eastAsia="Calibri" w:hAnsi="Arial" w:cs="Arial"/>
          <w:iCs/>
          <w:szCs w:val="24"/>
        </w:rPr>
        <w:t>highlighted important elements relevant to California in the development of a new state CTE plan, and the transition timeline from Perkins IV to Perkins V</w:t>
      </w:r>
      <w:r>
        <w:rPr>
          <w:rFonts w:ascii="Arial" w:eastAsia="Calibri" w:hAnsi="Arial" w:cs="Arial"/>
          <w:iCs/>
          <w:szCs w:val="24"/>
        </w:rPr>
        <w:t>.</w:t>
      </w:r>
    </w:p>
    <w:p w14:paraId="2269792D" w14:textId="4093696E" w:rsidR="00C75D21" w:rsidRPr="00C75D21" w:rsidRDefault="00C75D21" w:rsidP="00C75D21">
      <w:pPr>
        <w:shd w:val="clear" w:color="auto" w:fill="FFFFFF"/>
        <w:spacing w:after="240"/>
        <w:rPr>
          <w:rFonts w:ascii="Arial" w:eastAsia="Calibri" w:hAnsi="Arial" w:cs="Arial"/>
          <w:szCs w:val="24"/>
          <w:lang w:val="en"/>
        </w:rPr>
      </w:pPr>
      <w:r w:rsidRPr="00C75D21">
        <w:rPr>
          <w:rFonts w:ascii="Arial" w:eastAsia="Calibri" w:hAnsi="Arial" w:cs="Arial"/>
          <w:szCs w:val="24"/>
        </w:rPr>
        <w:t>Following the update on Perkins</w:t>
      </w:r>
      <w:r w:rsidR="006C00C2">
        <w:rPr>
          <w:rFonts w:ascii="Arial" w:eastAsia="Calibri" w:hAnsi="Arial" w:cs="Arial"/>
          <w:szCs w:val="24"/>
        </w:rPr>
        <w:t xml:space="preserve"> V</w:t>
      </w:r>
      <w:r w:rsidR="00950517">
        <w:rPr>
          <w:rFonts w:ascii="Arial" w:eastAsia="Calibri" w:hAnsi="Arial" w:cs="Arial"/>
          <w:szCs w:val="24"/>
        </w:rPr>
        <w:t>,</w:t>
      </w:r>
      <w:r w:rsidRPr="00C75D21">
        <w:rPr>
          <w:rFonts w:ascii="Arial" w:eastAsia="Calibri" w:hAnsi="Arial" w:cs="Arial"/>
          <w:szCs w:val="24"/>
        </w:rPr>
        <w:t xml:space="preserve"> </w:t>
      </w:r>
      <w:r w:rsidRPr="00C75D21">
        <w:rPr>
          <w:rFonts w:ascii="Arial" w:eastAsia="Calibri" w:hAnsi="Arial" w:cs="Arial"/>
          <w:iCs/>
          <w:szCs w:val="24"/>
        </w:rPr>
        <w:t xml:space="preserve">the remainder of the meeting </w:t>
      </w:r>
      <w:r w:rsidRPr="00C75D21">
        <w:rPr>
          <w:rFonts w:ascii="Arial" w:eastAsia="Calibri" w:hAnsi="Arial" w:cs="Arial"/>
          <w:szCs w:val="24"/>
        </w:rPr>
        <w:t>focused on CTEIG, and t</w:t>
      </w:r>
      <w:r w:rsidR="00B0011B">
        <w:rPr>
          <w:rFonts w:ascii="Arial" w:eastAsia="Calibri" w:hAnsi="Arial" w:cs="Arial"/>
          <w:szCs w:val="24"/>
        </w:rPr>
        <w:t>he K–</w:t>
      </w:r>
      <w:r w:rsidR="006C00C2">
        <w:rPr>
          <w:rFonts w:ascii="Arial" w:eastAsia="Calibri" w:hAnsi="Arial" w:cs="Arial"/>
          <w:szCs w:val="24"/>
        </w:rPr>
        <w:t>12 SWP</w:t>
      </w:r>
      <w:r w:rsidRPr="00C75D21">
        <w:rPr>
          <w:rFonts w:ascii="Arial" w:eastAsia="Calibri" w:hAnsi="Arial" w:cs="Arial"/>
          <w:szCs w:val="24"/>
        </w:rPr>
        <w:t>. Donn</w:t>
      </w:r>
      <w:r w:rsidR="00477DD6">
        <w:rPr>
          <w:rFonts w:ascii="Arial" w:eastAsia="Calibri" w:hAnsi="Arial" w:cs="Arial"/>
          <w:szCs w:val="24"/>
        </w:rPr>
        <w:t>a Wyatt, Division Director, CDE</w:t>
      </w:r>
      <w:r w:rsidRPr="00C75D21">
        <w:rPr>
          <w:rFonts w:ascii="Arial" w:eastAsia="Calibri" w:hAnsi="Arial" w:cs="Arial"/>
          <w:szCs w:val="24"/>
        </w:rPr>
        <w:t xml:space="preserve">, and </w:t>
      </w:r>
      <w:r w:rsidRPr="00C75D21">
        <w:rPr>
          <w:rFonts w:ascii="Arial" w:eastAsia="Calibri" w:hAnsi="Arial" w:cs="Arial"/>
          <w:szCs w:val="24"/>
          <w:lang w:val="en"/>
        </w:rPr>
        <w:t>Matt</w:t>
      </w:r>
      <w:r w:rsidR="00C03512">
        <w:rPr>
          <w:rFonts w:ascii="Arial" w:eastAsia="Calibri" w:hAnsi="Arial" w:cs="Arial"/>
          <w:szCs w:val="24"/>
          <w:lang w:val="en"/>
        </w:rPr>
        <w:t>hew</w:t>
      </w:r>
      <w:r w:rsidRPr="00C75D21">
        <w:rPr>
          <w:rFonts w:ascii="Arial" w:eastAsia="Calibri" w:hAnsi="Arial" w:cs="Arial"/>
          <w:szCs w:val="24"/>
          <w:lang w:val="en"/>
        </w:rPr>
        <w:t xml:space="preserve"> Roberts, Dean, Workforce and Economic Development Division, California Community Colleges Chancellor’s Office (CCCCO) co-presented on the background and key elements of the C</w:t>
      </w:r>
      <w:r w:rsidR="007351A7">
        <w:rPr>
          <w:rFonts w:ascii="Arial" w:eastAsia="Calibri" w:hAnsi="Arial" w:cs="Arial"/>
          <w:szCs w:val="24"/>
          <w:lang w:val="en"/>
        </w:rPr>
        <w:t>TEIG and K</w:t>
      </w:r>
      <w:r w:rsidR="00B0011B">
        <w:rPr>
          <w:rFonts w:ascii="Arial" w:eastAsia="Calibri" w:hAnsi="Arial" w:cs="Arial"/>
          <w:szCs w:val="24"/>
          <w:lang w:val="en"/>
        </w:rPr>
        <w:t>–</w:t>
      </w:r>
      <w:r w:rsidR="007351A7">
        <w:rPr>
          <w:rFonts w:ascii="Arial" w:eastAsia="Calibri" w:hAnsi="Arial" w:cs="Arial"/>
          <w:szCs w:val="24"/>
          <w:lang w:val="en"/>
        </w:rPr>
        <w:t xml:space="preserve">12 SWP legislation. </w:t>
      </w:r>
      <w:r w:rsidRPr="00C75D21">
        <w:rPr>
          <w:rFonts w:ascii="Arial" w:eastAsia="Calibri" w:hAnsi="Arial" w:cs="Arial"/>
          <w:szCs w:val="24"/>
          <w:lang w:val="en"/>
        </w:rPr>
        <w:t>The presentation provided a compare and contrast of both pieces of the legislation</w:t>
      </w:r>
      <w:r w:rsidR="007351A7">
        <w:rPr>
          <w:rFonts w:ascii="Arial" w:eastAsia="Calibri" w:hAnsi="Arial" w:cs="Arial"/>
          <w:szCs w:val="24"/>
          <w:lang w:val="en"/>
        </w:rPr>
        <w:t>;</w:t>
      </w:r>
      <w:r w:rsidRPr="00C75D21">
        <w:rPr>
          <w:rFonts w:ascii="Arial" w:eastAsia="Calibri" w:hAnsi="Arial" w:cs="Arial"/>
          <w:szCs w:val="24"/>
          <w:lang w:val="en"/>
        </w:rPr>
        <w:t xml:space="preserve"> CDE and CCCCO staff spoke of their work to ensure that both pieces of legislation s</w:t>
      </w:r>
      <w:r w:rsidR="008972AE">
        <w:rPr>
          <w:rFonts w:ascii="Arial" w:eastAsia="Calibri" w:hAnsi="Arial" w:cs="Arial"/>
          <w:szCs w:val="24"/>
          <w:lang w:val="en"/>
        </w:rPr>
        <w:t>erved to maintain and improve k</w:t>
      </w:r>
      <w:r w:rsidR="007351A7">
        <w:rPr>
          <w:rFonts w:ascii="Arial" w:eastAsia="Calibri" w:hAnsi="Arial" w:cs="Arial"/>
          <w:szCs w:val="24"/>
          <w:lang w:val="en"/>
        </w:rPr>
        <w:t>indergarten through grade twelve (K–</w:t>
      </w:r>
      <w:r w:rsidRPr="00C75D21">
        <w:rPr>
          <w:rFonts w:ascii="Arial" w:eastAsia="Calibri" w:hAnsi="Arial" w:cs="Arial"/>
          <w:szCs w:val="24"/>
          <w:lang w:val="en"/>
        </w:rPr>
        <w:t>12</w:t>
      </w:r>
      <w:r w:rsidR="007351A7">
        <w:rPr>
          <w:rFonts w:ascii="Arial" w:eastAsia="Calibri" w:hAnsi="Arial" w:cs="Arial"/>
          <w:szCs w:val="24"/>
          <w:lang w:val="en"/>
        </w:rPr>
        <w:t>)</w:t>
      </w:r>
      <w:r w:rsidRPr="00C75D21">
        <w:rPr>
          <w:rFonts w:ascii="Arial" w:eastAsia="Calibri" w:hAnsi="Arial" w:cs="Arial"/>
          <w:szCs w:val="24"/>
          <w:lang w:val="en"/>
        </w:rPr>
        <w:t xml:space="preserve"> </w:t>
      </w:r>
      <w:r w:rsidR="007351A7">
        <w:rPr>
          <w:rFonts w:ascii="Arial" w:eastAsia="Calibri" w:hAnsi="Arial" w:cs="Arial"/>
          <w:szCs w:val="24"/>
          <w:lang w:val="en"/>
        </w:rPr>
        <w:t>CTE</w:t>
      </w:r>
      <w:r w:rsidR="008972AE">
        <w:rPr>
          <w:rFonts w:ascii="Arial" w:eastAsia="Calibri" w:hAnsi="Arial" w:cs="Arial"/>
          <w:szCs w:val="24"/>
          <w:lang w:val="en"/>
        </w:rPr>
        <w:t xml:space="preserve"> programs. </w:t>
      </w:r>
      <w:r w:rsidRPr="00C75D21">
        <w:rPr>
          <w:rFonts w:ascii="Arial" w:eastAsia="Calibri" w:hAnsi="Arial" w:cs="Arial"/>
          <w:szCs w:val="24"/>
          <w:lang w:val="en"/>
        </w:rPr>
        <w:t>A review of the proposed timelines included an update on the development of the application process as well as the release of allocations and funds to eligible local educational agencies</w:t>
      </w:r>
      <w:r w:rsidR="008972AE">
        <w:rPr>
          <w:rFonts w:ascii="Arial" w:eastAsia="Calibri" w:hAnsi="Arial" w:cs="Arial"/>
          <w:szCs w:val="24"/>
          <w:lang w:val="en"/>
        </w:rPr>
        <w:t xml:space="preserve"> (LEAs)</w:t>
      </w:r>
      <w:r w:rsidRPr="00C75D21">
        <w:rPr>
          <w:rFonts w:ascii="Arial" w:eastAsia="Calibri" w:hAnsi="Arial" w:cs="Arial"/>
          <w:szCs w:val="24"/>
          <w:lang w:val="en"/>
        </w:rPr>
        <w:t xml:space="preserve">. </w:t>
      </w:r>
      <w:r w:rsidR="008972AE">
        <w:rPr>
          <w:rFonts w:ascii="Arial" w:eastAsia="Calibri" w:hAnsi="Arial" w:cs="Arial"/>
          <w:szCs w:val="24"/>
          <w:lang w:val="en"/>
        </w:rPr>
        <w:t>Kathy Booth from WestEd</w:t>
      </w:r>
      <w:r w:rsidRPr="00C75D21">
        <w:rPr>
          <w:rFonts w:ascii="Arial" w:eastAsia="Calibri" w:hAnsi="Arial" w:cs="Arial"/>
          <w:szCs w:val="24"/>
          <w:lang w:val="en"/>
        </w:rPr>
        <w:t xml:space="preserve"> continued the conversation focusing on proposed metrics. </w:t>
      </w:r>
    </w:p>
    <w:p w14:paraId="435A876B" w14:textId="732102C6" w:rsidR="00C75D21" w:rsidRPr="00C75D21" w:rsidRDefault="00C75D21" w:rsidP="009F5807">
      <w:pPr>
        <w:shd w:val="clear" w:color="auto" w:fill="FFFFFF"/>
        <w:rPr>
          <w:rFonts w:ascii="Arial" w:eastAsia="Calibri" w:hAnsi="Arial" w:cs="Arial"/>
          <w:szCs w:val="24"/>
          <w:lang w:val="en"/>
        </w:rPr>
      </w:pPr>
      <w:r w:rsidRPr="00C75D21">
        <w:rPr>
          <w:rFonts w:ascii="Arial" w:eastAsia="Calibri" w:hAnsi="Arial" w:cs="Arial"/>
          <w:szCs w:val="24"/>
          <w:lang w:val="en"/>
        </w:rPr>
        <w:t>Members also raised questions about aligning the metrics between the two initiatives and informing the field about the metrics in a clear way, preferring to solidify the metrics before the publication o</w:t>
      </w:r>
      <w:r w:rsidR="00477DD6">
        <w:rPr>
          <w:rFonts w:ascii="Arial" w:eastAsia="Calibri" w:hAnsi="Arial" w:cs="Arial"/>
          <w:szCs w:val="24"/>
          <w:lang w:val="en"/>
        </w:rPr>
        <w:t>f the RFA</w:t>
      </w:r>
      <w:r w:rsidRPr="00C75D21">
        <w:rPr>
          <w:rFonts w:ascii="Arial" w:eastAsia="Calibri" w:hAnsi="Arial" w:cs="Arial"/>
          <w:szCs w:val="24"/>
          <w:lang w:val="en"/>
        </w:rPr>
        <w:t>. State Board of Education</w:t>
      </w:r>
      <w:r w:rsidR="0088382C">
        <w:rPr>
          <w:rFonts w:ascii="Arial" w:eastAsia="Calibri" w:hAnsi="Arial" w:cs="Arial"/>
          <w:szCs w:val="24"/>
          <w:lang w:val="en"/>
        </w:rPr>
        <w:t xml:space="preserve"> (SBE)</w:t>
      </w:r>
      <w:r w:rsidRPr="00C75D21">
        <w:rPr>
          <w:rFonts w:ascii="Arial" w:eastAsia="Calibri" w:hAnsi="Arial" w:cs="Arial"/>
          <w:szCs w:val="24"/>
          <w:lang w:val="en"/>
        </w:rPr>
        <w:t xml:space="preserve"> members also expressed concern with regards to changing the metrics in subsequent years and questioned how those changes would be messag</w:t>
      </w:r>
      <w:r w:rsidR="008972AE">
        <w:rPr>
          <w:rFonts w:ascii="Arial" w:eastAsia="Calibri" w:hAnsi="Arial" w:cs="Arial"/>
          <w:szCs w:val="24"/>
          <w:lang w:val="en"/>
        </w:rPr>
        <w:t>ed to LEAs</w:t>
      </w:r>
      <w:r w:rsidRPr="00C75D21">
        <w:rPr>
          <w:rFonts w:ascii="Arial" w:eastAsia="Calibri" w:hAnsi="Arial" w:cs="Arial"/>
          <w:szCs w:val="24"/>
          <w:lang w:val="en"/>
        </w:rPr>
        <w:t xml:space="preserve">. </w:t>
      </w:r>
    </w:p>
    <w:p w14:paraId="2DCBFDFB" w14:textId="77777777" w:rsidR="00C75D21" w:rsidRPr="00B0011B" w:rsidRDefault="00C75D21" w:rsidP="009F5807">
      <w:pPr>
        <w:pStyle w:val="Heading2"/>
      </w:pPr>
      <w:r w:rsidRPr="00B0011B">
        <w:t>Review of Draft Timelines for CTEIG and K</w:t>
      </w:r>
      <w:r w:rsidR="00B0011B">
        <w:t>–</w:t>
      </w:r>
      <w:r w:rsidRPr="00B0011B">
        <w:t>12 SWP</w:t>
      </w:r>
    </w:p>
    <w:p w14:paraId="05DB5DEE" w14:textId="2CFFBFEE" w:rsidR="00C75D21" w:rsidRPr="00B0011B" w:rsidRDefault="00C75D21" w:rsidP="00000955">
      <w:pPr>
        <w:shd w:val="clear" w:color="auto" w:fill="FFFFFF"/>
        <w:spacing w:after="240"/>
        <w:rPr>
          <w:rFonts w:ascii="Arial" w:hAnsi="Arial" w:cs="Arial"/>
          <w:szCs w:val="24"/>
        </w:rPr>
      </w:pPr>
      <w:r w:rsidRPr="00B0011B">
        <w:rPr>
          <w:rFonts w:ascii="Arial" w:hAnsi="Arial" w:cs="Arial"/>
          <w:szCs w:val="24"/>
        </w:rPr>
        <w:t>The current version of the proposed CTEIG timelines below take into account the feedback provided by the Committee at the September 19, 2018 meeting and feedback from CTE leaders fro</w:t>
      </w:r>
      <w:r w:rsidR="00B0011B">
        <w:rPr>
          <w:rFonts w:ascii="Arial" w:hAnsi="Arial" w:cs="Arial"/>
          <w:szCs w:val="24"/>
        </w:rPr>
        <w:t xml:space="preserve">m statewide education leaders. </w:t>
      </w:r>
      <w:r w:rsidRPr="00B0011B">
        <w:rPr>
          <w:rFonts w:ascii="Arial" w:hAnsi="Arial" w:cs="Arial"/>
          <w:szCs w:val="24"/>
        </w:rPr>
        <w:t>The current CTEIG timeline moves up the dates for notification of allocations to March from the original May date with</w:t>
      </w:r>
      <w:r w:rsidR="00000955">
        <w:rPr>
          <w:rFonts w:ascii="Arial" w:hAnsi="Arial" w:cs="Arial"/>
          <w:szCs w:val="24"/>
        </w:rPr>
        <w:t xml:space="preserve"> grant award notifications (GANs</w:t>
      </w:r>
      <w:r w:rsidRPr="00B0011B">
        <w:rPr>
          <w:rFonts w:ascii="Arial" w:hAnsi="Arial" w:cs="Arial"/>
          <w:szCs w:val="24"/>
        </w:rPr>
        <w:t>) going out in May and release of funds in mid-June 201</w:t>
      </w:r>
      <w:r w:rsidR="00477DD6">
        <w:rPr>
          <w:rFonts w:ascii="Arial" w:hAnsi="Arial" w:cs="Arial"/>
          <w:szCs w:val="24"/>
        </w:rPr>
        <w:t>9</w:t>
      </w:r>
      <w:r w:rsidRPr="00B0011B">
        <w:rPr>
          <w:rFonts w:ascii="Arial" w:hAnsi="Arial" w:cs="Arial"/>
          <w:szCs w:val="24"/>
        </w:rPr>
        <w:t xml:space="preserve"> rather than the p</w:t>
      </w:r>
      <w:r w:rsidR="00B0011B" w:rsidRPr="00B0011B">
        <w:rPr>
          <w:rFonts w:ascii="Arial" w:hAnsi="Arial" w:cs="Arial"/>
          <w:szCs w:val="24"/>
        </w:rPr>
        <w:t>reviously proposed July 201</w:t>
      </w:r>
      <w:r w:rsidR="00477DD6">
        <w:rPr>
          <w:rFonts w:ascii="Arial" w:hAnsi="Arial" w:cs="Arial"/>
          <w:szCs w:val="24"/>
        </w:rPr>
        <w:t>9</w:t>
      </w:r>
      <w:r w:rsidR="00B0011B" w:rsidRPr="00B0011B">
        <w:rPr>
          <w:rFonts w:ascii="Arial" w:hAnsi="Arial" w:cs="Arial"/>
          <w:szCs w:val="24"/>
        </w:rPr>
        <w:t>.</w:t>
      </w:r>
    </w:p>
    <w:p w14:paraId="27F1A7F3" w14:textId="77777777" w:rsidR="00477DD6" w:rsidRPr="00477DD6" w:rsidRDefault="00477DD6" w:rsidP="009F5807">
      <w:pPr>
        <w:pStyle w:val="Heading3"/>
        <w:jc w:val="center"/>
        <w:rPr>
          <w:snapToGrid/>
          <w:sz w:val="22"/>
        </w:rPr>
      </w:pPr>
      <w:r w:rsidRPr="00477DD6">
        <w:t>Table One: AB 1808 CTEIG DRAFT Timeline</w:t>
      </w:r>
    </w:p>
    <w:tbl>
      <w:tblPr>
        <w:tblStyle w:val="TableGrid"/>
        <w:tblW w:w="9648" w:type="dxa"/>
        <w:tblLook w:val="04A0" w:firstRow="1" w:lastRow="0" w:firstColumn="1" w:lastColumn="0" w:noHBand="0" w:noVBand="1"/>
        <w:tblCaption w:val="AB 1808 CTEIG Draft Timeline"/>
        <w:tblDescription w:val="This table shows the year, month and action needed to complete the Career Technical Education Incentive Grant application process in order to release funding to the field. "/>
      </w:tblPr>
      <w:tblGrid>
        <w:gridCol w:w="895"/>
        <w:gridCol w:w="1390"/>
        <w:gridCol w:w="7363"/>
      </w:tblGrid>
      <w:tr w:rsidR="00C75D21" w:rsidRPr="00C75D21" w14:paraId="35BF3776" w14:textId="77777777" w:rsidTr="008F41EA">
        <w:trPr>
          <w:cantSplit/>
          <w:trHeight w:val="170"/>
          <w:tblHeader/>
        </w:trPr>
        <w:tc>
          <w:tcPr>
            <w:tcW w:w="895" w:type="dxa"/>
          </w:tcPr>
          <w:p w14:paraId="1B3042F2" w14:textId="5394D282" w:rsidR="00C75D21" w:rsidRPr="00B71DAC" w:rsidRDefault="00B71DAC" w:rsidP="00B71DAC">
            <w:pPr>
              <w:pStyle w:val="Heading1"/>
              <w:jc w:val="center"/>
              <w:outlineLvl w:val="0"/>
            </w:pPr>
            <w:r w:rsidRPr="00B71DAC">
              <w:t>Year</w:t>
            </w:r>
          </w:p>
        </w:tc>
        <w:tc>
          <w:tcPr>
            <w:tcW w:w="1390" w:type="dxa"/>
          </w:tcPr>
          <w:p w14:paraId="2585027A" w14:textId="0F5CA97C" w:rsidR="00C75D21" w:rsidRPr="00B71DAC" w:rsidRDefault="00B71DAC" w:rsidP="00B71DAC">
            <w:pPr>
              <w:pStyle w:val="Heading1"/>
              <w:jc w:val="center"/>
              <w:outlineLvl w:val="0"/>
            </w:pPr>
            <w:r w:rsidRPr="00B71DAC">
              <w:t>Month</w:t>
            </w:r>
          </w:p>
        </w:tc>
        <w:tc>
          <w:tcPr>
            <w:tcW w:w="7363" w:type="dxa"/>
          </w:tcPr>
          <w:p w14:paraId="7ABCBD83" w14:textId="70DEAEDE" w:rsidR="00C75D21" w:rsidRPr="00B71DAC" w:rsidRDefault="00B71DAC" w:rsidP="00B71DAC">
            <w:pPr>
              <w:pStyle w:val="Heading1"/>
              <w:jc w:val="center"/>
              <w:outlineLvl w:val="0"/>
            </w:pPr>
            <w:r w:rsidRPr="00B71DAC">
              <w:t>Action</w:t>
            </w:r>
          </w:p>
        </w:tc>
      </w:tr>
      <w:tr w:rsidR="00B71DAC" w:rsidRPr="00C75D21" w14:paraId="1C51E11E" w14:textId="77777777" w:rsidTr="008F41EA">
        <w:trPr>
          <w:cantSplit/>
          <w:trHeight w:val="170"/>
        </w:trPr>
        <w:tc>
          <w:tcPr>
            <w:tcW w:w="895" w:type="dxa"/>
          </w:tcPr>
          <w:p w14:paraId="2C71DC79" w14:textId="7C9BF1E3" w:rsidR="00B71DAC" w:rsidRPr="00C75D21" w:rsidRDefault="00B71DAC" w:rsidP="00B71DAC">
            <w:pPr>
              <w:shd w:val="clear" w:color="auto" w:fill="FFFFFF"/>
              <w:rPr>
                <w:rFonts w:ascii="Arial" w:hAnsi="Arial" w:cs="Arial"/>
                <w:szCs w:val="24"/>
              </w:rPr>
            </w:pPr>
            <w:r w:rsidRPr="00C75D21">
              <w:rPr>
                <w:rFonts w:ascii="Arial" w:hAnsi="Arial" w:cs="Arial"/>
                <w:szCs w:val="24"/>
              </w:rPr>
              <w:t>2018</w:t>
            </w:r>
          </w:p>
        </w:tc>
        <w:tc>
          <w:tcPr>
            <w:tcW w:w="1390" w:type="dxa"/>
          </w:tcPr>
          <w:p w14:paraId="2723D7FD" w14:textId="57FB99A7" w:rsidR="00B71DAC" w:rsidRPr="00C75D21" w:rsidRDefault="00B71DAC" w:rsidP="00B71DAC">
            <w:pPr>
              <w:shd w:val="clear" w:color="auto" w:fill="FFFFFF"/>
              <w:rPr>
                <w:rFonts w:ascii="Arial" w:hAnsi="Arial" w:cs="Arial"/>
                <w:szCs w:val="24"/>
              </w:rPr>
            </w:pPr>
            <w:r w:rsidRPr="00C75D21">
              <w:rPr>
                <w:rFonts w:ascii="Arial" w:hAnsi="Arial" w:cs="Arial"/>
                <w:szCs w:val="24"/>
              </w:rPr>
              <w:t>November</w:t>
            </w:r>
          </w:p>
        </w:tc>
        <w:tc>
          <w:tcPr>
            <w:tcW w:w="7363" w:type="dxa"/>
          </w:tcPr>
          <w:p w14:paraId="2521CA12" w14:textId="2472826B" w:rsidR="00B71DAC" w:rsidRPr="00C75D21" w:rsidRDefault="00477DD6" w:rsidP="00B71DAC">
            <w:pPr>
              <w:shd w:val="clear" w:color="auto" w:fill="FFFFFF"/>
              <w:rPr>
                <w:rFonts w:ascii="Arial" w:hAnsi="Arial" w:cs="Arial"/>
                <w:szCs w:val="24"/>
              </w:rPr>
            </w:pPr>
            <w:r>
              <w:rPr>
                <w:rFonts w:ascii="Arial" w:hAnsi="Arial" w:cs="Arial"/>
                <w:szCs w:val="24"/>
              </w:rPr>
              <w:t>Committee</w:t>
            </w:r>
            <w:r w:rsidR="00B71DAC" w:rsidRPr="00C75D21">
              <w:rPr>
                <w:rFonts w:ascii="Arial" w:hAnsi="Arial" w:cs="Arial"/>
                <w:szCs w:val="24"/>
              </w:rPr>
              <w:t xml:space="preserve"> to review and make recommendations regarding the metrics per </w:t>
            </w:r>
            <w:r w:rsidR="00B71DAC" w:rsidRPr="0088382C">
              <w:rPr>
                <w:rFonts w:ascii="Arial" w:hAnsi="Arial" w:cs="Arial"/>
                <w:i/>
                <w:szCs w:val="24"/>
              </w:rPr>
              <w:t>Education Code</w:t>
            </w:r>
            <w:r w:rsidR="00B71DAC" w:rsidRPr="00C75D21">
              <w:rPr>
                <w:rFonts w:ascii="Arial" w:hAnsi="Arial" w:cs="Arial"/>
                <w:szCs w:val="24"/>
              </w:rPr>
              <w:t xml:space="preserve"> </w:t>
            </w:r>
            <w:r w:rsidR="00B71DAC">
              <w:rPr>
                <w:rFonts w:ascii="Arial" w:hAnsi="Arial" w:cs="Arial"/>
                <w:szCs w:val="24"/>
              </w:rPr>
              <w:t>(</w:t>
            </w:r>
            <w:r w:rsidR="00B71DAC" w:rsidRPr="0088382C">
              <w:rPr>
                <w:rFonts w:ascii="Arial" w:hAnsi="Arial" w:cs="Arial"/>
                <w:i/>
                <w:szCs w:val="24"/>
              </w:rPr>
              <w:t>EC</w:t>
            </w:r>
            <w:r w:rsidR="00B71DAC">
              <w:rPr>
                <w:rFonts w:ascii="Arial" w:hAnsi="Arial" w:cs="Arial"/>
                <w:szCs w:val="24"/>
              </w:rPr>
              <w:t>)</w:t>
            </w:r>
            <w:r w:rsidR="00B71DAC" w:rsidRPr="0088382C">
              <w:rPr>
                <w:rFonts w:ascii="Arial" w:hAnsi="Arial" w:cs="Arial"/>
                <w:szCs w:val="24"/>
              </w:rPr>
              <w:t xml:space="preserve"> Section</w:t>
            </w:r>
            <w:r w:rsidR="00B71DAC">
              <w:rPr>
                <w:rFonts w:ascii="Arial" w:hAnsi="Arial" w:cs="Arial"/>
                <w:szCs w:val="24"/>
              </w:rPr>
              <w:t xml:space="preserve"> </w:t>
            </w:r>
            <w:r w:rsidR="00B71DAC" w:rsidRPr="00C75D21">
              <w:rPr>
                <w:rFonts w:ascii="Arial" w:hAnsi="Arial" w:cs="Arial"/>
                <w:szCs w:val="24"/>
              </w:rPr>
              <w:t>53071(c)</w:t>
            </w:r>
          </w:p>
        </w:tc>
      </w:tr>
      <w:tr w:rsidR="00B71DAC" w:rsidRPr="00C75D21" w14:paraId="14AB4E6F" w14:textId="77777777" w:rsidTr="008F41EA">
        <w:trPr>
          <w:cantSplit/>
          <w:trHeight w:val="170"/>
        </w:trPr>
        <w:tc>
          <w:tcPr>
            <w:tcW w:w="895" w:type="dxa"/>
          </w:tcPr>
          <w:p w14:paraId="03BF80DD" w14:textId="77777777" w:rsidR="00B71DAC" w:rsidRPr="00C75D21" w:rsidRDefault="00B71DAC" w:rsidP="00B71DAC">
            <w:pPr>
              <w:shd w:val="clear" w:color="auto" w:fill="FFFFFF"/>
              <w:rPr>
                <w:rFonts w:ascii="Arial" w:hAnsi="Arial" w:cs="Arial"/>
                <w:szCs w:val="24"/>
              </w:rPr>
            </w:pPr>
            <w:r w:rsidRPr="00C75D21">
              <w:rPr>
                <w:rFonts w:ascii="Arial" w:hAnsi="Arial" w:cs="Arial"/>
                <w:szCs w:val="24"/>
              </w:rPr>
              <w:t>2018</w:t>
            </w:r>
          </w:p>
        </w:tc>
        <w:tc>
          <w:tcPr>
            <w:tcW w:w="1390" w:type="dxa"/>
          </w:tcPr>
          <w:p w14:paraId="64BF4D57" w14:textId="77777777" w:rsidR="00B71DAC" w:rsidRPr="00C75D21" w:rsidRDefault="00B71DAC" w:rsidP="00B71DAC">
            <w:pPr>
              <w:shd w:val="clear" w:color="auto" w:fill="FFFFFF"/>
              <w:rPr>
                <w:rFonts w:ascii="Arial" w:hAnsi="Arial" w:cs="Arial"/>
                <w:szCs w:val="24"/>
              </w:rPr>
            </w:pPr>
            <w:r w:rsidRPr="00C75D21">
              <w:rPr>
                <w:rFonts w:ascii="Arial" w:hAnsi="Arial" w:cs="Arial"/>
                <w:szCs w:val="24"/>
              </w:rPr>
              <w:t>December</w:t>
            </w:r>
          </w:p>
        </w:tc>
        <w:tc>
          <w:tcPr>
            <w:tcW w:w="7363" w:type="dxa"/>
          </w:tcPr>
          <w:p w14:paraId="1A06DF25" w14:textId="5D032C39" w:rsidR="00B71DAC" w:rsidRPr="00C75D21" w:rsidRDefault="00B71DAC" w:rsidP="000F0C68">
            <w:pPr>
              <w:shd w:val="clear" w:color="auto" w:fill="FFFFFF"/>
              <w:ind w:left="-58"/>
              <w:rPr>
                <w:rFonts w:ascii="Arial" w:hAnsi="Arial" w:cs="Arial"/>
                <w:kern w:val="24"/>
                <w:szCs w:val="24"/>
              </w:rPr>
            </w:pPr>
            <w:r w:rsidRPr="00C75D21">
              <w:rPr>
                <w:rFonts w:ascii="Arial" w:hAnsi="Arial" w:cs="Arial"/>
                <w:szCs w:val="24"/>
              </w:rPr>
              <w:t xml:space="preserve">Mid-December CTEIG </w:t>
            </w:r>
            <w:r w:rsidR="00477DD6">
              <w:rPr>
                <w:rFonts w:ascii="Arial" w:hAnsi="Arial" w:cs="Arial"/>
                <w:szCs w:val="24"/>
              </w:rPr>
              <w:t>RFA</w:t>
            </w:r>
            <w:r>
              <w:rPr>
                <w:rFonts w:ascii="Arial" w:hAnsi="Arial" w:cs="Arial"/>
                <w:szCs w:val="24"/>
              </w:rPr>
              <w:t xml:space="preserve"> to be released to field. </w:t>
            </w:r>
            <w:r w:rsidR="000F0C68">
              <w:rPr>
                <w:rFonts w:ascii="Arial" w:hAnsi="Arial" w:cs="Arial"/>
                <w:szCs w:val="24"/>
              </w:rPr>
              <w:t>RFA</w:t>
            </w:r>
            <w:r w:rsidRPr="00C75D21">
              <w:rPr>
                <w:rFonts w:ascii="Arial" w:hAnsi="Arial" w:cs="Arial"/>
                <w:szCs w:val="24"/>
              </w:rPr>
              <w:t xml:space="preserve"> will include a C</w:t>
            </w:r>
            <w:r w:rsidR="000F0C68">
              <w:rPr>
                <w:rFonts w:ascii="Arial" w:hAnsi="Arial" w:cs="Arial"/>
                <w:szCs w:val="24"/>
              </w:rPr>
              <w:t>TE Program Self-Evaluation Tool</w:t>
            </w:r>
          </w:p>
        </w:tc>
      </w:tr>
      <w:tr w:rsidR="00B71DAC" w:rsidRPr="00C75D21" w14:paraId="75772B2C" w14:textId="77777777" w:rsidTr="008F41EA">
        <w:trPr>
          <w:cantSplit/>
          <w:trHeight w:val="170"/>
        </w:trPr>
        <w:tc>
          <w:tcPr>
            <w:tcW w:w="895" w:type="dxa"/>
          </w:tcPr>
          <w:p w14:paraId="0AECB073" w14:textId="77777777" w:rsidR="00B71DAC" w:rsidRPr="00C75D21" w:rsidRDefault="00B71DAC" w:rsidP="00B71DAC">
            <w:pPr>
              <w:shd w:val="clear" w:color="auto" w:fill="FFFFFF"/>
              <w:rPr>
                <w:rFonts w:ascii="Arial" w:hAnsi="Arial" w:cs="Arial"/>
                <w:szCs w:val="24"/>
              </w:rPr>
            </w:pPr>
            <w:r w:rsidRPr="00C75D21">
              <w:rPr>
                <w:rFonts w:ascii="Arial" w:hAnsi="Arial" w:cs="Arial"/>
                <w:szCs w:val="24"/>
              </w:rPr>
              <w:t>2019</w:t>
            </w:r>
          </w:p>
        </w:tc>
        <w:tc>
          <w:tcPr>
            <w:tcW w:w="1390" w:type="dxa"/>
          </w:tcPr>
          <w:p w14:paraId="3539E121" w14:textId="77777777" w:rsidR="00B71DAC" w:rsidRPr="00C75D21" w:rsidRDefault="00B71DAC" w:rsidP="00B71DAC">
            <w:pPr>
              <w:shd w:val="clear" w:color="auto" w:fill="FFFFFF"/>
              <w:rPr>
                <w:rFonts w:ascii="Arial" w:hAnsi="Arial" w:cs="Arial"/>
                <w:szCs w:val="24"/>
              </w:rPr>
            </w:pPr>
            <w:r w:rsidRPr="00C75D21">
              <w:rPr>
                <w:rFonts w:ascii="Arial" w:hAnsi="Arial" w:cs="Arial"/>
                <w:szCs w:val="24"/>
              </w:rPr>
              <w:t>January</w:t>
            </w:r>
          </w:p>
        </w:tc>
        <w:tc>
          <w:tcPr>
            <w:tcW w:w="7363" w:type="dxa"/>
          </w:tcPr>
          <w:p w14:paraId="087E6F0E" w14:textId="5DC47513" w:rsidR="00B71DAC" w:rsidRPr="00C75D21" w:rsidRDefault="00B71DAC" w:rsidP="000F0C68">
            <w:pPr>
              <w:shd w:val="clear" w:color="auto" w:fill="FFFFFF"/>
              <w:ind w:left="-58"/>
              <w:rPr>
                <w:rFonts w:ascii="Arial" w:hAnsi="Arial" w:cs="Arial"/>
                <w:kern w:val="24"/>
                <w:szCs w:val="24"/>
              </w:rPr>
            </w:pPr>
            <w:r w:rsidRPr="00C75D21">
              <w:rPr>
                <w:rFonts w:ascii="Arial" w:hAnsi="Arial" w:cs="Arial"/>
                <w:szCs w:val="24"/>
              </w:rPr>
              <w:t xml:space="preserve">January 25th CTEIG </w:t>
            </w:r>
            <w:r w:rsidR="000F0C68">
              <w:rPr>
                <w:rFonts w:ascii="Arial" w:hAnsi="Arial" w:cs="Arial"/>
                <w:szCs w:val="24"/>
              </w:rPr>
              <w:t>RFA</w:t>
            </w:r>
            <w:r w:rsidRPr="00C75D21">
              <w:rPr>
                <w:rFonts w:ascii="Arial" w:hAnsi="Arial" w:cs="Arial"/>
                <w:szCs w:val="24"/>
              </w:rPr>
              <w:t xml:space="preserve"> is due to CDE</w:t>
            </w:r>
          </w:p>
        </w:tc>
      </w:tr>
      <w:tr w:rsidR="00B71DAC" w:rsidRPr="00C75D21" w14:paraId="1FF3B338" w14:textId="77777777" w:rsidTr="008F41EA">
        <w:trPr>
          <w:cantSplit/>
          <w:trHeight w:val="170"/>
        </w:trPr>
        <w:tc>
          <w:tcPr>
            <w:tcW w:w="895" w:type="dxa"/>
          </w:tcPr>
          <w:p w14:paraId="77C034F0" w14:textId="77777777" w:rsidR="00B71DAC" w:rsidRPr="00C75D21" w:rsidRDefault="00B71DAC" w:rsidP="00B71DAC">
            <w:pPr>
              <w:shd w:val="clear" w:color="auto" w:fill="FFFFFF"/>
              <w:rPr>
                <w:rFonts w:ascii="Arial" w:hAnsi="Arial" w:cs="Arial"/>
                <w:szCs w:val="24"/>
              </w:rPr>
            </w:pPr>
            <w:r w:rsidRPr="00C75D21">
              <w:rPr>
                <w:rFonts w:ascii="Arial" w:hAnsi="Arial" w:cs="Arial"/>
                <w:szCs w:val="24"/>
              </w:rPr>
              <w:t>2019</w:t>
            </w:r>
          </w:p>
        </w:tc>
        <w:tc>
          <w:tcPr>
            <w:tcW w:w="1390" w:type="dxa"/>
          </w:tcPr>
          <w:p w14:paraId="23BBC211" w14:textId="77777777" w:rsidR="00B71DAC" w:rsidRPr="00C75D21" w:rsidRDefault="00B71DAC" w:rsidP="00B71DAC">
            <w:pPr>
              <w:shd w:val="clear" w:color="auto" w:fill="FFFFFF"/>
              <w:rPr>
                <w:rFonts w:ascii="Arial" w:hAnsi="Arial" w:cs="Arial"/>
                <w:szCs w:val="24"/>
              </w:rPr>
            </w:pPr>
            <w:r w:rsidRPr="00C75D21">
              <w:rPr>
                <w:rFonts w:ascii="Arial" w:hAnsi="Arial" w:cs="Arial"/>
                <w:szCs w:val="24"/>
              </w:rPr>
              <w:t>March</w:t>
            </w:r>
          </w:p>
        </w:tc>
        <w:tc>
          <w:tcPr>
            <w:tcW w:w="7363" w:type="dxa"/>
          </w:tcPr>
          <w:p w14:paraId="7510C8C9" w14:textId="4DF3F339" w:rsidR="00B71DAC" w:rsidRPr="00C75D21" w:rsidRDefault="00B71DAC" w:rsidP="00B71DAC">
            <w:pPr>
              <w:shd w:val="clear" w:color="auto" w:fill="FFFFFF"/>
              <w:ind w:left="-58"/>
              <w:rPr>
                <w:rFonts w:ascii="Arial" w:hAnsi="Arial" w:cs="Arial"/>
                <w:kern w:val="24"/>
                <w:szCs w:val="24"/>
              </w:rPr>
            </w:pPr>
            <w:r w:rsidRPr="00C75D21">
              <w:rPr>
                <w:rFonts w:ascii="Arial" w:hAnsi="Arial" w:cs="Arial"/>
                <w:szCs w:val="24"/>
              </w:rPr>
              <w:t>SBE Board Item – Publicize allocations</w:t>
            </w:r>
            <w:r w:rsidR="00563088">
              <w:rPr>
                <w:rFonts w:ascii="Arial" w:hAnsi="Arial" w:cs="Arial"/>
                <w:szCs w:val="24"/>
              </w:rPr>
              <w:t>,</w:t>
            </w:r>
            <w:r w:rsidRPr="00C75D21">
              <w:rPr>
                <w:rFonts w:ascii="Arial" w:hAnsi="Arial" w:cs="Arial"/>
                <w:szCs w:val="24"/>
              </w:rPr>
              <w:t xml:space="preserve"> include review of allocation formula, specific funding amounts, purposes for which grant funds may be used, allowable and non-allowable expenditures, and the number or grants to be awarded</w:t>
            </w:r>
          </w:p>
        </w:tc>
      </w:tr>
      <w:tr w:rsidR="00B71DAC" w:rsidRPr="00C75D21" w14:paraId="3D6143B6" w14:textId="77777777" w:rsidTr="008F41EA">
        <w:trPr>
          <w:cantSplit/>
          <w:trHeight w:val="170"/>
        </w:trPr>
        <w:tc>
          <w:tcPr>
            <w:tcW w:w="895" w:type="dxa"/>
          </w:tcPr>
          <w:p w14:paraId="632F29E8" w14:textId="77777777" w:rsidR="00B71DAC" w:rsidRPr="00C75D21" w:rsidRDefault="00B71DAC" w:rsidP="00B71DAC">
            <w:pPr>
              <w:shd w:val="clear" w:color="auto" w:fill="FFFFFF"/>
              <w:rPr>
                <w:rFonts w:ascii="Arial" w:hAnsi="Arial" w:cs="Arial"/>
                <w:szCs w:val="24"/>
              </w:rPr>
            </w:pPr>
            <w:r w:rsidRPr="00C75D21">
              <w:rPr>
                <w:rFonts w:ascii="Arial" w:hAnsi="Arial" w:cs="Arial"/>
                <w:szCs w:val="24"/>
              </w:rPr>
              <w:t>2019</w:t>
            </w:r>
          </w:p>
        </w:tc>
        <w:tc>
          <w:tcPr>
            <w:tcW w:w="1390" w:type="dxa"/>
          </w:tcPr>
          <w:p w14:paraId="23679CD3" w14:textId="77777777" w:rsidR="00B71DAC" w:rsidRPr="00C75D21" w:rsidRDefault="00B71DAC" w:rsidP="00B71DAC">
            <w:pPr>
              <w:shd w:val="clear" w:color="auto" w:fill="FFFFFF"/>
              <w:rPr>
                <w:rFonts w:ascii="Arial" w:hAnsi="Arial" w:cs="Arial"/>
                <w:szCs w:val="24"/>
              </w:rPr>
            </w:pPr>
            <w:r w:rsidRPr="00C75D21">
              <w:rPr>
                <w:rFonts w:ascii="Arial" w:hAnsi="Arial" w:cs="Arial"/>
                <w:szCs w:val="24"/>
              </w:rPr>
              <w:t>May</w:t>
            </w:r>
          </w:p>
        </w:tc>
        <w:tc>
          <w:tcPr>
            <w:tcW w:w="7363" w:type="dxa"/>
          </w:tcPr>
          <w:p w14:paraId="58F80193" w14:textId="17683986" w:rsidR="00B71DAC" w:rsidRPr="00C75D21" w:rsidRDefault="00B71DAC" w:rsidP="00B71DAC">
            <w:pPr>
              <w:shd w:val="clear" w:color="auto" w:fill="FFFFFF"/>
              <w:ind w:left="-58"/>
              <w:rPr>
                <w:rFonts w:ascii="Arial" w:hAnsi="Arial" w:cs="Arial"/>
                <w:kern w:val="24"/>
                <w:szCs w:val="24"/>
              </w:rPr>
            </w:pPr>
            <w:r w:rsidRPr="00C75D21">
              <w:rPr>
                <w:rFonts w:ascii="Arial" w:hAnsi="Arial" w:cs="Arial"/>
                <w:szCs w:val="24"/>
              </w:rPr>
              <w:t>LEAs to receive GA</w:t>
            </w:r>
            <w:r>
              <w:rPr>
                <w:rFonts w:ascii="Arial" w:hAnsi="Arial" w:cs="Arial"/>
                <w:szCs w:val="24"/>
              </w:rPr>
              <w:t>N</w:t>
            </w:r>
            <w:r w:rsidR="00000955">
              <w:rPr>
                <w:rFonts w:ascii="Arial" w:hAnsi="Arial" w:cs="Arial"/>
                <w:szCs w:val="24"/>
              </w:rPr>
              <w:t>s</w:t>
            </w:r>
          </w:p>
        </w:tc>
      </w:tr>
      <w:tr w:rsidR="00B71DAC" w:rsidRPr="00C75D21" w14:paraId="77607B40" w14:textId="77777777" w:rsidTr="008F41EA">
        <w:trPr>
          <w:cantSplit/>
          <w:trHeight w:val="170"/>
        </w:trPr>
        <w:tc>
          <w:tcPr>
            <w:tcW w:w="895" w:type="dxa"/>
          </w:tcPr>
          <w:p w14:paraId="576F78C1" w14:textId="77777777" w:rsidR="00B71DAC" w:rsidRPr="00C75D21" w:rsidRDefault="00B71DAC" w:rsidP="00B71DAC">
            <w:pPr>
              <w:shd w:val="clear" w:color="auto" w:fill="FFFFFF"/>
              <w:rPr>
                <w:rFonts w:ascii="Arial" w:hAnsi="Arial" w:cs="Arial"/>
                <w:szCs w:val="24"/>
              </w:rPr>
            </w:pPr>
            <w:r w:rsidRPr="00C75D21">
              <w:rPr>
                <w:rFonts w:ascii="Arial" w:hAnsi="Arial" w:cs="Arial"/>
                <w:szCs w:val="24"/>
              </w:rPr>
              <w:lastRenderedPageBreak/>
              <w:t>2019</w:t>
            </w:r>
          </w:p>
        </w:tc>
        <w:tc>
          <w:tcPr>
            <w:tcW w:w="1390" w:type="dxa"/>
          </w:tcPr>
          <w:p w14:paraId="6A786392" w14:textId="77777777" w:rsidR="00B71DAC" w:rsidRPr="00C75D21" w:rsidRDefault="00B71DAC" w:rsidP="00B71DAC">
            <w:pPr>
              <w:shd w:val="clear" w:color="auto" w:fill="FFFFFF"/>
              <w:rPr>
                <w:rFonts w:ascii="Arial" w:hAnsi="Arial" w:cs="Arial"/>
                <w:szCs w:val="24"/>
              </w:rPr>
            </w:pPr>
            <w:r w:rsidRPr="00C75D21">
              <w:rPr>
                <w:rFonts w:ascii="Arial" w:hAnsi="Arial" w:cs="Arial"/>
                <w:szCs w:val="24"/>
              </w:rPr>
              <w:t>June</w:t>
            </w:r>
          </w:p>
        </w:tc>
        <w:tc>
          <w:tcPr>
            <w:tcW w:w="7363" w:type="dxa"/>
          </w:tcPr>
          <w:p w14:paraId="2790C19D" w14:textId="4675AA1D" w:rsidR="00B71DAC" w:rsidRPr="00C75D21" w:rsidRDefault="00B71DAC" w:rsidP="000F0C68">
            <w:pPr>
              <w:shd w:val="clear" w:color="auto" w:fill="FFFFFF"/>
              <w:ind w:left="-58"/>
              <w:rPr>
                <w:rFonts w:ascii="Arial" w:hAnsi="Arial" w:cs="Arial"/>
                <w:kern w:val="24"/>
                <w:szCs w:val="24"/>
              </w:rPr>
            </w:pPr>
            <w:r w:rsidRPr="00C75D21">
              <w:rPr>
                <w:rFonts w:ascii="Arial" w:hAnsi="Arial" w:cs="Arial"/>
                <w:szCs w:val="24"/>
              </w:rPr>
              <w:t xml:space="preserve">Mid-June </w:t>
            </w:r>
            <w:r w:rsidR="000F0C68">
              <w:rPr>
                <w:rFonts w:ascii="Arial" w:hAnsi="Arial" w:cs="Arial"/>
                <w:szCs w:val="24"/>
              </w:rPr>
              <w:t>first</w:t>
            </w:r>
            <w:r w:rsidRPr="00C75D21">
              <w:rPr>
                <w:rFonts w:ascii="Arial" w:hAnsi="Arial" w:cs="Arial"/>
                <w:szCs w:val="24"/>
              </w:rPr>
              <w:t xml:space="preserve"> release of 2018</w:t>
            </w:r>
            <w:r>
              <w:rPr>
                <w:rFonts w:ascii="Arial" w:hAnsi="Arial" w:cs="Arial"/>
                <w:szCs w:val="24"/>
              </w:rPr>
              <w:t>–</w:t>
            </w:r>
            <w:r w:rsidRPr="00C75D21">
              <w:rPr>
                <w:rFonts w:ascii="Arial" w:hAnsi="Arial" w:cs="Arial"/>
                <w:szCs w:val="24"/>
              </w:rPr>
              <w:t>19 funds to the field</w:t>
            </w:r>
          </w:p>
        </w:tc>
      </w:tr>
    </w:tbl>
    <w:p w14:paraId="040547A8" w14:textId="6A72D6F7" w:rsidR="00C75D21" w:rsidRPr="00C75D21" w:rsidRDefault="00563088" w:rsidP="00000955">
      <w:pPr>
        <w:shd w:val="clear" w:color="auto" w:fill="FFFFFF"/>
        <w:spacing w:before="240" w:after="240"/>
        <w:rPr>
          <w:rFonts w:ascii="Arial" w:hAnsi="Arial" w:cs="Arial"/>
          <w:szCs w:val="24"/>
          <w:highlight w:val="lightGray"/>
        </w:rPr>
      </w:pPr>
      <w:r>
        <w:rPr>
          <w:rFonts w:ascii="Arial" w:hAnsi="Arial" w:cs="Arial"/>
          <w:szCs w:val="24"/>
        </w:rPr>
        <w:t>The timeline</w:t>
      </w:r>
      <w:r w:rsidR="0088382C">
        <w:rPr>
          <w:rFonts w:ascii="Arial" w:hAnsi="Arial" w:cs="Arial"/>
          <w:szCs w:val="24"/>
        </w:rPr>
        <w:t xml:space="preserve"> for the K–</w:t>
      </w:r>
      <w:r w:rsidR="00C75D21" w:rsidRPr="0088382C">
        <w:rPr>
          <w:rFonts w:ascii="Arial" w:hAnsi="Arial" w:cs="Arial"/>
          <w:szCs w:val="24"/>
        </w:rPr>
        <w:t>12 SWP outline</w:t>
      </w:r>
      <w:r w:rsidR="00000955">
        <w:rPr>
          <w:rFonts w:ascii="Arial" w:hAnsi="Arial" w:cs="Arial"/>
          <w:szCs w:val="24"/>
        </w:rPr>
        <w:t>s</w:t>
      </w:r>
      <w:r w:rsidR="00C75D21" w:rsidRPr="0088382C">
        <w:rPr>
          <w:rFonts w:ascii="Arial" w:hAnsi="Arial" w:cs="Arial"/>
          <w:szCs w:val="24"/>
        </w:rPr>
        <w:t xml:space="preserve"> the notification of allocations using the average daily attendance and labor market data formula outlined in legislation as well as the release of applications, notification of proje</w:t>
      </w:r>
      <w:r w:rsidR="0088382C" w:rsidRPr="0088382C">
        <w:rPr>
          <w:rFonts w:ascii="Arial" w:hAnsi="Arial" w:cs="Arial"/>
          <w:szCs w:val="24"/>
        </w:rPr>
        <w:t>ct award</w:t>
      </w:r>
      <w:r w:rsidR="0088382C">
        <w:rPr>
          <w:rFonts w:ascii="Arial" w:hAnsi="Arial" w:cs="Arial"/>
          <w:szCs w:val="24"/>
        </w:rPr>
        <w:t>,</w:t>
      </w:r>
      <w:r w:rsidR="0088382C" w:rsidRPr="0088382C">
        <w:rPr>
          <w:rFonts w:ascii="Arial" w:hAnsi="Arial" w:cs="Arial"/>
          <w:szCs w:val="24"/>
        </w:rPr>
        <w:t xml:space="preserve"> and release of funds.</w:t>
      </w:r>
    </w:p>
    <w:p w14:paraId="36BEA5C7" w14:textId="77777777" w:rsidR="000F0C68" w:rsidRPr="000F0C68" w:rsidRDefault="000F0C68" w:rsidP="009F5807">
      <w:pPr>
        <w:pStyle w:val="Heading3"/>
        <w:jc w:val="center"/>
        <w:rPr>
          <w:snapToGrid/>
          <w:sz w:val="22"/>
        </w:rPr>
      </w:pPr>
      <w:r w:rsidRPr="000F0C68">
        <w:t>Table Two: K–12 Strong Workforce Program DRAFT Timeline</w:t>
      </w:r>
    </w:p>
    <w:tbl>
      <w:tblPr>
        <w:tblStyle w:val="TableGrid"/>
        <w:tblW w:w="0" w:type="auto"/>
        <w:shd w:val="clear" w:color="auto" w:fill="FFFFFF"/>
        <w:tblLook w:val="0600" w:firstRow="0" w:lastRow="0" w:firstColumn="0" w:lastColumn="0" w:noHBand="1" w:noVBand="1"/>
        <w:tblCaption w:val="Kindergarten through grade twelve Strong Workforce Program Draft Timeline"/>
        <w:tblDescription w:val="This table shows the year, month and action needed to complete the Kindergarten through grade twelve Strong Workforce Program allocation process and the timeline for funding to be released to the field. "/>
      </w:tblPr>
      <w:tblGrid>
        <w:gridCol w:w="895"/>
        <w:gridCol w:w="1350"/>
        <w:gridCol w:w="7105"/>
      </w:tblGrid>
      <w:tr w:rsidR="00253743" w:rsidRPr="0088382C" w14:paraId="6DA2F58B" w14:textId="77777777" w:rsidTr="008F41EA">
        <w:trPr>
          <w:cantSplit/>
          <w:tblHeader/>
        </w:trPr>
        <w:tc>
          <w:tcPr>
            <w:tcW w:w="895" w:type="dxa"/>
            <w:shd w:val="clear" w:color="auto" w:fill="FFFFFF"/>
          </w:tcPr>
          <w:p w14:paraId="25169CB5" w14:textId="1E9DBB45" w:rsidR="00253743" w:rsidRPr="0088382C" w:rsidRDefault="00253743" w:rsidP="00253743">
            <w:pPr>
              <w:pStyle w:val="Heading1"/>
              <w:jc w:val="center"/>
              <w:outlineLvl w:val="0"/>
            </w:pPr>
            <w:r w:rsidRPr="00B71DAC">
              <w:t>Year</w:t>
            </w:r>
          </w:p>
        </w:tc>
        <w:tc>
          <w:tcPr>
            <w:tcW w:w="1350" w:type="dxa"/>
            <w:shd w:val="clear" w:color="auto" w:fill="FFFFFF"/>
          </w:tcPr>
          <w:p w14:paraId="6F868479" w14:textId="2426151E" w:rsidR="00253743" w:rsidRPr="0088382C" w:rsidRDefault="00253743" w:rsidP="00253743">
            <w:pPr>
              <w:pStyle w:val="Heading1"/>
              <w:jc w:val="center"/>
              <w:outlineLvl w:val="0"/>
            </w:pPr>
            <w:r w:rsidRPr="00B71DAC">
              <w:t>Month</w:t>
            </w:r>
          </w:p>
        </w:tc>
        <w:tc>
          <w:tcPr>
            <w:tcW w:w="7105" w:type="dxa"/>
            <w:shd w:val="clear" w:color="auto" w:fill="FFFFFF"/>
          </w:tcPr>
          <w:p w14:paraId="1695030E" w14:textId="6404EB93" w:rsidR="00253743" w:rsidRDefault="00253743" w:rsidP="00253743">
            <w:pPr>
              <w:pStyle w:val="Heading1"/>
              <w:jc w:val="center"/>
              <w:outlineLvl w:val="0"/>
            </w:pPr>
            <w:r w:rsidRPr="00B71DAC">
              <w:t>Action</w:t>
            </w:r>
          </w:p>
        </w:tc>
      </w:tr>
      <w:tr w:rsidR="00253743" w:rsidRPr="0088382C" w14:paraId="40F43F61" w14:textId="77777777" w:rsidTr="008F41EA">
        <w:trPr>
          <w:cantSplit/>
        </w:trPr>
        <w:tc>
          <w:tcPr>
            <w:tcW w:w="895" w:type="dxa"/>
            <w:shd w:val="clear" w:color="auto" w:fill="FFFFFF"/>
          </w:tcPr>
          <w:p w14:paraId="1B092A8D" w14:textId="77777777" w:rsidR="00253743" w:rsidRPr="0088382C" w:rsidRDefault="00253743" w:rsidP="00253743">
            <w:pPr>
              <w:pStyle w:val="NoSpacing"/>
              <w:shd w:val="clear" w:color="auto" w:fill="FFFFFF"/>
              <w:rPr>
                <w:rFonts w:cs="Arial"/>
                <w:kern w:val="24"/>
              </w:rPr>
            </w:pPr>
            <w:r w:rsidRPr="0088382C">
              <w:rPr>
                <w:rFonts w:cs="Arial"/>
              </w:rPr>
              <w:t xml:space="preserve">2018 </w:t>
            </w:r>
          </w:p>
        </w:tc>
        <w:tc>
          <w:tcPr>
            <w:tcW w:w="1350" w:type="dxa"/>
            <w:shd w:val="clear" w:color="auto" w:fill="FFFFFF"/>
          </w:tcPr>
          <w:p w14:paraId="49B227DB" w14:textId="77777777" w:rsidR="00253743" w:rsidRPr="0088382C" w:rsidRDefault="00253743" w:rsidP="00253743">
            <w:pPr>
              <w:pStyle w:val="NoSpacing"/>
              <w:shd w:val="clear" w:color="auto" w:fill="FFFFFF"/>
              <w:rPr>
                <w:rFonts w:cs="Arial"/>
                <w:kern w:val="24"/>
              </w:rPr>
            </w:pPr>
            <w:r w:rsidRPr="0088382C">
              <w:rPr>
                <w:rFonts w:cs="Arial"/>
              </w:rPr>
              <w:t>October</w:t>
            </w:r>
          </w:p>
        </w:tc>
        <w:tc>
          <w:tcPr>
            <w:tcW w:w="7105" w:type="dxa"/>
            <w:shd w:val="clear" w:color="auto" w:fill="FFFFFF"/>
          </w:tcPr>
          <w:p w14:paraId="52AFE515" w14:textId="77777777" w:rsidR="00253743" w:rsidRPr="0088382C" w:rsidRDefault="00253743" w:rsidP="00253743">
            <w:pPr>
              <w:pStyle w:val="NoSpacing"/>
              <w:shd w:val="clear" w:color="auto" w:fill="FFFFFF"/>
              <w:rPr>
                <w:rFonts w:cs="Arial"/>
                <w:kern w:val="24"/>
              </w:rPr>
            </w:pPr>
            <w:r>
              <w:rPr>
                <w:rFonts w:cs="Arial"/>
              </w:rPr>
              <w:t>Regional a</w:t>
            </w:r>
            <w:r w:rsidRPr="0088382C">
              <w:rPr>
                <w:rFonts w:cs="Arial"/>
              </w:rPr>
              <w:t xml:space="preserve">llocations </w:t>
            </w:r>
            <w:r>
              <w:rPr>
                <w:rFonts w:cs="Arial"/>
              </w:rPr>
              <w:t>p</w:t>
            </w:r>
            <w:r w:rsidRPr="0088382C">
              <w:rPr>
                <w:rFonts w:cs="Arial"/>
              </w:rPr>
              <w:t xml:space="preserve">osted </w:t>
            </w:r>
          </w:p>
        </w:tc>
      </w:tr>
      <w:tr w:rsidR="00253743" w:rsidRPr="0088382C" w14:paraId="19379319" w14:textId="77777777" w:rsidTr="008F41EA">
        <w:trPr>
          <w:cantSplit/>
        </w:trPr>
        <w:tc>
          <w:tcPr>
            <w:tcW w:w="895" w:type="dxa"/>
            <w:shd w:val="clear" w:color="auto" w:fill="FFFFFF"/>
          </w:tcPr>
          <w:p w14:paraId="75304387" w14:textId="77777777" w:rsidR="00253743" w:rsidRPr="0088382C" w:rsidRDefault="00253743" w:rsidP="00253743">
            <w:pPr>
              <w:shd w:val="clear" w:color="auto" w:fill="FFFFFF"/>
              <w:rPr>
                <w:rFonts w:ascii="Arial" w:hAnsi="Arial" w:cs="Arial"/>
                <w:szCs w:val="24"/>
              </w:rPr>
            </w:pPr>
            <w:r w:rsidRPr="0088382C">
              <w:rPr>
                <w:rFonts w:ascii="Arial" w:hAnsi="Arial" w:cs="Arial"/>
                <w:szCs w:val="24"/>
              </w:rPr>
              <w:t>2018</w:t>
            </w:r>
          </w:p>
        </w:tc>
        <w:tc>
          <w:tcPr>
            <w:tcW w:w="1350" w:type="dxa"/>
            <w:shd w:val="clear" w:color="auto" w:fill="FFFFFF"/>
          </w:tcPr>
          <w:p w14:paraId="579B8355" w14:textId="77777777" w:rsidR="00253743" w:rsidRPr="0088382C" w:rsidRDefault="00253743" w:rsidP="00253743">
            <w:pPr>
              <w:shd w:val="clear" w:color="auto" w:fill="FFFFFF"/>
              <w:rPr>
                <w:rFonts w:ascii="Arial" w:hAnsi="Arial" w:cs="Arial"/>
                <w:szCs w:val="24"/>
              </w:rPr>
            </w:pPr>
            <w:r>
              <w:rPr>
                <w:rFonts w:ascii="Arial" w:hAnsi="Arial" w:cs="Arial"/>
                <w:szCs w:val="24"/>
              </w:rPr>
              <w:t>October–</w:t>
            </w:r>
            <w:r w:rsidRPr="0088382C">
              <w:rPr>
                <w:rFonts w:ascii="Arial" w:hAnsi="Arial" w:cs="Arial"/>
                <w:szCs w:val="24"/>
              </w:rPr>
              <w:t>December</w:t>
            </w:r>
          </w:p>
        </w:tc>
        <w:tc>
          <w:tcPr>
            <w:tcW w:w="7105" w:type="dxa"/>
            <w:shd w:val="clear" w:color="auto" w:fill="FFFFFF"/>
          </w:tcPr>
          <w:p w14:paraId="040A464C" w14:textId="77777777" w:rsidR="00253743" w:rsidRPr="0088382C" w:rsidRDefault="00253743" w:rsidP="00253743">
            <w:pPr>
              <w:shd w:val="clear" w:color="auto" w:fill="FFFFFF"/>
              <w:rPr>
                <w:rFonts w:ascii="Arial" w:hAnsi="Arial" w:cs="Arial"/>
                <w:szCs w:val="24"/>
              </w:rPr>
            </w:pPr>
            <w:r w:rsidRPr="0088382C">
              <w:rPr>
                <w:rFonts w:ascii="Arial" w:hAnsi="Arial" w:cs="Arial"/>
                <w:szCs w:val="24"/>
              </w:rPr>
              <w:t xml:space="preserve">Guidance document and regional information sessions </w:t>
            </w:r>
          </w:p>
        </w:tc>
      </w:tr>
      <w:tr w:rsidR="00253743" w:rsidRPr="0088382C" w14:paraId="227121AA" w14:textId="77777777" w:rsidTr="008F41EA">
        <w:trPr>
          <w:cantSplit/>
        </w:trPr>
        <w:tc>
          <w:tcPr>
            <w:tcW w:w="895" w:type="dxa"/>
            <w:shd w:val="clear" w:color="auto" w:fill="FFFFFF"/>
          </w:tcPr>
          <w:p w14:paraId="0412F67C" w14:textId="77777777" w:rsidR="00253743" w:rsidRPr="0088382C" w:rsidRDefault="00253743" w:rsidP="00253743">
            <w:pPr>
              <w:shd w:val="clear" w:color="auto" w:fill="FFFFFF"/>
              <w:rPr>
                <w:rFonts w:ascii="Arial" w:hAnsi="Arial" w:cs="Arial"/>
                <w:szCs w:val="24"/>
              </w:rPr>
            </w:pPr>
            <w:r w:rsidRPr="0088382C">
              <w:rPr>
                <w:rFonts w:ascii="Arial" w:hAnsi="Arial" w:cs="Arial"/>
                <w:szCs w:val="24"/>
              </w:rPr>
              <w:t>2018</w:t>
            </w:r>
          </w:p>
        </w:tc>
        <w:tc>
          <w:tcPr>
            <w:tcW w:w="1350" w:type="dxa"/>
            <w:shd w:val="clear" w:color="auto" w:fill="FFFFFF"/>
          </w:tcPr>
          <w:p w14:paraId="6686A2B3" w14:textId="77777777" w:rsidR="00253743" w:rsidRPr="0088382C" w:rsidRDefault="00253743" w:rsidP="00253743">
            <w:pPr>
              <w:shd w:val="clear" w:color="auto" w:fill="FFFFFF"/>
              <w:rPr>
                <w:rFonts w:ascii="Arial" w:hAnsi="Arial" w:cs="Arial"/>
                <w:szCs w:val="24"/>
              </w:rPr>
            </w:pPr>
            <w:r w:rsidRPr="0088382C">
              <w:rPr>
                <w:rFonts w:ascii="Arial" w:hAnsi="Arial" w:cs="Arial"/>
                <w:szCs w:val="24"/>
              </w:rPr>
              <w:t>November</w:t>
            </w:r>
          </w:p>
        </w:tc>
        <w:tc>
          <w:tcPr>
            <w:tcW w:w="7105" w:type="dxa"/>
            <w:shd w:val="clear" w:color="auto" w:fill="FFFFFF"/>
          </w:tcPr>
          <w:p w14:paraId="561C9AF2" w14:textId="4C6A48AA" w:rsidR="00253743" w:rsidRPr="0088382C" w:rsidRDefault="000F0C68" w:rsidP="00253743">
            <w:pPr>
              <w:shd w:val="clear" w:color="auto" w:fill="FFFFFF"/>
              <w:rPr>
                <w:rFonts w:ascii="Arial" w:hAnsi="Arial" w:cs="Arial"/>
                <w:szCs w:val="24"/>
              </w:rPr>
            </w:pPr>
            <w:r>
              <w:rPr>
                <w:rFonts w:ascii="Arial" w:hAnsi="Arial" w:cs="Arial"/>
                <w:szCs w:val="24"/>
              </w:rPr>
              <w:t>The Committee</w:t>
            </w:r>
            <w:r w:rsidR="00253743" w:rsidRPr="0088382C">
              <w:rPr>
                <w:rFonts w:ascii="Arial" w:hAnsi="Arial" w:cs="Arial"/>
                <w:szCs w:val="24"/>
              </w:rPr>
              <w:t xml:space="preserve"> to review and make recommendati</w:t>
            </w:r>
            <w:r w:rsidR="00253743">
              <w:rPr>
                <w:rFonts w:ascii="Arial" w:hAnsi="Arial" w:cs="Arial"/>
                <w:szCs w:val="24"/>
              </w:rPr>
              <w:t xml:space="preserve">ons regarding the metrics per </w:t>
            </w:r>
            <w:r w:rsidR="00253743" w:rsidRPr="0088382C">
              <w:rPr>
                <w:rFonts w:ascii="Arial" w:hAnsi="Arial" w:cs="Arial"/>
                <w:i/>
                <w:szCs w:val="24"/>
              </w:rPr>
              <w:t>EC</w:t>
            </w:r>
          </w:p>
        </w:tc>
      </w:tr>
      <w:tr w:rsidR="00253743" w:rsidRPr="0088382C" w14:paraId="5CC1E374" w14:textId="77777777" w:rsidTr="008F41EA">
        <w:trPr>
          <w:cantSplit/>
        </w:trPr>
        <w:tc>
          <w:tcPr>
            <w:tcW w:w="895" w:type="dxa"/>
            <w:shd w:val="clear" w:color="auto" w:fill="FFFFFF"/>
          </w:tcPr>
          <w:p w14:paraId="692531E0" w14:textId="77777777" w:rsidR="00253743" w:rsidRPr="0088382C" w:rsidRDefault="00253743" w:rsidP="00253743">
            <w:pPr>
              <w:pStyle w:val="NoSpacing"/>
              <w:shd w:val="clear" w:color="auto" w:fill="FFFFFF"/>
              <w:rPr>
                <w:rFonts w:cs="Arial"/>
                <w:kern w:val="24"/>
              </w:rPr>
            </w:pPr>
            <w:r w:rsidRPr="0088382C">
              <w:rPr>
                <w:rFonts w:cs="Arial"/>
              </w:rPr>
              <w:t>2019</w:t>
            </w:r>
          </w:p>
        </w:tc>
        <w:tc>
          <w:tcPr>
            <w:tcW w:w="1350" w:type="dxa"/>
            <w:shd w:val="clear" w:color="auto" w:fill="FFFFFF"/>
          </w:tcPr>
          <w:p w14:paraId="52F74447" w14:textId="77777777" w:rsidR="00253743" w:rsidRPr="0088382C" w:rsidRDefault="00253743" w:rsidP="00253743">
            <w:pPr>
              <w:pStyle w:val="NoSpacing"/>
              <w:shd w:val="clear" w:color="auto" w:fill="FFFFFF"/>
              <w:rPr>
                <w:rFonts w:cs="Arial"/>
                <w:kern w:val="24"/>
              </w:rPr>
            </w:pPr>
            <w:r w:rsidRPr="0088382C">
              <w:rPr>
                <w:rFonts w:cs="Arial"/>
              </w:rPr>
              <w:t>January</w:t>
            </w:r>
          </w:p>
        </w:tc>
        <w:tc>
          <w:tcPr>
            <w:tcW w:w="7105" w:type="dxa"/>
            <w:shd w:val="clear" w:color="auto" w:fill="FFFFFF"/>
          </w:tcPr>
          <w:p w14:paraId="730332D4" w14:textId="7AE3601E" w:rsidR="00253743" w:rsidRPr="0088382C" w:rsidRDefault="00253743" w:rsidP="00563088">
            <w:pPr>
              <w:pStyle w:val="NoSpacing"/>
              <w:shd w:val="clear" w:color="auto" w:fill="FFFFFF"/>
              <w:rPr>
                <w:rFonts w:cs="Arial"/>
                <w:kern w:val="24"/>
              </w:rPr>
            </w:pPr>
            <w:r w:rsidRPr="0088382C">
              <w:rPr>
                <w:rFonts w:cs="Arial"/>
              </w:rPr>
              <w:t xml:space="preserve">Release of </w:t>
            </w:r>
            <w:r w:rsidR="00563088">
              <w:rPr>
                <w:rFonts w:cs="Arial"/>
              </w:rPr>
              <w:t>RFA</w:t>
            </w:r>
            <w:r w:rsidRPr="0088382C">
              <w:rPr>
                <w:rFonts w:cs="Arial"/>
              </w:rPr>
              <w:t xml:space="preserve"> to field</w:t>
            </w:r>
          </w:p>
        </w:tc>
      </w:tr>
      <w:tr w:rsidR="00253743" w:rsidRPr="0088382C" w14:paraId="1ADCAEE4" w14:textId="77777777" w:rsidTr="008F41EA">
        <w:trPr>
          <w:cantSplit/>
        </w:trPr>
        <w:tc>
          <w:tcPr>
            <w:tcW w:w="895" w:type="dxa"/>
            <w:shd w:val="clear" w:color="auto" w:fill="FFFFFF"/>
          </w:tcPr>
          <w:p w14:paraId="153FBD79" w14:textId="77777777" w:rsidR="00253743" w:rsidRPr="0088382C" w:rsidRDefault="00253743" w:rsidP="00253743">
            <w:pPr>
              <w:pStyle w:val="NoSpacing"/>
              <w:shd w:val="clear" w:color="auto" w:fill="FFFFFF"/>
              <w:rPr>
                <w:rFonts w:cs="Arial"/>
                <w:kern w:val="24"/>
              </w:rPr>
            </w:pPr>
            <w:r w:rsidRPr="0088382C">
              <w:rPr>
                <w:rFonts w:cs="Arial"/>
              </w:rPr>
              <w:t>2019</w:t>
            </w:r>
          </w:p>
        </w:tc>
        <w:tc>
          <w:tcPr>
            <w:tcW w:w="1350" w:type="dxa"/>
            <w:shd w:val="clear" w:color="auto" w:fill="FFFFFF"/>
          </w:tcPr>
          <w:p w14:paraId="495486C0" w14:textId="77777777" w:rsidR="00253743" w:rsidRPr="0088382C" w:rsidRDefault="00253743" w:rsidP="00253743">
            <w:pPr>
              <w:pStyle w:val="NoSpacing"/>
              <w:shd w:val="clear" w:color="auto" w:fill="FFFFFF"/>
              <w:rPr>
                <w:rFonts w:cs="Arial"/>
                <w:kern w:val="24"/>
              </w:rPr>
            </w:pPr>
            <w:r w:rsidRPr="0088382C">
              <w:rPr>
                <w:rFonts w:cs="Arial"/>
              </w:rPr>
              <w:t>March</w:t>
            </w:r>
          </w:p>
        </w:tc>
        <w:tc>
          <w:tcPr>
            <w:tcW w:w="7105" w:type="dxa"/>
            <w:shd w:val="clear" w:color="auto" w:fill="FFFFFF"/>
          </w:tcPr>
          <w:p w14:paraId="4AC24BA4" w14:textId="2ED75F1F" w:rsidR="00253743" w:rsidRPr="0088382C" w:rsidRDefault="00563088" w:rsidP="00563088">
            <w:pPr>
              <w:pStyle w:val="NoSpacing"/>
              <w:shd w:val="clear" w:color="auto" w:fill="FFFFFF"/>
              <w:rPr>
                <w:rFonts w:cs="Arial"/>
                <w:kern w:val="24"/>
              </w:rPr>
            </w:pPr>
            <w:r>
              <w:rPr>
                <w:rFonts w:cs="Arial"/>
              </w:rPr>
              <w:t>Project s</w:t>
            </w:r>
            <w:r w:rsidR="00253743" w:rsidRPr="0088382C">
              <w:rPr>
                <w:rFonts w:cs="Arial"/>
              </w:rPr>
              <w:t xml:space="preserve">ubmission </w:t>
            </w:r>
            <w:r>
              <w:rPr>
                <w:rFonts w:cs="Arial"/>
              </w:rPr>
              <w:t>d</w:t>
            </w:r>
            <w:r w:rsidR="00253743" w:rsidRPr="0088382C">
              <w:rPr>
                <w:rFonts w:cs="Arial"/>
              </w:rPr>
              <w:t>eadlines</w:t>
            </w:r>
          </w:p>
        </w:tc>
      </w:tr>
      <w:tr w:rsidR="00253743" w:rsidRPr="0088382C" w14:paraId="7D77E23A" w14:textId="77777777" w:rsidTr="008F41EA">
        <w:trPr>
          <w:cantSplit/>
        </w:trPr>
        <w:tc>
          <w:tcPr>
            <w:tcW w:w="895" w:type="dxa"/>
            <w:shd w:val="clear" w:color="auto" w:fill="FFFFFF"/>
          </w:tcPr>
          <w:p w14:paraId="1F2E3247" w14:textId="77777777" w:rsidR="00253743" w:rsidRPr="0088382C" w:rsidRDefault="00253743" w:rsidP="00253743">
            <w:pPr>
              <w:pStyle w:val="NoSpacing"/>
              <w:shd w:val="clear" w:color="auto" w:fill="FFFFFF"/>
              <w:rPr>
                <w:rFonts w:cs="Arial"/>
                <w:kern w:val="24"/>
              </w:rPr>
            </w:pPr>
            <w:r w:rsidRPr="0088382C">
              <w:rPr>
                <w:rFonts w:cs="Arial"/>
              </w:rPr>
              <w:t>2019</w:t>
            </w:r>
          </w:p>
        </w:tc>
        <w:tc>
          <w:tcPr>
            <w:tcW w:w="1350" w:type="dxa"/>
            <w:shd w:val="clear" w:color="auto" w:fill="FFFFFF"/>
          </w:tcPr>
          <w:p w14:paraId="4A4B9247" w14:textId="77777777" w:rsidR="00253743" w:rsidRPr="0088382C" w:rsidRDefault="00253743" w:rsidP="00253743">
            <w:pPr>
              <w:pStyle w:val="NoSpacing"/>
              <w:shd w:val="clear" w:color="auto" w:fill="FFFFFF"/>
              <w:rPr>
                <w:rFonts w:cs="Arial"/>
                <w:kern w:val="24"/>
              </w:rPr>
            </w:pPr>
            <w:r w:rsidRPr="0088382C">
              <w:rPr>
                <w:rFonts w:cs="Arial"/>
              </w:rPr>
              <w:t>April</w:t>
            </w:r>
          </w:p>
        </w:tc>
        <w:tc>
          <w:tcPr>
            <w:tcW w:w="7105" w:type="dxa"/>
            <w:shd w:val="clear" w:color="auto" w:fill="FFFFFF"/>
          </w:tcPr>
          <w:p w14:paraId="50378861" w14:textId="52EF8557" w:rsidR="00253743" w:rsidRPr="0088382C" w:rsidRDefault="00253743" w:rsidP="00563088">
            <w:pPr>
              <w:pStyle w:val="NoSpacing"/>
              <w:shd w:val="clear" w:color="auto" w:fill="FFFFFF"/>
              <w:rPr>
                <w:rFonts w:cs="Arial"/>
                <w:kern w:val="24"/>
              </w:rPr>
            </w:pPr>
            <w:r w:rsidRPr="0088382C">
              <w:rPr>
                <w:rFonts w:cs="Arial"/>
              </w:rPr>
              <w:t xml:space="preserve">Allocation </w:t>
            </w:r>
            <w:r w:rsidR="00563088">
              <w:rPr>
                <w:rFonts w:cs="Arial"/>
              </w:rPr>
              <w:t>n</w:t>
            </w:r>
            <w:r w:rsidRPr="0088382C">
              <w:rPr>
                <w:rFonts w:cs="Arial"/>
              </w:rPr>
              <w:t>otification</w:t>
            </w:r>
          </w:p>
        </w:tc>
      </w:tr>
      <w:tr w:rsidR="00253743" w:rsidRPr="0088382C" w14:paraId="7CC364CE" w14:textId="77777777" w:rsidTr="008F41EA">
        <w:trPr>
          <w:cantSplit/>
        </w:trPr>
        <w:tc>
          <w:tcPr>
            <w:tcW w:w="895" w:type="dxa"/>
            <w:shd w:val="clear" w:color="auto" w:fill="FFFFFF"/>
          </w:tcPr>
          <w:p w14:paraId="7B2EC7F9" w14:textId="77777777" w:rsidR="00253743" w:rsidRPr="0088382C" w:rsidRDefault="00253743" w:rsidP="00253743">
            <w:pPr>
              <w:pStyle w:val="NoSpacing"/>
              <w:shd w:val="clear" w:color="auto" w:fill="FFFFFF"/>
              <w:rPr>
                <w:rFonts w:cs="Arial"/>
                <w:kern w:val="24"/>
              </w:rPr>
            </w:pPr>
            <w:r w:rsidRPr="0088382C">
              <w:rPr>
                <w:rFonts w:cs="Arial"/>
              </w:rPr>
              <w:t>2019</w:t>
            </w:r>
          </w:p>
        </w:tc>
        <w:tc>
          <w:tcPr>
            <w:tcW w:w="1350" w:type="dxa"/>
            <w:shd w:val="clear" w:color="auto" w:fill="FFFFFF"/>
          </w:tcPr>
          <w:p w14:paraId="4CBA93DE" w14:textId="77777777" w:rsidR="00253743" w:rsidRPr="0088382C" w:rsidRDefault="00253743" w:rsidP="00253743">
            <w:pPr>
              <w:pStyle w:val="NoSpacing"/>
              <w:shd w:val="clear" w:color="auto" w:fill="FFFFFF"/>
              <w:rPr>
                <w:rFonts w:cs="Arial"/>
                <w:kern w:val="24"/>
              </w:rPr>
            </w:pPr>
            <w:r w:rsidRPr="0088382C">
              <w:rPr>
                <w:rFonts w:cs="Arial"/>
              </w:rPr>
              <w:t>June</w:t>
            </w:r>
          </w:p>
        </w:tc>
        <w:tc>
          <w:tcPr>
            <w:tcW w:w="7105" w:type="dxa"/>
            <w:shd w:val="clear" w:color="auto" w:fill="FFFFFF"/>
          </w:tcPr>
          <w:p w14:paraId="2CC78198" w14:textId="77777777" w:rsidR="00253743" w:rsidRPr="0088382C" w:rsidRDefault="00253743" w:rsidP="00253743">
            <w:pPr>
              <w:pStyle w:val="NoSpacing"/>
              <w:shd w:val="clear" w:color="auto" w:fill="FFFFFF"/>
              <w:rPr>
                <w:rFonts w:cs="Arial"/>
                <w:kern w:val="24"/>
              </w:rPr>
            </w:pPr>
            <w:r w:rsidRPr="0088382C">
              <w:rPr>
                <w:rFonts w:cs="Arial"/>
              </w:rPr>
              <w:t xml:space="preserve">Allocations released to funded projects </w:t>
            </w:r>
          </w:p>
        </w:tc>
      </w:tr>
    </w:tbl>
    <w:p w14:paraId="4CE33492" w14:textId="03B4B7CD" w:rsidR="00C75D21" w:rsidRPr="0088382C" w:rsidRDefault="00563088" w:rsidP="00272B91">
      <w:pPr>
        <w:shd w:val="clear" w:color="auto" w:fill="FFFFFF"/>
        <w:spacing w:before="240" w:after="240"/>
        <w:rPr>
          <w:rFonts w:cs="Arial"/>
        </w:rPr>
      </w:pPr>
      <w:r>
        <w:rPr>
          <w:rFonts w:ascii="Arial" w:hAnsi="Arial" w:cs="Arial"/>
          <w:szCs w:val="24"/>
        </w:rPr>
        <w:t>The</w:t>
      </w:r>
      <w:r w:rsidR="00C75D21" w:rsidRPr="0088382C">
        <w:rPr>
          <w:rFonts w:ascii="Arial" w:hAnsi="Arial" w:cs="Arial"/>
          <w:szCs w:val="24"/>
        </w:rPr>
        <w:t xml:space="preserve"> timeline below outlines the pro</w:t>
      </w:r>
      <w:r>
        <w:rPr>
          <w:rFonts w:ascii="Arial" w:hAnsi="Arial" w:cs="Arial"/>
          <w:szCs w:val="24"/>
        </w:rPr>
        <w:t>cess for implementation of the kindergarten through grade fourteen (K</w:t>
      </w:r>
      <w:r w:rsidR="0088382C">
        <w:rPr>
          <w:rFonts w:ascii="Arial" w:hAnsi="Arial" w:cs="Arial"/>
          <w:szCs w:val="24"/>
        </w:rPr>
        <w:t>–14</w:t>
      </w:r>
      <w:r>
        <w:rPr>
          <w:rFonts w:ascii="Arial" w:hAnsi="Arial" w:cs="Arial"/>
          <w:szCs w:val="24"/>
        </w:rPr>
        <w:t>)</w:t>
      </w:r>
      <w:r w:rsidR="0088382C">
        <w:rPr>
          <w:rFonts w:ascii="Arial" w:hAnsi="Arial" w:cs="Arial"/>
          <w:szCs w:val="24"/>
        </w:rPr>
        <w:t xml:space="preserve"> Pathway Coordinators, K–</w:t>
      </w:r>
      <w:r w:rsidR="00C75D21" w:rsidRPr="0088382C">
        <w:rPr>
          <w:rFonts w:ascii="Arial" w:hAnsi="Arial" w:cs="Arial"/>
          <w:szCs w:val="24"/>
        </w:rPr>
        <w:t>14 Technical Assist</w:t>
      </w:r>
      <w:r w:rsidR="0088382C">
        <w:rPr>
          <w:rFonts w:ascii="Arial" w:hAnsi="Arial" w:cs="Arial"/>
          <w:szCs w:val="24"/>
        </w:rPr>
        <w:t>ance Providers (TAPS) and the K–</w:t>
      </w:r>
      <w:r w:rsidR="00C75D21" w:rsidRPr="0088382C">
        <w:rPr>
          <w:rFonts w:ascii="Arial" w:hAnsi="Arial" w:cs="Arial"/>
          <w:szCs w:val="24"/>
        </w:rPr>
        <w:t>12 Selection Committee. On October 19, 2018, at the request of and set up by Debra Brown, CDE Government Affairs Divisi</w:t>
      </w:r>
      <w:r>
        <w:rPr>
          <w:rFonts w:ascii="Arial" w:hAnsi="Arial" w:cs="Arial"/>
          <w:szCs w:val="24"/>
        </w:rPr>
        <w:t>on Director, Donna Wyatt and Matt</w:t>
      </w:r>
      <w:r w:rsidR="00272B91">
        <w:rPr>
          <w:rFonts w:ascii="Arial" w:hAnsi="Arial" w:cs="Arial"/>
          <w:szCs w:val="24"/>
        </w:rPr>
        <w:t>hew</w:t>
      </w:r>
      <w:r>
        <w:rPr>
          <w:rFonts w:ascii="Arial" w:hAnsi="Arial" w:cs="Arial"/>
          <w:szCs w:val="24"/>
        </w:rPr>
        <w:t xml:space="preserve"> Roberts</w:t>
      </w:r>
      <w:r w:rsidR="0088382C">
        <w:rPr>
          <w:rFonts w:ascii="Arial" w:hAnsi="Arial" w:cs="Arial"/>
          <w:szCs w:val="24"/>
        </w:rPr>
        <w:t>,</w:t>
      </w:r>
      <w:r w:rsidR="00C75D21" w:rsidRPr="0088382C">
        <w:rPr>
          <w:rFonts w:ascii="Arial" w:hAnsi="Arial" w:cs="Arial"/>
          <w:szCs w:val="24"/>
        </w:rPr>
        <w:t xml:space="preserve"> participated in a meeting with representatives from various st</w:t>
      </w:r>
      <w:r w:rsidR="009712C9">
        <w:rPr>
          <w:rFonts w:ascii="Arial" w:hAnsi="Arial" w:cs="Arial"/>
          <w:szCs w:val="24"/>
        </w:rPr>
        <w:t xml:space="preserve">ate educational organizations. </w:t>
      </w:r>
      <w:r w:rsidR="00C75D21" w:rsidRPr="0088382C">
        <w:rPr>
          <w:rFonts w:ascii="Arial" w:hAnsi="Arial" w:cs="Arial"/>
          <w:szCs w:val="24"/>
        </w:rPr>
        <w:t>The purpose of the meeting was to p</w:t>
      </w:r>
      <w:r w:rsidR="009712C9">
        <w:rPr>
          <w:rFonts w:ascii="Arial" w:hAnsi="Arial" w:cs="Arial"/>
          <w:szCs w:val="24"/>
        </w:rPr>
        <w:t>rovide an update on CTEIG and K–</w:t>
      </w:r>
      <w:r w:rsidR="00C75D21" w:rsidRPr="0088382C">
        <w:rPr>
          <w:rFonts w:ascii="Arial" w:hAnsi="Arial" w:cs="Arial"/>
          <w:szCs w:val="24"/>
        </w:rPr>
        <w:t xml:space="preserve">12 SWP and </w:t>
      </w:r>
      <w:r w:rsidR="009712C9">
        <w:rPr>
          <w:rFonts w:ascii="Arial" w:hAnsi="Arial" w:cs="Arial"/>
          <w:szCs w:val="24"/>
        </w:rPr>
        <w:t>offer</w:t>
      </w:r>
      <w:r w:rsidR="00C75D21" w:rsidRPr="0088382C">
        <w:rPr>
          <w:rFonts w:ascii="Arial" w:hAnsi="Arial" w:cs="Arial"/>
          <w:szCs w:val="24"/>
        </w:rPr>
        <w:t xml:space="preserve"> an opportunity for educational agency representatives to ask questions. </w:t>
      </w:r>
      <w:r w:rsidR="009712C9">
        <w:rPr>
          <w:rFonts w:ascii="Arial" w:hAnsi="Arial" w:cs="Arial"/>
          <w:szCs w:val="24"/>
        </w:rPr>
        <w:t>Most</w:t>
      </w:r>
      <w:r w:rsidR="00C75D21" w:rsidRPr="0088382C">
        <w:rPr>
          <w:rFonts w:ascii="Arial" w:hAnsi="Arial" w:cs="Arial"/>
          <w:szCs w:val="24"/>
        </w:rPr>
        <w:t xml:space="preserve"> questions revolved around the timeline</w:t>
      </w:r>
      <w:r w:rsidR="009712C9">
        <w:rPr>
          <w:rFonts w:ascii="Arial" w:hAnsi="Arial" w:cs="Arial"/>
          <w:szCs w:val="24"/>
        </w:rPr>
        <w:t>s</w:t>
      </w:r>
      <w:r w:rsidR="00C75D21" w:rsidRPr="0088382C">
        <w:rPr>
          <w:rFonts w:ascii="Arial" w:hAnsi="Arial" w:cs="Arial"/>
          <w:szCs w:val="24"/>
        </w:rPr>
        <w:t xml:space="preserve"> and i</w:t>
      </w:r>
      <w:r w:rsidR="009712C9">
        <w:rPr>
          <w:rFonts w:ascii="Arial" w:hAnsi="Arial" w:cs="Arial"/>
          <w:szCs w:val="24"/>
        </w:rPr>
        <w:t>mplementation process for the K–14 TAPS, the K–</w:t>
      </w:r>
      <w:r w:rsidR="00C75D21" w:rsidRPr="0088382C">
        <w:rPr>
          <w:rFonts w:ascii="Arial" w:hAnsi="Arial" w:cs="Arial"/>
          <w:szCs w:val="24"/>
        </w:rPr>
        <w:t>12 Selection Committees</w:t>
      </w:r>
      <w:r>
        <w:rPr>
          <w:rFonts w:ascii="Arial" w:hAnsi="Arial" w:cs="Arial"/>
          <w:szCs w:val="24"/>
        </w:rPr>
        <w:t>,</w:t>
      </w:r>
      <w:r w:rsidR="00C75D21" w:rsidRPr="0088382C">
        <w:rPr>
          <w:rFonts w:ascii="Arial" w:hAnsi="Arial" w:cs="Arial"/>
          <w:szCs w:val="24"/>
        </w:rPr>
        <w:t xml:space="preserve"> and the P</w:t>
      </w:r>
      <w:r w:rsidR="009712C9">
        <w:rPr>
          <w:rFonts w:ascii="Arial" w:hAnsi="Arial" w:cs="Arial"/>
          <w:szCs w:val="24"/>
        </w:rPr>
        <w:t>athway Coordinators under the K–</w:t>
      </w:r>
      <w:r w:rsidR="00C75D21" w:rsidRPr="0088382C">
        <w:rPr>
          <w:rFonts w:ascii="Arial" w:hAnsi="Arial" w:cs="Arial"/>
          <w:szCs w:val="24"/>
        </w:rPr>
        <w:t>12 SWP. Given the focus of the questions</w:t>
      </w:r>
      <w:r>
        <w:rPr>
          <w:rFonts w:ascii="Arial" w:hAnsi="Arial" w:cs="Arial"/>
          <w:szCs w:val="24"/>
        </w:rPr>
        <w:t>,</w:t>
      </w:r>
      <w:r w:rsidR="00C75D21" w:rsidRPr="0088382C">
        <w:rPr>
          <w:rFonts w:ascii="Arial" w:hAnsi="Arial" w:cs="Arial"/>
          <w:szCs w:val="24"/>
        </w:rPr>
        <w:t xml:space="preserve"> we are including information on the timeline for implementation of these commit</w:t>
      </w:r>
      <w:r w:rsidR="009712C9">
        <w:rPr>
          <w:rFonts w:ascii="Arial" w:hAnsi="Arial" w:cs="Arial"/>
          <w:szCs w:val="24"/>
        </w:rPr>
        <w:t xml:space="preserve">tees and coordinators for the K–12 SWP. The </w:t>
      </w:r>
      <w:r w:rsidR="00C75D21" w:rsidRPr="0088382C">
        <w:rPr>
          <w:rFonts w:ascii="Arial" w:hAnsi="Arial" w:cs="Arial"/>
          <w:szCs w:val="24"/>
        </w:rPr>
        <w:t xml:space="preserve">CDE and CCCCO staff will </w:t>
      </w:r>
      <w:r w:rsidR="009712C9">
        <w:rPr>
          <w:rFonts w:ascii="Arial" w:hAnsi="Arial" w:cs="Arial"/>
          <w:szCs w:val="24"/>
        </w:rPr>
        <w:t>provide</w:t>
      </w:r>
      <w:r w:rsidR="00C75D21" w:rsidRPr="0088382C">
        <w:rPr>
          <w:rFonts w:ascii="Arial" w:hAnsi="Arial" w:cs="Arial"/>
          <w:szCs w:val="24"/>
        </w:rPr>
        <w:t xml:space="preserve"> regular updates through ongoing phone and in-person meetings.</w:t>
      </w:r>
    </w:p>
    <w:p w14:paraId="4364B582" w14:textId="20338B95" w:rsidR="00C75D21" w:rsidRPr="0048012A" w:rsidRDefault="00563088" w:rsidP="009F5807">
      <w:pPr>
        <w:pStyle w:val="Heading3"/>
        <w:jc w:val="center"/>
      </w:pPr>
      <w:r w:rsidRPr="00563088">
        <w:t>Table Three: K–14 Pathway Coordinators</w:t>
      </w:r>
      <w:r w:rsidR="009F5807">
        <w:t xml:space="preserve"> and K–14 Regional TAPS and K–12 </w:t>
      </w:r>
      <w:r w:rsidR="00C75D21" w:rsidRPr="0088382C">
        <w:t xml:space="preserve">Selection </w:t>
      </w:r>
      <w:r w:rsidR="00C75D21" w:rsidRPr="0048012A">
        <w:t>Co</w:t>
      </w:r>
      <w:r w:rsidR="0048012A" w:rsidRPr="0048012A">
        <w:t>mmittees DRAFT Timeline under K–</w:t>
      </w:r>
      <w:r w:rsidR="00C75D21" w:rsidRPr="0048012A">
        <w:t>12 SWP</w:t>
      </w:r>
    </w:p>
    <w:tbl>
      <w:tblPr>
        <w:tblStyle w:val="TableGrid"/>
        <w:tblW w:w="0" w:type="auto"/>
        <w:tblLook w:val="04A0" w:firstRow="1" w:lastRow="0" w:firstColumn="1" w:lastColumn="0" w:noHBand="0" w:noVBand="1"/>
        <w:tblCaption w:val="K–14 Pathway Coordinators and K–14 Regional TAPS and K–12 Selection Committees DRAFT Timeline under K–12 SWP"/>
        <w:tblDescription w:val="This table show the year, month and action required for the support coordiantors, technical assistance providers (TAPs) and committees to support the K–14 Pathway Coordinators and K–14 Regional TAPS and K–12 Selection Committee work"/>
      </w:tblPr>
      <w:tblGrid>
        <w:gridCol w:w="906"/>
        <w:gridCol w:w="1524"/>
        <w:gridCol w:w="6920"/>
      </w:tblGrid>
      <w:tr w:rsidR="00253743" w:rsidRPr="0048012A" w14:paraId="7154B1F9" w14:textId="77777777" w:rsidTr="008F41EA">
        <w:trPr>
          <w:cantSplit/>
          <w:tblHeader/>
        </w:trPr>
        <w:tc>
          <w:tcPr>
            <w:tcW w:w="906" w:type="dxa"/>
          </w:tcPr>
          <w:p w14:paraId="1D6DDBC5" w14:textId="6E47C828" w:rsidR="00253743" w:rsidRPr="0048012A" w:rsidRDefault="00253743" w:rsidP="00253743">
            <w:pPr>
              <w:pStyle w:val="Heading1"/>
              <w:jc w:val="center"/>
              <w:outlineLvl w:val="0"/>
            </w:pPr>
            <w:r w:rsidRPr="00B71DAC">
              <w:t>Year</w:t>
            </w:r>
          </w:p>
        </w:tc>
        <w:tc>
          <w:tcPr>
            <w:tcW w:w="1524" w:type="dxa"/>
          </w:tcPr>
          <w:p w14:paraId="1A94DB9A" w14:textId="52D68E4E" w:rsidR="00253743" w:rsidRDefault="00253743" w:rsidP="00253743">
            <w:pPr>
              <w:pStyle w:val="Heading1"/>
              <w:jc w:val="center"/>
              <w:outlineLvl w:val="0"/>
            </w:pPr>
            <w:r w:rsidRPr="00B71DAC">
              <w:t>Month</w:t>
            </w:r>
          </w:p>
        </w:tc>
        <w:tc>
          <w:tcPr>
            <w:tcW w:w="6920" w:type="dxa"/>
          </w:tcPr>
          <w:p w14:paraId="5BB95DEA" w14:textId="0C1E3635" w:rsidR="00253743" w:rsidRPr="0048012A" w:rsidRDefault="00253743" w:rsidP="00253743">
            <w:pPr>
              <w:pStyle w:val="Heading1"/>
              <w:jc w:val="center"/>
              <w:outlineLvl w:val="0"/>
            </w:pPr>
            <w:r w:rsidRPr="00B71DAC">
              <w:t>Action</w:t>
            </w:r>
          </w:p>
        </w:tc>
      </w:tr>
      <w:tr w:rsidR="00253743" w:rsidRPr="0048012A" w14:paraId="57C49CD3" w14:textId="77777777" w:rsidTr="008F41EA">
        <w:trPr>
          <w:cantSplit/>
        </w:trPr>
        <w:tc>
          <w:tcPr>
            <w:tcW w:w="906" w:type="dxa"/>
          </w:tcPr>
          <w:p w14:paraId="0994085B" w14:textId="77777777" w:rsidR="00253743" w:rsidRPr="0048012A" w:rsidRDefault="00253743" w:rsidP="00253743">
            <w:pPr>
              <w:pStyle w:val="NoSpacing"/>
              <w:shd w:val="clear" w:color="auto" w:fill="FFFFFF"/>
              <w:rPr>
                <w:rFonts w:cs="Arial"/>
                <w:kern w:val="24"/>
              </w:rPr>
            </w:pPr>
            <w:r w:rsidRPr="0048012A">
              <w:rPr>
                <w:rFonts w:cs="Arial"/>
              </w:rPr>
              <w:t>2018</w:t>
            </w:r>
          </w:p>
        </w:tc>
        <w:tc>
          <w:tcPr>
            <w:tcW w:w="1524" w:type="dxa"/>
          </w:tcPr>
          <w:p w14:paraId="0F115384" w14:textId="77777777" w:rsidR="00253743" w:rsidRPr="0048012A" w:rsidRDefault="00253743" w:rsidP="00253743">
            <w:pPr>
              <w:pStyle w:val="NoSpacing"/>
              <w:shd w:val="clear" w:color="auto" w:fill="FFFFFF"/>
              <w:rPr>
                <w:rFonts w:cs="Arial"/>
                <w:kern w:val="24"/>
              </w:rPr>
            </w:pPr>
            <w:r>
              <w:rPr>
                <w:rFonts w:cs="Arial"/>
              </w:rPr>
              <w:t>September–</w:t>
            </w:r>
            <w:r w:rsidRPr="0048012A">
              <w:rPr>
                <w:rFonts w:cs="Arial"/>
              </w:rPr>
              <w:t>December</w:t>
            </w:r>
          </w:p>
        </w:tc>
        <w:tc>
          <w:tcPr>
            <w:tcW w:w="6920" w:type="dxa"/>
          </w:tcPr>
          <w:p w14:paraId="26BDBB3B" w14:textId="4868B4BD" w:rsidR="00253743" w:rsidRPr="0048012A" w:rsidRDefault="00DC2787" w:rsidP="00272B91">
            <w:pPr>
              <w:pStyle w:val="NoSpacing"/>
              <w:shd w:val="clear" w:color="auto" w:fill="FFFFFF"/>
              <w:rPr>
                <w:rFonts w:cs="Arial"/>
                <w:kern w:val="24"/>
              </w:rPr>
            </w:pPr>
            <w:r>
              <w:rPr>
                <w:rFonts w:cs="Arial"/>
              </w:rPr>
              <w:t xml:space="preserve">CCCCO/CDE </w:t>
            </w:r>
            <w:r w:rsidR="00272B91">
              <w:rPr>
                <w:rFonts w:cs="Arial"/>
              </w:rPr>
              <w:t xml:space="preserve">collaborate to provide </w:t>
            </w:r>
            <w:r>
              <w:rPr>
                <w:rFonts w:cs="Arial"/>
              </w:rPr>
              <w:t>pathway c</w:t>
            </w:r>
            <w:r w:rsidR="00253743" w:rsidRPr="0048012A">
              <w:rPr>
                <w:rFonts w:cs="Arial"/>
              </w:rPr>
              <w:t xml:space="preserve">oordinator </w:t>
            </w:r>
            <w:r>
              <w:rPr>
                <w:rFonts w:cs="Arial"/>
              </w:rPr>
              <w:t>j</w:t>
            </w:r>
            <w:r w:rsidR="00253743" w:rsidRPr="0048012A">
              <w:rPr>
                <w:rFonts w:cs="Arial"/>
              </w:rPr>
              <w:t xml:space="preserve">ob </w:t>
            </w:r>
            <w:r>
              <w:rPr>
                <w:rFonts w:cs="Arial"/>
              </w:rPr>
              <w:t>d</w:t>
            </w:r>
            <w:r w:rsidR="00253743" w:rsidRPr="0048012A">
              <w:rPr>
                <w:rFonts w:cs="Arial"/>
              </w:rPr>
              <w:t>escription</w:t>
            </w:r>
            <w:r w:rsidR="00253743">
              <w:rPr>
                <w:rFonts w:cs="Arial"/>
              </w:rPr>
              <w:t xml:space="preserve"> </w:t>
            </w:r>
            <w:r>
              <w:rPr>
                <w:rFonts w:cs="Arial"/>
              </w:rPr>
              <w:t>g</w:t>
            </w:r>
            <w:r w:rsidR="00253743" w:rsidRPr="0048012A">
              <w:rPr>
                <w:rFonts w:cs="Arial"/>
              </w:rPr>
              <w:t>uidance on K</w:t>
            </w:r>
            <w:r w:rsidR="00253743">
              <w:rPr>
                <w:rFonts w:cs="Arial"/>
              </w:rPr>
              <w:t>–</w:t>
            </w:r>
            <w:r w:rsidR="00272B91">
              <w:rPr>
                <w:rFonts w:cs="Arial"/>
              </w:rPr>
              <w:t>12 S</w:t>
            </w:r>
            <w:r w:rsidR="00253743" w:rsidRPr="0048012A">
              <w:rPr>
                <w:rFonts w:cs="Arial"/>
              </w:rPr>
              <w:t xml:space="preserve">election </w:t>
            </w:r>
            <w:r w:rsidR="00272B91">
              <w:rPr>
                <w:rFonts w:cs="Arial"/>
              </w:rPr>
              <w:t>C</w:t>
            </w:r>
            <w:r>
              <w:rPr>
                <w:rFonts w:cs="Arial"/>
              </w:rPr>
              <w:t>ommittee roles and r</w:t>
            </w:r>
            <w:r w:rsidR="00253743" w:rsidRPr="0048012A">
              <w:rPr>
                <w:rFonts w:cs="Arial"/>
              </w:rPr>
              <w:t>esponsibilities</w:t>
            </w:r>
          </w:p>
        </w:tc>
      </w:tr>
      <w:tr w:rsidR="00253743" w:rsidRPr="0048012A" w14:paraId="6F309EDF" w14:textId="77777777" w:rsidTr="008F41EA">
        <w:trPr>
          <w:cantSplit/>
        </w:trPr>
        <w:tc>
          <w:tcPr>
            <w:tcW w:w="906" w:type="dxa"/>
          </w:tcPr>
          <w:p w14:paraId="2CC1350D" w14:textId="77777777" w:rsidR="00253743" w:rsidRPr="0048012A" w:rsidRDefault="00253743" w:rsidP="00253743">
            <w:pPr>
              <w:pStyle w:val="NoSpacing"/>
              <w:shd w:val="clear" w:color="auto" w:fill="FFFFFF"/>
              <w:rPr>
                <w:rFonts w:cs="Arial"/>
                <w:kern w:val="24"/>
              </w:rPr>
            </w:pPr>
            <w:r w:rsidRPr="0048012A">
              <w:rPr>
                <w:rFonts w:cs="Arial"/>
              </w:rPr>
              <w:t>2019</w:t>
            </w:r>
          </w:p>
        </w:tc>
        <w:tc>
          <w:tcPr>
            <w:tcW w:w="1524" w:type="dxa"/>
          </w:tcPr>
          <w:p w14:paraId="0B1D0ADE" w14:textId="77777777" w:rsidR="00253743" w:rsidRPr="0048012A" w:rsidRDefault="00253743" w:rsidP="00253743">
            <w:pPr>
              <w:pStyle w:val="NoSpacing"/>
              <w:shd w:val="clear" w:color="auto" w:fill="FFFFFF"/>
              <w:rPr>
                <w:rFonts w:cs="Arial"/>
              </w:rPr>
            </w:pPr>
            <w:r w:rsidRPr="0048012A">
              <w:rPr>
                <w:rFonts w:cs="Arial"/>
              </w:rPr>
              <w:t>January</w:t>
            </w:r>
          </w:p>
        </w:tc>
        <w:tc>
          <w:tcPr>
            <w:tcW w:w="6920" w:type="dxa"/>
          </w:tcPr>
          <w:p w14:paraId="760E28E2" w14:textId="77777777" w:rsidR="00272B91" w:rsidRDefault="00253743" w:rsidP="00DC2787">
            <w:pPr>
              <w:pStyle w:val="NoSpacing"/>
              <w:shd w:val="clear" w:color="auto" w:fill="FFFFFF"/>
              <w:rPr>
                <w:rFonts w:cs="Arial"/>
              </w:rPr>
            </w:pPr>
            <w:r w:rsidRPr="0048012A">
              <w:rPr>
                <w:rFonts w:cs="Arial"/>
              </w:rPr>
              <w:t xml:space="preserve">Solicitation of </w:t>
            </w:r>
            <w:r w:rsidR="00DC2787">
              <w:rPr>
                <w:rFonts w:cs="Arial"/>
              </w:rPr>
              <w:t>i</w:t>
            </w:r>
            <w:r w:rsidRPr="0048012A">
              <w:rPr>
                <w:rFonts w:cs="Arial"/>
              </w:rPr>
              <w:t xml:space="preserve">nterest and </w:t>
            </w:r>
            <w:r w:rsidR="00272B91">
              <w:rPr>
                <w:rFonts w:cs="Arial"/>
              </w:rPr>
              <w:t>RFA</w:t>
            </w:r>
            <w:r w:rsidRPr="0048012A">
              <w:rPr>
                <w:rFonts w:cs="Arial"/>
              </w:rPr>
              <w:t xml:space="preserve"> </w:t>
            </w:r>
            <w:r w:rsidR="00DC2787">
              <w:rPr>
                <w:rFonts w:cs="Arial"/>
              </w:rPr>
              <w:t>r</w:t>
            </w:r>
            <w:r w:rsidRPr="0048012A">
              <w:rPr>
                <w:rFonts w:cs="Arial"/>
              </w:rPr>
              <w:t>eleased for K</w:t>
            </w:r>
            <w:r>
              <w:rPr>
                <w:rFonts w:cs="Arial"/>
              </w:rPr>
              <w:t>–</w:t>
            </w:r>
            <w:r w:rsidRPr="0048012A">
              <w:rPr>
                <w:rFonts w:cs="Arial"/>
              </w:rPr>
              <w:t>14 TAPS</w:t>
            </w:r>
            <w:r>
              <w:rPr>
                <w:rFonts w:cs="Arial"/>
              </w:rPr>
              <w:t xml:space="preserve"> </w:t>
            </w:r>
          </w:p>
          <w:p w14:paraId="7436A3A3" w14:textId="5261FDD1" w:rsidR="00253743" w:rsidRPr="0048012A" w:rsidRDefault="00253743" w:rsidP="00DC2787">
            <w:pPr>
              <w:pStyle w:val="NoSpacing"/>
              <w:shd w:val="clear" w:color="auto" w:fill="FFFFFF"/>
              <w:rPr>
                <w:rFonts w:cs="Arial"/>
                <w:kern w:val="24"/>
              </w:rPr>
            </w:pPr>
            <w:r>
              <w:rPr>
                <w:rFonts w:cs="Arial"/>
              </w:rPr>
              <w:t>K–</w:t>
            </w:r>
            <w:r w:rsidR="00272B91">
              <w:rPr>
                <w:rFonts w:cs="Arial"/>
              </w:rPr>
              <w:t>12 S</w:t>
            </w:r>
            <w:r w:rsidRPr="0048012A">
              <w:rPr>
                <w:rFonts w:cs="Arial"/>
              </w:rPr>
              <w:t xml:space="preserve">election </w:t>
            </w:r>
            <w:r w:rsidR="00DC2787">
              <w:rPr>
                <w:rFonts w:cs="Arial"/>
              </w:rPr>
              <w:t>c</w:t>
            </w:r>
            <w:r w:rsidRPr="0048012A">
              <w:rPr>
                <w:rFonts w:cs="Arial"/>
              </w:rPr>
              <w:t xml:space="preserve">ommittees in </w:t>
            </w:r>
            <w:r w:rsidR="00DC2787">
              <w:rPr>
                <w:rFonts w:cs="Arial"/>
              </w:rPr>
              <w:t>p</w:t>
            </w:r>
            <w:r w:rsidRPr="0048012A">
              <w:rPr>
                <w:rFonts w:cs="Arial"/>
              </w:rPr>
              <w:t xml:space="preserve">lace </w:t>
            </w:r>
          </w:p>
        </w:tc>
      </w:tr>
      <w:tr w:rsidR="00253743" w:rsidRPr="0048012A" w14:paraId="4B260FD7" w14:textId="77777777" w:rsidTr="008F41EA">
        <w:trPr>
          <w:cantSplit/>
        </w:trPr>
        <w:tc>
          <w:tcPr>
            <w:tcW w:w="906" w:type="dxa"/>
          </w:tcPr>
          <w:p w14:paraId="374BB830" w14:textId="77777777" w:rsidR="00253743" w:rsidRPr="0048012A" w:rsidRDefault="00253743" w:rsidP="00253743">
            <w:pPr>
              <w:pStyle w:val="NoSpacing"/>
              <w:shd w:val="clear" w:color="auto" w:fill="FFFFFF"/>
              <w:rPr>
                <w:rFonts w:cs="Arial"/>
                <w:kern w:val="24"/>
              </w:rPr>
            </w:pPr>
            <w:r w:rsidRPr="0048012A">
              <w:rPr>
                <w:rFonts w:cs="Arial"/>
              </w:rPr>
              <w:lastRenderedPageBreak/>
              <w:t>2019</w:t>
            </w:r>
          </w:p>
        </w:tc>
        <w:tc>
          <w:tcPr>
            <w:tcW w:w="1524" w:type="dxa"/>
          </w:tcPr>
          <w:p w14:paraId="6EE5E7EB" w14:textId="77777777" w:rsidR="00253743" w:rsidRPr="0048012A" w:rsidRDefault="00253743" w:rsidP="00253743">
            <w:pPr>
              <w:pStyle w:val="NoSpacing"/>
              <w:shd w:val="clear" w:color="auto" w:fill="FFFFFF"/>
              <w:rPr>
                <w:rFonts w:cs="Arial"/>
                <w:kern w:val="24"/>
              </w:rPr>
            </w:pPr>
            <w:r>
              <w:rPr>
                <w:rFonts w:cs="Arial"/>
              </w:rPr>
              <w:t>February–</w:t>
            </w:r>
            <w:r w:rsidRPr="0048012A">
              <w:rPr>
                <w:rFonts w:cs="Arial"/>
              </w:rPr>
              <w:t>June</w:t>
            </w:r>
          </w:p>
        </w:tc>
        <w:tc>
          <w:tcPr>
            <w:tcW w:w="6920" w:type="dxa"/>
          </w:tcPr>
          <w:p w14:paraId="04FF2473" w14:textId="1445CB32" w:rsidR="00253743" w:rsidRPr="0048012A" w:rsidRDefault="00253743" w:rsidP="00DC2787">
            <w:pPr>
              <w:pStyle w:val="NoSpacing"/>
              <w:shd w:val="clear" w:color="auto" w:fill="FFFFFF"/>
              <w:rPr>
                <w:rFonts w:cs="Arial"/>
                <w:kern w:val="24"/>
              </w:rPr>
            </w:pPr>
            <w:r w:rsidRPr="0048012A">
              <w:rPr>
                <w:rFonts w:cs="Arial"/>
              </w:rPr>
              <w:t>A</w:t>
            </w:r>
            <w:r w:rsidR="00DC2787">
              <w:rPr>
                <w:rFonts w:cs="Arial"/>
              </w:rPr>
              <w:t>pplicant i</w:t>
            </w:r>
            <w:r>
              <w:rPr>
                <w:rFonts w:cs="Arial"/>
              </w:rPr>
              <w:t>nterviews for K–</w:t>
            </w:r>
            <w:r w:rsidR="00DC2787">
              <w:rPr>
                <w:rFonts w:cs="Arial"/>
              </w:rPr>
              <w:t>14 TAPS and pathway c</w:t>
            </w:r>
            <w:r w:rsidRPr="0048012A">
              <w:rPr>
                <w:rFonts w:cs="Arial"/>
              </w:rPr>
              <w:t>oordinators</w:t>
            </w:r>
            <w:r w:rsidR="00DC2787">
              <w:rPr>
                <w:rFonts w:cs="Arial"/>
              </w:rPr>
              <w:t xml:space="preserve"> t</w:t>
            </w:r>
            <w:r>
              <w:rPr>
                <w:rFonts w:cs="Arial"/>
              </w:rPr>
              <w:t>raining for K–</w:t>
            </w:r>
            <w:r w:rsidRPr="0048012A">
              <w:rPr>
                <w:rFonts w:cs="Arial"/>
              </w:rPr>
              <w:t xml:space="preserve">12 </w:t>
            </w:r>
            <w:r w:rsidR="00DC2787">
              <w:rPr>
                <w:rFonts w:cs="Arial"/>
              </w:rPr>
              <w:t>s</w:t>
            </w:r>
            <w:r w:rsidRPr="0048012A">
              <w:rPr>
                <w:rFonts w:cs="Arial"/>
              </w:rPr>
              <w:t xml:space="preserve">election </w:t>
            </w:r>
            <w:r w:rsidR="00DC2787">
              <w:rPr>
                <w:rFonts w:cs="Arial"/>
              </w:rPr>
              <w:t>c</w:t>
            </w:r>
            <w:r w:rsidRPr="0048012A">
              <w:rPr>
                <w:rFonts w:cs="Arial"/>
              </w:rPr>
              <w:t xml:space="preserve">ommittees </w:t>
            </w:r>
          </w:p>
        </w:tc>
      </w:tr>
      <w:tr w:rsidR="00253743" w:rsidRPr="0048012A" w14:paraId="3FD973C1" w14:textId="77777777" w:rsidTr="008F41EA">
        <w:trPr>
          <w:cantSplit/>
        </w:trPr>
        <w:tc>
          <w:tcPr>
            <w:tcW w:w="906" w:type="dxa"/>
          </w:tcPr>
          <w:p w14:paraId="0E3A9090" w14:textId="77777777" w:rsidR="00253743" w:rsidRPr="0048012A" w:rsidRDefault="00253743" w:rsidP="00253743">
            <w:pPr>
              <w:pStyle w:val="NoSpacing"/>
              <w:shd w:val="clear" w:color="auto" w:fill="FFFFFF"/>
              <w:rPr>
                <w:rFonts w:cs="Arial"/>
                <w:kern w:val="24"/>
              </w:rPr>
            </w:pPr>
            <w:r w:rsidRPr="0048012A">
              <w:rPr>
                <w:rFonts w:cs="Arial"/>
              </w:rPr>
              <w:t>2019</w:t>
            </w:r>
          </w:p>
        </w:tc>
        <w:tc>
          <w:tcPr>
            <w:tcW w:w="1524" w:type="dxa"/>
          </w:tcPr>
          <w:p w14:paraId="77C8958A" w14:textId="77777777" w:rsidR="00253743" w:rsidRPr="0048012A" w:rsidRDefault="00253743" w:rsidP="00253743">
            <w:pPr>
              <w:pStyle w:val="NoSpacing"/>
              <w:shd w:val="clear" w:color="auto" w:fill="FFFFFF"/>
              <w:rPr>
                <w:rFonts w:cs="Arial"/>
                <w:kern w:val="24"/>
              </w:rPr>
            </w:pPr>
            <w:r w:rsidRPr="0048012A">
              <w:rPr>
                <w:rFonts w:cs="Arial"/>
              </w:rPr>
              <w:t>March</w:t>
            </w:r>
          </w:p>
        </w:tc>
        <w:tc>
          <w:tcPr>
            <w:tcW w:w="6920" w:type="dxa"/>
          </w:tcPr>
          <w:p w14:paraId="651DB5EF" w14:textId="5C07E1C7" w:rsidR="00253743" w:rsidRPr="0048012A" w:rsidRDefault="00DC2787" w:rsidP="00DC2787">
            <w:pPr>
              <w:pStyle w:val="NoSpacing"/>
              <w:shd w:val="clear" w:color="auto" w:fill="FFFFFF"/>
              <w:rPr>
                <w:rFonts w:cs="Arial"/>
                <w:kern w:val="24"/>
              </w:rPr>
            </w:pPr>
            <w:r>
              <w:rPr>
                <w:rFonts w:cs="Arial"/>
              </w:rPr>
              <w:t>Notification of applicants for p</w:t>
            </w:r>
            <w:r w:rsidR="00253743" w:rsidRPr="0048012A">
              <w:rPr>
                <w:rFonts w:cs="Arial"/>
              </w:rPr>
              <w:t xml:space="preserve">athway </w:t>
            </w:r>
            <w:r>
              <w:rPr>
                <w:rFonts w:cs="Arial"/>
              </w:rPr>
              <w:t>c</w:t>
            </w:r>
            <w:r w:rsidR="00253743" w:rsidRPr="0048012A">
              <w:rPr>
                <w:rFonts w:cs="Arial"/>
              </w:rPr>
              <w:t>oordinators and K</w:t>
            </w:r>
            <w:r w:rsidR="00253743">
              <w:rPr>
                <w:rFonts w:cs="Arial"/>
              </w:rPr>
              <w:t>–</w:t>
            </w:r>
            <w:r w:rsidR="00253743" w:rsidRPr="0048012A">
              <w:rPr>
                <w:rFonts w:cs="Arial"/>
              </w:rPr>
              <w:t xml:space="preserve">14 TAPS </w:t>
            </w:r>
          </w:p>
        </w:tc>
      </w:tr>
      <w:tr w:rsidR="00253743" w:rsidRPr="00C75D21" w14:paraId="41417657" w14:textId="77777777" w:rsidTr="008F41EA">
        <w:trPr>
          <w:cantSplit/>
        </w:trPr>
        <w:tc>
          <w:tcPr>
            <w:tcW w:w="906" w:type="dxa"/>
          </w:tcPr>
          <w:p w14:paraId="143A9C77" w14:textId="26C68CDA" w:rsidR="00253743" w:rsidRPr="0048012A" w:rsidRDefault="00253743" w:rsidP="00253743">
            <w:pPr>
              <w:pStyle w:val="NoSpacing"/>
              <w:shd w:val="clear" w:color="auto" w:fill="FFFFFF"/>
              <w:rPr>
                <w:rFonts w:cs="Arial"/>
                <w:kern w:val="24"/>
              </w:rPr>
            </w:pPr>
            <w:r w:rsidRPr="0048012A">
              <w:rPr>
                <w:rFonts w:cs="Arial"/>
              </w:rPr>
              <w:t>2019</w:t>
            </w:r>
            <w:r w:rsidR="00DC2787">
              <w:rPr>
                <w:rFonts w:cs="Arial"/>
              </w:rPr>
              <w:t>–</w:t>
            </w:r>
            <w:r w:rsidR="00DC2787" w:rsidRPr="0048012A">
              <w:rPr>
                <w:rFonts w:cs="Arial"/>
              </w:rPr>
              <w:t>2020</w:t>
            </w:r>
          </w:p>
        </w:tc>
        <w:tc>
          <w:tcPr>
            <w:tcW w:w="1524" w:type="dxa"/>
          </w:tcPr>
          <w:p w14:paraId="2791438B" w14:textId="118CFB91" w:rsidR="00253743" w:rsidRPr="0048012A" w:rsidRDefault="00DC2787" w:rsidP="00DC2787">
            <w:pPr>
              <w:pStyle w:val="NoSpacing"/>
              <w:shd w:val="clear" w:color="auto" w:fill="FFFFFF"/>
              <w:rPr>
                <w:rFonts w:cs="Arial"/>
                <w:kern w:val="24"/>
              </w:rPr>
            </w:pPr>
            <w:r>
              <w:rPr>
                <w:rFonts w:cs="Arial"/>
              </w:rPr>
              <w:t xml:space="preserve">July – </w:t>
            </w:r>
            <w:r w:rsidR="00253743" w:rsidRPr="0048012A">
              <w:rPr>
                <w:rFonts w:cs="Arial"/>
              </w:rPr>
              <w:t xml:space="preserve">June </w:t>
            </w:r>
          </w:p>
        </w:tc>
        <w:tc>
          <w:tcPr>
            <w:tcW w:w="6920" w:type="dxa"/>
          </w:tcPr>
          <w:p w14:paraId="0AD8FBD3" w14:textId="3B2F64E0" w:rsidR="00253743" w:rsidRPr="0048012A" w:rsidRDefault="00253743" w:rsidP="00253743">
            <w:pPr>
              <w:pStyle w:val="NoSpacing"/>
              <w:shd w:val="clear" w:color="auto" w:fill="FFFFFF"/>
              <w:rPr>
                <w:rFonts w:cs="Arial"/>
                <w:kern w:val="24"/>
              </w:rPr>
            </w:pPr>
            <w:r>
              <w:rPr>
                <w:rFonts w:cs="Arial"/>
              </w:rPr>
              <w:t>W</w:t>
            </w:r>
            <w:r w:rsidR="00DC2787">
              <w:rPr>
                <w:rFonts w:cs="Arial"/>
              </w:rPr>
              <w:t>ork y</w:t>
            </w:r>
            <w:r>
              <w:rPr>
                <w:rFonts w:cs="Arial"/>
              </w:rPr>
              <w:t>ear for K–</w:t>
            </w:r>
            <w:r w:rsidR="00DC2787">
              <w:rPr>
                <w:rFonts w:cs="Arial"/>
              </w:rPr>
              <w:t>14 TAPS and pathway c</w:t>
            </w:r>
            <w:r w:rsidRPr="0048012A">
              <w:rPr>
                <w:rFonts w:cs="Arial"/>
              </w:rPr>
              <w:t xml:space="preserve">oordinators </w:t>
            </w:r>
          </w:p>
        </w:tc>
      </w:tr>
    </w:tbl>
    <w:p w14:paraId="639BBC87" w14:textId="77777777" w:rsidR="00C75D21" w:rsidRPr="0048012A" w:rsidRDefault="00C75D21" w:rsidP="009F5807">
      <w:pPr>
        <w:pStyle w:val="Heading2"/>
      </w:pPr>
      <w:r w:rsidRPr="0048012A">
        <w:t xml:space="preserve">Update on Alignment of Metrics to the Guiding Policy Principles </w:t>
      </w:r>
    </w:p>
    <w:p w14:paraId="689C6C0B" w14:textId="7AE98791" w:rsidR="00C75D21" w:rsidRPr="0048012A" w:rsidRDefault="00C75D21" w:rsidP="0048012A">
      <w:pPr>
        <w:shd w:val="clear" w:color="auto" w:fill="FFFFFF"/>
        <w:spacing w:after="240"/>
        <w:rPr>
          <w:rFonts w:ascii="Arial" w:hAnsi="Arial" w:cs="Arial"/>
          <w:szCs w:val="24"/>
        </w:rPr>
      </w:pPr>
      <w:r w:rsidRPr="0048012A">
        <w:rPr>
          <w:rFonts w:ascii="Arial" w:hAnsi="Arial" w:cs="Arial"/>
          <w:szCs w:val="24"/>
        </w:rPr>
        <w:t xml:space="preserve">The Guiding Policy Principles are designed to be the foundation </w:t>
      </w:r>
      <w:r w:rsidR="0048012A">
        <w:rPr>
          <w:rFonts w:ascii="Arial" w:hAnsi="Arial" w:cs="Arial"/>
          <w:szCs w:val="24"/>
        </w:rPr>
        <w:t xml:space="preserve">for </w:t>
      </w:r>
      <w:r w:rsidRPr="0048012A">
        <w:rPr>
          <w:rFonts w:ascii="Arial" w:hAnsi="Arial" w:cs="Arial"/>
          <w:szCs w:val="24"/>
        </w:rPr>
        <w:t xml:space="preserve">the work of the </w:t>
      </w:r>
      <w:r w:rsidR="00DC2787">
        <w:rPr>
          <w:rFonts w:ascii="Arial" w:hAnsi="Arial" w:cs="Arial"/>
          <w:szCs w:val="24"/>
        </w:rPr>
        <w:t>Committee</w:t>
      </w:r>
      <w:r w:rsidR="0048012A">
        <w:rPr>
          <w:rFonts w:ascii="Arial" w:hAnsi="Arial" w:cs="Arial"/>
          <w:szCs w:val="24"/>
        </w:rPr>
        <w:t xml:space="preserve">. </w:t>
      </w:r>
      <w:r w:rsidRPr="0048012A">
        <w:rPr>
          <w:rFonts w:ascii="Arial" w:hAnsi="Arial" w:cs="Arial"/>
          <w:szCs w:val="24"/>
        </w:rPr>
        <w:t>The principles build upon existing practices across systems</w:t>
      </w:r>
      <w:r w:rsidR="0048012A">
        <w:rPr>
          <w:rFonts w:ascii="Arial" w:hAnsi="Arial" w:cs="Arial"/>
          <w:szCs w:val="24"/>
        </w:rPr>
        <w:t>,</w:t>
      </w:r>
      <w:r w:rsidRPr="0048012A">
        <w:rPr>
          <w:rFonts w:ascii="Arial" w:hAnsi="Arial" w:cs="Arial"/>
          <w:szCs w:val="24"/>
        </w:rPr>
        <w:t xml:space="preserve"> and focus on key pressure points </w:t>
      </w:r>
      <w:r w:rsidR="0048012A">
        <w:rPr>
          <w:rFonts w:ascii="Arial" w:hAnsi="Arial" w:cs="Arial"/>
          <w:szCs w:val="24"/>
        </w:rPr>
        <w:t>of</w:t>
      </w:r>
      <w:r w:rsidRPr="0048012A">
        <w:rPr>
          <w:rFonts w:ascii="Arial" w:hAnsi="Arial" w:cs="Arial"/>
          <w:szCs w:val="24"/>
        </w:rPr>
        <w:t xml:space="preserve"> supporting cross-system collaboration in support of high quality college and career pathways. The</w:t>
      </w:r>
      <w:r w:rsidR="006E24F0">
        <w:rPr>
          <w:rFonts w:ascii="Arial" w:hAnsi="Arial" w:cs="Arial"/>
          <w:szCs w:val="24"/>
        </w:rPr>
        <w:t>se principles</w:t>
      </w:r>
      <w:r w:rsidRPr="0048012A">
        <w:rPr>
          <w:rFonts w:ascii="Arial" w:hAnsi="Arial" w:cs="Arial"/>
          <w:szCs w:val="24"/>
        </w:rPr>
        <w:t xml:space="preserve"> are intentionally designed to be inter-related because individually they are narrow in scope and therefore should be vi</w:t>
      </w:r>
      <w:r w:rsidR="0048012A">
        <w:rPr>
          <w:rFonts w:ascii="Arial" w:hAnsi="Arial" w:cs="Arial"/>
          <w:szCs w:val="24"/>
        </w:rPr>
        <w:t>ewed as a complementary whole.</w:t>
      </w:r>
    </w:p>
    <w:p w14:paraId="53E9DC81" w14:textId="300C6B16" w:rsidR="00C75D21" w:rsidRPr="0048012A" w:rsidRDefault="00C75D21" w:rsidP="009F5807">
      <w:pPr>
        <w:shd w:val="clear" w:color="auto" w:fill="FFFFFF"/>
        <w:rPr>
          <w:rFonts w:ascii="Arial" w:hAnsi="Arial" w:cs="Arial"/>
          <w:szCs w:val="24"/>
        </w:rPr>
      </w:pPr>
      <w:r w:rsidRPr="0048012A">
        <w:rPr>
          <w:rFonts w:ascii="Arial" w:hAnsi="Arial" w:cs="Arial"/>
          <w:szCs w:val="24"/>
        </w:rPr>
        <w:t xml:space="preserve">Staff from the </w:t>
      </w:r>
      <w:r w:rsidR="006E24F0">
        <w:rPr>
          <w:rFonts w:ascii="Arial" w:hAnsi="Arial" w:cs="Arial"/>
          <w:szCs w:val="24"/>
        </w:rPr>
        <w:t xml:space="preserve">CDE </w:t>
      </w:r>
      <w:r w:rsidRPr="0048012A">
        <w:rPr>
          <w:rFonts w:ascii="Arial" w:hAnsi="Arial" w:cs="Arial"/>
          <w:szCs w:val="24"/>
        </w:rPr>
        <w:t xml:space="preserve">and the </w:t>
      </w:r>
      <w:r w:rsidR="006E24F0">
        <w:rPr>
          <w:rFonts w:ascii="Arial" w:hAnsi="Arial" w:cs="Arial"/>
          <w:szCs w:val="24"/>
        </w:rPr>
        <w:t>CCCCO</w:t>
      </w:r>
      <w:r w:rsidRPr="0048012A">
        <w:rPr>
          <w:rFonts w:ascii="Arial" w:hAnsi="Arial" w:cs="Arial"/>
          <w:szCs w:val="24"/>
        </w:rPr>
        <w:t xml:space="preserve">, with support from </w:t>
      </w:r>
      <w:proofErr w:type="spellStart"/>
      <w:r w:rsidRPr="0048012A">
        <w:rPr>
          <w:rFonts w:ascii="Arial" w:hAnsi="Arial" w:cs="Arial"/>
          <w:szCs w:val="24"/>
        </w:rPr>
        <w:t>WestEd</w:t>
      </w:r>
      <w:proofErr w:type="spellEnd"/>
      <w:r w:rsidR="006E24F0">
        <w:rPr>
          <w:rFonts w:ascii="Arial" w:hAnsi="Arial" w:cs="Arial"/>
          <w:szCs w:val="24"/>
        </w:rPr>
        <w:t>,</w:t>
      </w:r>
      <w:r w:rsidRPr="0048012A">
        <w:rPr>
          <w:rFonts w:ascii="Arial" w:hAnsi="Arial" w:cs="Arial"/>
          <w:szCs w:val="24"/>
        </w:rPr>
        <w:t xml:space="preserve"> continue to collaborate on a document </w:t>
      </w:r>
      <w:r w:rsidR="006E24F0">
        <w:rPr>
          <w:rFonts w:ascii="Arial" w:hAnsi="Arial" w:cs="Arial"/>
          <w:szCs w:val="24"/>
        </w:rPr>
        <w:t>which</w:t>
      </w:r>
      <w:r w:rsidRPr="0048012A">
        <w:rPr>
          <w:rFonts w:ascii="Arial" w:hAnsi="Arial" w:cs="Arial"/>
          <w:szCs w:val="24"/>
        </w:rPr>
        <w:t xml:space="preserve"> examines the current metrics in the </w:t>
      </w:r>
      <w:r w:rsidR="006E24F0">
        <w:rPr>
          <w:rFonts w:ascii="Arial" w:hAnsi="Arial" w:cs="Arial"/>
          <w:szCs w:val="24"/>
        </w:rPr>
        <w:t>CTEIG and K–</w:t>
      </w:r>
      <w:r w:rsidRPr="0048012A">
        <w:rPr>
          <w:rFonts w:ascii="Arial" w:hAnsi="Arial" w:cs="Arial"/>
          <w:szCs w:val="24"/>
        </w:rPr>
        <w:t>12 SWP legislation against the Guiding Policy Principles.</w:t>
      </w:r>
      <w:r w:rsidR="006E24F0">
        <w:rPr>
          <w:rFonts w:ascii="Arial" w:hAnsi="Arial" w:cs="Arial"/>
          <w:szCs w:val="24"/>
        </w:rPr>
        <w:t xml:space="preserve"> The</w:t>
      </w:r>
      <w:r w:rsidRPr="0048012A">
        <w:rPr>
          <w:rFonts w:ascii="Arial" w:hAnsi="Arial" w:cs="Arial"/>
          <w:szCs w:val="24"/>
        </w:rPr>
        <w:t xml:space="preserve"> </w:t>
      </w:r>
      <w:r w:rsidRPr="0048012A">
        <w:rPr>
          <w:rFonts w:ascii="Arial" w:hAnsi="Arial" w:cs="Arial"/>
          <w:i/>
          <w:szCs w:val="24"/>
        </w:rPr>
        <w:t xml:space="preserve">Workforce Pathways Joint Advisory Committee Guiding Policy Principles and Metrics </w:t>
      </w:r>
      <w:r w:rsidRPr="0048012A">
        <w:rPr>
          <w:rFonts w:ascii="Arial" w:hAnsi="Arial" w:cs="Arial"/>
          <w:szCs w:val="24"/>
        </w:rPr>
        <w:t xml:space="preserve">uses the Guiding </w:t>
      </w:r>
      <w:r w:rsidR="006E24F0">
        <w:rPr>
          <w:rFonts w:ascii="Arial" w:hAnsi="Arial" w:cs="Arial"/>
          <w:szCs w:val="24"/>
        </w:rPr>
        <w:t xml:space="preserve">Policy </w:t>
      </w:r>
      <w:r w:rsidRPr="0048012A">
        <w:rPr>
          <w:rFonts w:ascii="Arial" w:hAnsi="Arial" w:cs="Arial"/>
          <w:szCs w:val="24"/>
        </w:rPr>
        <w:t>Principles as the key to the examination and discussion of metrics. This document</w:t>
      </w:r>
      <w:r w:rsidRPr="0048012A">
        <w:rPr>
          <w:rFonts w:ascii="Arial" w:hAnsi="Arial" w:cs="Arial"/>
          <w:i/>
          <w:szCs w:val="24"/>
        </w:rPr>
        <w:t xml:space="preserve"> </w:t>
      </w:r>
      <w:r w:rsidRPr="0048012A">
        <w:rPr>
          <w:rFonts w:ascii="Arial" w:hAnsi="Arial" w:cs="Arial"/>
          <w:szCs w:val="24"/>
        </w:rPr>
        <w:t xml:space="preserve">applies indicators to measure the degree to which there is alignment between the </w:t>
      </w:r>
      <w:r w:rsidR="006E24F0">
        <w:rPr>
          <w:rFonts w:ascii="Arial" w:hAnsi="Arial" w:cs="Arial"/>
          <w:szCs w:val="24"/>
        </w:rPr>
        <w:t xml:space="preserve">Guiding </w:t>
      </w:r>
      <w:r w:rsidRPr="0048012A">
        <w:rPr>
          <w:rFonts w:ascii="Arial" w:hAnsi="Arial" w:cs="Arial"/>
          <w:szCs w:val="24"/>
        </w:rPr>
        <w:t>Policy Principles and the metrics, as current</w:t>
      </w:r>
      <w:r w:rsidR="006E24F0">
        <w:rPr>
          <w:rFonts w:ascii="Arial" w:hAnsi="Arial" w:cs="Arial"/>
          <w:szCs w:val="24"/>
        </w:rPr>
        <w:t xml:space="preserve">ly written in the legislation. </w:t>
      </w:r>
      <w:r w:rsidRPr="0048012A">
        <w:rPr>
          <w:rFonts w:ascii="Arial" w:hAnsi="Arial" w:cs="Arial"/>
          <w:szCs w:val="24"/>
        </w:rPr>
        <w:t xml:space="preserve">The document also looks at the feasibility of collecting specific metrics and examines proposed metrics for future implementation as well as the proposed timeline for implementation. This document will be the foundation for the continuing discussion of metrics as the </w:t>
      </w:r>
      <w:r w:rsidR="00DC2787">
        <w:rPr>
          <w:rFonts w:ascii="Arial" w:hAnsi="Arial" w:cs="Arial"/>
          <w:szCs w:val="24"/>
        </w:rPr>
        <w:t>Committee</w:t>
      </w:r>
      <w:r w:rsidRPr="0048012A">
        <w:rPr>
          <w:rFonts w:ascii="Arial" w:hAnsi="Arial" w:cs="Arial"/>
          <w:szCs w:val="24"/>
        </w:rPr>
        <w:t xml:space="preserve"> examines and considers additional metrics or changes to the current metrics as wr</w:t>
      </w:r>
      <w:r w:rsidR="006E24F0">
        <w:rPr>
          <w:rFonts w:ascii="Arial" w:hAnsi="Arial" w:cs="Arial"/>
          <w:szCs w:val="24"/>
        </w:rPr>
        <w:t>itten in legislation. Given</w:t>
      </w:r>
      <w:r w:rsidRPr="0048012A">
        <w:rPr>
          <w:rFonts w:ascii="Arial" w:hAnsi="Arial" w:cs="Arial"/>
          <w:szCs w:val="24"/>
        </w:rPr>
        <w:t xml:space="preserve"> the 2019 calendar of </w:t>
      </w:r>
      <w:r w:rsidR="00DC2787">
        <w:rPr>
          <w:rFonts w:ascii="Arial" w:hAnsi="Arial" w:cs="Arial"/>
          <w:szCs w:val="24"/>
        </w:rPr>
        <w:t>Committee</w:t>
      </w:r>
      <w:r w:rsidR="006E24F0">
        <w:rPr>
          <w:rFonts w:ascii="Arial" w:hAnsi="Arial" w:cs="Arial"/>
          <w:szCs w:val="24"/>
        </w:rPr>
        <w:t xml:space="preserve"> </w:t>
      </w:r>
      <w:r w:rsidRPr="0048012A">
        <w:rPr>
          <w:rFonts w:ascii="Arial" w:hAnsi="Arial" w:cs="Arial"/>
          <w:szCs w:val="24"/>
        </w:rPr>
        <w:t>meetings has been established</w:t>
      </w:r>
      <w:r w:rsidR="006E24F0">
        <w:rPr>
          <w:rFonts w:ascii="Arial" w:hAnsi="Arial" w:cs="Arial"/>
          <w:szCs w:val="24"/>
        </w:rPr>
        <w:t>, the</w:t>
      </w:r>
      <w:r w:rsidRPr="0048012A">
        <w:rPr>
          <w:rFonts w:ascii="Arial" w:hAnsi="Arial" w:cs="Arial"/>
          <w:szCs w:val="24"/>
        </w:rPr>
        <w:t xml:space="preserve"> CDE and CCCO staff will begin to timeline the work of examining future potential metrics in order to allow for a robust conversation prior to the </w:t>
      </w:r>
      <w:r w:rsidR="00DC2787">
        <w:rPr>
          <w:rFonts w:ascii="Arial" w:hAnsi="Arial" w:cs="Arial"/>
          <w:szCs w:val="24"/>
        </w:rPr>
        <w:t>Committee</w:t>
      </w:r>
      <w:r w:rsidRPr="0048012A">
        <w:rPr>
          <w:rFonts w:ascii="Arial" w:hAnsi="Arial" w:cs="Arial"/>
          <w:szCs w:val="24"/>
        </w:rPr>
        <w:t xml:space="preserve"> making recommendations in November 2019 for the 2019</w:t>
      </w:r>
      <w:r w:rsidR="006E24F0">
        <w:rPr>
          <w:rFonts w:ascii="Arial" w:hAnsi="Arial" w:cs="Arial"/>
          <w:szCs w:val="24"/>
        </w:rPr>
        <w:t>–20 cycle of CTEIG and K–</w:t>
      </w:r>
      <w:r w:rsidRPr="0048012A">
        <w:rPr>
          <w:rFonts w:ascii="Arial" w:hAnsi="Arial" w:cs="Arial"/>
          <w:szCs w:val="24"/>
        </w:rPr>
        <w:t>12</w:t>
      </w:r>
      <w:r w:rsidR="006E24F0">
        <w:rPr>
          <w:rFonts w:ascii="Arial" w:hAnsi="Arial" w:cs="Arial"/>
          <w:szCs w:val="24"/>
        </w:rPr>
        <w:t xml:space="preserve"> SWP.</w:t>
      </w:r>
    </w:p>
    <w:p w14:paraId="4DBD1A07" w14:textId="77777777" w:rsidR="00C75D21" w:rsidRPr="006E24F0" w:rsidRDefault="00C75D21" w:rsidP="009F5807">
      <w:pPr>
        <w:pStyle w:val="Heading2"/>
      </w:pPr>
      <w:r w:rsidRPr="006E24F0">
        <w:t>Essential Elements of a High-Quality College and Career Pathway and Metrics</w:t>
      </w:r>
    </w:p>
    <w:p w14:paraId="75306A9E" w14:textId="77777777" w:rsidR="009F5807" w:rsidRDefault="00C75D21" w:rsidP="009F5807">
      <w:pPr>
        <w:shd w:val="clear" w:color="auto" w:fill="FFFFFF"/>
        <w:rPr>
          <w:rFonts w:ascii="Arial" w:hAnsi="Arial" w:cs="Arial"/>
          <w:szCs w:val="24"/>
        </w:rPr>
      </w:pPr>
      <w:r w:rsidRPr="006E24F0">
        <w:rPr>
          <w:rFonts w:ascii="Arial" w:hAnsi="Arial" w:cs="Arial"/>
          <w:szCs w:val="24"/>
        </w:rPr>
        <w:t xml:space="preserve">The document </w:t>
      </w:r>
      <w:r w:rsidRPr="006E24F0">
        <w:rPr>
          <w:rFonts w:ascii="Arial" w:hAnsi="Arial" w:cs="Arial"/>
          <w:i/>
          <w:szCs w:val="24"/>
        </w:rPr>
        <w:t xml:space="preserve">Essential Elements of a High-Quality College and Career </w:t>
      </w:r>
      <w:r w:rsidRPr="00FF32AC">
        <w:rPr>
          <w:rFonts w:ascii="Arial" w:hAnsi="Arial" w:cs="Arial"/>
          <w:szCs w:val="24"/>
        </w:rPr>
        <w:t>Pathway uses the Guiding Policy Principles</w:t>
      </w:r>
      <w:r w:rsidRPr="006E24F0">
        <w:rPr>
          <w:rFonts w:ascii="Arial" w:hAnsi="Arial" w:cs="Arial"/>
          <w:szCs w:val="24"/>
        </w:rPr>
        <w:t xml:space="preserve"> as the foundation for dete</w:t>
      </w:r>
      <w:r w:rsidR="00DC2787">
        <w:rPr>
          <w:rFonts w:ascii="Arial" w:hAnsi="Arial" w:cs="Arial"/>
          <w:szCs w:val="24"/>
        </w:rPr>
        <w:t>rmining what constitutes a high-</w:t>
      </w:r>
      <w:r w:rsidRPr="006E24F0">
        <w:rPr>
          <w:rFonts w:ascii="Arial" w:hAnsi="Arial" w:cs="Arial"/>
          <w:szCs w:val="24"/>
        </w:rPr>
        <w:t>quality college and career pathway. This document attempts to</w:t>
      </w:r>
      <w:r w:rsidR="00FF32AC">
        <w:rPr>
          <w:rFonts w:ascii="Arial" w:hAnsi="Arial" w:cs="Arial"/>
          <w:szCs w:val="24"/>
        </w:rPr>
        <w:t xml:space="preserve"> further refine and define the essential elements by providing evidence of p</w:t>
      </w:r>
      <w:r w:rsidRPr="006E24F0">
        <w:rPr>
          <w:rFonts w:ascii="Arial" w:hAnsi="Arial" w:cs="Arial"/>
          <w:szCs w:val="24"/>
        </w:rPr>
        <w:t>ractice that educational leaders can use to build and improve thei</w:t>
      </w:r>
      <w:r w:rsidR="00FF32AC">
        <w:rPr>
          <w:rFonts w:ascii="Arial" w:hAnsi="Arial" w:cs="Arial"/>
          <w:szCs w:val="24"/>
        </w:rPr>
        <w:t xml:space="preserve">r college and career pathways. </w:t>
      </w:r>
      <w:r w:rsidRPr="006E24F0">
        <w:rPr>
          <w:rFonts w:ascii="Arial" w:hAnsi="Arial" w:cs="Arial"/>
          <w:szCs w:val="24"/>
        </w:rPr>
        <w:t>Metrics are assigned to each element and divided into state lev</w:t>
      </w:r>
      <w:r w:rsidR="00FF32AC">
        <w:rPr>
          <w:rFonts w:ascii="Arial" w:hAnsi="Arial" w:cs="Arial"/>
          <w:szCs w:val="24"/>
        </w:rPr>
        <w:t xml:space="preserve">el metrics and local metrics. </w:t>
      </w:r>
      <w:r w:rsidRPr="006E24F0">
        <w:rPr>
          <w:rFonts w:ascii="Arial" w:hAnsi="Arial" w:cs="Arial"/>
          <w:szCs w:val="24"/>
        </w:rPr>
        <w:t xml:space="preserve">Examples of state </w:t>
      </w:r>
      <w:r w:rsidRPr="006E24F0">
        <w:rPr>
          <w:rFonts w:ascii="Arial" w:hAnsi="Arial" w:cs="Arial"/>
          <w:szCs w:val="24"/>
        </w:rPr>
        <w:lastRenderedPageBreak/>
        <w:t>level metrics are those metrics that are included in the CTEIG and K</w:t>
      </w:r>
      <w:r w:rsidR="00FF32AC">
        <w:rPr>
          <w:rFonts w:ascii="Arial" w:hAnsi="Arial" w:cs="Arial"/>
          <w:szCs w:val="24"/>
        </w:rPr>
        <w:t>–</w:t>
      </w:r>
      <w:r w:rsidRPr="006E24F0">
        <w:rPr>
          <w:rFonts w:ascii="Arial" w:hAnsi="Arial" w:cs="Arial"/>
          <w:szCs w:val="24"/>
        </w:rPr>
        <w:t xml:space="preserve">12 SWP legislation as well as additional metrics that are included in the statewide College/Career Indicator and </w:t>
      </w:r>
      <w:r w:rsidR="0087378E">
        <w:rPr>
          <w:rFonts w:ascii="Arial" w:hAnsi="Arial" w:cs="Arial"/>
          <w:szCs w:val="24"/>
        </w:rPr>
        <w:t>K–12 SWP</w:t>
      </w:r>
      <w:r w:rsidRPr="006E24F0">
        <w:rPr>
          <w:rFonts w:ascii="Arial" w:hAnsi="Arial" w:cs="Arial"/>
          <w:szCs w:val="24"/>
        </w:rPr>
        <w:t xml:space="preserve">. The local metrics identified in the document are metrics that have been discussed at previous </w:t>
      </w:r>
      <w:r w:rsidR="00DC2787">
        <w:rPr>
          <w:rFonts w:ascii="Arial" w:hAnsi="Arial" w:cs="Arial"/>
          <w:szCs w:val="24"/>
        </w:rPr>
        <w:t>Committee</w:t>
      </w:r>
      <w:r w:rsidRPr="006E24F0">
        <w:rPr>
          <w:rFonts w:ascii="Arial" w:hAnsi="Arial" w:cs="Arial"/>
          <w:szCs w:val="24"/>
        </w:rPr>
        <w:t xml:space="preserve"> meetings. The document also identifies metrics that cannot currently be co</w:t>
      </w:r>
      <w:r w:rsidR="0087378E">
        <w:rPr>
          <w:rFonts w:ascii="Arial" w:hAnsi="Arial" w:cs="Arial"/>
          <w:szCs w:val="24"/>
        </w:rPr>
        <w:t xml:space="preserve">llected at this point in time. </w:t>
      </w:r>
      <w:r w:rsidRPr="006E24F0">
        <w:rPr>
          <w:rFonts w:ascii="Arial" w:hAnsi="Arial" w:cs="Arial"/>
          <w:szCs w:val="24"/>
        </w:rPr>
        <w:t xml:space="preserve">This document will also be used as a foundational document for a CTE program evaluation </w:t>
      </w:r>
      <w:r w:rsidRPr="0087378E">
        <w:rPr>
          <w:rFonts w:ascii="Arial" w:hAnsi="Arial" w:cs="Arial"/>
          <w:szCs w:val="24"/>
        </w:rPr>
        <w:t>tool to be used in CTEIG applications.</w:t>
      </w:r>
    </w:p>
    <w:p w14:paraId="0BD7AF31" w14:textId="5D7729FB" w:rsidR="00C75D21" w:rsidRPr="009F5807" w:rsidRDefault="00C75D21" w:rsidP="009F5807">
      <w:pPr>
        <w:pStyle w:val="Heading2"/>
      </w:pPr>
      <w:r w:rsidRPr="009F5807">
        <w:t>Strengtheni</w:t>
      </w:r>
      <w:r w:rsidR="005133CD" w:rsidRPr="009F5807">
        <w:t>ng Career Technical Education for</w:t>
      </w:r>
      <w:r w:rsidRPr="009F5807">
        <w:t xml:space="preserve"> the 21</w:t>
      </w:r>
      <w:r w:rsidRPr="009F5807">
        <w:rPr>
          <w:vertAlign w:val="superscript"/>
        </w:rPr>
        <w:t>st</w:t>
      </w:r>
      <w:r w:rsidR="0087378E" w:rsidRPr="009F5807">
        <w:t xml:space="preserve"> Century Act (Perkins V)</w:t>
      </w:r>
    </w:p>
    <w:p w14:paraId="6C688F4A" w14:textId="33DDE576" w:rsidR="00C75D21" w:rsidRPr="0087378E" w:rsidRDefault="0087378E" w:rsidP="00127EDD">
      <w:pPr>
        <w:spacing w:after="240"/>
        <w:rPr>
          <w:rFonts w:ascii="Arial" w:hAnsi="Arial" w:cs="Arial"/>
          <w:szCs w:val="24"/>
        </w:rPr>
      </w:pPr>
      <w:proofErr w:type="gramStart"/>
      <w:r>
        <w:rPr>
          <w:rFonts w:ascii="Arial" w:hAnsi="Arial" w:cs="Arial"/>
          <w:szCs w:val="24"/>
        </w:rPr>
        <w:t>Between</w:t>
      </w:r>
      <w:r w:rsidR="00C75D21" w:rsidRPr="0087378E">
        <w:rPr>
          <w:rFonts w:ascii="Arial" w:hAnsi="Arial" w:cs="Arial"/>
          <w:szCs w:val="24"/>
        </w:rPr>
        <w:t xml:space="preserve"> October 22</w:t>
      </w:r>
      <w:r>
        <w:rPr>
          <w:rFonts w:ascii="Arial" w:hAnsi="Arial" w:cs="Arial"/>
          <w:szCs w:val="24"/>
        </w:rPr>
        <w:t>–</w:t>
      </w:r>
      <w:r w:rsidR="00C75D21" w:rsidRPr="0087378E">
        <w:rPr>
          <w:rFonts w:ascii="Arial" w:hAnsi="Arial" w:cs="Arial"/>
          <w:szCs w:val="24"/>
        </w:rPr>
        <w:t>24, 2018,</w:t>
      </w:r>
      <w:proofErr w:type="gramEnd"/>
      <w:r w:rsidR="00C75D21" w:rsidRPr="0087378E">
        <w:rPr>
          <w:rFonts w:ascii="Arial" w:hAnsi="Arial" w:cs="Arial"/>
          <w:szCs w:val="24"/>
        </w:rPr>
        <w:t xml:space="preserve"> a team composed of representatives from the CDE, CCCCO and the California Workforce Association attended the annual </w:t>
      </w:r>
      <w:r w:rsidR="00127EDD">
        <w:rPr>
          <w:rFonts w:ascii="Arial" w:hAnsi="Arial" w:cs="Arial"/>
          <w:szCs w:val="24"/>
        </w:rPr>
        <w:t>Advance CTE fall conference</w:t>
      </w:r>
      <w:r w:rsidR="00C75D21" w:rsidRPr="0087378E">
        <w:rPr>
          <w:rFonts w:ascii="Arial" w:hAnsi="Arial" w:cs="Arial"/>
          <w:szCs w:val="24"/>
        </w:rPr>
        <w:t>, the national organization of state CTE Directors. Advance CTE advocates for CTE legislation and funding</w:t>
      </w:r>
      <w:r>
        <w:rPr>
          <w:rFonts w:ascii="Arial" w:hAnsi="Arial" w:cs="Arial"/>
          <w:szCs w:val="24"/>
        </w:rPr>
        <w:t>,</w:t>
      </w:r>
      <w:r w:rsidR="005133CD">
        <w:rPr>
          <w:rFonts w:ascii="Arial" w:hAnsi="Arial" w:cs="Arial"/>
          <w:szCs w:val="24"/>
        </w:rPr>
        <w:t xml:space="preserve"> </w:t>
      </w:r>
      <w:r w:rsidR="002D7DB4">
        <w:rPr>
          <w:rFonts w:ascii="Arial" w:hAnsi="Arial" w:cs="Arial"/>
          <w:szCs w:val="24"/>
        </w:rPr>
        <w:t xml:space="preserve">and </w:t>
      </w:r>
      <w:r w:rsidR="00C75D21" w:rsidRPr="0087378E">
        <w:rPr>
          <w:rFonts w:ascii="Arial" w:hAnsi="Arial" w:cs="Arial"/>
          <w:szCs w:val="24"/>
        </w:rPr>
        <w:t>provides professional development and resources for CTE leaders from all 50 states</w:t>
      </w:r>
      <w:r w:rsidR="005133CD">
        <w:rPr>
          <w:rFonts w:ascii="Arial" w:hAnsi="Arial" w:cs="Arial"/>
          <w:szCs w:val="24"/>
        </w:rPr>
        <w:t>,</w:t>
      </w:r>
      <w:r w:rsidR="00C75D21" w:rsidRPr="0087378E">
        <w:rPr>
          <w:rFonts w:ascii="Arial" w:hAnsi="Arial" w:cs="Arial"/>
          <w:szCs w:val="24"/>
        </w:rPr>
        <w:t xml:space="preserve"> </w:t>
      </w:r>
      <w:r w:rsidR="005133CD">
        <w:rPr>
          <w:rFonts w:ascii="Arial" w:hAnsi="Arial" w:cs="Arial"/>
          <w:szCs w:val="24"/>
        </w:rPr>
        <w:t>in addition to</w:t>
      </w:r>
      <w:r w:rsidR="00127EDD">
        <w:rPr>
          <w:rFonts w:ascii="Arial" w:hAnsi="Arial" w:cs="Arial"/>
          <w:szCs w:val="24"/>
        </w:rPr>
        <w:t xml:space="preserve"> American Samoa, the U</w:t>
      </w:r>
      <w:r w:rsidR="00C75D21" w:rsidRPr="0087378E">
        <w:rPr>
          <w:rFonts w:ascii="Arial" w:hAnsi="Arial" w:cs="Arial"/>
          <w:szCs w:val="24"/>
        </w:rPr>
        <w:t xml:space="preserve">S Virgin Islands, Guam, and Puerto Rico. Donna Wyatt serves as a member of the Board of Directors of Advance CTE, representing Region E </w:t>
      </w:r>
      <w:r w:rsidR="0019533E">
        <w:rPr>
          <w:rFonts w:ascii="Arial" w:hAnsi="Arial" w:cs="Arial"/>
          <w:szCs w:val="24"/>
        </w:rPr>
        <w:t xml:space="preserve">which </w:t>
      </w:r>
      <w:r w:rsidR="00C75D21" w:rsidRPr="0087378E">
        <w:rPr>
          <w:rFonts w:ascii="Arial" w:hAnsi="Arial" w:cs="Arial"/>
          <w:szCs w:val="24"/>
        </w:rPr>
        <w:t xml:space="preserve">includes the </w:t>
      </w:r>
      <w:r w:rsidR="005133CD">
        <w:rPr>
          <w:rFonts w:ascii="Arial" w:hAnsi="Arial" w:cs="Arial"/>
          <w:szCs w:val="24"/>
        </w:rPr>
        <w:t>S</w:t>
      </w:r>
      <w:r w:rsidR="00C75D21" w:rsidRPr="0087378E">
        <w:rPr>
          <w:rFonts w:ascii="Arial" w:hAnsi="Arial" w:cs="Arial"/>
          <w:szCs w:val="24"/>
        </w:rPr>
        <w:t xml:space="preserve">tates of </w:t>
      </w:r>
      <w:r w:rsidR="00C75D21" w:rsidRPr="0087378E">
        <w:rPr>
          <w:rFonts w:ascii="Arial" w:hAnsi="Arial" w:cs="Arial"/>
          <w:color w:val="333333"/>
          <w:szCs w:val="24"/>
          <w:shd w:val="clear" w:color="auto" w:fill="FFFFFF"/>
        </w:rPr>
        <w:t xml:space="preserve">Alaska, Arizona, California, Hawaii, Idaho, Nevada, Oregon, Washington, and Guam. </w:t>
      </w:r>
      <w:r w:rsidR="00C75D21" w:rsidRPr="0087378E">
        <w:rPr>
          <w:rFonts w:ascii="Arial" w:hAnsi="Arial" w:cs="Arial"/>
          <w:szCs w:val="24"/>
        </w:rPr>
        <w:t xml:space="preserve">More information on the mission and vision of Advance CTE can be found at their website </w:t>
      </w:r>
      <w:hyperlink r:id="rId7" w:tooltip="Advance CTE: State Leaders Connecting Learning to Work!" w:history="1">
        <w:r w:rsidR="00C75D21" w:rsidRPr="0087378E">
          <w:rPr>
            <w:rStyle w:val="Hyperlink"/>
            <w:rFonts w:ascii="Arial" w:hAnsi="Arial" w:cs="Arial"/>
            <w:szCs w:val="24"/>
          </w:rPr>
          <w:t>https://careertech.org</w:t>
        </w:r>
      </w:hyperlink>
      <w:r w:rsidR="00127EDD">
        <w:rPr>
          <w:rFonts w:ascii="Arial" w:hAnsi="Arial" w:cs="Arial"/>
          <w:szCs w:val="24"/>
        </w:rPr>
        <w:t>.</w:t>
      </w:r>
    </w:p>
    <w:p w14:paraId="024DF556" w14:textId="482586B9" w:rsidR="00C75D21" w:rsidRPr="0087378E" w:rsidRDefault="00C75D21" w:rsidP="00274404">
      <w:pPr>
        <w:spacing w:after="240"/>
        <w:rPr>
          <w:rFonts w:ascii="Arial" w:hAnsi="Arial" w:cs="Arial"/>
          <w:color w:val="333333"/>
          <w:szCs w:val="24"/>
          <w:shd w:val="clear" w:color="auto" w:fill="FEFEFE"/>
        </w:rPr>
      </w:pPr>
      <w:r w:rsidRPr="0087378E">
        <w:rPr>
          <w:rFonts w:ascii="Arial" w:hAnsi="Arial" w:cs="Arial"/>
          <w:szCs w:val="24"/>
        </w:rPr>
        <w:t xml:space="preserve">During the conference attendees had the opportunity to hear CTE leaders present on a variety of topics including Making a Case for Equity in CTE which looked at equity via information gathered through Geographic Information System </w:t>
      </w:r>
      <w:r w:rsidR="003C4EC8">
        <w:rPr>
          <w:rFonts w:ascii="Arial" w:hAnsi="Arial" w:cs="Arial"/>
          <w:szCs w:val="24"/>
        </w:rPr>
        <w:t>mapping;</w:t>
      </w:r>
      <w:r w:rsidRPr="0087378E">
        <w:rPr>
          <w:rFonts w:ascii="Arial" w:hAnsi="Arial" w:cs="Arial"/>
          <w:szCs w:val="24"/>
        </w:rPr>
        <w:t xml:space="preserve"> the Life Cycle of a Program: Transforming and Phasing Out</w:t>
      </w:r>
      <w:r w:rsidR="003C4EC8">
        <w:rPr>
          <w:rFonts w:ascii="Arial" w:hAnsi="Arial" w:cs="Arial"/>
          <w:szCs w:val="24"/>
        </w:rPr>
        <w:t>;</w:t>
      </w:r>
      <w:r w:rsidRPr="0087378E">
        <w:rPr>
          <w:rFonts w:ascii="Arial" w:hAnsi="Arial" w:cs="Arial"/>
          <w:szCs w:val="24"/>
        </w:rPr>
        <w:t xml:space="preserve"> Drivi</w:t>
      </w:r>
      <w:r w:rsidR="003C4EC8">
        <w:rPr>
          <w:rFonts w:ascii="Arial" w:hAnsi="Arial" w:cs="Arial"/>
          <w:szCs w:val="24"/>
        </w:rPr>
        <w:t>ng Quality in Postsecondary CTE;</w:t>
      </w:r>
      <w:r w:rsidRPr="0087378E">
        <w:rPr>
          <w:rFonts w:ascii="Arial" w:hAnsi="Arial" w:cs="Arial"/>
          <w:szCs w:val="24"/>
        </w:rPr>
        <w:t xml:space="preserve"> and Engaging Policym</w:t>
      </w:r>
      <w:r w:rsidR="0019533E">
        <w:rPr>
          <w:rFonts w:ascii="Arial" w:hAnsi="Arial" w:cs="Arial"/>
          <w:szCs w:val="24"/>
        </w:rPr>
        <w:t xml:space="preserve">akers to </w:t>
      </w:r>
      <w:r w:rsidR="003C4EC8">
        <w:rPr>
          <w:rFonts w:ascii="Arial" w:hAnsi="Arial" w:cs="Arial"/>
          <w:szCs w:val="24"/>
        </w:rPr>
        <w:t xml:space="preserve">create </w:t>
      </w:r>
      <w:r w:rsidR="0019533E">
        <w:rPr>
          <w:rFonts w:ascii="Arial" w:hAnsi="Arial" w:cs="Arial"/>
          <w:szCs w:val="24"/>
        </w:rPr>
        <w:t xml:space="preserve">CTE Champions. </w:t>
      </w:r>
      <w:r w:rsidR="003C4EC8">
        <w:rPr>
          <w:rFonts w:ascii="Arial" w:hAnsi="Arial" w:cs="Arial"/>
          <w:szCs w:val="24"/>
        </w:rPr>
        <w:t xml:space="preserve">In the closing session, </w:t>
      </w:r>
      <w:r w:rsidRPr="0087378E">
        <w:rPr>
          <w:rFonts w:ascii="Arial" w:hAnsi="Arial" w:cs="Arial"/>
          <w:szCs w:val="24"/>
        </w:rPr>
        <w:t xml:space="preserve">Scott Stump, </w:t>
      </w:r>
      <w:r w:rsidRPr="0087378E">
        <w:rPr>
          <w:rFonts w:ascii="Arial" w:hAnsi="Arial" w:cs="Arial"/>
          <w:color w:val="333333"/>
          <w:szCs w:val="24"/>
          <w:shd w:val="clear" w:color="auto" w:fill="FEFEFE"/>
        </w:rPr>
        <w:t xml:space="preserve">Assistant Secretary, </w:t>
      </w:r>
      <w:r w:rsidR="0019533E">
        <w:rPr>
          <w:rFonts w:ascii="Arial" w:hAnsi="Arial" w:cs="Arial"/>
          <w:color w:val="333333"/>
          <w:szCs w:val="24"/>
          <w:shd w:val="clear" w:color="auto" w:fill="FEFEFE"/>
        </w:rPr>
        <w:t xml:space="preserve">from the </w:t>
      </w:r>
      <w:r w:rsidRPr="0087378E">
        <w:rPr>
          <w:rFonts w:ascii="Arial" w:hAnsi="Arial" w:cs="Arial"/>
          <w:color w:val="333333"/>
          <w:szCs w:val="24"/>
          <w:shd w:val="clear" w:color="auto" w:fill="FEFEFE"/>
        </w:rPr>
        <w:t>Office of Career Technical and Adult Education (OCTAE)</w:t>
      </w:r>
      <w:r w:rsidR="003C4EC8">
        <w:rPr>
          <w:rFonts w:ascii="Arial" w:hAnsi="Arial" w:cs="Arial"/>
          <w:color w:val="333333"/>
          <w:szCs w:val="24"/>
          <w:shd w:val="clear" w:color="auto" w:fill="FEFEFE"/>
        </w:rPr>
        <w:t>,</w:t>
      </w:r>
      <w:r w:rsidRPr="0087378E">
        <w:rPr>
          <w:rFonts w:ascii="Arial" w:hAnsi="Arial" w:cs="Arial"/>
          <w:color w:val="333333"/>
          <w:szCs w:val="24"/>
          <w:shd w:val="clear" w:color="auto" w:fill="FEFEFE"/>
        </w:rPr>
        <w:t xml:space="preserve"> highlighted plans for Perkins V implementation and called for CTE leaders to be inno</w:t>
      </w:r>
      <w:r w:rsidR="0019533E">
        <w:rPr>
          <w:rFonts w:ascii="Arial" w:hAnsi="Arial" w:cs="Arial"/>
          <w:color w:val="333333"/>
          <w:szCs w:val="24"/>
          <w:shd w:val="clear" w:color="auto" w:fill="FEFEFE"/>
        </w:rPr>
        <w:t xml:space="preserve">vative and to ensure that </w:t>
      </w:r>
      <w:r w:rsidRPr="0087378E">
        <w:rPr>
          <w:rFonts w:ascii="Arial" w:hAnsi="Arial" w:cs="Arial"/>
          <w:color w:val="333333"/>
          <w:szCs w:val="24"/>
          <w:shd w:val="clear" w:color="auto" w:fill="FEFEFE"/>
        </w:rPr>
        <w:t xml:space="preserve">state plans serve their state’s vision for CTE and that state’s use </w:t>
      </w:r>
      <w:r w:rsidR="0019533E">
        <w:rPr>
          <w:rFonts w:ascii="Arial" w:hAnsi="Arial" w:cs="Arial"/>
          <w:color w:val="333333"/>
          <w:szCs w:val="24"/>
          <w:shd w:val="clear" w:color="auto" w:fill="FEFEFE"/>
        </w:rPr>
        <w:t xml:space="preserve">of </w:t>
      </w:r>
      <w:r w:rsidRPr="0087378E">
        <w:rPr>
          <w:rFonts w:ascii="Arial" w:hAnsi="Arial" w:cs="Arial"/>
          <w:color w:val="333333"/>
          <w:szCs w:val="24"/>
          <w:shd w:val="clear" w:color="auto" w:fill="FEFEFE"/>
        </w:rPr>
        <w:t>Per</w:t>
      </w:r>
      <w:r w:rsidR="0019533E">
        <w:rPr>
          <w:rFonts w:ascii="Arial" w:hAnsi="Arial" w:cs="Arial"/>
          <w:color w:val="333333"/>
          <w:szCs w:val="24"/>
          <w:shd w:val="clear" w:color="auto" w:fill="FEFEFE"/>
        </w:rPr>
        <w:t xml:space="preserve">kins V to support that vision. </w:t>
      </w:r>
      <w:r w:rsidRPr="0087378E">
        <w:rPr>
          <w:rFonts w:ascii="Arial" w:hAnsi="Arial" w:cs="Arial"/>
          <w:color w:val="333333"/>
          <w:szCs w:val="24"/>
          <w:shd w:val="clear" w:color="auto" w:fill="FEFEFE"/>
        </w:rPr>
        <w:t>In addition to a call for vision and innovation, Assistant Secretary S</w:t>
      </w:r>
      <w:r w:rsidR="0019533E">
        <w:rPr>
          <w:rFonts w:ascii="Arial" w:hAnsi="Arial" w:cs="Arial"/>
          <w:color w:val="333333"/>
          <w:szCs w:val="24"/>
          <w:shd w:val="clear" w:color="auto" w:fill="FEFEFE"/>
        </w:rPr>
        <w:t xml:space="preserve">tump </w:t>
      </w:r>
      <w:r w:rsidR="00274404">
        <w:rPr>
          <w:rFonts w:ascii="Arial" w:hAnsi="Arial" w:cs="Arial"/>
          <w:color w:val="333333"/>
          <w:szCs w:val="24"/>
          <w:shd w:val="clear" w:color="auto" w:fill="FEFEFE"/>
        </w:rPr>
        <w:t xml:space="preserve">highlighted </w:t>
      </w:r>
      <w:r w:rsidRPr="0087378E">
        <w:rPr>
          <w:rFonts w:ascii="Arial" w:hAnsi="Arial" w:cs="Arial"/>
          <w:color w:val="333333"/>
          <w:szCs w:val="24"/>
          <w:shd w:val="clear" w:color="auto" w:fill="FEFEFE"/>
        </w:rPr>
        <w:t>areas of Perkins V that call</w:t>
      </w:r>
      <w:r w:rsidR="0019533E">
        <w:rPr>
          <w:rFonts w:ascii="Arial" w:hAnsi="Arial" w:cs="Arial"/>
          <w:color w:val="333333"/>
          <w:szCs w:val="24"/>
          <w:shd w:val="clear" w:color="auto" w:fill="FEFEFE"/>
        </w:rPr>
        <w:t>ed</w:t>
      </w:r>
      <w:r w:rsidRPr="0087378E">
        <w:rPr>
          <w:rFonts w:ascii="Arial" w:hAnsi="Arial" w:cs="Arial"/>
          <w:color w:val="333333"/>
          <w:szCs w:val="24"/>
          <w:shd w:val="clear" w:color="auto" w:fill="FEFEFE"/>
        </w:rPr>
        <w:t xml:space="preserve"> fo</w:t>
      </w:r>
      <w:r w:rsidR="0019533E">
        <w:rPr>
          <w:rFonts w:ascii="Arial" w:hAnsi="Arial" w:cs="Arial"/>
          <w:color w:val="333333"/>
          <w:szCs w:val="24"/>
          <w:shd w:val="clear" w:color="auto" w:fill="FEFEFE"/>
        </w:rPr>
        <w:t>r states to provide definition.</w:t>
      </w:r>
      <w:r w:rsidRPr="0087378E">
        <w:rPr>
          <w:rFonts w:ascii="Arial" w:hAnsi="Arial" w:cs="Arial"/>
          <w:color w:val="333333"/>
          <w:szCs w:val="24"/>
          <w:shd w:val="clear" w:color="auto" w:fill="FEFEFE"/>
        </w:rPr>
        <w:t xml:space="preserve"> He pointed </w:t>
      </w:r>
      <w:r w:rsidR="00274404">
        <w:rPr>
          <w:rFonts w:ascii="Arial" w:hAnsi="Arial" w:cs="Arial"/>
          <w:color w:val="333333"/>
          <w:szCs w:val="24"/>
          <w:shd w:val="clear" w:color="auto" w:fill="FEFEFE"/>
        </w:rPr>
        <w:t>out that while Perkins V defined</w:t>
      </w:r>
      <w:r w:rsidRPr="0087378E">
        <w:rPr>
          <w:rFonts w:ascii="Arial" w:hAnsi="Arial" w:cs="Arial"/>
          <w:color w:val="333333"/>
          <w:szCs w:val="24"/>
          <w:shd w:val="clear" w:color="auto" w:fill="FEFEFE"/>
        </w:rPr>
        <w:t xml:space="preserve"> what a concentrator is</w:t>
      </w:r>
      <w:r w:rsidR="00274404">
        <w:rPr>
          <w:rFonts w:ascii="Arial" w:hAnsi="Arial" w:cs="Arial"/>
          <w:color w:val="333333"/>
          <w:szCs w:val="24"/>
          <w:shd w:val="clear" w:color="auto" w:fill="FEFEFE"/>
        </w:rPr>
        <w:t>,</w:t>
      </w:r>
      <w:r w:rsidRPr="0087378E">
        <w:rPr>
          <w:rFonts w:ascii="Arial" w:hAnsi="Arial" w:cs="Arial"/>
          <w:color w:val="333333"/>
          <w:szCs w:val="24"/>
          <w:shd w:val="clear" w:color="auto" w:fill="FEFEFE"/>
        </w:rPr>
        <w:t xml:space="preserve"> it will be up to </w:t>
      </w:r>
      <w:r w:rsidR="00B1028F">
        <w:rPr>
          <w:rFonts w:ascii="Arial" w:hAnsi="Arial" w:cs="Arial"/>
          <w:color w:val="333333"/>
          <w:szCs w:val="24"/>
          <w:shd w:val="clear" w:color="auto" w:fill="FEFEFE"/>
        </w:rPr>
        <w:t xml:space="preserve">the </w:t>
      </w:r>
      <w:r w:rsidRPr="0087378E">
        <w:rPr>
          <w:rFonts w:ascii="Arial" w:hAnsi="Arial" w:cs="Arial"/>
          <w:color w:val="333333"/>
          <w:szCs w:val="24"/>
          <w:shd w:val="clear" w:color="auto" w:fill="FEFEFE"/>
        </w:rPr>
        <w:t xml:space="preserve">state to provide </w:t>
      </w:r>
      <w:r w:rsidR="00274404">
        <w:rPr>
          <w:rFonts w:ascii="Arial" w:hAnsi="Arial" w:cs="Arial"/>
          <w:color w:val="333333"/>
          <w:szCs w:val="24"/>
          <w:shd w:val="clear" w:color="auto" w:fill="FEFEFE"/>
        </w:rPr>
        <w:t xml:space="preserve">further </w:t>
      </w:r>
      <w:r w:rsidRPr="0087378E">
        <w:rPr>
          <w:rFonts w:ascii="Arial" w:hAnsi="Arial" w:cs="Arial"/>
          <w:color w:val="333333"/>
          <w:szCs w:val="24"/>
          <w:shd w:val="clear" w:color="auto" w:fill="FEFEFE"/>
        </w:rPr>
        <w:t>definition as to what is meant by a program and a course.</w:t>
      </w:r>
    </w:p>
    <w:p w14:paraId="03C983A4" w14:textId="527940D4" w:rsidR="00C75D21" w:rsidRPr="0087378E" w:rsidRDefault="00C75D21" w:rsidP="009F5807">
      <w:pPr>
        <w:rPr>
          <w:rFonts w:ascii="Arial" w:hAnsi="Arial" w:cs="Arial"/>
          <w:color w:val="333333"/>
          <w:szCs w:val="24"/>
          <w:shd w:val="clear" w:color="auto" w:fill="FEFEFE"/>
        </w:rPr>
      </w:pPr>
      <w:r w:rsidRPr="0087378E">
        <w:rPr>
          <w:rFonts w:ascii="Arial" w:hAnsi="Arial" w:cs="Arial"/>
          <w:color w:val="333333"/>
          <w:szCs w:val="24"/>
          <w:shd w:val="clear" w:color="auto" w:fill="FEFEFE"/>
        </w:rPr>
        <w:t>On the last day of the conference</w:t>
      </w:r>
      <w:r w:rsidR="00274404">
        <w:rPr>
          <w:rFonts w:ascii="Arial" w:hAnsi="Arial" w:cs="Arial"/>
          <w:color w:val="333333"/>
          <w:szCs w:val="24"/>
          <w:shd w:val="clear" w:color="auto" w:fill="FEFEFE"/>
        </w:rPr>
        <w:t>,</w:t>
      </w:r>
      <w:r w:rsidRPr="0087378E">
        <w:rPr>
          <w:rFonts w:ascii="Arial" w:hAnsi="Arial" w:cs="Arial"/>
          <w:color w:val="333333"/>
          <w:szCs w:val="24"/>
          <w:shd w:val="clear" w:color="auto" w:fill="FEFEFE"/>
        </w:rPr>
        <w:t xml:space="preserve"> the OCTAE released a draft Perkins V State Plan guidance document. The draft document has a 60</w:t>
      </w:r>
      <w:r w:rsidR="00274404">
        <w:rPr>
          <w:rFonts w:ascii="Arial" w:hAnsi="Arial" w:cs="Arial"/>
          <w:color w:val="333333"/>
          <w:szCs w:val="24"/>
          <w:shd w:val="clear" w:color="auto" w:fill="FEFEFE"/>
        </w:rPr>
        <w:t xml:space="preserve"> day </w:t>
      </w:r>
      <w:r w:rsidRPr="0087378E">
        <w:rPr>
          <w:rFonts w:ascii="Arial" w:hAnsi="Arial" w:cs="Arial"/>
          <w:color w:val="333333"/>
          <w:szCs w:val="24"/>
          <w:shd w:val="clear" w:color="auto" w:fill="FEFEFE"/>
        </w:rPr>
        <w:t xml:space="preserve">review </w:t>
      </w:r>
      <w:r w:rsidR="00274404" w:rsidRPr="0087378E">
        <w:rPr>
          <w:rFonts w:ascii="Arial" w:hAnsi="Arial" w:cs="Arial"/>
          <w:color w:val="333333"/>
          <w:szCs w:val="24"/>
          <w:shd w:val="clear" w:color="auto" w:fill="FEFEFE"/>
        </w:rPr>
        <w:t>period</w:t>
      </w:r>
      <w:r w:rsidR="00274404">
        <w:rPr>
          <w:rFonts w:ascii="Arial" w:hAnsi="Arial" w:cs="Arial"/>
          <w:color w:val="333333"/>
          <w:szCs w:val="24"/>
          <w:shd w:val="clear" w:color="auto" w:fill="FEFEFE"/>
        </w:rPr>
        <w:t>,</w:t>
      </w:r>
      <w:r w:rsidR="00274404" w:rsidRPr="0087378E">
        <w:rPr>
          <w:rFonts w:ascii="Arial" w:hAnsi="Arial" w:cs="Arial"/>
          <w:color w:val="333333"/>
          <w:szCs w:val="24"/>
          <w:shd w:val="clear" w:color="auto" w:fill="FEFEFE"/>
        </w:rPr>
        <w:t xml:space="preserve"> which</w:t>
      </w:r>
      <w:r w:rsidR="00274404">
        <w:rPr>
          <w:rFonts w:ascii="Arial" w:hAnsi="Arial" w:cs="Arial"/>
          <w:color w:val="333333"/>
          <w:szCs w:val="24"/>
          <w:shd w:val="clear" w:color="auto" w:fill="FEFEFE"/>
        </w:rPr>
        <w:t xml:space="preserve"> ends on December 27, 2018. </w:t>
      </w:r>
      <w:r w:rsidRPr="0087378E">
        <w:rPr>
          <w:rFonts w:ascii="Arial" w:hAnsi="Arial" w:cs="Arial"/>
          <w:color w:val="333333"/>
          <w:szCs w:val="24"/>
          <w:shd w:val="clear" w:color="auto" w:fill="FEFEFE"/>
        </w:rPr>
        <w:t>Currently</w:t>
      </w:r>
      <w:r w:rsidR="00274404">
        <w:rPr>
          <w:rFonts w:ascii="Arial" w:hAnsi="Arial" w:cs="Arial"/>
          <w:color w:val="333333"/>
          <w:szCs w:val="24"/>
          <w:shd w:val="clear" w:color="auto" w:fill="FEFEFE"/>
        </w:rPr>
        <w:t>, the</w:t>
      </w:r>
      <w:r w:rsidRPr="0087378E">
        <w:rPr>
          <w:rFonts w:ascii="Arial" w:hAnsi="Arial" w:cs="Arial"/>
          <w:color w:val="333333"/>
          <w:szCs w:val="24"/>
          <w:shd w:val="clear" w:color="auto" w:fill="FEFEFE"/>
        </w:rPr>
        <w:t xml:space="preserve"> CDE staff is reviewing the document and will provide </w:t>
      </w:r>
      <w:r w:rsidR="00274404">
        <w:rPr>
          <w:rFonts w:ascii="Arial" w:hAnsi="Arial" w:cs="Arial"/>
          <w:color w:val="333333"/>
          <w:szCs w:val="24"/>
          <w:shd w:val="clear" w:color="auto" w:fill="FEFEFE"/>
        </w:rPr>
        <w:t>feedback</w:t>
      </w:r>
      <w:r w:rsidRPr="0087378E">
        <w:rPr>
          <w:rFonts w:ascii="Arial" w:hAnsi="Arial" w:cs="Arial"/>
          <w:color w:val="333333"/>
          <w:szCs w:val="24"/>
          <w:shd w:val="clear" w:color="auto" w:fill="FEFEFE"/>
        </w:rPr>
        <w:t xml:space="preserve"> to OCTAE and updates to the </w:t>
      </w:r>
      <w:r w:rsidR="00B1028F">
        <w:rPr>
          <w:rFonts w:ascii="Arial" w:hAnsi="Arial" w:cs="Arial"/>
          <w:color w:val="333333"/>
          <w:szCs w:val="24"/>
          <w:shd w:val="clear" w:color="auto" w:fill="FEFEFE"/>
        </w:rPr>
        <w:t>Committee</w:t>
      </w:r>
      <w:r w:rsidRPr="0087378E">
        <w:rPr>
          <w:rFonts w:ascii="Arial" w:hAnsi="Arial" w:cs="Arial"/>
          <w:color w:val="333333"/>
          <w:szCs w:val="24"/>
          <w:shd w:val="clear" w:color="auto" w:fill="FEFEFE"/>
        </w:rPr>
        <w:t>, if desired.</w:t>
      </w:r>
    </w:p>
    <w:p w14:paraId="64CBE22D" w14:textId="2A9C1A15" w:rsidR="00C75D21" w:rsidRPr="0087378E" w:rsidRDefault="00C75D21" w:rsidP="009F5807">
      <w:pPr>
        <w:pStyle w:val="Heading2"/>
        <w:rPr>
          <w:shd w:val="clear" w:color="auto" w:fill="FEFEFE"/>
        </w:rPr>
      </w:pPr>
      <w:r w:rsidRPr="0087378E">
        <w:rPr>
          <w:shd w:val="clear" w:color="auto" w:fill="FEFEFE"/>
        </w:rPr>
        <w:t>November 26, 2018</w:t>
      </w:r>
      <w:r w:rsidR="00B1028F">
        <w:rPr>
          <w:shd w:val="clear" w:color="auto" w:fill="FEFEFE"/>
        </w:rPr>
        <w:t>,</w:t>
      </w:r>
      <w:r w:rsidRPr="0087378E">
        <w:rPr>
          <w:shd w:val="clear" w:color="auto" w:fill="FEFEFE"/>
        </w:rPr>
        <w:t xml:space="preserve"> </w:t>
      </w:r>
      <w:r w:rsidR="00B1028F">
        <w:rPr>
          <w:shd w:val="clear" w:color="auto" w:fill="FEFEFE"/>
        </w:rPr>
        <w:t>Committee</w:t>
      </w:r>
      <w:r w:rsidRPr="0087378E">
        <w:rPr>
          <w:shd w:val="clear" w:color="auto" w:fill="FEFEFE"/>
        </w:rPr>
        <w:t xml:space="preserve"> Agenda development</w:t>
      </w:r>
    </w:p>
    <w:p w14:paraId="7CB0C0A3" w14:textId="7D9F8E15" w:rsidR="00C75D21" w:rsidRPr="0087378E" w:rsidRDefault="001A0C9E" w:rsidP="001A0C9E">
      <w:pPr>
        <w:spacing w:after="240"/>
        <w:rPr>
          <w:rFonts w:ascii="Arial" w:hAnsi="Arial" w:cs="Arial"/>
          <w:color w:val="333333"/>
          <w:szCs w:val="24"/>
          <w:shd w:val="clear" w:color="auto" w:fill="FEFEFE"/>
        </w:rPr>
      </w:pPr>
      <w:r>
        <w:rPr>
          <w:rFonts w:ascii="Arial" w:hAnsi="Arial" w:cs="Arial"/>
          <w:color w:val="333333"/>
          <w:szCs w:val="24"/>
          <w:shd w:val="clear" w:color="auto" w:fill="FEFEFE"/>
        </w:rPr>
        <w:t xml:space="preserve">The </w:t>
      </w:r>
      <w:r w:rsidR="00C75D21" w:rsidRPr="0087378E">
        <w:rPr>
          <w:rFonts w:ascii="Arial" w:hAnsi="Arial" w:cs="Arial"/>
          <w:color w:val="333333"/>
          <w:szCs w:val="24"/>
          <w:shd w:val="clear" w:color="auto" w:fill="FEFEFE"/>
        </w:rPr>
        <w:t>CDE and CCCCO staff will be presenting a recommen</w:t>
      </w:r>
      <w:r>
        <w:rPr>
          <w:rFonts w:ascii="Arial" w:hAnsi="Arial" w:cs="Arial"/>
          <w:color w:val="333333"/>
          <w:szCs w:val="24"/>
          <w:shd w:val="clear" w:color="auto" w:fill="FEFEFE"/>
        </w:rPr>
        <w:t xml:space="preserve">dation for metrics for the </w:t>
      </w:r>
      <w:r>
        <w:rPr>
          <w:rFonts w:ascii="Arial" w:hAnsi="Arial" w:cs="Arial"/>
          <w:color w:val="333333"/>
          <w:szCs w:val="24"/>
          <w:shd w:val="clear" w:color="auto" w:fill="FEFEFE"/>
        </w:rPr>
        <w:lastRenderedPageBreak/>
        <w:t>2018–19 cycles of CTEIG and K–</w:t>
      </w:r>
      <w:r w:rsidR="00C75D21" w:rsidRPr="0087378E">
        <w:rPr>
          <w:rFonts w:ascii="Arial" w:hAnsi="Arial" w:cs="Arial"/>
          <w:color w:val="333333"/>
          <w:szCs w:val="24"/>
          <w:shd w:val="clear" w:color="auto" w:fill="FEFEFE"/>
        </w:rPr>
        <w:t>12 SWP. In addition to this recommendation, staff will also be presenting a recommendation for the examination of the futur</w:t>
      </w:r>
      <w:r>
        <w:rPr>
          <w:rFonts w:ascii="Arial" w:hAnsi="Arial" w:cs="Arial"/>
          <w:color w:val="333333"/>
          <w:szCs w:val="24"/>
          <w:shd w:val="clear" w:color="auto" w:fill="FEFEFE"/>
        </w:rPr>
        <w:t xml:space="preserve">e metrics to </w:t>
      </w:r>
      <w:r w:rsidR="00B1028F">
        <w:rPr>
          <w:rFonts w:ascii="Arial" w:hAnsi="Arial" w:cs="Arial"/>
          <w:color w:val="333333"/>
          <w:szCs w:val="24"/>
          <w:shd w:val="clear" w:color="auto" w:fill="FEFEFE"/>
        </w:rPr>
        <w:t>the Committee</w:t>
      </w:r>
      <w:r>
        <w:rPr>
          <w:rFonts w:ascii="Arial" w:hAnsi="Arial" w:cs="Arial"/>
          <w:color w:val="333333"/>
          <w:szCs w:val="24"/>
          <w:shd w:val="clear" w:color="auto" w:fill="FEFEFE"/>
        </w:rPr>
        <w:t xml:space="preserve"> members.</w:t>
      </w:r>
    </w:p>
    <w:p w14:paraId="23DB1824" w14:textId="6D1AC4D2" w:rsidR="004160A1" w:rsidRDefault="00C75D21">
      <w:pPr>
        <w:rPr>
          <w:rFonts w:ascii="Arial" w:hAnsi="Arial" w:cs="Arial"/>
        </w:rPr>
      </w:pPr>
      <w:r w:rsidRPr="0087378E">
        <w:rPr>
          <w:rFonts w:ascii="Arial" w:hAnsi="Arial" w:cs="Arial"/>
          <w:color w:val="333333"/>
          <w:szCs w:val="24"/>
          <w:shd w:val="clear" w:color="auto" w:fill="FEFEFE"/>
        </w:rPr>
        <w:t>An update on Perkins V will be presented that will inc</w:t>
      </w:r>
      <w:r w:rsidR="00B1028F">
        <w:rPr>
          <w:rFonts w:ascii="Arial" w:hAnsi="Arial" w:cs="Arial"/>
          <w:color w:val="333333"/>
          <w:szCs w:val="24"/>
          <w:shd w:val="clear" w:color="auto" w:fill="FEFEFE"/>
        </w:rPr>
        <w:t>lude items for the C</w:t>
      </w:r>
      <w:r w:rsidRPr="0087378E">
        <w:rPr>
          <w:rFonts w:ascii="Arial" w:hAnsi="Arial" w:cs="Arial"/>
          <w:color w:val="333333"/>
          <w:szCs w:val="24"/>
          <w:shd w:val="clear" w:color="auto" w:fill="FEFEFE"/>
        </w:rPr>
        <w:t>ommittee to consider and discuss in anticipation of engaging stakeholder feedback. Some of the items for discussion include the use of reserve</w:t>
      </w:r>
      <w:r w:rsidR="00B1028F">
        <w:rPr>
          <w:rFonts w:ascii="Arial" w:hAnsi="Arial" w:cs="Arial"/>
          <w:color w:val="333333"/>
          <w:szCs w:val="24"/>
          <w:shd w:val="clear" w:color="auto" w:fill="FEFEFE"/>
        </w:rPr>
        <w:t xml:space="preserve"> funds</w:t>
      </w:r>
      <w:r w:rsidRPr="0087378E">
        <w:rPr>
          <w:rFonts w:ascii="Arial" w:hAnsi="Arial" w:cs="Arial"/>
          <w:color w:val="333333"/>
          <w:szCs w:val="24"/>
          <w:shd w:val="clear" w:color="auto" w:fill="FEFEFE"/>
        </w:rPr>
        <w:t xml:space="preserve"> for promoting innovation, providing definitions in the state plan where applicable, and the role of the Guiding Policy Principles when engaging stakeholders.</w:t>
      </w:r>
    </w:p>
    <w:sectPr w:rsidR="004160A1" w:rsidSect="00B1028F">
      <w:headerReference w:type="default" r:id="rId8"/>
      <w:endnotePr>
        <w:numFmt w:val="decimal"/>
      </w:endnotePr>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CB077" w14:textId="77777777" w:rsidR="000D6A52" w:rsidRDefault="000D6A52" w:rsidP="00B1028F">
      <w:r>
        <w:separator/>
      </w:r>
    </w:p>
  </w:endnote>
  <w:endnote w:type="continuationSeparator" w:id="0">
    <w:p w14:paraId="1E657D20" w14:textId="77777777" w:rsidR="000D6A52" w:rsidRDefault="000D6A52" w:rsidP="00B1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AEEB9" w14:textId="77777777" w:rsidR="000D6A52" w:rsidRDefault="000D6A52" w:rsidP="00B1028F">
      <w:r>
        <w:separator/>
      </w:r>
    </w:p>
  </w:footnote>
  <w:footnote w:type="continuationSeparator" w:id="0">
    <w:p w14:paraId="2DB9C6FC" w14:textId="77777777" w:rsidR="000D6A52" w:rsidRDefault="000D6A52" w:rsidP="00B10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F401C" w14:textId="53B1E33D" w:rsidR="00B1028F" w:rsidRDefault="00B1028F" w:rsidP="00B1028F">
    <w:pPr>
      <w:pStyle w:val="Header"/>
      <w:rPr>
        <w:rFonts w:ascii="Arial" w:hAnsi="Arial" w:cs="Arial"/>
      </w:rPr>
    </w:pPr>
    <w:r>
      <w:rPr>
        <w:rFonts w:ascii="Arial" w:hAnsi="Arial" w:cs="Arial"/>
      </w:rPr>
      <w:t>November 05, 2018</w:t>
    </w:r>
  </w:p>
  <w:p w14:paraId="1A3739D2" w14:textId="5323DC01" w:rsidR="00B1028F" w:rsidRDefault="00B1028F" w:rsidP="00C03512">
    <w:pPr>
      <w:pStyle w:val="Header"/>
      <w:spacing w:after="240"/>
      <w:rPr>
        <w:rFonts w:ascii="Arial" w:hAnsi="Arial" w:cs="Arial"/>
        <w:noProof/>
      </w:rPr>
    </w:pPr>
    <w:r>
      <w:rPr>
        <w:rFonts w:ascii="Arial" w:hAnsi="Arial" w:cs="Arial"/>
      </w:rPr>
      <w:t>Page</w:t>
    </w:r>
    <w:r w:rsidR="00C03512">
      <w:rPr>
        <w:rFonts w:ascii="Arial" w:hAnsi="Arial" w:cs="Arial"/>
      </w:rPr>
      <w:t xml:space="preserve"> </w:t>
    </w:r>
    <w:r w:rsidRPr="00B1028F">
      <w:rPr>
        <w:rFonts w:ascii="Arial" w:hAnsi="Arial" w:cs="Arial"/>
      </w:rPr>
      <w:fldChar w:fldCharType="begin"/>
    </w:r>
    <w:r w:rsidRPr="00B1028F">
      <w:rPr>
        <w:rFonts w:ascii="Arial" w:hAnsi="Arial" w:cs="Arial"/>
      </w:rPr>
      <w:instrText xml:space="preserve"> PAGE   \* MERGEFORMAT </w:instrText>
    </w:r>
    <w:r w:rsidRPr="00B1028F">
      <w:rPr>
        <w:rFonts w:ascii="Arial" w:hAnsi="Arial" w:cs="Arial"/>
      </w:rPr>
      <w:fldChar w:fldCharType="separate"/>
    </w:r>
    <w:r w:rsidR="008F41EA">
      <w:rPr>
        <w:rFonts w:ascii="Arial" w:hAnsi="Arial" w:cs="Arial"/>
        <w:noProof/>
      </w:rPr>
      <w:t>6</w:t>
    </w:r>
    <w:r w:rsidRPr="00B1028F">
      <w:rPr>
        <w:rFonts w:ascii="Arial" w:hAnsi="Arial" w:cs="Arial"/>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236DC"/>
    <w:multiLevelType w:val="hybridMultilevel"/>
    <w:tmpl w:val="6192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A1"/>
    <w:rsid w:val="00000955"/>
    <w:rsid w:val="00042DCF"/>
    <w:rsid w:val="00080FE1"/>
    <w:rsid w:val="000D6A52"/>
    <w:rsid w:val="000F0C68"/>
    <w:rsid w:val="00127EDD"/>
    <w:rsid w:val="0019533E"/>
    <w:rsid w:val="001A0C9E"/>
    <w:rsid w:val="001E5051"/>
    <w:rsid w:val="00253743"/>
    <w:rsid w:val="00272B91"/>
    <w:rsid w:val="00274404"/>
    <w:rsid w:val="0028662E"/>
    <w:rsid w:val="002C641E"/>
    <w:rsid w:val="002D7DB4"/>
    <w:rsid w:val="002F5529"/>
    <w:rsid w:val="00317B96"/>
    <w:rsid w:val="003C4EC8"/>
    <w:rsid w:val="003D3DB0"/>
    <w:rsid w:val="003F3CB1"/>
    <w:rsid w:val="004160A1"/>
    <w:rsid w:val="00477DD6"/>
    <w:rsid w:val="0048012A"/>
    <w:rsid w:val="00480D40"/>
    <w:rsid w:val="00492729"/>
    <w:rsid w:val="004E768D"/>
    <w:rsid w:val="005133CD"/>
    <w:rsid w:val="00563088"/>
    <w:rsid w:val="005A33EE"/>
    <w:rsid w:val="00620880"/>
    <w:rsid w:val="006A6375"/>
    <w:rsid w:val="006C00C2"/>
    <w:rsid w:val="006E24F0"/>
    <w:rsid w:val="007351A7"/>
    <w:rsid w:val="007352BB"/>
    <w:rsid w:val="00785629"/>
    <w:rsid w:val="008535F8"/>
    <w:rsid w:val="0087378E"/>
    <w:rsid w:val="0088382C"/>
    <w:rsid w:val="008972AE"/>
    <w:rsid w:val="008F41EA"/>
    <w:rsid w:val="008F7E7F"/>
    <w:rsid w:val="00950517"/>
    <w:rsid w:val="009712C9"/>
    <w:rsid w:val="00992DFB"/>
    <w:rsid w:val="009E2F7E"/>
    <w:rsid w:val="009F5807"/>
    <w:rsid w:val="00AA7E48"/>
    <w:rsid w:val="00B0011B"/>
    <w:rsid w:val="00B04FC9"/>
    <w:rsid w:val="00B1028F"/>
    <w:rsid w:val="00B22FC5"/>
    <w:rsid w:val="00B55A92"/>
    <w:rsid w:val="00B71DAC"/>
    <w:rsid w:val="00C03512"/>
    <w:rsid w:val="00C038ED"/>
    <w:rsid w:val="00C75D21"/>
    <w:rsid w:val="00C82C05"/>
    <w:rsid w:val="00D0690C"/>
    <w:rsid w:val="00DC2787"/>
    <w:rsid w:val="00DE4395"/>
    <w:rsid w:val="00E43BD7"/>
    <w:rsid w:val="00E72937"/>
    <w:rsid w:val="00F72B4D"/>
    <w:rsid w:val="00FF3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F86E3"/>
  <w15:docId w15:val="{5BB93D33-8C5D-44E5-91E1-046B6842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051"/>
    <w:pPr>
      <w:widowControl w:val="0"/>
    </w:pPr>
    <w:rPr>
      <w:snapToGrid w:val="0"/>
      <w:sz w:val="24"/>
    </w:rPr>
  </w:style>
  <w:style w:type="paragraph" w:styleId="Heading1">
    <w:name w:val="heading 1"/>
    <w:basedOn w:val="Normal"/>
    <w:next w:val="Normal"/>
    <w:qFormat/>
    <w:pPr>
      <w:keepNext/>
      <w:outlineLvl w:val="0"/>
    </w:pPr>
    <w:rPr>
      <w:rFonts w:ascii="Arial" w:hAnsi="Arial" w:cs="Arial"/>
      <w:b/>
      <w:sz w:val="22"/>
    </w:rPr>
  </w:style>
  <w:style w:type="paragraph" w:styleId="Heading2">
    <w:name w:val="heading 2"/>
    <w:basedOn w:val="Normal"/>
    <w:next w:val="Normal"/>
    <w:qFormat/>
    <w:rsid w:val="009F5807"/>
    <w:pPr>
      <w:keepNext/>
      <w:spacing w:before="480" w:after="240"/>
      <w:outlineLvl w:val="1"/>
    </w:pPr>
    <w:rPr>
      <w:rFonts w:ascii="Arial" w:hAnsi="Arial" w:cs="Arial"/>
      <w:b/>
    </w:rPr>
  </w:style>
  <w:style w:type="paragraph" w:styleId="Heading3">
    <w:name w:val="heading 3"/>
    <w:basedOn w:val="Normal"/>
    <w:next w:val="Normal"/>
    <w:qFormat/>
    <w:rsid w:val="009F5807"/>
    <w:pPr>
      <w:keepNext/>
      <w:spacing w:after="24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uiPriority w:val="39"/>
    <w:rsid w:val="00C75D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5D21"/>
    <w:rPr>
      <w:rFonts w:ascii="Arial" w:hAnsi="Arial"/>
      <w:sz w:val="24"/>
      <w:szCs w:val="24"/>
    </w:rPr>
  </w:style>
  <w:style w:type="character" w:styleId="CommentReference">
    <w:name w:val="annotation reference"/>
    <w:uiPriority w:val="99"/>
    <w:unhideWhenUsed/>
    <w:rsid w:val="00C75D21"/>
    <w:rPr>
      <w:sz w:val="16"/>
      <w:szCs w:val="16"/>
    </w:rPr>
  </w:style>
  <w:style w:type="paragraph" w:styleId="CommentText">
    <w:name w:val="annotation text"/>
    <w:basedOn w:val="Normal"/>
    <w:link w:val="CommentTextChar"/>
    <w:uiPriority w:val="99"/>
    <w:unhideWhenUsed/>
    <w:rsid w:val="00C75D21"/>
    <w:pPr>
      <w:widowControl/>
    </w:pPr>
    <w:rPr>
      <w:rFonts w:ascii="Arial" w:hAnsi="Arial"/>
      <w:snapToGrid/>
      <w:sz w:val="20"/>
    </w:rPr>
  </w:style>
  <w:style w:type="character" w:customStyle="1" w:styleId="CommentTextChar">
    <w:name w:val="Comment Text Char"/>
    <w:basedOn w:val="DefaultParagraphFont"/>
    <w:link w:val="CommentText"/>
    <w:uiPriority w:val="99"/>
    <w:rsid w:val="00C75D21"/>
    <w:rPr>
      <w:rFonts w:ascii="Arial" w:hAnsi="Arial"/>
    </w:rPr>
  </w:style>
  <w:style w:type="character" w:styleId="Hyperlink">
    <w:name w:val="Hyperlink"/>
    <w:uiPriority w:val="99"/>
    <w:unhideWhenUsed/>
    <w:rsid w:val="00C75D21"/>
    <w:rPr>
      <w:color w:val="0563C1"/>
      <w:u w:val="single"/>
    </w:rPr>
  </w:style>
  <w:style w:type="paragraph" w:styleId="BalloonText">
    <w:name w:val="Balloon Text"/>
    <w:basedOn w:val="Normal"/>
    <w:link w:val="BalloonTextChar"/>
    <w:rsid w:val="00C75D21"/>
    <w:rPr>
      <w:rFonts w:ascii="Segoe UI" w:hAnsi="Segoe UI" w:cs="Segoe UI"/>
      <w:sz w:val="18"/>
      <w:szCs w:val="18"/>
    </w:rPr>
  </w:style>
  <w:style w:type="character" w:customStyle="1" w:styleId="BalloonTextChar">
    <w:name w:val="Balloon Text Char"/>
    <w:basedOn w:val="DefaultParagraphFont"/>
    <w:link w:val="BalloonText"/>
    <w:rsid w:val="00C75D21"/>
    <w:rPr>
      <w:rFonts w:ascii="Segoe UI" w:hAnsi="Segoe UI" w:cs="Segoe UI"/>
      <w:snapToGrid w:val="0"/>
      <w:sz w:val="18"/>
      <w:szCs w:val="18"/>
    </w:rPr>
  </w:style>
  <w:style w:type="paragraph" w:styleId="ListParagraph">
    <w:name w:val="List Paragraph"/>
    <w:basedOn w:val="Normal"/>
    <w:uiPriority w:val="34"/>
    <w:qFormat/>
    <w:rsid w:val="00317B96"/>
    <w:pPr>
      <w:ind w:left="720"/>
      <w:contextualSpacing/>
    </w:pPr>
  </w:style>
  <w:style w:type="paragraph" w:styleId="Header">
    <w:name w:val="header"/>
    <w:basedOn w:val="Normal"/>
    <w:link w:val="HeaderChar"/>
    <w:unhideWhenUsed/>
    <w:rsid w:val="00B1028F"/>
    <w:pPr>
      <w:tabs>
        <w:tab w:val="center" w:pos="4680"/>
        <w:tab w:val="right" w:pos="9360"/>
      </w:tabs>
    </w:pPr>
  </w:style>
  <w:style w:type="character" w:customStyle="1" w:styleId="HeaderChar">
    <w:name w:val="Header Char"/>
    <w:basedOn w:val="DefaultParagraphFont"/>
    <w:link w:val="Header"/>
    <w:rsid w:val="00B1028F"/>
    <w:rPr>
      <w:snapToGrid w:val="0"/>
      <w:sz w:val="24"/>
    </w:rPr>
  </w:style>
  <w:style w:type="paragraph" w:styleId="Footer">
    <w:name w:val="footer"/>
    <w:basedOn w:val="Normal"/>
    <w:link w:val="FooterChar"/>
    <w:unhideWhenUsed/>
    <w:rsid w:val="00B1028F"/>
    <w:pPr>
      <w:tabs>
        <w:tab w:val="center" w:pos="4680"/>
        <w:tab w:val="right" w:pos="9360"/>
      </w:tabs>
    </w:pPr>
  </w:style>
  <w:style w:type="character" w:customStyle="1" w:styleId="FooterChar">
    <w:name w:val="Footer Char"/>
    <w:basedOn w:val="DefaultParagraphFont"/>
    <w:link w:val="Footer"/>
    <w:rsid w:val="00B1028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18613">
      <w:bodyDiv w:val="1"/>
      <w:marLeft w:val="0"/>
      <w:marRight w:val="0"/>
      <w:marTop w:val="0"/>
      <w:marBottom w:val="0"/>
      <w:divBdr>
        <w:top w:val="none" w:sz="0" w:space="0" w:color="auto"/>
        <w:left w:val="none" w:sz="0" w:space="0" w:color="auto"/>
        <w:bottom w:val="none" w:sz="0" w:space="0" w:color="auto"/>
        <w:right w:val="none" w:sz="0" w:space="0" w:color="auto"/>
      </w:divBdr>
    </w:div>
    <w:div w:id="605967303">
      <w:bodyDiv w:val="1"/>
      <w:marLeft w:val="0"/>
      <w:marRight w:val="0"/>
      <w:marTop w:val="0"/>
      <w:marBottom w:val="0"/>
      <w:divBdr>
        <w:top w:val="none" w:sz="0" w:space="0" w:color="auto"/>
        <w:left w:val="none" w:sz="0" w:space="0" w:color="auto"/>
        <w:bottom w:val="none" w:sz="0" w:space="0" w:color="auto"/>
        <w:right w:val="none" w:sz="0" w:space="0" w:color="auto"/>
      </w:divBdr>
    </w:div>
    <w:div w:id="624114976">
      <w:bodyDiv w:val="1"/>
      <w:marLeft w:val="0"/>
      <w:marRight w:val="0"/>
      <w:marTop w:val="0"/>
      <w:marBottom w:val="0"/>
      <w:divBdr>
        <w:top w:val="none" w:sz="0" w:space="0" w:color="auto"/>
        <w:left w:val="none" w:sz="0" w:space="0" w:color="auto"/>
        <w:bottom w:val="none" w:sz="0" w:space="0" w:color="auto"/>
        <w:right w:val="none" w:sz="0" w:space="0" w:color="auto"/>
      </w:divBdr>
    </w:div>
    <w:div w:id="9271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reerte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November 2018 Memo - CWPJAC (CA Dept of Education)</vt:lpstr>
    </vt:vector>
  </TitlesOfParts>
  <Manager/>
  <Company>California Department of Education</Company>
  <LinksUpToDate>false</LinksUpToDate>
  <CharactersWithSpaces>12791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2018 Memo - CWPJAC (CA Dept of Education)</dc:title>
  <dc:subject>September 2018 California Workforce Pathways Joint Advisory Committee Meeting Minutes.</dc:subject>
  <dc:creator>Rena M. Carlson</dc:creator>
  <cp:keywords/>
  <dc:description/>
  <cp:lastModifiedBy>Samuel Lee</cp:lastModifiedBy>
  <cp:revision>4</cp:revision>
  <cp:lastPrinted>2018-11-05T23:12:00Z</cp:lastPrinted>
  <dcterms:created xsi:type="dcterms:W3CDTF">2018-11-06T20:08:00Z</dcterms:created>
  <dcterms:modified xsi:type="dcterms:W3CDTF">2018-11-06T22:44:00Z</dcterms:modified>
</cp:coreProperties>
</file>