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015B5" w14:textId="234D31C5" w:rsidR="00E156FF" w:rsidRPr="003F4650" w:rsidRDefault="00E156FF" w:rsidP="00E156FF">
      <w:pPr>
        <w:spacing w:before="240"/>
        <w:rPr>
          <w:rFonts w:cs="Arial"/>
        </w:rPr>
      </w:pPr>
      <w:bookmarkStart w:id="0" w:name="_GoBack"/>
      <w:bookmarkEnd w:id="0"/>
      <w:r w:rsidRPr="003F4650">
        <w:rPr>
          <w:rFonts w:cs="Arial"/>
        </w:rPr>
        <w:t xml:space="preserve">This document includes feedback </w:t>
      </w:r>
      <w:r>
        <w:rPr>
          <w:rFonts w:cs="Arial"/>
        </w:rPr>
        <w:t>provided by the California Workforce Pathways Joint Advisory Committee (CWPJAC)</w:t>
      </w:r>
      <w:r w:rsidRPr="003F4650">
        <w:rPr>
          <w:rFonts w:cs="Arial"/>
        </w:rPr>
        <w:t xml:space="preserve">. </w:t>
      </w:r>
      <w:r>
        <w:rPr>
          <w:rFonts w:cs="Arial"/>
        </w:rPr>
        <w:t>The new</w:t>
      </w:r>
      <w:r w:rsidRPr="003F4650">
        <w:rPr>
          <w:rFonts w:cs="Arial"/>
        </w:rPr>
        <w:t xml:space="preserve"> addi</w:t>
      </w:r>
      <w:r>
        <w:rPr>
          <w:rFonts w:cs="Arial"/>
        </w:rPr>
        <w:t>tions are highlighted in yellow</w:t>
      </w:r>
      <w:r w:rsidR="008D6F6A">
        <w:rPr>
          <w:rFonts w:cs="Arial"/>
        </w:rPr>
        <w:t>.</w:t>
      </w:r>
    </w:p>
    <w:p w14:paraId="792DB843" w14:textId="77777777" w:rsidR="00E156FF" w:rsidRPr="003F4650" w:rsidRDefault="00E156FF" w:rsidP="00E156FF">
      <w:pPr>
        <w:spacing w:before="240"/>
        <w:rPr>
          <w:b/>
        </w:rPr>
      </w:pPr>
      <w:r w:rsidRPr="003F4650">
        <w:rPr>
          <w:b/>
        </w:rPr>
        <w:t>The following abbreviations are used throughout this document, in accordance with state and federal accessibility guidelines:</w:t>
      </w:r>
    </w:p>
    <w:p w14:paraId="6A02E324" w14:textId="77777777" w:rsidR="00E156FF" w:rsidRPr="00C93E22" w:rsidRDefault="00E156FF" w:rsidP="00E156FF">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byh</w:t>
      </w:r>
      <w:proofErr w:type="spellEnd"/>
      <w:r w:rsidRPr="00C93E22">
        <w:rPr>
          <w:rFonts w:cs="Arial"/>
        </w:rPr>
        <w:t>&gt; = yellow highlighted text begins</w:t>
      </w:r>
    </w:p>
    <w:p w14:paraId="0BD0BF36" w14:textId="77777777" w:rsidR="00E156FF" w:rsidRPr="00C93E22" w:rsidRDefault="00E156FF" w:rsidP="00E156FF">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eyh</w:t>
      </w:r>
      <w:proofErr w:type="spellEnd"/>
      <w:r w:rsidRPr="00C93E22">
        <w:rPr>
          <w:rFonts w:cs="Arial"/>
        </w:rPr>
        <w:t>&gt; = yellow highlighted text ends</w:t>
      </w:r>
    </w:p>
    <w:p w14:paraId="2E4A6139" w14:textId="77777777" w:rsidR="00E156FF" w:rsidRPr="00E156FF" w:rsidRDefault="00E156FF" w:rsidP="00E156FF">
      <w:pPr>
        <w:pBdr>
          <w:bottom w:val="single" w:sz="4" w:space="1" w:color="auto"/>
        </w:pBdr>
        <w:spacing w:line="360" w:lineRule="auto"/>
        <w:rPr>
          <w:rFonts w:cs="Arial"/>
          <w:sz w:val="2"/>
          <w:szCs w:val="2"/>
        </w:rPr>
      </w:pPr>
    </w:p>
    <w:p w14:paraId="285D0DFD" w14:textId="77777777" w:rsidR="006205D6" w:rsidRPr="001867E4" w:rsidRDefault="006205D6" w:rsidP="001867E4">
      <w:pPr>
        <w:spacing w:before="120"/>
        <w:jc w:val="center"/>
        <w:rPr>
          <w:b/>
          <w:sz w:val="28"/>
          <w:szCs w:val="28"/>
        </w:rPr>
      </w:pPr>
      <w:r w:rsidRPr="001867E4">
        <w:rPr>
          <w:b/>
          <w:sz w:val="28"/>
          <w:szCs w:val="28"/>
        </w:rPr>
        <w:t>California Workforce Pathways Joint Advisory</w:t>
      </w:r>
      <w:r w:rsidR="00265888" w:rsidRPr="001867E4">
        <w:rPr>
          <w:b/>
          <w:sz w:val="28"/>
          <w:szCs w:val="28"/>
        </w:rPr>
        <w:t xml:space="preserve"> Committee</w:t>
      </w:r>
    </w:p>
    <w:p w14:paraId="17973894" w14:textId="03ADB092" w:rsidR="006205D6" w:rsidRDefault="00E156FF" w:rsidP="001867E4">
      <w:pPr>
        <w:pStyle w:val="Heading1"/>
        <w:jc w:val="center"/>
        <w:rPr>
          <w:rFonts w:eastAsia="Times New Roman"/>
        </w:rPr>
      </w:pPr>
      <w:r>
        <w:rPr>
          <w:rFonts w:eastAsia="Times New Roman"/>
        </w:rPr>
        <w:t xml:space="preserve">DRAFT: </w:t>
      </w:r>
      <w:r w:rsidR="006205D6" w:rsidRPr="009A2EF0">
        <w:rPr>
          <w:rFonts w:eastAsia="Times New Roman"/>
        </w:rPr>
        <w:t xml:space="preserve">Guiding </w:t>
      </w:r>
      <w:r w:rsidR="00485E7D" w:rsidRPr="009A2EF0">
        <w:rPr>
          <w:rFonts w:eastAsia="Times New Roman"/>
        </w:rPr>
        <w:t xml:space="preserve">Policy </w:t>
      </w:r>
      <w:r w:rsidR="006205D6" w:rsidRPr="009A2EF0">
        <w:rPr>
          <w:rFonts w:eastAsia="Times New Roman"/>
        </w:rPr>
        <w:t xml:space="preserve">Principles to Support </w:t>
      </w:r>
      <w:r w:rsidR="00F74D70" w:rsidRPr="00464EB8">
        <w:rPr>
          <w:rFonts w:eastAsia="Times New Roman"/>
        </w:rPr>
        <w:t>Student</w:t>
      </w:r>
      <w:r w:rsidR="006909BC" w:rsidRPr="00464EB8">
        <w:rPr>
          <w:rFonts w:eastAsia="Times New Roman"/>
        </w:rPr>
        <w:t>-</w:t>
      </w:r>
      <w:r w:rsidR="00F74D70" w:rsidRPr="00464EB8">
        <w:rPr>
          <w:rFonts w:eastAsia="Times New Roman"/>
        </w:rPr>
        <w:t>Centered</w:t>
      </w:r>
      <w:r w:rsidR="00F74D70" w:rsidRPr="009A2EF0">
        <w:rPr>
          <w:rFonts w:eastAsia="Times New Roman"/>
        </w:rPr>
        <w:t xml:space="preserve"> </w:t>
      </w:r>
      <w:r w:rsidR="006205D6" w:rsidRPr="009A2EF0">
        <w:rPr>
          <w:rFonts w:eastAsia="Times New Roman"/>
        </w:rPr>
        <w:t>K</w:t>
      </w:r>
      <w:r w:rsidR="00235028" w:rsidRPr="009A2EF0">
        <w:rPr>
          <w:rFonts w:eastAsia="Times New Roman"/>
        </w:rPr>
        <w:t>–</w:t>
      </w:r>
      <w:r w:rsidR="006205D6" w:rsidRPr="009A2EF0">
        <w:rPr>
          <w:rFonts w:eastAsia="Times New Roman"/>
        </w:rPr>
        <w:t>14+ Pathways</w:t>
      </w:r>
    </w:p>
    <w:p w14:paraId="605FAC24" w14:textId="795031B5" w:rsidR="00464EB8" w:rsidRDefault="00464EB8" w:rsidP="00464EB8">
      <w:pPr>
        <w:jc w:val="center"/>
      </w:pPr>
      <w:r>
        <w:t xml:space="preserve">Posted by </w:t>
      </w:r>
      <w:r w:rsidRPr="00953839">
        <w:t xml:space="preserve">California </w:t>
      </w:r>
      <w:r>
        <w:t>Department of Education</w:t>
      </w:r>
      <w:r>
        <w:br/>
      </w:r>
      <w:r w:rsidR="00E156FF">
        <w:t>November</w:t>
      </w:r>
      <w:r>
        <w:t xml:space="preserve"> 2019</w:t>
      </w:r>
    </w:p>
    <w:p w14:paraId="027F1545" w14:textId="77777777" w:rsidR="00464EB8" w:rsidRPr="00464EB8" w:rsidRDefault="00464EB8" w:rsidP="00464EB8"/>
    <w:p w14:paraId="1F623E90" w14:textId="77777777" w:rsidR="0021498C" w:rsidRPr="009A2EF0" w:rsidRDefault="0021498C" w:rsidP="001867E4">
      <w:pPr>
        <w:pStyle w:val="Heading2"/>
        <w:rPr>
          <w:rFonts w:eastAsia="Times New Roman"/>
        </w:rPr>
      </w:pPr>
      <w:r w:rsidRPr="009A2EF0">
        <w:rPr>
          <w:rFonts w:eastAsia="Times New Roman"/>
        </w:rPr>
        <w:t>Preamble</w:t>
      </w:r>
    </w:p>
    <w:p w14:paraId="1706E804" w14:textId="1105C66E" w:rsidR="00F30855" w:rsidRPr="00495548" w:rsidRDefault="00F30855" w:rsidP="00FA64C1">
      <w:pPr>
        <w:spacing w:after="240"/>
        <w:rPr>
          <w:rFonts w:eastAsia="Times New Roman" w:cs="Arial"/>
          <w:color w:val="000000"/>
          <w:szCs w:val="24"/>
        </w:rPr>
      </w:pPr>
      <w:r w:rsidRPr="00495548">
        <w:rPr>
          <w:rFonts w:eastAsia="Times New Roman" w:cs="Arial"/>
          <w:color w:val="000000"/>
          <w:szCs w:val="24"/>
        </w:rPr>
        <w:t xml:space="preserve">The goal of the </w:t>
      </w:r>
      <w:r w:rsidR="006909BC" w:rsidRPr="00464EB8">
        <w:rPr>
          <w:rFonts w:eastAsia="Times New Roman" w:cs="Arial"/>
          <w:color w:val="000000"/>
          <w:szCs w:val="24"/>
        </w:rPr>
        <w:t>California Workforce Pathways Joint Advisory Committee</w:t>
      </w:r>
      <w:r w:rsidR="006909BC">
        <w:rPr>
          <w:rFonts w:eastAsia="Times New Roman" w:cs="Arial"/>
          <w:color w:val="000000"/>
          <w:szCs w:val="24"/>
        </w:rPr>
        <w:t xml:space="preserve"> (</w:t>
      </w:r>
      <w:r w:rsidR="003D5EC6">
        <w:rPr>
          <w:rFonts w:eastAsia="Times New Roman" w:cs="Arial"/>
          <w:color w:val="000000"/>
          <w:szCs w:val="24"/>
        </w:rPr>
        <w:t>C</w:t>
      </w:r>
      <w:r w:rsidRPr="00495548">
        <w:rPr>
          <w:rFonts w:eastAsia="Times New Roman" w:cs="Arial"/>
          <w:color w:val="000000"/>
          <w:szCs w:val="24"/>
        </w:rPr>
        <w:t>WPJAC</w:t>
      </w:r>
      <w:r w:rsidR="006909BC">
        <w:rPr>
          <w:rFonts w:eastAsia="Times New Roman" w:cs="Arial"/>
          <w:color w:val="000000"/>
          <w:szCs w:val="24"/>
        </w:rPr>
        <w:t>)</w:t>
      </w:r>
      <w:r w:rsidRPr="00495548">
        <w:rPr>
          <w:rFonts w:eastAsia="Times New Roman" w:cs="Arial"/>
          <w:color w:val="000000"/>
          <w:szCs w:val="24"/>
        </w:rPr>
        <w:t xml:space="preserve"> is</w:t>
      </w:r>
      <w:r w:rsidR="006205D6" w:rsidRPr="00495548">
        <w:rPr>
          <w:rFonts w:eastAsia="Times New Roman" w:cs="Arial"/>
          <w:color w:val="000000"/>
          <w:szCs w:val="24"/>
        </w:rPr>
        <w:t xml:space="preserve"> to </w:t>
      </w:r>
      <w:r w:rsidR="00C72AE0" w:rsidRPr="00495548">
        <w:rPr>
          <w:rFonts w:eastAsia="Times New Roman" w:cs="Arial"/>
          <w:color w:val="000000" w:themeColor="text1"/>
          <w:szCs w:val="24"/>
        </w:rPr>
        <w:t xml:space="preserve">build connected, equitable, accessible, and high-quality K–14+ college and career </w:t>
      </w:r>
      <w:r w:rsidR="00C72AE0" w:rsidRPr="00464EB8">
        <w:rPr>
          <w:rFonts w:eastAsia="Times New Roman" w:cs="Arial"/>
          <w:color w:val="000000" w:themeColor="text1"/>
          <w:szCs w:val="24"/>
        </w:rPr>
        <w:t>pathways</w:t>
      </w:r>
      <w:r w:rsidR="00C72AE0" w:rsidRPr="00464EB8" w:rsidDel="0021498C">
        <w:rPr>
          <w:rFonts w:eastAsia="Times New Roman" w:cs="Arial"/>
          <w:color w:val="000000" w:themeColor="text1"/>
          <w:szCs w:val="24"/>
        </w:rPr>
        <w:t xml:space="preserve"> </w:t>
      </w:r>
      <w:r w:rsidR="00F74D70" w:rsidRPr="00464EB8">
        <w:rPr>
          <w:rFonts w:eastAsia="Times New Roman" w:cs="Arial"/>
          <w:color w:val="000000" w:themeColor="text1"/>
          <w:szCs w:val="24"/>
        </w:rPr>
        <w:t>for all students</w:t>
      </w:r>
      <w:r w:rsidR="00F74D70">
        <w:rPr>
          <w:rFonts w:eastAsia="Times New Roman" w:cs="Arial"/>
          <w:color w:val="000000" w:themeColor="text1"/>
          <w:szCs w:val="24"/>
        </w:rPr>
        <w:t xml:space="preserve"> </w:t>
      </w:r>
      <w:r w:rsidR="00C72AE0" w:rsidRPr="00495548">
        <w:rPr>
          <w:rFonts w:eastAsia="Times New Roman" w:cs="Arial"/>
          <w:color w:val="000000" w:themeColor="text1"/>
          <w:szCs w:val="24"/>
        </w:rPr>
        <w:t>by</w:t>
      </w:r>
      <w:r w:rsidR="00D648EA" w:rsidRPr="00495548">
        <w:rPr>
          <w:rFonts w:eastAsia="Times New Roman" w:cs="Arial"/>
          <w:color w:val="000000" w:themeColor="text1"/>
          <w:szCs w:val="24"/>
        </w:rPr>
        <w:t>:</w:t>
      </w:r>
      <w:r w:rsidR="00C72AE0" w:rsidRPr="00495548">
        <w:rPr>
          <w:rFonts w:eastAsia="Times New Roman" w:cs="Arial"/>
          <w:color w:val="BDD6EE" w:themeColor="accent1" w:themeTint="66"/>
          <w:szCs w:val="24"/>
        </w:rPr>
        <w:t xml:space="preserve"> </w:t>
      </w:r>
      <w:r w:rsidR="00887C46" w:rsidRPr="00DE0315">
        <w:rPr>
          <w:rFonts w:eastAsia="Times New Roman" w:cs="Arial"/>
          <w:szCs w:val="24"/>
        </w:rPr>
        <w:t>(</w:t>
      </w:r>
      <w:r w:rsidR="00C72AE0" w:rsidRPr="00495548">
        <w:rPr>
          <w:rFonts w:eastAsia="Times New Roman" w:cs="Arial"/>
          <w:color w:val="000000"/>
          <w:szCs w:val="24"/>
        </w:rPr>
        <w:t xml:space="preserve">1) </w:t>
      </w:r>
      <w:r w:rsidR="00A24022" w:rsidRPr="00495548">
        <w:rPr>
          <w:rFonts w:eastAsia="Times New Roman" w:cs="Arial"/>
          <w:color w:val="000000"/>
          <w:szCs w:val="24"/>
        </w:rPr>
        <w:t>signaling</w:t>
      </w:r>
      <w:r w:rsidR="006205D6" w:rsidRPr="00495548">
        <w:rPr>
          <w:rFonts w:eastAsia="Times New Roman" w:cs="Arial"/>
          <w:color w:val="000000"/>
          <w:szCs w:val="24"/>
        </w:rPr>
        <w:t xml:space="preserve"> the infrastructure </w:t>
      </w:r>
      <w:r w:rsidR="002B4D94" w:rsidRPr="00495548">
        <w:rPr>
          <w:rFonts w:eastAsia="Times New Roman" w:cs="Arial"/>
          <w:color w:val="000000"/>
          <w:szCs w:val="24"/>
        </w:rPr>
        <w:t>needs,</w:t>
      </w:r>
      <w:r w:rsidR="009945E8" w:rsidRPr="00495548">
        <w:rPr>
          <w:rFonts w:eastAsia="Times New Roman" w:cs="Arial"/>
          <w:color w:val="000000"/>
          <w:szCs w:val="24"/>
        </w:rPr>
        <w:t xml:space="preserve"> </w:t>
      </w:r>
      <w:r w:rsidR="00887C46">
        <w:rPr>
          <w:rFonts w:eastAsia="Times New Roman" w:cs="Arial"/>
          <w:color w:val="000000"/>
          <w:szCs w:val="24"/>
        </w:rPr>
        <w:t>(</w:t>
      </w:r>
      <w:r w:rsidR="00C72AE0" w:rsidRPr="00495548">
        <w:rPr>
          <w:rFonts w:eastAsia="Times New Roman" w:cs="Arial"/>
          <w:color w:val="000000"/>
          <w:szCs w:val="24"/>
        </w:rPr>
        <w:t xml:space="preserve">2) </w:t>
      </w:r>
      <w:r w:rsidR="002B4D94" w:rsidRPr="00495548">
        <w:rPr>
          <w:rFonts w:eastAsia="Times New Roman" w:cs="Arial"/>
          <w:color w:val="000000"/>
          <w:szCs w:val="24"/>
        </w:rPr>
        <w:t>promot</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205D6" w:rsidRPr="00495548">
        <w:rPr>
          <w:rFonts w:eastAsia="Times New Roman" w:cs="Arial"/>
          <w:color w:val="000000"/>
          <w:szCs w:val="24"/>
        </w:rPr>
        <w:t xml:space="preserve">regional and local educational agency efforts </w:t>
      </w:r>
      <w:r w:rsidR="00C72AE0" w:rsidRPr="00495548">
        <w:rPr>
          <w:rFonts w:eastAsia="Times New Roman" w:cs="Arial"/>
          <w:color w:val="000000"/>
          <w:szCs w:val="24"/>
        </w:rPr>
        <w:t>for alignment</w:t>
      </w:r>
      <w:r w:rsidR="002B4D94" w:rsidRPr="00495548">
        <w:rPr>
          <w:rFonts w:eastAsia="Times New Roman" w:cs="Arial"/>
          <w:color w:val="000000"/>
          <w:szCs w:val="24"/>
        </w:rPr>
        <w:t>, and</w:t>
      </w:r>
      <w:r w:rsidR="006A3C3E" w:rsidRPr="00495548">
        <w:rPr>
          <w:rFonts w:eastAsia="Times New Roman" w:cs="Arial"/>
          <w:color w:val="000000"/>
          <w:szCs w:val="24"/>
        </w:rPr>
        <w:t xml:space="preserve"> </w:t>
      </w:r>
      <w:r w:rsidR="00887C46">
        <w:rPr>
          <w:rFonts w:eastAsia="Times New Roman" w:cs="Arial"/>
          <w:color w:val="000000"/>
          <w:szCs w:val="24"/>
        </w:rPr>
        <w:t>(</w:t>
      </w:r>
      <w:r w:rsidR="00A24022" w:rsidRPr="00495548">
        <w:rPr>
          <w:rFonts w:eastAsia="Times New Roman" w:cs="Arial"/>
          <w:color w:val="000000"/>
          <w:szCs w:val="24"/>
        </w:rPr>
        <w:t xml:space="preserve">3) </w:t>
      </w:r>
      <w:r w:rsidR="002B4D94" w:rsidRPr="00495548">
        <w:rPr>
          <w:rFonts w:eastAsia="Times New Roman" w:cs="Arial"/>
          <w:color w:val="000000"/>
          <w:szCs w:val="24"/>
        </w:rPr>
        <w:t>reinforc</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A3C3E" w:rsidRPr="00495548">
        <w:rPr>
          <w:rFonts w:eastAsia="Times New Roman" w:cs="Arial"/>
          <w:color w:val="000000"/>
          <w:szCs w:val="24"/>
        </w:rPr>
        <w:t xml:space="preserve">student </w:t>
      </w:r>
      <w:r w:rsidR="002B4D94" w:rsidRPr="00495548">
        <w:rPr>
          <w:rFonts w:eastAsia="Times New Roman" w:cs="Arial"/>
          <w:color w:val="000000"/>
          <w:szCs w:val="24"/>
        </w:rPr>
        <w:t>supports</w:t>
      </w:r>
      <w:r w:rsidR="006205D6" w:rsidRPr="00495548">
        <w:rPr>
          <w:rFonts w:eastAsia="Times New Roman" w:cs="Arial"/>
          <w:color w:val="000000"/>
          <w:szCs w:val="24"/>
        </w:rPr>
        <w:t xml:space="preserve"> </w:t>
      </w:r>
      <w:r w:rsidR="009945E8" w:rsidRPr="00495548">
        <w:rPr>
          <w:rFonts w:eastAsia="Times New Roman" w:cs="Arial"/>
          <w:color w:val="000000"/>
          <w:szCs w:val="24"/>
        </w:rPr>
        <w:t>during</w:t>
      </w:r>
      <w:r w:rsidRPr="00495548">
        <w:rPr>
          <w:rFonts w:eastAsia="Times New Roman" w:cs="Arial"/>
          <w:color w:val="000000"/>
          <w:szCs w:val="24"/>
        </w:rPr>
        <w:t xml:space="preserve"> </w:t>
      </w:r>
      <w:r w:rsidR="009945E8" w:rsidRPr="00495548">
        <w:rPr>
          <w:rFonts w:eastAsia="Times New Roman" w:cs="Arial"/>
          <w:color w:val="000000"/>
          <w:szCs w:val="24"/>
        </w:rPr>
        <w:t>critical</w:t>
      </w:r>
      <w:r w:rsidRPr="00495548">
        <w:rPr>
          <w:rFonts w:eastAsia="Times New Roman" w:cs="Arial"/>
          <w:color w:val="000000"/>
          <w:szCs w:val="24"/>
        </w:rPr>
        <w:t xml:space="preserve"> transitions </w:t>
      </w:r>
      <w:r w:rsidR="002B4D94" w:rsidRPr="00495548">
        <w:rPr>
          <w:rFonts w:eastAsia="Times New Roman" w:cs="Arial"/>
          <w:color w:val="000000"/>
          <w:szCs w:val="24"/>
        </w:rPr>
        <w:t>leading into</w:t>
      </w:r>
      <w:r w:rsidRPr="00495548">
        <w:rPr>
          <w:rFonts w:eastAsia="Times New Roman" w:cs="Arial"/>
          <w:color w:val="000000"/>
          <w:szCs w:val="24"/>
        </w:rPr>
        <w:t xml:space="preserve"> high school</w:t>
      </w:r>
      <w:r w:rsidR="002B4D94" w:rsidRPr="00495548">
        <w:rPr>
          <w:rFonts w:eastAsia="Times New Roman" w:cs="Arial"/>
          <w:color w:val="000000"/>
          <w:szCs w:val="24"/>
        </w:rPr>
        <w:t>, community college,</w:t>
      </w:r>
      <w:r w:rsidRPr="00495548">
        <w:rPr>
          <w:rFonts w:eastAsia="Times New Roman" w:cs="Arial"/>
          <w:color w:val="000000"/>
          <w:szCs w:val="24"/>
        </w:rPr>
        <w:t xml:space="preserve"> </w:t>
      </w:r>
      <w:r w:rsidR="002B4D94" w:rsidRPr="00495548">
        <w:rPr>
          <w:rFonts w:eastAsia="Times New Roman" w:cs="Arial"/>
          <w:color w:val="000000"/>
          <w:szCs w:val="24"/>
        </w:rPr>
        <w:t>and beyond</w:t>
      </w:r>
      <w:r w:rsidR="006205D6" w:rsidRPr="00495548">
        <w:rPr>
          <w:rFonts w:eastAsia="Times New Roman" w:cs="Arial"/>
          <w:color w:val="000000"/>
          <w:szCs w:val="24"/>
        </w:rPr>
        <w:t>.</w:t>
      </w:r>
    </w:p>
    <w:p w14:paraId="4CE2C029" w14:textId="3735021C" w:rsidR="00985D44" w:rsidRPr="00495548" w:rsidRDefault="006909BC" w:rsidP="00FA64C1">
      <w:pPr>
        <w:spacing w:after="240"/>
        <w:rPr>
          <w:rFonts w:eastAsia="Times New Roman" w:cs="Arial"/>
          <w:color w:val="000000"/>
          <w:szCs w:val="24"/>
        </w:rPr>
      </w:pPr>
      <w:r w:rsidRPr="00464EB8">
        <w:rPr>
          <w:rFonts w:eastAsia="Times New Roman" w:cs="Arial"/>
          <w:color w:val="000000"/>
          <w:szCs w:val="24"/>
        </w:rPr>
        <w:t xml:space="preserve">The </w:t>
      </w:r>
      <w:r w:rsidRPr="00464EB8">
        <w:rPr>
          <w:rFonts w:eastAsia="Times New Roman" w:cs="Arial"/>
          <w:i/>
          <w:color w:val="000000"/>
          <w:szCs w:val="24"/>
        </w:rPr>
        <w:t xml:space="preserve">Guiding Policy Principles to Support Student-Centered K–14+ Pathways </w:t>
      </w:r>
      <w:r w:rsidR="00572110" w:rsidRPr="00464EB8">
        <w:rPr>
          <w:rFonts w:eastAsia="Times New Roman" w:cs="Arial"/>
          <w:i/>
          <w:color w:val="000000"/>
          <w:szCs w:val="24"/>
        </w:rPr>
        <w:t>(Guiding Policy Principles)</w:t>
      </w:r>
      <w:r w:rsidR="00572110" w:rsidRPr="00464EB8">
        <w:rPr>
          <w:rFonts w:eastAsia="Times New Roman" w:cs="Arial"/>
          <w:color w:val="000000"/>
          <w:szCs w:val="24"/>
        </w:rPr>
        <w:t xml:space="preserve"> </w:t>
      </w:r>
      <w:r w:rsidRPr="00464EB8">
        <w:rPr>
          <w:rFonts w:eastAsia="Times New Roman" w:cs="Arial"/>
          <w:color w:val="000000"/>
          <w:szCs w:val="24"/>
        </w:rPr>
        <w:t xml:space="preserve">are focused on all students and ensuring the best possible opportunities for students. </w:t>
      </w:r>
      <w:r w:rsidR="006205D6" w:rsidRPr="00464EB8">
        <w:rPr>
          <w:rFonts w:eastAsia="Times New Roman" w:cs="Arial"/>
          <w:color w:val="000000"/>
          <w:szCs w:val="24"/>
        </w:rPr>
        <w:t xml:space="preserve">The </w:t>
      </w:r>
      <w:r w:rsidR="006205D6" w:rsidRPr="00464EB8">
        <w:rPr>
          <w:rFonts w:eastAsia="Times New Roman" w:cs="Arial"/>
          <w:i/>
          <w:color w:val="000000"/>
          <w:szCs w:val="24"/>
        </w:rPr>
        <w:t xml:space="preserve">Guiding </w:t>
      </w:r>
      <w:r w:rsidRPr="00464EB8">
        <w:rPr>
          <w:rFonts w:eastAsia="Times New Roman" w:cs="Arial"/>
          <w:i/>
          <w:color w:val="000000"/>
          <w:szCs w:val="24"/>
        </w:rPr>
        <w:t>Policy</w:t>
      </w:r>
      <w:r w:rsidR="00DE0315" w:rsidRPr="00464EB8">
        <w:rPr>
          <w:rFonts w:eastAsia="Times New Roman" w:cs="Arial"/>
          <w:i/>
          <w:color w:val="000000"/>
          <w:szCs w:val="24"/>
        </w:rPr>
        <w:t xml:space="preserve"> </w:t>
      </w:r>
      <w:r w:rsidR="006205D6" w:rsidRPr="00464EB8">
        <w:rPr>
          <w:rFonts w:eastAsia="Times New Roman" w:cs="Arial"/>
          <w:i/>
          <w:color w:val="000000"/>
          <w:szCs w:val="24"/>
        </w:rPr>
        <w:t xml:space="preserve">Principles </w:t>
      </w:r>
      <w:r w:rsidR="006205D6" w:rsidRPr="00464EB8">
        <w:rPr>
          <w:rFonts w:eastAsia="Times New Roman" w:cs="Arial"/>
          <w:color w:val="000000"/>
          <w:szCs w:val="24"/>
        </w:rPr>
        <w:t xml:space="preserve">highlight salient points </w:t>
      </w:r>
      <w:r w:rsidR="0021498C" w:rsidRPr="00464EB8">
        <w:rPr>
          <w:rFonts w:eastAsia="Times New Roman" w:cs="Arial"/>
          <w:color w:val="000000"/>
          <w:szCs w:val="24"/>
        </w:rPr>
        <w:t xml:space="preserve">raised </w:t>
      </w:r>
      <w:r w:rsidR="006205D6" w:rsidRPr="00464EB8">
        <w:rPr>
          <w:rFonts w:eastAsia="Times New Roman" w:cs="Arial"/>
          <w:color w:val="000000"/>
          <w:szCs w:val="24"/>
        </w:rPr>
        <w:t xml:space="preserve">to the </w:t>
      </w:r>
      <w:r w:rsidR="003D5EC6" w:rsidRPr="00464EB8">
        <w:rPr>
          <w:rFonts w:eastAsia="Times New Roman" w:cs="Arial"/>
          <w:color w:val="000000"/>
          <w:szCs w:val="24"/>
        </w:rPr>
        <w:t>C</w:t>
      </w:r>
      <w:r w:rsidR="00F30855" w:rsidRPr="00464EB8">
        <w:rPr>
          <w:rFonts w:eastAsia="Times New Roman" w:cs="Arial"/>
          <w:color w:val="000000"/>
          <w:szCs w:val="24"/>
        </w:rPr>
        <w:t>WPJAC</w:t>
      </w:r>
      <w:r w:rsidR="006205D6" w:rsidRPr="00464EB8">
        <w:rPr>
          <w:rFonts w:eastAsia="Times New Roman" w:cs="Arial"/>
          <w:color w:val="000000"/>
          <w:szCs w:val="24"/>
        </w:rPr>
        <w:t xml:space="preserve"> members </w:t>
      </w:r>
      <w:r w:rsidR="0021498C" w:rsidRPr="00464EB8">
        <w:rPr>
          <w:rFonts w:eastAsia="Times New Roman" w:cs="Arial"/>
          <w:color w:val="000000"/>
          <w:szCs w:val="24"/>
        </w:rPr>
        <w:t>since 2017</w:t>
      </w:r>
      <w:r w:rsidR="006205D6" w:rsidRPr="00464EB8">
        <w:rPr>
          <w:rFonts w:eastAsia="Times New Roman" w:cs="Arial"/>
          <w:color w:val="000000"/>
          <w:szCs w:val="24"/>
        </w:rPr>
        <w:t xml:space="preserve">, build upon existing practices across systems, </w:t>
      </w:r>
      <w:r w:rsidR="002B4D94" w:rsidRPr="00464EB8">
        <w:rPr>
          <w:rFonts w:eastAsia="Times New Roman" w:cs="Arial"/>
          <w:color w:val="000000"/>
          <w:szCs w:val="24"/>
        </w:rPr>
        <w:t xml:space="preserve">and </w:t>
      </w:r>
      <w:r w:rsidR="006205D6" w:rsidRPr="00464EB8">
        <w:rPr>
          <w:rFonts w:eastAsia="Times New Roman" w:cs="Arial"/>
          <w:color w:val="000000"/>
          <w:szCs w:val="24"/>
        </w:rPr>
        <w:t>focus on key pressure points for supporting cross</w:t>
      </w:r>
      <w:r w:rsidR="0016675B" w:rsidRPr="00464EB8">
        <w:rPr>
          <w:rFonts w:eastAsia="Times New Roman" w:cs="Arial"/>
          <w:color w:val="000000"/>
          <w:szCs w:val="24"/>
        </w:rPr>
        <w:t>-</w:t>
      </w:r>
      <w:r w:rsidR="006205D6" w:rsidRPr="00464EB8">
        <w:rPr>
          <w:rFonts w:eastAsia="Times New Roman" w:cs="Arial"/>
          <w:color w:val="000000"/>
          <w:szCs w:val="24"/>
        </w:rPr>
        <w:t>system collaboration</w:t>
      </w:r>
      <w:r w:rsidR="002B4D94" w:rsidRPr="00464EB8">
        <w:rPr>
          <w:rFonts w:eastAsia="Times New Roman" w:cs="Arial"/>
          <w:color w:val="000000"/>
          <w:szCs w:val="24"/>
        </w:rPr>
        <w:t>. They</w:t>
      </w:r>
      <w:r w:rsidR="0021498C" w:rsidRPr="00464EB8">
        <w:rPr>
          <w:rFonts w:eastAsia="Times New Roman" w:cs="Arial"/>
          <w:color w:val="000000"/>
          <w:szCs w:val="24"/>
        </w:rPr>
        <w:t xml:space="preserve"> are intentionally designed</w:t>
      </w:r>
      <w:r w:rsidR="00BA0ACF" w:rsidRPr="00464EB8">
        <w:rPr>
          <w:rFonts w:eastAsia="Times New Roman" w:cs="Arial"/>
          <w:color w:val="000000"/>
          <w:szCs w:val="24"/>
        </w:rPr>
        <w:t xml:space="preserve"> to be inter-related</w:t>
      </w:r>
      <w:r w:rsidR="002B4D94" w:rsidRPr="00464EB8">
        <w:rPr>
          <w:rFonts w:eastAsia="Times New Roman" w:cs="Arial"/>
          <w:color w:val="000000"/>
          <w:szCs w:val="24"/>
        </w:rPr>
        <w:t xml:space="preserve"> because i</w:t>
      </w:r>
      <w:r w:rsidR="00BA0ACF" w:rsidRPr="00464EB8">
        <w:rPr>
          <w:rFonts w:eastAsia="Times New Roman" w:cs="Arial"/>
          <w:color w:val="000000"/>
          <w:szCs w:val="24"/>
        </w:rPr>
        <w:t xml:space="preserve">ndividually they </w:t>
      </w:r>
      <w:r w:rsidR="009945E8" w:rsidRPr="00464EB8">
        <w:rPr>
          <w:rFonts w:eastAsia="Times New Roman" w:cs="Arial"/>
          <w:color w:val="000000"/>
          <w:szCs w:val="24"/>
        </w:rPr>
        <w:t xml:space="preserve">are </w:t>
      </w:r>
      <w:r w:rsidR="0021498C" w:rsidRPr="00464EB8">
        <w:rPr>
          <w:rFonts w:eastAsia="Times New Roman" w:cs="Arial"/>
          <w:color w:val="000000"/>
          <w:szCs w:val="24"/>
        </w:rPr>
        <w:t xml:space="preserve">narrow in scope, so it’s </w:t>
      </w:r>
      <w:r w:rsidR="00BA0ACF" w:rsidRPr="00464EB8">
        <w:rPr>
          <w:rFonts w:eastAsia="Times New Roman" w:cs="Arial"/>
          <w:color w:val="000000"/>
          <w:szCs w:val="24"/>
        </w:rPr>
        <w:t xml:space="preserve">important </w:t>
      </w:r>
      <w:r w:rsidR="0021498C" w:rsidRPr="00464EB8">
        <w:rPr>
          <w:rFonts w:eastAsia="Times New Roman" w:cs="Arial"/>
          <w:color w:val="000000"/>
          <w:szCs w:val="24"/>
        </w:rPr>
        <w:t>to view them</w:t>
      </w:r>
      <w:r w:rsidR="00BA0ACF" w:rsidRPr="00464EB8">
        <w:rPr>
          <w:rFonts w:eastAsia="Times New Roman" w:cs="Arial"/>
          <w:color w:val="000000"/>
          <w:szCs w:val="24"/>
        </w:rPr>
        <w:t xml:space="preserve"> as a</w:t>
      </w:r>
      <w:r w:rsidR="0021498C" w:rsidRPr="00464EB8">
        <w:rPr>
          <w:rFonts w:eastAsia="Times New Roman" w:cs="Arial"/>
          <w:color w:val="000000"/>
          <w:szCs w:val="24"/>
        </w:rPr>
        <w:t xml:space="preserve"> complementary</w:t>
      </w:r>
      <w:r w:rsidR="00BA0ACF" w:rsidRPr="00464EB8">
        <w:rPr>
          <w:rFonts w:eastAsia="Times New Roman" w:cs="Arial"/>
          <w:color w:val="000000"/>
          <w:szCs w:val="24"/>
        </w:rPr>
        <w:t xml:space="preserve"> whole</w:t>
      </w:r>
      <w:r w:rsidR="00EE6732" w:rsidRPr="00464EB8">
        <w:rPr>
          <w:rFonts w:eastAsia="Times New Roman" w:cs="Arial"/>
          <w:color w:val="000000"/>
          <w:szCs w:val="24"/>
        </w:rPr>
        <w:t xml:space="preserve">. </w:t>
      </w:r>
      <w:r w:rsidR="00F74D70" w:rsidRPr="00464EB8">
        <w:rPr>
          <w:rFonts w:eastAsia="Times New Roman" w:cs="Arial"/>
          <w:color w:val="000000"/>
          <w:szCs w:val="24"/>
        </w:rPr>
        <w:t xml:space="preserve">Students benefit most by having seamless cross-system collaboration. </w:t>
      </w:r>
      <w:r w:rsidR="0021498C" w:rsidRPr="00464EB8">
        <w:rPr>
          <w:rFonts w:eastAsia="Times New Roman" w:cs="Arial"/>
          <w:color w:val="000000"/>
          <w:szCs w:val="24"/>
        </w:rPr>
        <w:t xml:space="preserve">The </w:t>
      </w:r>
      <w:r w:rsidR="00887C46" w:rsidRPr="00464EB8">
        <w:rPr>
          <w:rFonts w:eastAsia="Times New Roman" w:cs="Arial"/>
          <w:color w:val="000000"/>
          <w:szCs w:val="24"/>
        </w:rPr>
        <w:t>CWPJAC</w:t>
      </w:r>
      <w:r w:rsidR="0021498C" w:rsidRPr="00464EB8">
        <w:rPr>
          <w:rFonts w:eastAsia="Times New Roman" w:cs="Arial"/>
          <w:color w:val="000000"/>
          <w:szCs w:val="24"/>
        </w:rPr>
        <w:t xml:space="preserve"> embraces the principle of continuous improvement, as it applies to its own work, thereby acknowledging that the Guiding </w:t>
      </w:r>
      <w:r w:rsidR="00A24022" w:rsidRPr="00464EB8">
        <w:rPr>
          <w:rFonts w:eastAsia="Times New Roman" w:cs="Arial"/>
          <w:color w:val="000000"/>
          <w:szCs w:val="24"/>
        </w:rPr>
        <w:t xml:space="preserve">Policy </w:t>
      </w:r>
      <w:r w:rsidR="0021498C" w:rsidRPr="00464EB8">
        <w:rPr>
          <w:rFonts w:eastAsia="Times New Roman" w:cs="Arial"/>
          <w:color w:val="000000"/>
          <w:szCs w:val="24"/>
        </w:rPr>
        <w:t xml:space="preserve">Principles, </w:t>
      </w:r>
      <w:r w:rsidR="00A24022" w:rsidRPr="00464EB8">
        <w:rPr>
          <w:rFonts w:eastAsia="Times New Roman" w:cs="Arial"/>
          <w:color w:val="000000"/>
          <w:szCs w:val="24"/>
        </w:rPr>
        <w:t xml:space="preserve">Essential Elements, </w:t>
      </w:r>
      <w:r w:rsidR="0021498C" w:rsidRPr="00464EB8">
        <w:rPr>
          <w:rFonts w:eastAsia="Times New Roman" w:cs="Arial"/>
          <w:color w:val="000000"/>
          <w:szCs w:val="24"/>
        </w:rPr>
        <w:t>Working Norms, and</w:t>
      </w:r>
      <w:r w:rsidR="0021498C" w:rsidRPr="00495548">
        <w:rPr>
          <w:rFonts w:eastAsia="Times New Roman" w:cs="Arial"/>
          <w:color w:val="000000"/>
          <w:szCs w:val="24"/>
        </w:rPr>
        <w:t xml:space="preserve"> Glossary of Terms </w:t>
      </w:r>
      <w:proofErr w:type="gramStart"/>
      <w:r w:rsidR="0021498C" w:rsidRPr="00495548">
        <w:rPr>
          <w:rFonts w:eastAsia="Times New Roman" w:cs="Arial"/>
          <w:color w:val="000000"/>
          <w:szCs w:val="24"/>
        </w:rPr>
        <w:t>are</w:t>
      </w:r>
      <w:proofErr w:type="gramEnd"/>
      <w:r w:rsidR="0021498C" w:rsidRPr="00495548">
        <w:rPr>
          <w:rFonts w:eastAsia="Times New Roman" w:cs="Arial"/>
          <w:color w:val="000000"/>
          <w:szCs w:val="24"/>
        </w:rPr>
        <w:t xml:space="preserve"> dynamic and will continue to evolve and adjust over time</w:t>
      </w:r>
      <w:r w:rsidR="008A6791" w:rsidRPr="00495548">
        <w:rPr>
          <w:rFonts w:eastAsia="Times New Roman" w:cs="Arial"/>
          <w:color w:val="000000"/>
          <w:szCs w:val="24"/>
        </w:rPr>
        <w:t>, as necessary</w:t>
      </w:r>
      <w:r w:rsidR="0021498C" w:rsidRPr="00495548">
        <w:rPr>
          <w:rFonts w:eastAsia="Times New Roman" w:cs="Arial"/>
          <w:color w:val="000000"/>
          <w:szCs w:val="24"/>
        </w:rPr>
        <w:t>.</w:t>
      </w:r>
    </w:p>
    <w:p w14:paraId="31F2B2AC" w14:textId="64388216" w:rsidR="00985D44" w:rsidRPr="009A2EF0" w:rsidRDefault="00985D44" w:rsidP="001867E4">
      <w:pPr>
        <w:pStyle w:val="Heading2"/>
        <w:rPr>
          <w:rFonts w:eastAsia="Times New Roman"/>
        </w:rPr>
      </w:pPr>
      <w:r w:rsidRPr="009A2EF0">
        <w:rPr>
          <w:rFonts w:eastAsia="Times New Roman"/>
        </w:rPr>
        <w:t>Guiding Policy Principles</w:t>
      </w:r>
    </w:p>
    <w:p w14:paraId="30150835" w14:textId="2F95DCF2"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A priority is to pivot towards purposeful integration of the student experience across systems and into college and career while addressing industry needs by </w:t>
      </w:r>
      <w:r w:rsidR="00AB64C5" w:rsidRPr="00495548">
        <w:rPr>
          <w:rFonts w:eastAsia="Times New Roman" w:cs="Arial"/>
          <w:color w:val="000000"/>
          <w:szCs w:val="24"/>
        </w:rPr>
        <w:t xml:space="preserve">incorporating </w:t>
      </w:r>
      <w:r w:rsidRPr="00495548">
        <w:rPr>
          <w:rFonts w:eastAsia="Times New Roman" w:cs="Arial"/>
          <w:color w:val="000000"/>
          <w:szCs w:val="24"/>
        </w:rPr>
        <w:t xml:space="preserve">the following </w:t>
      </w:r>
      <w:r w:rsidR="00572110" w:rsidRPr="00F943FA">
        <w:rPr>
          <w:rFonts w:eastAsia="Times New Roman" w:cs="Arial"/>
          <w:color w:val="000000"/>
          <w:szCs w:val="24"/>
        </w:rPr>
        <w:t>G</w:t>
      </w:r>
      <w:r w:rsidRPr="00F943FA">
        <w:rPr>
          <w:rFonts w:eastAsia="Times New Roman" w:cs="Arial"/>
          <w:color w:val="000000"/>
          <w:szCs w:val="24"/>
        </w:rPr>
        <w:t xml:space="preserve">uiding </w:t>
      </w:r>
      <w:r w:rsidR="00572110" w:rsidRPr="00F943FA">
        <w:rPr>
          <w:rFonts w:eastAsia="Times New Roman" w:cs="Arial"/>
          <w:color w:val="000000"/>
          <w:szCs w:val="24"/>
        </w:rPr>
        <w:t>P</w:t>
      </w:r>
      <w:r w:rsidRPr="00F943FA">
        <w:rPr>
          <w:rFonts w:eastAsia="Times New Roman" w:cs="Arial"/>
          <w:color w:val="000000"/>
          <w:szCs w:val="24"/>
        </w:rPr>
        <w:t xml:space="preserve">olicy </w:t>
      </w:r>
      <w:r w:rsidR="00572110" w:rsidRPr="00F943FA">
        <w:rPr>
          <w:rFonts w:eastAsia="Times New Roman" w:cs="Arial"/>
          <w:color w:val="000000"/>
          <w:szCs w:val="24"/>
        </w:rPr>
        <w:t>P</w:t>
      </w:r>
      <w:r w:rsidRPr="00F943FA">
        <w:rPr>
          <w:rFonts w:eastAsia="Times New Roman" w:cs="Arial"/>
          <w:color w:val="000000"/>
          <w:szCs w:val="24"/>
        </w:rPr>
        <w:t>rinciples</w:t>
      </w:r>
      <w:r w:rsidR="00AB64C5" w:rsidRPr="00495548">
        <w:rPr>
          <w:rFonts w:eastAsia="Times New Roman" w:cs="Arial"/>
          <w:color w:val="000000"/>
          <w:szCs w:val="24"/>
        </w:rPr>
        <w:t xml:space="preserve"> to</w:t>
      </w:r>
      <w:r w:rsidRPr="00495548">
        <w:rPr>
          <w:rFonts w:eastAsia="Times New Roman" w:cs="Arial"/>
          <w:color w:val="000000"/>
          <w:szCs w:val="24"/>
        </w:rPr>
        <w:t>:</w:t>
      </w:r>
    </w:p>
    <w:p w14:paraId="31E8B797" w14:textId="66E1379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lastRenderedPageBreak/>
        <w:t xml:space="preserve">Focus on a </w:t>
      </w:r>
      <w:r w:rsidRPr="00495548">
        <w:rPr>
          <w:rFonts w:eastAsia="Times New Roman" w:cs="Arial"/>
          <w:b/>
          <w:bCs/>
          <w:color w:val="000000"/>
          <w:szCs w:val="24"/>
        </w:rPr>
        <w:t xml:space="preserve">Student-Centered </w:t>
      </w:r>
      <w:r w:rsidR="00DB1894"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23AC3" w:rsidRPr="00495548">
        <w:rPr>
          <w:rFonts w:eastAsia="Times New Roman" w:cs="Arial"/>
          <w:color w:val="000000"/>
          <w:szCs w:val="24"/>
        </w:rPr>
        <w:t xml:space="preserve">, which </w:t>
      </w:r>
      <w:r w:rsidR="00DB1894" w:rsidRPr="00495548">
        <w:rPr>
          <w:rFonts w:eastAsia="Times New Roman" w:cs="Arial"/>
          <w:color w:val="000000"/>
          <w:szCs w:val="24"/>
        </w:rPr>
        <w:t>accommodates</w:t>
      </w:r>
      <w:r w:rsidR="00223AC3" w:rsidRPr="00495548">
        <w:rPr>
          <w:rFonts w:eastAsia="Times New Roman" w:cs="Arial"/>
          <w:color w:val="000000"/>
          <w:szCs w:val="24"/>
        </w:rPr>
        <w:t xml:space="preserve"> multiple entry points to facilitate students’ needs to build their skills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47D7E9A2" w14:textId="6F35652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Promot</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Equity and Access</w:t>
      </w:r>
      <w:r w:rsidRPr="00495548">
        <w:rPr>
          <w:rFonts w:eastAsia="Times New Roman" w:cs="Arial"/>
          <w:color w:val="000000"/>
          <w:szCs w:val="24"/>
        </w:rPr>
        <w:t xml:space="preserve"> </w:t>
      </w:r>
      <w:r w:rsidR="00BA5BD3" w:rsidRPr="00495548">
        <w:rPr>
          <w:rFonts w:eastAsia="Times New Roman" w:cs="Arial"/>
          <w:color w:val="000000"/>
          <w:szCs w:val="24"/>
        </w:rPr>
        <w:t>by</w:t>
      </w:r>
      <w:r w:rsidRPr="00495548">
        <w:rPr>
          <w:rFonts w:eastAsia="Times New Roman" w:cs="Arial"/>
          <w:color w:val="000000"/>
          <w:szCs w:val="24"/>
        </w:rPr>
        <w:t xml:space="preserve"> eliminat</w:t>
      </w:r>
      <w:r w:rsidR="00BA5BD3" w:rsidRPr="00495548">
        <w:rPr>
          <w:rFonts w:eastAsia="Times New Roman" w:cs="Arial"/>
          <w:color w:val="000000"/>
          <w:szCs w:val="24"/>
        </w:rPr>
        <w:t>ing</w:t>
      </w:r>
      <w:r w:rsidRPr="00495548">
        <w:rPr>
          <w:rFonts w:eastAsia="Times New Roman" w:cs="Arial"/>
          <w:color w:val="000000"/>
          <w:szCs w:val="24"/>
        </w:rPr>
        <w:t xml:space="preserve"> institutional barriers </w:t>
      </w:r>
      <w:r w:rsidR="00FB594D" w:rsidRPr="00495548">
        <w:rPr>
          <w:rFonts w:eastAsia="Times New Roman" w:cs="Arial"/>
          <w:color w:val="000000"/>
          <w:szCs w:val="24"/>
        </w:rPr>
        <w:t>and</w:t>
      </w:r>
      <w:r w:rsidR="009945E8" w:rsidRPr="00495548">
        <w:rPr>
          <w:rFonts w:eastAsia="Times New Roman" w:cs="Arial"/>
          <w:color w:val="000000"/>
          <w:szCs w:val="24"/>
        </w:rPr>
        <w:t xml:space="preserve"> </w:t>
      </w:r>
      <w:r w:rsidR="00FB594D" w:rsidRPr="00495548">
        <w:rPr>
          <w:rFonts w:eastAsia="Times New Roman" w:cs="Arial"/>
          <w:color w:val="000000"/>
          <w:szCs w:val="24"/>
        </w:rPr>
        <w:t xml:space="preserve">achievement gaps </w:t>
      </w:r>
      <w:r w:rsidRPr="00495548">
        <w:rPr>
          <w:rFonts w:eastAsia="Times New Roman" w:cs="Arial"/>
          <w:color w:val="000000"/>
          <w:szCs w:val="24"/>
        </w:rPr>
        <w:t xml:space="preserve">for all students </w:t>
      </w:r>
      <w:r w:rsidR="00AB64C5" w:rsidRPr="00495548">
        <w:rPr>
          <w:rFonts w:eastAsia="Times New Roman" w:cs="Arial"/>
          <w:color w:val="000000"/>
          <w:szCs w:val="24"/>
        </w:rPr>
        <w:t xml:space="preserve">to realize their </w:t>
      </w:r>
      <w:r w:rsidR="002B4D94" w:rsidRPr="00495548">
        <w:rPr>
          <w:rFonts w:eastAsia="Times New Roman" w:cs="Arial"/>
          <w:color w:val="000000"/>
          <w:szCs w:val="24"/>
        </w:rPr>
        <w:t xml:space="preserve">educational and </w:t>
      </w:r>
      <w:r w:rsidRPr="00495548">
        <w:rPr>
          <w:rFonts w:eastAsia="Times New Roman" w:cs="Arial"/>
          <w:color w:val="000000"/>
          <w:szCs w:val="24"/>
        </w:rPr>
        <w:t>career aspirations.</w:t>
      </w:r>
    </w:p>
    <w:p w14:paraId="412AB428" w14:textId="41613E0D"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Achiev</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System Alignment</w:t>
      </w:r>
      <w:r w:rsidRPr="00495548">
        <w:rPr>
          <w:rFonts w:eastAsia="Times New Roman" w:cs="Arial"/>
          <w:color w:val="000000"/>
          <w:szCs w:val="24"/>
        </w:rPr>
        <w:t xml:space="preserve"> in </w:t>
      </w:r>
      <w:r w:rsidR="0093709F" w:rsidRPr="00495548">
        <w:rPr>
          <w:rFonts w:eastAsia="Times New Roman" w:cs="Arial"/>
          <w:color w:val="000000"/>
          <w:szCs w:val="24"/>
        </w:rPr>
        <w:t xml:space="preserve">the </w:t>
      </w:r>
      <w:r w:rsidR="006A3C3E" w:rsidRPr="00495548">
        <w:rPr>
          <w:rFonts w:eastAsia="Times New Roman" w:cs="Arial"/>
          <w:color w:val="000000"/>
          <w:szCs w:val="24"/>
        </w:rPr>
        <w:t xml:space="preserve">economic </w:t>
      </w:r>
      <w:r w:rsidRPr="00495548">
        <w:rPr>
          <w:rFonts w:eastAsia="Times New Roman" w:cs="Arial"/>
          <w:color w:val="000000"/>
          <w:szCs w:val="24"/>
        </w:rPr>
        <w:t xml:space="preserve">regions of the state </w:t>
      </w:r>
      <w:r w:rsidR="00DB1894" w:rsidRPr="00495548">
        <w:rPr>
          <w:rFonts w:eastAsia="Times New Roman" w:cs="Arial"/>
          <w:color w:val="000000"/>
          <w:szCs w:val="24"/>
        </w:rPr>
        <w:t xml:space="preserve">in order to create a comprehensive and </w:t>
      </w:r>
      <w:r w:rsidR="00AB64C5" w:rsidRPr="00495548">
        <w:rPr>
          <w:rFonts w:eastAsia="Times New Roman" w:cs="Arial"/>
          <w:color w:val="000000"/>
          <w:szCs w:val="24"/>
        </w:rPr>
        <w:t>well-</w:t>
      </w:r>
      <w:r w:rsidR="00DB1894" w:rsidRPr="00495548">
        <w:rPr>
          <w:rFonts w:eastAsia="Times New Roman" w:cs="Arial"/>
          <w:color w:val="000000"/>
          <w:szCs w:val="24"/>
        </w:rPr>
        <w:t>defined system of</w:t>
      </w:r>
      <w:r w:rsidRPr="00495548">
        <w:rPr>
          <w:rFonts w:eastAsia="Times New Roman" w:cs="Arial"/>
          <w:color w:val="000000"/>
          <w:szCs w:val="24"/>
        </w:rPr>
        <w:t xml:space="preserve"> articulation of </w:t>
      </w:r>
      <w:r w:rsidR="00FB594D" w:rsidRPr="00495548">
        <w:rPr>
          <w:rFonts w:eastAsia="Times New Roman" w:cs="Arial"/>
          <w:color w:val="000000"/>
          <w:szCs w:val="24"/>
        </w:rPr>
        <w:t xml:space="preserve">high </w:t>
      </w:r>
      <w:r w:rsidR="00464EB8" w:rsidRPr="00495548">
        <w:rPr>
          <w:rFonts w:eastAsia="Times New Roman" w:cs="Arial"/>
          <w:color w:val="000000"/>
          <w:szCs w:val="24"/>
        </w:rPr>
        <w:t>quality</w:t>
      </w:r>
      <w:r w:rsidR="00464EB8">
        <w:rPr>
          <w:rFonts w:eastAsia="Times New Roman" w:cs="Arial"/>
          <w:color w:val="000000"/>
          <w:szCs w:val="24"/>
        </w:rPr>
        <w:t xml:space="preserve"> </w:t>
      </w:r>
      <w:r w:rsidR="00464EB8" w:rsidRPr="00495548">
        <w:rPr>
          <w:rFonts w:eastAsia="Times New Roman" w:cs="Arial"/>
          <w:color w:val="000000"/>
          <w:szCs w:val="24"/>
        </w:rPr>
        <w:t>K</w:t>
      </w:r>
      <w:r w:rsidR="00EE6732"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pathway courses</w:t>
      </w:r>
      <w:r w:rsidR="0093709F" w:rsidRPr="00495548">
        <w:rPr>
          <w:rFonts w:eastAsia="Times New Roman" w:cs="Arial"/>
          <w:color w:val="000000"/>
          <w:szCs w:val="24"/>
        </w:rPr>
        <w:t xml:space="preserve"> (i.e., both in-</w:t>
      </w:r>
      <w:r w:rsidR="006A3C3E" w:rsidRPr="00495548">
        <w:rPr>
          <w:rFonts w:eastAsia="Times New Roman" w:cs="Arial"/>
          <w:color w:val="000000"/>
          <w:szCs w:val="24"/>
        </w:rPr>
        <w:t>person</w:t>
      </w:r>
      <w:r w:rsidR="0093709F" w:rsidRPr="00495548">
        <w:rPr>
          <w:rFonts w:eastAsia="Times New Roman" w:cs="Arial"/>
          <w:color w:val="000000"/>
          <w:szCs w:val="24"/>
        </w:rPr>
        <w:t xml:space="preserve"> and online)</w:t>
      </w:r>
      <w:r w:rsidR="00FB594D" w:rsidRPr="00495548">
        <w:rPr>
          <w:rFonts w:eastAsia="Times New Roman" w:cs="Arial"/>
          <w:color w:val="000000"/>
          <w:szCs w:val="24"/>
        </w:rPr>
        <w:t xml:space="preserve"> and work-based </w:t>
      </w:r>
      <w:r w:rsidR="00AC5797" w:rsidRPr="00464EB8">
        <w:rPr>
          <w:rFonts w:eastAsia="Times New Roman" w:cs="Arial"/>
          <w:color w:val="000000"/>
          <w:szCs w:val="24"/>
        </w:rPr>
        <w:t xml:space="preserve">learning </w:t>
      </w:r>
      <w:r w:rsidR="00FB594D" w:rsidRPr="00464EB8">
        <w:rPr>
          <w:rFonts w:eastAsia="Times New Roman" w:cs="Arial"/>
          <w:color w:val="000000"/>
          <w:szCs w:val="24"/>
        </w:rPr>
        <w:t>opportunities</w:t>
      </w:r>
      <w:r w:rsidRPr="00464EB8">
        <w:rPr>
          <w:rFonts w:eastAsia="Times New Roman" w:cs="Arial"/>
          <w:color w:val="000000"/>
          <w:szCs w:val="24"/>
        </w:rPr>
        <w:t xml:space="preserve"> </w:t>
      </w:r>
      <w:r w:rsidR="00DB1894" w:rsidRPr="00464EB8">
        <w:rPr>
          <w:rFonts w:eastAsia="Times New Roman" w:cs="Arial"/>
          <w:color w:val="000000"/>
          <w:szCs w:val="24"/>
        </w:rPr>
        <w:t xml:space="preserve">with </w:t>
      </w:r>
      <w:r w:rsidR="002800B3" w:rsidRPr="00464EB8">
        <w:rPr>
          <w:rFonts w:eastAsia="Times New Roman" w:cs="Arial"/>
          <w:color w:val="000000"/>
          <w:szCs w:val="24"/>
        </w:rPr>
        <w:t xml:space="preserve">a </w:t>
      </w:r>
      <w:r w:rsidR="00DB1894" w:rsidRPr="00464EB8">
        <w:rPr>
          <w:rFonts w:eastAsia="Times New Roman" w:cs="Arial"/>
          <w:color w:val="000000"/>
          <w:szCs w:val="24"/>
        </w:rPr>
        <w:t>specific emphasis on</w:t>
      </w:r>
      <w:r w:rsidRPr="00464EB8">
        <w:rPr>
          <w:rFonts w:eastAsia="Times New Roman" w:cs="Arial"/>
          <w:color w:val="000000"/>
          <w:szCs w:val="24"/>
        </w:rPr>
        <w:t xml:space="preserve"> career technical education</w:t>
      </w:r>
      <w:r w:rsidR="002F54B2" w:rsidRPr="00464EB8">
        <w:rPr>
          <w:rFonts w:eastAsia="Times New Roman" w:cs="Arial"/>
          <w:color w:val="000000"/>
          <w:szCs w:val="24"/>
        </w:rPr>
        <w:t xml:space="preserve"> (CTE)</w:t>
      </w:r>
      <w:r w:rsidR="00DB1894" w:rsidRPr="00464EB8">
        <w:rPr>
          <w:rFonts w:eastAsia="Times New Roman" w:cs="Arial"/>
          <w:color w:val="000000"/>
          <w:szCs w:val="24"/>
        </w:rPr>
        <w:t>. B</w:t>
      </w:r>
      <w:r w:rsidRPr="00464EB8">
        <w:rPr>
          <w:rFonts w:eastAsia="Times New Roman" w:cs="Arial"/>
          <w:color w:val="000000"/>
          <w:szCs w:val="24"/>
        </w:rPr>
        <w:t>ring greater coherence to programming, common use of terminology, appropriate data collection and sharing, and attainment of student outcomes in a timely way</w:t>
      </w:r>
      <w:r w:rsidR="00DB1894" w:rsidRPr="00464EB8">
        <w:rPr>
          <w:rFonts w:eastAsia="Times New Roman" w:cs="Arial"/>
          <w:color w:val="000000"/>
          <w:szCs w:val="24"/>
        </w:rPr>
        <w:t xml:space="preserve"> that</w:t>
      </w:r>
      <w:r w:rsidR="00FB594D" w:rsidRPr="00464EB8">
        <w:rPr>
          <w:rFonts w:eastAsia="Times New Roman" w:cs="Arial"/>
          <w:color w:val="000000"/>
          <w:szCs w:val="24"/>
        </w:rPr>
        <w:t xml:space="preserve"> lead to </w:t>
      </w:r>
      <w:r w:rsidR="0093709F" w:rsidRPr="00464EB8">
        <w:rPr>
          <w:rFonts w:eastAsia="Times New Roman" w:cs="Arial"/>
          <w:color w:val="000000"/>
          <w:szCs w:val="24"/>
        </w:rPr>
        <w:t xml:space="preserve">upward </w:t>
      </w:r>
      <w:r w:rsidR="00FB594D" w:rsidRPr="00464EB8">
        <w:rPr>
          <w:rFonts w:eastAsia="Times New Roman" w:cs="Arial"/>
          <w:color w:val="000000"/>
          <w:szCs w:val="24"/>
        </w:rPr>
        <w:t>mobility in California’s industry sectors</w:t>
      </w:r>
      <w:r w:rsidRPr="00464EB8">
        <w:rPr>
          <w:rFonts w:eastAsia="Times New Roman" w:cs="Arial"/>
          <w:color w:val="000000"/>
          <w:szCs w:val="24"/>
        </w:rPr>
        <w:t>.</w:t>
      </w:r>
      <w:r w:rsidR="00F74D70" w:rsidRPr="00464EB8">
        <w:rPr>
          <w:rFonts w:eastAsia="Times New Roman" w:cs="Arial"/>
          <w:color w:val="000000"/>
          <w:szCs w:val="24"/>
        </w:rPr>
        <w:t xml:space="preserve"> System alignment allows for greater student portability and career advancement.</w:t>
      </w:r>
    </w:p>
    <w:p w14:paraId="1E4E473D" w14:textId="1CF17B62"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 xml:space="preserve">Support the </w:t>
      </w:r>
      <w:r w:rsidRPr="00495548">
        <w:rPr>
          <w:rFonts w:eastAsia="Times New Roman" w:cs="Arial"/>
          <w:b/>
          <w:bCs/>
          <w:color w:val="000000"/>
          <w:szCs w:val="24"/>
        </w:rPr>
        <w:t>Continuous Improvement</w:t>
      </w:r>
      <w:r w:rsidR="00FB594D" w:rsidRPr="00495548">
        <w:rPr>
          <w:rFonts w:eastAsia="Times New Roman" w:cs="Arial"/>
          <w:b/>
          <w:bCs/>
          <w:color w:val="000000"/>
          <w:szCs w:val="24"/>
        </w:rPr>
        <w:t xml:space="preserve"> and Capacity Building</w:t>
      </w:r>
      <w:r w:rsidRPr="00495548">
        <w:rPr>
          <w:rFonts w:eastAsia="Times New Roman" w:cs="Arial"/>
          <w:color w:val="000000"/>
          <w:szCs w:val="24"/>
        </w:rPr>
        <w:t xml:space="preserve"> at all levels</w:t>
      </w:r>
      <w:r w:rsidR="00FB594D" w:rsidRPr="00495548">
        <w:rPr>
          <w:rFonts w:eastAsia="Times New Roman" w:cs="Arial"/>
          <w:color w:val="000000"/>
          <w:szCs w:val="24"/>
        </w:rPr>
        <w:t xml:space="preserve"> and</w:t>
      </w:r>
      <w:r w:rsidRPr="00495548">
        <w:rPr>
          <w:rFonts w:eastAsia="Times New Roman" w:cs="Arial"/>
          <w:color w:val="000000"/>
          <w:szCs w:val="24"/>
        </w:rPr>
        <w:t xml:space="preserve"> components</w:t>
      </w:r>
      <w:r w:rsidR="00FB594D" w:rsidRPr="00495548">
        <w:rPr>
          <w:rFonts w:eastAsia="Times New Roman" w:cs="Arial"/>
          <w:color w:val="000000"/>
          <w:szCs w:val="24"/>
        </w:rPr>
        <w:t xml:space="preserve"> to ensure smooth </w:t>
      </w:r>
      <w:r w:rsidRPr="00495548">
        <w:rPr>
          <w:rFonts w:eastAsia="Times New Roman" w:cs="Arial"/>
          <w:color w:val="000000"/>
          <w:szCs w:val="24"/>
        </w:rPr>
        <w:t xml:space="preserve">transitions in the system </w:t>
      </w:r>
      <w:r w:rsidR="002800B3" w:rsidRPr="00495548">
        <w:rPr>
          <w:rFonts w:eastAsia="Times New Roman" w:cs="Arial"/>
          <w:color w:val="000000"/>
          <w:szCs w:val="24"/>
        </w:rPr>
        <w:t>and</w:t>
      </w:r>
      <w:r w:rsidRPr="00495548">
        <w:rPr>
          <w:rFonts w:eastAsia="Times New Roman" w:cs="Arial"/>
          <w:color w:val="000000"/>
          <w:szCs w:val="24"/>
        </w:rPr>
        <w:t xml:space="preserve"> focus efforts on implementation of state standards, attainment of student outcomes, and </w:t>
      </w:r>
      <w:r w:rsidR="0016675B" w:rsidRPr="00495548">
        <w:rPr>
          <w:rFonts w:eastAsia="Times New Roman" w:cs="Arial"/>
          <w:color w:val="000000"/>
          <w:szCs w:val="24"/>
        </w:rPr>
        <w:t xml:space="preserve">a </w:t>
      </w:r>
      <w:r w:rsidRPr="00495548">
        <w:rPr>
          <w:rFonts w:eastAsia="Times New Roman" w:cs="Arial"/>
          <w:color w:val="000000"/>
          <w:szCs w:val="24"/>
        </w:rPr>
        <w:t xml:space="preserve">strengthening </w:t>
      </w:r>
      <w:r w:rsidR="0016675B" w:rsidRPr="00495548">
        <w:rPr>
          <w:rFonts w:eastAsia="Times New Roman" w:cs="Arial"/>
          <w:color w:val="000000"/>
          <w:szCs w:val="24"/>
        </w:rPr>
        <w:t xml:space="preserve">of </w:t>
      </w:r>
      <w:r w:rsidR="00D07A6B" w:rsidRPr="00495548">
        <w:rPr>
          <w:rFonts w:eastAsia="Times New Roman" w:cs="Arial"/>
          <w:color w:val="000000"/>
          <w:szCs w:val="24"/>
        </w:rPr>
        <w:t xml:space="preserve">California’s </w:t>
      </w:r>
      <w:r w:rsidRPr="00495548">
        <w:rPr>
          <w:rFonts w:eastAsia="Times New Roman" w:cs="Arial"/>
          <w:color w:val="000000"/>
          <w:szCs w:val="24"/>
        </w:rPr>
        <w:t>regional economies.</w:t>
      </w:r>
    </w:p>
    <w:p w14:paraId="3C0FA76F" w14:textId="7BCEFC34"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Ensur</w:t>
      </w:r>
      <w:r w:rsidR="00DB1894" w:rsidRPr="00495548">
        <w:rPr>
          <w:rFonts w:eastAsia="Times New Roman" w:cs="Arial"/>
          <w:color w:val="000000"/>
          <w:szCs w:val="24"/>
        </w:rPr>
        <w:t>e</w:t>
      </w:r>
      <w:r w:rsidRPr="00495548">
        <w:rPr>
          <w:rFonts w:eastAsia="Times New Roman" w:cs="Arial"/>
          <w:color w:val="000000"/>
          <w:szCs w:val="24"/>
        </w:rPr>
        <w:t xml:space="preserve"> that </w:t>
      </w:r>
      <w:r w:rsidRPr="00495548">
        <w:rPr>
          <w:rFonts w:eastAsia="Times New Roman" w:cs="Arial"/>
          <w:b/>
          <w:bCs/>
          <w:color w:val="000000"/>
          <w:szCs w:val="24"/>
        </w:rPr>
        <w:t>State Priorities and Direction Lead the State Plan</w:t>
      </w:r>
      <w:r w:rsidRPr="00495548">
        <w:rPr>
          <w:rFonts w:eastAsia="Times New Roman" w:cs="Arial"/>
          <w:color w:val="000000"/>
          <w:szCs w:val="24"/>
        </w:rPr>
        <w:t xml:space="preserve"> with </w:t>
      </w:r>
      <w:r w:rsidRPr="00464EB8">
        <w:rPr>
          <w:rFonts w:eastAsia="Times New Roman" w:cs="Arial"/>
          <w:color w:val="000000"/>
          <w:szCs w:val="24"/>
        </w:rPr>
        <w:t xml:space="preserve">opportunities in Perkins leveraged to assist in accomplishing the </w:t>
      </w:r>
      <w:r w:rsidR="002F54B2" w:rsidRPr="00464EB8">
        <w:rPr>
          <w:rFonts w:eastAsia="Times New Roman" w:cs="Arial"/>
          <w:color w:val="000000"/>
          <w:szCs w:val="24"/>
        </w:rPr>
        <w:t>S</w:t>
      </w:r>
      <w:r w:rsidRPr="00464EB8">
        <w:rPr>
          <w:rFonts w:eastAsia="Times New Roman" w:cs="Arial"/>
          <w:color w:val="000000"/>
          <w:szCs w:val="24"/>
        </w:rPr>
        <w:t>tate goals and objectives</w:t>
      </w:r>
      <w:r w:rsidR="00F74D70" w:rsidRPr="00464EB8">
        <w:rPr>
          <w:rFonts w:eastAsia="Times New Roman" w:cs="Arial"/>
          <w:color w:val="000000"/>
          <w:szCs w:val="24"/>
        </w:rPr>
        <w:t xml:space="preserve"> for student achievement</w:t>
      </w:r>
      <w:r w:rsidR="00FB594D" w:rsidRPr="00464EB8">
        <w:rPr>
          <w:rFonts w:eastAsia="Times New Roman" w:cs="Arial"/>
          <w:color w:val="000000"/>
          <w:szCs w:val="24"/>
        </w:rPr>
        <w:t>, also</w:t>
      </w:r>
      <w:r w:rsidR="00FB594D" w:rsidRPr="00495548">
        <w:rPr>
          <w:rFonts w:eastAsia="Times New Roman" w:cs="Arial"/>
          <w:color w:val="000000"/>
          <w:szCs w:val="24"/>
        </w:rPr>
        <w:t xml:space="preserve"> known as </w:t>
      </w:r>
      <w:r w:rsidR="00DB1894" w:rsidRPr="00495548">
        <w:rPr>
          <w:rFonts w:eastAsia="Times New Roman" w:cs="Arial"/>
          <w:color w:val="000000"/>
          <w:szCs w:val="24"/>
        </w:rPr>
        <w:t>“</w:t>
      </w:r>
      <w:r w:rsidR="00FB594D" w:rsidRPr="00495548">
        <w:rPr>
          <w:rFonts w:eastAsia="Times New Roman" w:cs="Arial"/>
          <w:color w:val="000000"/>
          <w:szCs w:val="24"/>
        </w:rPr>
        <w:t>the California Way</w:t>
      </w:r>
      <w:r w:rsidRPr="00495548">
        <w:rPr>
          <w:rFonts w:eastAsia="Times New Roman" w:cs="Arial"/>
          <w:color w:val="000000"/>
          <w:szCs w:val="24"/>
        </w:rPr>
        <w:t>.</w:t>
      </w:r>
      <w:r w:rsidR="00DB1894" w:rsidRPr="00495548">
        <w:rPr>
          <w:rFonts w:eastAsia="Times New Roman" w:cs="Arial"/>
          <w:color w:val="000000"/>
          <w:szCs w:val="24"/>
        </w:rPr>
        <w:t>”</w:t>
      </w:r>
    </w:p>
    <w:p w14:paraId="5E8C3AAF" w14:textId="0DAF4FAB" w:rsidR="00985D44" w:rsidRPr="009A2EF0" w:rsidRDefault="00985D44" w:rsidP="001867E4">
      <w:pPr>
        <w:pStyle w:val="Heading2"/>
        <w:rPr>
          <w:rFonts w:eastAsia="Times New Roman"/>
        </w:rPr>
      </w:pPr>
      <w:r w:rsidRPr="009A2EF0">
        <w:rPr>
          <w:rFonts w:eastAsia="Times New Roman"/>
        </w:rPr>
        <w:t>Essential Elements of a High-Quality College and Career Pathway</w:t>
      </w:r>
    </w:p>
    <w:p w14:paraId="21650EDC" w14:textId="4019C178"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To realize the </w:t>
      </w:r>
      <w:r w:rsidR="00572110" w:rsidRPr="003A535B">
        <w:rPr>
          <w:rFonts w:eastAsia="Times New Roman" w:cs="Arial"/>
          <w:i/>
          <w:color w:val="000000"/>
          <w:szCs w:val="24"/>
        </w:rPr>
        <w:t>G</w:t>
      </w:r>
      <w:r w:rsidR="00AB64C5" w:rsidRPr="003A535B">
        <w:rPr>
          <w:rFonts w:eastAsia="Times New Roman" w:cs="Arial"/>
          <w:i/>
          <w:color w:val="000000"/>
          <w:szCs w:val="24"/>
        </w:rPr>
        <w:t>uiding</w:t>
      </w:r>
      <w:r w:rsidR="008A6791" w:rsidRPr="003A535B">
        <w:rPr>
          <w:rFonts w:eastAsia="Times New Roman" w:cs="Arial"/>
          <w:i/>
          <w:color w:val="000000"/>
          <w:szCs w:val="24"/>
        </w:rPr>
        <w:t xml:space="preserve"> </w:t>
      </w:r>
      <w:r w:rsidR="00572110" w:rsidRPr="003A535B">
        <w:rPr>
          <w:rFonts w:eastAsia="Times New Roman" w:cs="Arial"/>
          <w:i/>
          <w:color w:val="000000"/>
          <w:szCs w:val="24"/>
        </w:rPr>
        <w:t>P</w:t>
      </w:r>
      <w:r w:rsidRPr="003A535B">
        <w:rPr>
          <w:rFonts w:eastAsia="Times New Roman" w:cs="Arial"/>
          <w:i/>
          <w:color w:val="000000"/>
          <w:szCs w:val="24"/>
        </w:rPr>
        <w:t xml:space="preserve">olicy </w:t>
      </w:r>
      <w:r w:rsidR="00572110" w:rsidRPr="003A535B">
        <w:rPr>
          <w:rFonts w:eastAsia="Times New Roman" w:cs="Arial"/>
          <w:i/>
          <w:color w:val="000000"/>
          <w:szCs w:val="24"/>
        </w:rPr>
        <w:t>P</w:t>
      </w:r>
      <w:r w:rsidRPr="003A535B">
        <w:rPr>
          <w:rFonts w:eastAsia="Times New Roman" w:cs="Arial"/>
          <w:i/>
          <w:color w:val="000000"/>
          <w:szCs w:val="24"/>
        </w:rPr>
        <w:t>rinciples</w:t>
      </w:r>
      <w:r w:rsidRPr="00495548">
        <w:rPr>
          <w:rFonts w:eastAsia="Times New Roman" w:cs="Arial"/>
          <w:color w:val="000000"/>
          <w:szCs w:val="24"/>
        </w:rPr>
        <w:t xml:space="preserve"> outlined above, California recognizes the </w:t>
      </w:r>
      <w:r w:rsidRPr="00464EB8">
        <w:rPr>
          <w:rFonts w:eastAsia="Times New Roman" w:cs="Arial"/>
          <w:color w:val="000000"/>
          <w:szCs w:val="24"/>
        </w:rPr>
        <w:t xml:space="preserve">importance of </w:t>
      </w:r>
      <w:r w:rsidR="00F74D70" w:rsidRPr="00464EB8">
        <w:rPr>
          <w:rFonts w:eastAsia="Times New Roman" w:cs="Arial"/>
          <w:color w:val="000000"/>
          <w:szCs w:val="24"/>
        </w:rPr>
        <w:t>creating student focused</w:t>
      </w:r>
      <w:r w:rsidRPr="00E86D42">
        <w:rPr>
          <w:rFonts w:eastAsia="Times New Roman" w:cs="Arial"/>
          <w:color w:val="000000"/>
          <w:szCs w:val="24"/>
        </w:rPr>
        <w:t xml:space="preserve"> essential elements of a high-quality college and career pathway</w:t>
      </w:r>
      <w:r w:rsidRPr="00495548">
        <w:rPr>
          <w:rFonts w:eastAsia="Times New Roman" w:cs="Arial"/>
          <w:color w:val="000000"/>
          <w:szCs w:val="24"/>
        </w:rPr>
        <w:t>:</w:t>
      </w:r>
    </w:p>
    <w:p w14:paraId="3CF7CDC3" w14:textId="277CE576"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Student-Centered </w:t>
      </w:r>
      <w:r w:rsidR="00AC5797"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30E86" w:rsidRPr="00495548">
        <w:rPr>
          <w:rFonts w:eastAsia="Times New Roman" w:cs="Arial"/>
          <w:color w:val="000000"/>
          <w:szCs w:val="24"/>
        </w:rPr>
        <w:t xml:space="preserve"> incorporate</w:t>
      </w:r>
      <w:r w:rsidR="00ED7975" w:rsidRPr="00495548">
        <w:rPr>
          <w:rFonts w:eastAsia="Times New Roman" w:cs="Arial"/>
          <w:color w:val="000000"/>
          <w:szCs w:val="24"/>
        </w:rPr>
        <w:t xml:space="preserve">s </w:t>
      </w:r>
      <w:r w:rsidR="00ED7975" w:rsidRPr="00464EB8">
        <w:rPr>
          <w:rFonts w:eastAsia="Times New Roman" w:cs="Arial"/>
          <w:color w:val="000000"/>
          <w:szCs w:val="24"/>
        </w:rPr>
        <w:t>the</w:t>
      </w:r>
      <w:r w:rsidR="00230E86" w:rsidRPr="00464EB8">
        <w:rPr>
          <w:rFonts w:eastAsia="Times New Roman" w:cs="Arial"/>
          <w:color w:val="000000"/>
          <w:szCs w:val="24"/>
        </w:rPr>
        <w:t xml:space="preserve"> remov</w:t>
      </w:r>
      <w:r w:rsidR="00ED7975" w:rsidRPr="00464EB8">
        <w:rPr>
          <w:rFonts w:eastAsia="Times New Roman" w:cs="Arial"/>
          <w:color w:val="000000"/>
          <w:szCs w:val="24"/>
        </w:rPr>
        <w:t>al</w:t>
      </w:r>
      <w:r w:rsidR="006909BC" w:rsidRPr="00464EB8">
        <w:rPr>
          <w:rFonts w:eastAsia="Times New Roman" w:cs="Arial"/>
          <w:color w:val="000000"/>
          <w:szCs w:val="24"/>
        </w:rPr>
        <w:t xml:space="preserve"> o</w:t>
      </w:r>
      <w:r w:rsidR="00464EB8" w:rsidRPr="00464EB8">
        <w:rPr>
          <w:rFonts w:eastAsia="Times New Roman" w:cs="Arial"/>
          <w:color w:val="000000"/>
          <w:szCs w:val="24"/>
        </w:rPr>
        <w:t>f</w:t>
      </w:r>
      <w:r w:rsidR="00ED7975" w:rsidRPr="00464EB8">
        <w:rPr>
          <w:rFonts w:eastAsia="Times New Roman" w:cs="Arial"/>
          <w:color w:val="000000"/>
          <w:szCs w:val="24"/>
        </w:rPr>
        <w:t xml:space="preserve"> </w:t>
      </w:r>
      <w:r w:rsidR="00230E86" w:rsidRPr="00464EB8">
        <w:rPr>
          <w:rFonts w:eastAsia="Times New Roman" w:cs="Arial"/>
          <w:color w:val="000000"/>
          <w:szCs w:val="24"/>
        </w:rPr>
        <w:t>institutional</w:t>
      </w:r>
      <w:r w:rsidR="00230E86" w:rsidRPr="00495548">
        <w:rPr>
          <w:rFonts w:eastAsia="Times New Roman" w:cs="Arial"/>
          <w:color w:val="000000"/>
          <w:szCs w:val="24"/>
        </w:rPr>
        <w:t xml:space="preserve"> or systemic barriers </w:t>
      </w:r>
      <w:r w:rsidR="00ED7975" w:rsidRPr="00495548">
        <w:rPr>
          <w:rFonts w:eastAsia="Times New Roman" w:cs="Arial"/>
          <w:color w:val="000000"/>
          <w:szCs w:val="24"/>
        </w:rPr>
        <w:t xml:space="preserve">that </w:t>
      </w:r>
      <w:r w:rsidR="00230E86" w:rsidRPr="00495548">
        <w:rPr>
          <w:rFonts w:eastAsia="Times New Roman" w:cs="Arial"/>
          <w:color w:val="000000"/>
          <w:szCs w:val="24"/>
        </w:rPr>
        <w:t xml:space="preserve">impede </w:t>
      </w:r>
      <w:r w:rsidR="00ED7975" w:rsidRPr="00495548">
        <w:rPr>
          <w:rFonts w:eastAsia="Times New Roman" w:cs="Arial"/>
          <w:color w:val="000000"/>
          <w:szCs w:val="24"/>
        </w:rPr>
        <w:t xml:space="preserve">the progress of students </w:t>
      </w:r>
      <w:r w:rsidR="00AB64C5" w:rsidRPr="00495548">
        <w:rPr>
          <w:rFonts w:eastAsia="Times New Roman" w:cs="Arial"/>
          <w:color w:val="000000"/>
          <w:szCs w:val="24"/>
        </w:rPr>
        <w:t xml:space="preserve">in </w:t>
      </w:r>
      <w:r w:rsidR="00ED7975" w:rsidRPr="00495548">
        <w:rPr>
          <w:rFonts w:eastAsia="Times New Roman" w:cs="Arial"/>
          <w:color w:val="000000"/>
          <w:szCs w:val="24"/>
        </w:rPr>
        <w:t xml:space="preserve">achieving their </w:t>
      </w:r>
      <w:r w:rsidR="002800B3" w:rsidRPr="00495548">
        <w:rPr>
          <w:rFonts w:eastAsia="Times New Roman" w:cs="Arial"/>
          <w:color w:val="000000"/>
          <w:szCs w:val="24"/>
        </w:rPr>
        <w:t xml:space="preserve">education and </w:t>
      </w:r>
      <w:r w:rsidR="00ED7975" w:rsidRPr="00495548">
        <w:rPr>
          <w:rFonts w:eastAsia="Times New Roman" w:cs="Arial"/>
          <w:color w:val="000000"/>
          <w:szCs w:val="24"/>
        </w:rPr>
        <w:t>career</w:t>
      </w:r>
      <w:r w:rsidR="00230E86" w:rsidRPr="00495548">
        <w:rPr>
          <w:rFonts w:eastAsia="Times New Roman" w:cs="Arial"/>
          <w:color w:val="000000"/>
          <w:szCs w:val="24"/>
        </w:rPr>
        <w:t xml:space="preserve"> goals</w:t>
      </w:r>
      <w:r w:rsidR="001F1FCA" w:rsidRPr="00495548">
        <w:rPr>
          <w:rFonts w:eastAsia="Times New Roman" w:cs="Arial"/>
          <w:color w:val="000000"/>
          <w:szCs w:val="24"/>
        </w:rPr>
        <w:t xml:space="preserve">. </w:t>
      </w:r>
      <w:r w:rsidR="00230E86" w:rsidRPr="00495548">
        <w:rPr>
          <w:rFonts w:eastAsia="Times New Roman" w:cs="Arial"/>
          <w:color w:val="000000"/>
          <w:szCs w:val="24"/>
        </w:rPr>
        <w:t>This includes a</w:t>
      </w:r>
      <w:r w:rsidR="001F1FCA" w:rsidRPr="00495548">
        <w:rPr>
          <w:rFonts w:eastAsia="Times New Roman" w:cs="Arial"/>
          <w:color w:val="000000"/>
          <w:szCs w:val="24"/>
        </w:rPr>
        <w:t xml:space="preserve"> renewed commitment </w:t>
      </w:r>
      <w:r w:rsidR="00ED7975" w:rsidRPr="00495548">
        <w:rPr>
          <w:rFonts w:eastAsia="Times New Roman" w:cs="Arial"/>
          <w:color w:val="000000"/>
          <w:szCs w:val="24"/>
        </w:rPr>
        <w:t xml:space="preserve">to </w:t>
      </w:r>
      <w:r w:rsidR="0093709F" w:rsidRPr="00495548">
        <w:rPr>
          <w:rFonts w:eastAsia="Times New Roman" w:cs="Arial"/>
          <w:color w:val="000000"/>
          <w:szCs w:val="24"/>
        </w:rPr>
        <w:t xml:space="preserve">offer an engaging learning experience and </w:t>
      </w:r>
      <w:r w:rsidR="00ED7975" w:rsidRPr="00495548">
        <w:rPr>
          <w:rFonts w:eastAsia="Times New Roman" w:cs="Arial"/>
          <w:color w:val="000000"/>
          <w:szCs w:val="24"/>
        </w:rPr>
        <w:t>support the diversity of individual student</w:t>
      </w:r>
      <w:r w:rsidR="00230E86" w:rsidRPr="00495548">
        <w:rPr>
          <w:rFonts w:eastAsia="Times New Roman" w:cs="Arial"/>
          <w:color w:val="000000"/>
          <w:szCs w:val="24"/>
        </w:rPr>
        <w:t xml:space="preserve"> needs while</w:t>
      </w:r>
      <w:r w:rsidR="00223AC3" w:rsidRPr="00495548">
        <w:rPr>
          <w:rFonts w:eastAsia="Times New Roman" w:cs="Arial"/>
          <w:color w:val="000000"/>
          <w:szCs w:val="24"/>
        </w:rPr>
        <w:t xml:space="preserve"> </w:t>
      </w:r>
      <w:r w:rsidR="00FB594D" w:rsidRPr="00495548">
        <w:rPr>
          <w:rFonts w:eastAsia="Times New Roman" w:cs="Arial"/>
          <w:color w:val="000000"/>
          <w:szCs w:val="24"/>
        </w:rPr>
        <w:t>accommodat</w:t>
      </w:r>
      <w:r w:rsidR="00230E86" w:rsidRPr="00495548">
        <w:rPr>
          <w:rFonts w:eastAsia="Times New Roman" w:cs="Arial"/>
          <w:color w:val="000000"/>
          <w:szCs w:val="24"/>
        </w:rPr>
        <w:t>ing</w:t>
      </w:r>
      <w:r w:rsidR="00223AC3" w:rsidRPr="00495548">
        <w:rPr>
          <w:rFonts w:eastAsia="Times New Roman" w:cs="Arial"/>
          <w:color w:val="000000"/>
          <w:szCs w:val="24"/>
        </w:rPr>
        <w:t xml:space="preserve"> </w:t>
      </w:r>
      <w:r w:rsidR="00ED7975" w:rsidRPr="00495548">
        <w:rPr>
          <w:rFonts w:eastAsia="Times New Roman" w:cs="Arial"/>
          <w:color w:val="000000"/>
          <w:szCs w:val="24"/>
        </w:rPr>
        <w:t xml:space="preserve">their </w:t>
      </w:r>
      <w:r w:rsidR="00223AC3" w:rsidRPr="00495548">
        <w:rPr>
          <w:rFonts w:eastAsia="Times New Roman" w:cs="Arial"/>
          <w:color w:val="000000"/>
          <w:szCs w:val="24"/>
        </w:rPr>
        <w:t>multiple entry points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099D8264" w14:textId="0909E60F" w:rsidR="006205D6" w:rsidRPr="00495548" w:rsidRDefault="00F74D70" w:rsidP="00FA64C1">
      <w:pPr>
        <w:numPr>
          <w:ilvl w:val="0"/>
          <w:numId w:val="22"/>
        </w:numPr>
        <w:spacing w:after="240"/>
        <w:textAlignment w:val="baseline"/>
        <w:rPr>
          <w:rFonts w:eastAsia="Times New Roman" w:cs="Arial"/>
          <w:color w:val="000000"/>
          <w:szCs w:val="24"/>
        </w:rPr>
      </w:pPr>
      <w:r w:rsidRPr="00464EB8">
        <w:rPr>
          <w:rFonts w:eastAsia="Times New Roman" w:cs="Arial"/>
          <w:bCs/>
          <w:color w:val="000000"/>
          <w:szCs w:val="24"/>
        </w:rPr>
        <w:t xml:space="preserve">Student </w:t>
      </w:r>
      <w:r w:rsidR="006205D6" w:rsidRPr="00464EB8">
        <w:rPr>
          <w:rFonts w:eastAsia="Times New Roman" w:cs="Arial"/>
          <w:b/>
          <w:bCs/>
          <w:color w:val="000000"/>
          <w:szCs w:val="24"/>
        </w:rPr>
        <w:t>Equity</w:t>
      </w:r>
      <w:r w:rsidR="006205D6" w:rsidRPr="00495548">
        <w:rPr>
          <w:rFonts w:eastAsia="Times New Roman" w:cs="Arial"/>
          <w:b/>
          <w:bCs/>
          <w:color w:val="000000"/>
          <w:szCs w:val="24"/>
        </w:rPr>
        <w:t xml:space="preserve"> </w:t>
      </w:r>
      <w:r w:rsidR="006205D6" w:rsidRPr="00495548">
        <w:rPr>
          <w:rFonts w:eastAsia="Times New Roman" w:cs="Arial"/>
          <w:color w:val="000000"/>
          <w:szCs w:val="24"/>
        </w:rPr>
        <w:t>goes beyond the reduction of institutional barrier</w:t>
      </w:r>
      <w:r w:rsidR="0071720D" w:rsidRPr="00495548">
        <w:rPr>
          <w:rFonts w:eastAsia="Times New Roman" w:cs="Arial"/>
          <w:color w:val="000000"/>
          <w:szCs w:val="24"/>
        </w:rPr>
        <w:t xml:space="preserve">s to create an environment of being fair, impartial and free from bias or favoritism, </w:t>
      </w:r>
      <w:r w:rsidR="006205D6" w:rsidRPr="00495548">
        <w:rPr>
          <w:rFonts w:eastAsia="Times New Roman" w:cs="Arial"/>
          <w:color w:val="000000"/>
          <w:szCs w:val="24"/>
        </w:rPr>
        <w:t>promote educational and employment attainment</w:t>
      </w:r>
      <w:r w:rsidR="0071720D" w:rsidRPr="00495548">
        <w:rPr>
          <w:rFonts w:eastAsia="Times New Roman" w:cs="Arial"/>
          <w:color w:val="000000"/>
          <w:szCs w:val="24"/>
        </w:rPr>
        <w:t>,</w:t>
      </w:r>
      <w:r w:rsidR="0093709F" w:rsidRPr="00495548">
        <w:rPr>
          <w:rFonts w:eastAsia="Times New Roman" w:cs="Arial"/>
          <w:color w:val="000000"/>
          <w:szCs w:val="24"/>
        </w:rPr>
        <w:t xml:space="preserve"> and </w:t>
      </w:r>
      <w:r w:rsidR="00047C39" w:rsidRPr="00495548">
        <w:rPr>
          <w:rFonts w:eastAsia="Times New Roman" w:cs="Arial"/>
          <w:color w:val="000000"/>
          <w:szCs w:val="24"/>
        </w:rPr>
        <w:t>to eliminate</w:t>
      </w:r>
      <w:r w:rsidR="0093709F" w:rsidRPr="00495548">
        <w:rPr>
          <w:rFonts w:eastAsia="Times New Roman" w:cs="Arial"/>
          <w:color w:val="000000"/>
          <w:szCs w:val="24"/>
        </w:rPr>
        <w:t xml:space="preserve"> the achievement gap</w:t>
      </w:r>
      <w:r w:rsidR="006205D6" w:rsidRPr="00495548">
        <w:rPr>
          <w:rFonts w:eastAsia="Times New Roman" w:cs="Arial"/>
          <w:color w:val="000000"/>
          <w:szCs w:val="24"/>
        </w:rPr>
        <w:t xml:space="preserve"> for all students including</w:t>
      </w:r>
      <w:r w:rsidR="002800B3" w:rsidRPr="00495548">
        <w:rPr>
          <w:rFonts w:eastAsia="Times New Roman" w:cs="Arial"/>
          <w:color w:val="000000"/>
          <w:szCs w:val="24"/>
        </w:rPr>
        <w:t>,</w:t>
      </w:r>
      <w:r w:rsidR="006A540C" w:rsidRPr="00495548">
        <w:rPr>
          <w:rFonts w:eastAsia="Times New Roman" w:cs="Arial"/>
          <w:color w:val="000000"/>
          <w:szCs w:val="24"/>
        </w:rPr>
        <w:t xml:space="preserve"> but not limited to</w:t>
      </w:r>
      <w:r w:rsidR="002800B3" w:rsidRPr="00495548">
        <w:rPr>
          <w:rFonts w:eastAsia="Times New Roman" w:cs="Arial"/>
          <w:color w:val="000000"/>
          <w:szCs w:val="24"/>
        </w:rPr>
        <w:t>,</w:t>
      </w:r>
      <w:r w:rsidR="006205D6" w:rsidRPr="00495548">
        <w:rPr>
          <w:rFonts w:eastAsia="Times New Roman" w:cs="Arial"/>
          <w:color w:val="000000"/>
          <w:szCs w:val="24"/>
        </w:rPr>
        <w:t xml:space="preserve"> English language learners and students with disabilities in the K</w:t>
      </w:r>
      <w:r w:rsidR="00BA0ACF" w:rsidRPr="00495548">
        <w:rPr>
          <w:rFonts w:eastAsia="Times New Roman" w:cs="Arial"/>
          <w:color w:val="000000"/>
          <w:szCs w:val="24"/>
        </w:rPr>
        <w:t>–</w:t>
      </w:r>
      <w:r w:rsidR="006205D6" w:rsidRPr="00495548">
        <w:rPr>
          <w:rFonts w:eastAsia="Times New Roman" w:cs="Arial"/>
          <w:color w:val="000000"/>
          <w:szCs w:val="24"/>
        </w:rPr>
        <w:t xml:space="preserve">14+ </w:t>
      </w:r>
      <w:r w:rsidR="00FB594D" w:rsidRPr="00495548">
        <w:rPr>
          <w:rFonts w:eastAsia="Times New Roman" w:cs="Arial"/>
          <w:color w:val="000000"/>
          <w:szCs w:val="24"/>
        </w:rPr>
        <w:t xml:space="preserve">college and career </w:t>
      </w:r>
      <w:r w:rsidR="006205D6" w:rsidRPr="00495548">
        <w:rPr>
          <w:rFonts w:eastAsia="Times New Roman" w:cs="Arial"/>
          <w:color w:val="000000"/>
          <w:szCs w:val="24"/>
        </w:rPr>
        <w:t>pathway system.</w:t>
      </w:r>
    </w:p>
    <w:p w14:paraId="7A9FF3EA" w14:textId="5F8A9B54" w:rsidR="00AA6869" w:rsidRPr="00495548" w:rsidRDefault="00AA6869"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lastRenderedPageBreak/>
        <w:t>Access</w:t>
      </w:r>
      <w:r w:rsidRPr="00495548">
        <w:rPr>
          <w:rFonts w:eastAsia="Times New Roman" w:cs="Arial"/>
          <w:bCs/>
          <w:color w:val="000000"/>
          <w:szCs w:val="24"/>
        </w:rPr>
        <w:t xml:space="preserve"> denotes a broader vision</w:t>
      </w:r>
      <w:r w:rsidR="00C124D2" w:rsidRPr="00495548">
        <w:rPr>
          <w:rFonts w:eastAsia="Times New Roman" w:cs="Arial"/>
          <w:bCs/>
          <w:color w:val="000000"/>
          <w:szCs w:val="24"/>
        </w:rPr>
        <w:t xml:space="preserve"> </w:t>
      </w:r>
      <w:r w:rsidR="00A80F42" w:rsidRPr="00495548">
        <w:rPr>
          <w:rFonts w:eastAsia="Times New Roman" w:cs="Arial"/>
          <w:bCs/>
          <w:color w:val="000000"/>
          <w:szCs w:val="24"/>
        </w:rPr>
        <w:t xml:space="preserve">of equity </w:t>
      </w:r>
      <w:r w:rsidR="00C124D2" w:rsidRPr="00495548">
        <w:rPr>
          <w:rFonts w:eastAsia="Times New Roman" w:cs="Arial"/>
          <w:bCs/>
          <w:color w:val="000000"/>
          <w:szCs w:val="24"/>
        </w:rPr>
        <w:t xml:space="preserve">ensuring that all students are provided ample opportunities to attain the necessary skills, education and training required to </w:t>
      </w:r>
      <w:r w:rsidR="0093709F" w:rsidRPr="00495548">
        <w:rPr>
          <w:rFonts w:eastAsia="Times New Roman" w:cs="Arial"/>
          <w:bCs/>
          <w:color w:val="000000"/>
          <w:szCs w:val="24"/>
        </w:rPr>
        <w:t xml:space="preserve">maximize their </w:t>
      </w:r>
      <w:r w:rsidR="002800B3" w:rsidRPr="00495548">
        <w:rPr>
          <w:rFonts w:eastAsia="Times New Roman" w:cs="Arial"/>
          <w:bCs/>
          <w:color w:val="000000"/>
          <w:szCs w:val="24"/>
        </w:rPr>
        <w:t>individual</w:t>
      </w:r>
      <w:r w:rsidR="0093709F" w:rsidRPr="00495548">
        <w:rPr>
          <w:rFonts w:eastAsia="Times New Roman" w:cs="Arial"/>
          <w:bCs/>
          <w:color w:val="000000"/>
          <w:szCs w:val="24"/>
        </w:rPr>
        <w:t xml:space="preserve"> goals</w:t>
      </w:r>
      <w:r w:rsidR="006227DB" w:rsidRPr="00495548">
        <w:rPr>
          <w:rFonts w:eastAsia="Times New Roman" w:cs="Arial"/>
          <w:bCs/>
          <w:color w:val="000000"/>
          <w:szCs w:val="24"/>
        </w:rPr>
        <w:t xml:space="preserve"> including a collectiv</w:t>
      </w:r>
      <w:r w:rsidR="00047C39" w:rsidRPr="00495548">
        <w:rPr>
          <w:rFonts w:eastAsia="Times New Roman" w:cs="Arial"/>
          <w:bCs/>
          <w:color w:val="000000"/>
          <w:szCs w:val="24"/>
        </w:rPr>
        <w:t>e awareness of all the supports</w:t>
      </w:r>
      <w:r w:rsidR="006227DB" w:rsidRPr="00495548">
        <w:rPr>
          <w:rFonts w:eastAsia="Times New Roman" w:cs="Arial"/>
          <w:bCs/>
          <w:color w:val="000000"/>
          <w:szCs w:val="24"/>
        </w:rPr>
        <w:t xml:space="preserve"> that are available to students</w:t>
      </w:r>
      <w:r w:rsidR="00047C39" w:rsidRPr="00495548">
        <w:rPr>
          <w:rFonts w:eastAsia="Times New Roman" w:cs="Arial"/>
          <w:bCs/>
          <w:color w:val="000000"/>
          <w:szCs w:val="24"/>
        </w:rPr>
        <w:t xml:space="preserve"> both inside and out of </w:t>
      </w:r>
      <w:r w:rsidR="00047C39" w:rsidRPr="005665A7">
        <w:rPr>
          <w:rFonts w:eastAsia="Times New Roman" w:cs="Arial"/>
          <w:bCs/>
          <w:color w:val="000000"/>
          <w:szCs w:val="24"/>
        </w:rPr>
        <w:t>class</w:t>
      </w:r>
      <w:r w:rsidR="00C124D2" w:rsidRPr="005665A7">
        <w:rPr>
          <w:rFonts w:eastAsia="Times New Roman" w:cs="Arial"/>
          <w:bCs/>
          <w:color w:val="000000"/>
          <w:szCs w:val="24"/>
        </w:rPr>
        <w:t xml:space="preserve">. </w:t>
      </w:r>
      <w:r w:rsidR="00C124D2" w:rsidRPr="003A535B">
        <w:rPr>
          <w:rFonts w:eastAsia="Times New Roman" w:cs="Arial"/>
          <w:bCs/>
          <w:color w:val="000000"/>
          <w:szCs w:val="24"/>
        </w:rPr>
        <w:t>Access</w:t>
      </w:r>
      <w:r w:rsidR="00C124D2" w:rsidRPr="005665A7">
        <w:rPr>
          <w:rFonts w:eastAsia="Times New Roman" w:cs="Arial"/>
          <w:bCs/>
          <w:color w:val="000000"/>
          <w:szCs w:val="24"/>
        </w:rPr>
        <w:t xml:space="preserve"> also</w:t>
      </w:r>
      <w:r w:rsidR="00C124D2" w:rsidRPr="00495548">
        <w:rPr>
          <w:rFonts w:eastAsia="Times New Roman" w:cs="Arial"/>
          <w:bCs/>
          <w:color w:val="000000"/>
          <w:szCs w:val="24"/>
        </w:rPr>
        <w:t xml:space="preserve"> </w:t>
      </w:r>
      <w:r w:rsidR="000670AF" w:rsidRPr="00495548">
        <w:rPr>
          <w:rFonts w:eastAsia="Times New Roman" w:cs="Arial"/>
          <w:bCs/>
          <w:color w:val="000000"/>
          <w:szCs w:val="24"/>
        </w:rPr>
        <w:t>facilitates</w:t>
      </w:r>
      <w:r w:rsidR="00C124D2" w:rsidRPr="00495548">
        <w:rPr>
          <w:rFonts w:eastAsia="Times New Roman" w:cs="Arial"/>
          <w:bCs/>
          <w:color w:val="000000"/>
          <w:szCs w:val="24"/>
        </w:rPr>
        <w:t xml:space="preserve"> the elimination of the achievement gap by providing </w:t>
      </w:r>
      <w:r w:rsidR="000670AF" w:rsidRPr="00495548">
        <w:rPr>
          <w:rFonts w:eastAsia="Times New Roman" w:cs="Arial"/>
          <w:bCs/>
          <w:color w:val="000000"/>
          <w:szCs w:val="24"/>
        </w:rPr>
        <w:t xml:space="preserve">information </w:t>
      </w:r>
      <w:r w:rsidR="00AB64C5" w:rsidRPr="00495548">
        <w:rPr>
          <w:rFonts w:eastAsia="Times New Roman" w:cs="Arial"/>
          <w:bCs/>
          <w:color w:val="000000"/>
          <w:szCs w:val="24"/>
        </w:rPr>
        <w:t>on</w:t>
      </w:r>
      <w:r w:rsidR="000670AF" w:rsidRPr="00495548">
        <w:rPr>
          <w:rFonts w:eastAsia="Times New Roman" w:cs="Arial"/>
          <w:bCs/>
          <w:color w:val="000000"/>
          <w:szCs w:val="24"/>
        </w:rPr>
        <w:t xml:space="preserve"> how to access</w:t>
      </w:r>
      <w:r w:rsidR="00A80F42" w:rsidRPr="00495548">
        <w:rPr>
          <w:rFonts w:eastAsia="Times New Roman" w:cs="Arial"/>
          <w:bCs/>
          <w:color w:val="000000"/>
          <w:szCs w:val="24"/>
        </w:rPr>
        <w:t xml:space="preserve"> </w:t>
      </w:r>
      <w:r w:rsidR="00A80F42" w:rsidRPr="00464EB8">
        <w:rPr>
          <w:rFonts w:eastAsia="Times New Roman" w:cs="Arial"/>
          <w:bCs/>
          <w:color w:val="000000"/>
          <w:szCs w:val="24"/>
        </w:rPr>
        <w:t xml:space="preserve">programs, </w:t>
      </w:r>
      <w:r w:rsidR="00C124D2" w:rsidRPr="00464EB8">
        <w:rPr>
          <w:rFonts w:eastAsia="Times New Roman" w:cs="Arial"/>
          <w:bCs/>
          <w:color w:val="000000"/>
          <w:szCs w:val="24"/>
        </w:rPr>
        <w:t>services</w:t>
      </w:r>
      <w:r w:rsidR="00A80F42" w:rsidRPr="00464EB8">
        <w:rPr>
          <w:rFonts w:eastAsia="Times New Roman" w:cs="Arial"/>
          <w:bCs/>
          <w:color w:val="000000"/>
          <w:szCs w:val="24"/>
        </w:rPr>
        <w:t xml:space="preserve">, and rigorous course work </w:t>
      </w:r>
      <w:r w:rsidR="000670AF" w:rsidRPr="00464EB8">
        <w:rPr>
          <w:rFonts w:eastAsia="Times New Roman" w:cs="Arial"/>
          <w:bCs/>
          <w:color w:val="000000"/>
          <w:szCs w:val="24"/>
        </w:rPr>
        <w:t>for</w:t>
      </w:r>
      <w:r w:rsidR="00C124D2" w:rsidRPr="00464EB8">
        <w:rPr>
          <w:rFonts w:eastAsia="Times New Roman" w:cs="Arial"/>
          <w:bCs/>
          <w:color w:val="000000"/>
          <w:szCs w:val="24"/>
        </w:rPr>
        <w:t xml:space="preserve"> all California students regardless of region, </w:t>
      </w:r>
      <w:r w:rsidR="000670AF" w:rsidRPr="00464EB8">
        <w:rPr>
          <w:rFonts w:eastAsia="Times New Roman" w:cs="Arial"/>
          <w:bCs/>
          <w:color w:val="000000"/>
          <w:szCs w:val="24"/>
        </w:rPr>
        <w:t xml:space="preserve">gender, </w:t>
      </w:r>
      <w:r w:rsidR="00C124D2" w:rsidRPr="00464EB8">
        <w:rPr>
          <w:rFonts w:eastAsia="Times New Roman" w:cs="Arial"/>
          <w:bCs/>
          <w:color w:val="000000"/>
          <w:szCs w:val="24"/>
        </w:rPr>
        <w:t>socio-economic status, special needs</w:t>
      </w:r>
      <w:r w:rsidR="000670AF" w:rsidRPr="00464EB8">
        <w:rPr>
          <w:rFonts w:eastAsia="Times New Roman" w:cs="Arial"/>
          <w:bCs/>
          <w:color w:val="000000"/>
          <w:szCs w:val="24"/>
        </w:rPr>
        <w:t>,</w:t>
      </w:r>
      <w:r w:rsidR="00C124D2" w:rsidRPr="00464EB8">
        <w:rPr>
          <w:rFonts w:eastAsia="Times New Roman" w:cs="Arial"/>
          <w:bCs/>
          <w:color w:val="000000"/>
          <w:szCs w:val="24"/>
        </w:rPr>
        <w:t xml:space="preserve"> and/or English proficiency. </w:t>
      </w:r>
      <w:r w:rsidR="00F74D70" w:rsidRPr="00464EB8">
        <w:rPr>
          <w:rFonts w:eastAsia="Times New Roman" w:cs="Arial"/>
          <w:bCs/>
          <w:color w:val="000000"/>
          <w:szCs w:val="24"/>
        </w:rPr>
        <w:t>Access also includes creating pathways with demonstrable careers for students.</w:t>
      </w:r>
    </w:p>
    <w:p w14:paraId="655D640C" w14:textId="292C145A"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Leadership at </w:t>
      </w:r>
      <w:r w:rsidR="001F0DD2" w:rsidRPr="00495548">
        <w:rPr>
          <w:rFonts w:eastAsia="Times New Roman" w:cs="Arial"/>
          <w:b/>
          <w:bCs/>
          <w:color w:val="000000"/>
          <w:szCs w:val="24"/>
        </w:rPr>
        <w:t>A</w:t>
      </w:r>
      <w:r w:rsidRPr="00495548">
        <w:rPr>
          <w:rFonts w:eastAsia="Times New Roman" w:cs="Arial"/>
          <w:b/>
          <w:bCs/>
          <w:color w:val="000000"/>
          <w:szCs w:val="24"/>
        </w:rPr>
        <w:t xml:space="preserve">ll </w:t>
      </w:r>
      <w:r w:rsidR="001F0DD2" w:rsidRPr="00495548">
        <w:rPr>
          <w:rFonts w:eastAsia="Times New Roman" w:cs="Arial"/>
          <w:b/>
          <w:bCs/>
          <w:color w:val="000000"/>
          <w:szCs w:val="24"/>
        </w:rPr>
        <w:t>L</w:t>
      </w:r>
      <w:r w:rsidRPr="00495548">
        <w:rPr>
          <w:rFonts w:eastAsia="Times New Roman" w:cs="Arial"/>
          <w:b/>
          <w:bCs/>
          <w:color w:val="000000"/>
          <w:szCs w:val="24"/>
        </w:rPr>
        <w:t>evels</w:t>
      </w:r>
      <w:r w:rsidRPr="00495548">
        <w:rPr>
          <w:rFonts w:eastAsia="Times New Roman" w:cs="Arial"/>
          <w:color w:val="000000"/>
          <w:szCs w:val="24"/>
        </w:rPr>
        <w:t xml:space="preserve"> </w:t>
      </w:r>
      <w:r w:rsidR="00BA5BD3" w:rsidRPr="00495548">
        <w:rPr>
          <w:rFonts w:eastAsia="Times New Roman" w:cs="Arial"/>
          <w:color w:val="000000"/>
          <w:szCs w:val="24"/>
        </w:rPr>
        <w:t xml:space="preserve">is required to achieve greater integration across systems and programs </w:t>
      </w:r>
      <w:r w:rsidRPr="00495548">
        <w:rPr>
          <w:rFonts w:eastAsia="Times New Roman" w:cs="Arial"/>
          <w:color w:val="000000"/>
          <w:szCs w:val="24"/>
        </w:rPr>
        <w:t xml:space="preserve">to ensure that the contexts for </w:t>
      </w:r>
      <w:r w:rsidR="009256CC" w:rsidRPr="00495548">
        <w:rPr>
          <w:rFonts w:eastAsia="Times New Roman" w:cs="Arial"/>
          <w:color w:val="000000"/>
          <w:szCs w:val="24"/>
        </w:rPr>
        <w:t xml:space="preserve">an engaging </w:t>
      </w:r>
      <w:r w:rsidRPr="00495548">
        <w:rPr>
          <w:rFonts w:eastAsia="Times New Roman" w:cs="Arial"/>
          <w:color w:val="000000"/>
          <w:szCs w:val="24"/>
        </w:rPr>
        <w:t xml:space="preserve">learning </w:t>
      </w:r>
      <w:r w:rsidR="009256CC" w:rsidRPr="00495548">
        <w:rPr>
          <w:rFonts w:eastAsia="Times New Roman" w:cs="Arial"/>
          <w:color w:val="000000"/>
          <w:szCs w:val="24"/>
        </w:rPr>
        <w:t xml:space="preserve">experience </w:t>
      </w:r>
      <w:r w:rsidRPr="00495548">
        <w:rPr>
          <w:rFonts w:eastAsia="Times New Roman" w:cs="Arial"/>
          <w:color w:val="000000"/>
          <w:szCs w:val="24"/>
        </w:rPr>
        <w:t>can occu</w:t>
      </w:r>
      <w:r w:rsidRPr="00464EB8">
        <w:rPr>
          <w:rFonts w:eastAsia="Times New Roman" w:cs="Arial"/>
          <w:color w:val="000000"/>
          <w:szCs w:val="24"/>
        </w:rPr>
        <w:t>r</w:t>
      </w:r>
      <w:r w:rsidR="00FD7A28" w:rsidRPr="00464EB8">
        <w:rPr>
          <w:rFonts w:eastAsia="Times New Roman" w:cs="Arial"/>
          <w:color w:val="000000"/>
          <w:szCs w:val="24"/>
        </w:rPr>
        <w:t xml:space="preserve"> </w:t>
      </w:r>
      <w:r w:rsidR="00D07A6B" w:rsidRPr="00464EB8">
        <w:rPr>
          <w:rFonts w:eastAsia="Times New Roman" w:cs="Arial"/>
          <w:color w:val="000000"/>
          <w:szCs w:val="24"/>
        </w:rPr>
        <w:t>and</w:t>
      </w:r>
      <w:r w:rsidRPr="00464EB8">
        <w:rPr>
          <w:rFonts w:eastAsia="Times New Roman" w:cs="Arial"/>
          <w:color w:val="000000"/>
          <w:szCs w:val="24"/>
        </w:rPr>
        <w:t xml:space="preserve"> programs connect, so all students </w:t>
      </w:r>
      <w:r w:rsidR="00F74D70" w:rsidRPr="00464EB8">
        <w:rPr>
          <w:rFonts w:eastAsia="Times New Roman" w:cs="Arial"/>
          <w:color w:val="000000"/>
          <w:szCs w:val="24"/>
        </w:rPr>
        <w:t xml:space="preserve">can reach across systems easily and </w:t>
      </w:r>
      <w:r w:rsidRPr="00464EB8">
        <w:rPr>
          <w:rFonts w:eastAsia="Times New Roman" w:cs="Arial"/>
          <w:color w:val="000000"/>
          <w:szCs w:val="24"/>
        </w:rPr>
        <w:t>succeed</w:t>
      </w:r>
      <w:r w:rsidRPr="00495548">
        <w:rPr>
          <w:rFonts w:eastAsia="Times New Roman" w:cs="Arial"/>
          <w:color w:val="000000"/>
          <w:szCs w:val="24"/>
        </w:rPr>
        <w:t xml:space="preserve"> with their desired outcomes including employment, and employers have the workforce needed to thrive.</w:t>
      </w:r>
    </w:p>
    <w:p w14:paraId="4AD40CEE" w14:textId="0117ED59"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High-Quality, Integrated Curriculum and Instruction</w:t>
      </w:r>
      <w:r w:rsidRPr="00495548">
        <w:rPr>
          <w:rFonts w:eastAsia="Times New Roman" w:cs="Arial"/>
          <w:color w:val="000000"/>
          <w:szCs w:val="24"/>
        </w:rPr>
        <w:t xml:space="preserve"> informed by labor market information, </w:t>
      </w:r>
      <w:r w:rsidR="00AC5797" w:rsidRPr="00495548">
        <w:rPr>
          <w:rFonts w:eastAsia="Times New Roman" w:cs="Arial"/>
          <w:color w:val="000000"/>
          <w:szCs w:val="24"/>
        </w:rPr>
        <w:t xml:space="preserve">student interest, </w:t>
      </w:r>
      <w:r w:rsidR="00474FAC" w:rsidRPr="00495548">
        <w:rPr>
          <w:rFonts w:eastAsia="Times New Roman" w:cs="Arial"/>
          <w:color w:val="000000"/>
          <w:szCs w:val="24"/>
        </w:rPr>
        <w:t xml:space="preserve">technology, </w:t>
      </w:r>
      <w:r w:rsidRPr="00495548">
        <w:rPr>
          <w:rFonts w:eastAsia="Times New Roman" w:cs="Arial"/>
          <w:color w:val="000000"/>
          <w:szCs w:val="24"/>
        </w:rPr>
        <w:t>industry standards, and real-world engagement through relevant work-based learning opportunities is essential</w:t>
      </w:r>
      <w:r w:rsidR="00474FAC" w:rsidRPr="00495548">
        <w:rPr>
          <w:rFonts w:eastAsia="Times New Roman" w:cs="Arial"/>
          <w:color w:val="000000"/>
          <w:szCs w:val="24"/>
        </w:rPr>
        <w:t xml:space="preserve"> to prepare students</w:t>
      </w:r>
      <w:r w:rsidRPr="00495548">
        <w:rPr>
          <w:rFonts w:eastAsia="Times New Roman" w:cs="Arial"/>
          <w:color w:val="000000"/>
          <w:szCs w:val="24"/>
        </w:rPr>
        <w:t>. Rigorous and aligned programs should be supported to guide students through relevant course sequences</w:t>
      </w:r>
      <w:r w:rsidR="0093709F" w:rsidRPr="00495548">
        <w:rPr>
          <w:rFonts w:eastAsia="Times New Roman" w:cs="Arial"/>
          <w:color w:val="000000"/>
          <w:szCs w:val="24"/>
        </w:rPr>
        <w:t xml:space="preserve"> (i.e., both in-</w:t>
      </w:r>
      <w:r w:rsidR="00A24022" w:rsidRPr="00495548">
        <w:rPr>
          <w:rFonts w:eastAsia="Times New Roman" w:cs="Arial"/>
          <w:color w:val="000000"/>
          <w:szCs w:val="24"/>
        </w:rPr>
        <w:t>person</w:t>
      </w:r>
      <w:r w:rsidR="0093709F" w:rsidRPr="00495548">
        <w:rPr>
          <w:rFonts w:eastAsia="Times New Roman" w:cs="Arial"/>
          <w:color w:val="000000"/>
          <w:szCs w:val="24"/>
        </w:rPr>
        <w:t xml:space="preserve"> and online)</w:t>
      </w:r>
      <w:r w:rsidRPr="00495548">
        <w:rPr>
          <w:rFonts w:eastAsia="Times New Roman" w:cs="Arial"/>
          <w:color w:val="000000"/>
          <w:szCs w:val="24"/>
        </w:rPr>
        <w:t xml:space="preserve"> </w:t>
      </w:r>
      <w:r w:rsidR="00FB594D" w:rsidRPr="00495548">
        <w:rPr>
          <w:rFonts w:eastAsia="Times New Roman" w:cs="Arial"/>
          <w:color w:val="000000"/>
          <w:szCs w:val="24"/>
        </w:rPr>
        <w:t xml:space="preserve">and work-based learning opportunities </w:t>
      </w:r>
      <w:r w:rsidRPr="00495548">
        <w:rPr>
          <w:rFonts w:eastAsia="Times New Roman" w:cs="Arial"/>
          <w:color w:val="000000"/>
          <w:szCs w:val="24"/>
        </w:rPr>
        <w:t>leading to a mastery of standards, high school graduation, and transition to postsecondary education</w:t>
      </w:r>
      <w:r w:rsidR="00401F30" w:rsidRPr="00495548">
        <w:rPr>
          <w:rFonts w:eastAsia="Times New Roman" w:cs="Arial"/>
          <w:color w:val="000000"/>
          <w:szCs w:val="24"/>
        </w:rPr>
        <w:t>, training,</w:t>
      </w:r>
      <w:r w:rsidRPr="00495548">
        <w:rPr>
          <w:rFonts w:eastAsia="Times New Roman" w:cs="Arial"/>
          <w:color w:val="000000"/>
          <w:szCs w:val="24"/>
        </w:rPr>
        <w:t xml:space="preserve"> </w:t>
      </w:r>
      <w:r w:rsidR="0093709F" w:rsidRPr="00495548">
        <w:rPr>
          <w:rFonts w:eastAsia="Times New Roman" w:cs="Arial"/>
          <w:color w:val="000000"/>
          <w:szCs w:val="24"/>
        </w:rPr>
        <w:t xml:space="preserve">apprenticeship, </w:t>
      </w:r>
      <w:r w:rsidRPr="00495548">
        <w:rPr>
          <w:rFonts w:eastAsia="Times New Roman" w:cs="Arial"/>
          <w:color w:val="000000"/>
          <w:szCs w:val="24"/>
        </w:rPr>
        <w:t>and/or employment</w:t>
      </w:r>
      <w:r w:rsidR="00F359A4" w:rsidRPr="00495548">
        <w:rPr>
          <w:rFonts w:eastAsia="Times New Roman" w:cs="Arial"/>
          <w:color w:val="000000"/>
          <w:szCs w:val="24"/>
        </w:rPr>
        <w:t>, as appropriate</w:t>
      </w:r>
      <w:r w:rsidRPr="00495548">
        <w:rPr>
          <w:rFonts w:eastAsia="Times New Roman" w:cs="Arial"/>
          <w:color w:val="000000"/>
          <w:szCs w:val="24"/>
        </w:rPr>
        <w:t xml:space="preserve">. Courses and programs </w:t>
      </w:r>
      <w:r w:rsidR="00F359A4" w:rsidRPr="00495548">
        <w:rPr>
          <w:rFonts w:eastAsia="Times New Roman" w:cs="Arial"/>
          <w:color w:val="000000"/>
          <w:szCs w:val="24"/>
        </w:rPr>
        <w:t xml:space="preserve">may be designed to </w:t>
      </w:r>
      <w:r w:rsidRPr="00495548">
        <w:rPr>
          <w:rFonts w:eastAsia="Times New Roman" w:cs="Arial"/>
          <w:color w:val="000000"/>
          <w:szCs w:val="24"/>
        </w:rPr>
        <w:t>use cross</w:t>
      </w:r>
      <w:r w:rsidR="00FB594D" w:rsidRPr="00495548">
        <w:rPr>
          <w:rFonts w:eastAsia="Times New Roman" w:cs="Arial"/>
          <w:color w:val="000000"/>
          <w:szCs w:val="24"/>
        </w:rPr>
        <w:t>-</w:t>
      </w:r>
      <w:r w:rsidRPr="00495548">
        <w:rPr>
          <w:rFonts w:eastAsia="Times New Roman" w:cs="Arial"/>
          <w:color w:val="000000"/>
          <w:szCs w:val="24"/>
        </w:rPr>
        <w:t>system strategies like dual enrollment and/or dual credit with community colleges and universities or other articulations to create a seamless student experience</w:t>
      </w:r>
      <w:r w:rsidR="00474FAC" w:rsidRPr="00495548">
        <w:rPr>
          <w:rFonts w:eastAsia="Times New Roman" w:cs="Arial"/>
          <w:color w:val="000000"/>
          <w:szCs w:val="24"/>
        </w:rPr>
        <w:t>,</w:t>
      </w:r>
      <w:r w:rsidRPr="00495548">
        <w:rPr>
          <w:rFonts w:eastAsia="Times New Roman" w:cs="Arial"/>
          <w:color w:val="000000"/>
          <w:szCs w:val="24"/>
        </w:rPr>
        <w:t xml:space="preserve"> and avoid unnecessary repeating of courses or other inefficient practices to facilitate “on-time” postsecondary graduation, where appropriate. Stackable badging and credentials can ensure frequency of assessment and a value-added outcome.</w:t>
      </w:r>
    </w:p>
    <w:p w14:paraId="4400E7DE" w14:textId="6CF89067"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Skilled Instruction and Educational Leadership, informed by Professional </w:t>
      </w:r>
      <w:r w:rsidR="001F0DD2" w:rsidRPr="00495548">
        <w:rPr>
          <w:rFonts w:eastAsia="Times New Roman" w:cs="Arial"/>
          <w:b/>
          <w:bCs/>
          <w:color w:val="000000"/>
          <w:szCs w:val="24"/>
        </w:rPr>
        <w:t>Learning</w:t>
      </w:r>
      <w:r w:rsidR="00474FAC" w:rsidRPr="00495548">
        <w:rPr>
          <w:rFonts w:eastAsia="Times New Roman" w:cs="Arial"/>
          <w:b/>
          <w:bCs/>
          <w:color w:val="000000"/>
          <w:szCs w:val="24"/>
        </w:rPr>
        <w:t xml:space="preserve">, </w:t>
      </w:r>
      <w:r w:rsidR="00474FAC" w:rsidRPr="00495548">
        <w:rPr>
          <w:rFonts w:eastAsia="Times New Roman" w:cs="Arial"/>
          <w:bCs/>
          <w:color w:val="000000"/>
          <w:szCs w:val="24"/>
        </w:rPr>
        <w:t>is the cornerstone of the public education system in California</w:t>
      </w:r>
      <w:r w:rsidRPr="00495548">
        <w:rPr>
          <w:rFonts w:eastAsia="Times New Roman" w:cs="Arial"/>
          <w:color w:val="000000"/>
          <w:szCs w:val="24"/>
        </w:rPr>
        <w:t>. The educational experience is only as strong as the</w:t>
      </w:r>
      <w:r w:rsidR="00FB594D" w:rsidRPr="00495548">
        <w:rPr>
          <w:rFonts w:eastAsia="Times New Roman" w:cs="Arial"/>
          <w:color w:val="000000"/>
          <w:szCs w:val="24"/>
        </w:rPr>
        <w:t xml:space="preserve"> capacity and</w:t>
      </w:r>
      <w:r w:rsidRPr="00495548">
        <w:rPr>
          <w:rFonts w:eastAsia="Times New Roman" w:cs="Arial"/>
          <w:color w:val="000000"/>
          <w:szCs w:val="24"/>
        </w:rPr>
        <w:t xml:space="preserve"> investment </w:t>
      </w:r>
      <w:r w:rsidR="00827282" w:rsidRPr="00495548">
        <w:rPr>
          <w:rFonts w:eastAsia="Times New Roman" w:cs="Arial"/>
          <w:color w:val="000000"/>
          <w:szCs w:val="24"/>
        </w:rPr>
        <w:t xml:space="preserve">made </w:t>
      </w:r>
      <w:r w:rsidRPr="00495548">
        <w:rPr>
          <w:rFonts w:eastAsia="Times New Roman" w:cs="Arial"/>
          <w:color w:val="000000"/>
          <w:szCs w:val="24"/>
        </w:rPr>
        <w:t>in faculty, educational leaders, and the other key field talent to provide in-class</w:t>
      </w:r>
      <w:r w:rsidR="0093709F" w:rsidRPr="00495548">
        <w:rPr>
          <w:rFonts w:eastAsia="Times New Roman" w:cs="Arial"/>
          <w:color w:val="000000"/>
          <w:szCs w:val="24"/>
        </w:rPr>
        <w:t>, online,</w:t>
      </w:r>
      <w:r w:rsidRPr="00495548">
        <w:rPr>
          <w:rFonts w:eastAsia="Times New Roman" w:cs="Arial"/>
          <w:color w:val="000000"/>
          <w:szCs w:val="24"/>
        </w:rPr>
        <w:t xml:space="preserve"> or work-based learning opportunities</w:t>
      </w:r>
      <w:r w:rsidR="0093709F" w:rsidRPr="00495548">
        <w:rPr>
          <w:rFonts w:eastAsia="Times New Roman" w:cs="Arial"/>
          <w:color w:val="000000"/>
          <w:szCs w:val="24"/>
        </w:rPr>
        <w:t xml:space="preserve"> as well as </w:t>
      </w:r>
      <w:r w:rsidR="00F359A4" w:rsidRPr="00495548">
        <w:rPr>
          <w:rFonts w:eastAsia="Times New Roman" w:cs="Arial"/>
          <w:color w:val="000000"/>
          <w:szCs w:val="24"/>
        </w:rPr>
        <w:t>developing</w:t>
      </w:r>
      <w:r w:rsidR="0093709F" w:rsidRPr="00495548">
        <w:rPr>
          <w:rFonts w:eastAsia="Times New Roman" w:cs="Arial"/>
          <w:color w:val="000000"/>
          <w:szCs w:val="24"/>
        </w:rPr>
        <w:t xml:space="preserve"> </w:t>
      </w:r>
      <w:r w:rsidR="00A24022" w:rsidRPr="00495548">
        <w:rPr>
          <w:rFonts w:eastAsia="Times New Roman" w:cs="Arial"/>
          <w:color w:val="000000"/>
          <w:szCs w:val="24"/>
        </w:rPr>
        <w:t xml:space="preserve">an </w:t>
      </w:r>
      <w:r w:rsidR="0093709F" w:rsidRPr="00495548">
        <w:rPr>
          <w:rFonts w:eastAsia="Times New Roman" w:cs="Arial"/>
          <w:color w:val="000000"/>
          <w:szCs w:val="24"/>
        </w:rPr>
        <w:t>awareness of student support services</w:t>
      </w:r>
      <w:r w:rsidRPr="00495548">
        <w:rPr>
          <w:rFonts w:eastAsia="Times New Roman" w:cs="Arial"/>
          <w:color w:val="000000"/>
          <w:szCs w:val="24"/>
        </w:rPr>
        <w:t xml:space="preserve">. California encourages the culture of innovation and </w:t>
      </w:r>
      <w:r w:rsidRPr="00464EB8">
        <w:rPr>
          <w:rFonts w:eastAsia="Times New Roman" w:cs="Arial"/>
          <w:color w:val="000000"/>
          <w:szCs w:val="24"/>
        </w:rPr>
        <w:t>entrepreneurialism in program instruction and design</w:t>
      </w:r>
      <w:r w:rsidR="006909BC" w:rsidRPr="00464EB8">
        <w:rPr>
          <w:rFonts w:eastAsia="Times New Roman" w:cs="Arial"/>
          <w:color w:val="000000"/>
          <w:szCs w:val="24"/>
        </w:rPr>
        <w:t xml:space="preserve"> that leads to student success</w:t>
      </w:r>
      <w:r w:rsidRPr="00464EB8">
        <w:rPr>
          <w:rFonts w:eastAsia="Times New Roman" w:cs="Arial"/>
          <w:color w:val="000000"/>
          <w:szCs w:val="24"/>
        </w:rPr>
        <w:t>.</w:t>
      </w:r>
    </w:p>
    <w:p w14:paraId="71CC0E94" w14:textId="337333C7" w:rsidR="006205D6" w:rsidRPr="00495548" w:rsidRDefault="00474FAC"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t xml:space="preserve">The strong presence of </w:t>
      </w:r>
      <w:r w:rsidRPr="00495548">
        <w:rPr>
          <w:rFonts w:eastAsia="Times New Roman" w:cs="Arial"/>
          <w:b/>
          <w:color w:val="000000"/>
          <w:szCs w:val="24"/>
        </w:rPr>
        <w:t>Career Exploration and Student Supports</w:t>
      </w:r>
      <w:r w:rsidRPr="00495548">
        <w:rPr>
          <w:rFonts w:eastAsia="Times New Roman" w:cs="Arial"/>
          <w:color w:val="000000"/>
          <w:szCs w:val="24"/>
        </w:rPr>
        <w:t xml:space="preserve"> is an essential component for establishing a learning plan for all K</w:t>
      </w:r>
      <w:r w:rsidR="00235028" w:rsidRPr="00495548">
        <w:rPr>
          <w:rFonts w:eastAsia="Times New Roman" w:cs="Arial"/>
          <w:color w:val="000000"/>
          <w:szCs w:val="24"/>
        </w:rPr>
        <w:t>–</w:t>
      </w:r>
      <w:r w:rsidRPr="00495548">
        <w:rPr>
          <w:rFonts w:eastAsia="Times New Roman" w:cs="Arial"/>
          <w:color w:val="000000"/>
          <w:szCs w:val="24"/>
        </w:rPr>
        <w:t>14+ students. This includes i</w:t>
      </w:r>
      <w:r w:rsidR="006205D6" w:rsidRPr="00495548">
        <w:rPr>
          <w:rFonts w:eastAsia="Times New Roman" w:cs="Arial"/>
          <w:color w:val="000000"/>
          <w:szCs w:val="24"/>
        </w:rPr>
        <w:t>dentifying appropriate foundational courses (i.e., using competency-based learning)</w:t>
      </w:r>
      <w:r w:rsidR="00FB594D" w:rsidRPr="00495548">
        <w:rPr>
          <w:rFonts w:eastAsia="Times New Roman" w:cs="Arial"/>
          <w:color w:val="000000"/>
          <w:szCs w:val="24"/>
        </w:rPr>
        <w:t xml:space="preserve"> and information about jobs</w:t>
      </w:r>
      <w:r w:rsidR="006205D6" w:rsidRPr="00495548">
        <w:rPr>
          <w:rFonts w:eastAsia="Times New Roman" w:cs="Arial"/>
          <w:color w:val="000000"/>
          <w:szCs w:val="24"/>
        </w:rPr>
        <w:t xml:space="preserve">, determining student progression in a single pathway or along multiple pathways or sequences of learning, or </w:t>
      </w:r>
      <w:r w:rsidR="00CE7700" w:rsidRPr="00495548">
        <w:rPr>
          <w:rFonts w:eastAsia="Times New Roman" w:cs="Arial"/>
          <w:color w:val="000000"/>
          <w:szCs w:val="24"/>
        </w:rPr>
        <w:t xml:space="preserve">making </w:t>
      </w:r>
      <w:r w:rsidR="006205D6" w:rsidRPr="00495548">
        <w:rPr>
          <w:rFonts w:eastAsia="Times New Roman" w:cs="Arial"/>
          <w:color w:val="000000"/>
          <w:szCs w:val="24"/>
        </w:rPr>
        <w:t>availab</w:t>
      </w:r>
      <w:r w:rsidR="00CE7700" w:rsidRPr="00495548">
        <w:rPr>
          <w:rFonts w:eastAsia="Times New Roman" w:cs="Arial"/>
          <w:color w:val="000000"/>
          <w:szCs w:val="24"/>
        </w:rPr>
        <w:t>le</w:t>
      </w:r>
      <w:r w:rsidR="006205D6" w:rsidRPr="00495548">
        <w:rPr>
          <w:rFonts w:eastAsia="Times New Roman" w:cs="Arial"/>
          <w:color w:val="000000"/>
          <w:szCs w:val="24"/>
        </w:rPr>
        <w:t xml:space="preserve"> </w:t>
      </w:r>
      <w:r w:rsidR="000D4BCF" w:rsidRPr="00495548">
        <w:rPr>
          <w:rFonts w:eastAsia="Times New Roman" w:cs="Arial"/>
          <w:color w:val="000000"/>
          <w:szCs w:val="24"/>
        </w:rPr>
        <w:t xml:space="preserve">in-class and online </w:t>
      </w:r>
      <w:r w:rsidR="006205D6" w:rsidRPr="00495548">
        <w:rPr>
          <w:rFonts w:eastAsia="Times New Roman" w:cs="Arial"/>
          <w:color w:val="000000"/>
          <w:szCs w:val="24"/>
        </w:rPr>
        <w:t xml:space="preserve">course offerings </w:t>
      </w:r>
      <w:r w:rsidR="00FB594D" w:rsidRPr="00495548">
        <w:rPr>
          <w:rFonts w:eastAsia="Times New Roman" w:cs="Arial"/>
          <w:color w:val="000000"/>
          <w:szCs w:val="24"/>
        </w:rPr>
        <w:t>and work-based learning opportunities</w:t>
      </w:r>
      <w:r w:rsidR="00CE7700" w:rsidRPr="00495548">
        <w:rPr>
          <w:rFonts w:eastAsia="Times New Roman" w:cs="Arial"/>
          <w:color w:val="000000"/>
          <w:szCs w:val="24"/>
        </w:rPr>
        <w:t>.</w:t>
      </w:r>
      <w:r w:rsidR="00FB594D" w:rsidRPr="00495548">
        <w:rPr>
          <w:rFonts w:eastAsia="Times New Roman" w:cs="Arial"/>
          <w:color w:val="000000"/>
          <w:szCs w:val="24"/>
        </w:rPr>
        <w:t xml:space="preserve"> </w:t>
      </w:r>
      <w:r w:rsidR="00CE7700" w:rsidRPr="00495548">
        <w:rPr>
          <w:rFonts w:eastAsia="Times New Roman" w:cs="Arial"/>
          <w:color w:val="000000"/>
          <w:szCs w:val="24"/>
        </w:rPr>
        <w:t>To complement the</w:t>
      </w:r>
      <w:r w:rsidR="0093709F" w:rsidRPr="00495548">
        <w:rPr>
          <w:rFonts w:eastAsia="Times New Roman" w:cs="Arial"/>
          <w:color w:val="000000"/>
          <w:szCs w:val="24"/>
        </w:rPr>
        <w:t>ir</w:t>
      </w:r>
      <w:r w:rsidR="00CE7700" w:rsidRPr="00495548">
        <w:rPr>
          <w:rFonts w:eastAsia="Times New Roman" w:cs="Arial"/>
          <w:color w:val="000000"/>
          <w:szCs w:val="24"/>
        </w:rPr>
        <w:t xml:space="preserve"> learning plan, students should also have </w:t>
      </w:r>
      <w:r w:rsidR="00FB594D" w:rsidRPr="00495548">
        <w:rPr>
          <w:rFonts w:eastAsia="Times New Roman" w:cs="Arial"/>
          <w:color w:val="000000"/>
          <w:szCs w:val="24"/>
        </w:rPr>
        <w:lastRenderedPageBreak/>
        <w:t xml:space="preserve">access to </w:t>
      </w:r>
      <w:r w:rsidR="00AC5797" w:rsidRPr="00495548">
        <w:rPr>
          <w:rFonts w:eastAsia="Times New Roman" w:cs="Arial"/>
          <w:color w:val="000000"/>
          <w:szCs w:val="24"/>
        </w:rPr>
        <w:t>comprehensive</w:t>
      </w:r>
      <w:r w:rsidR="00A24022" w:rsidRPr="00495548">
        <w:rPr>
          <w:rFonts w:eastAsia="Times New Roman" w:cs="Arial"/>
          <w:color w:val="000000"/>
          <w:szCs w:val="24"/>
        </w:rPr>
        <w:t xml:space="preserve"> counseling,</w:t>
      </w:r>
      <w:r w:rsidR="00FB594D" w:rsidRPr="00495548">
        <w:rPr>
          <w:rFonts w:eastAsia="Times New Roman" w:cs="Arial"/>
          <w:color w:val="000000"/>
          <w:szCs w:val="24"/>
        </w:rPr>
        <w:t xml:space="preserve"> </w:t>
      </w:r>
      <w:r w:rsidR="00F733FC" w:rsidRPr="00495548">
        <w:rPr>
          <w:rFonts w:eastAsia="Times New Roman" w:cs="Arial"/>
          <w:color w:val="000000"/>
          <w:szCs w:val="24"/>
        </w:rPr>
        <w:t xml:space="preserve">individualized </w:t>
      </w:r>
      <w:r w:rsidR="006205D6" w:rsidRPr="00495548">
        <w:rPr>
          <w:rFonts w:eastAsia="Times New Roman" w:cs="Arial"/>
          <w:color w:val="000000"/>
          <w:szCs w:val="24"/>
        </w:rPr>
        <w:t xml:space="preserve">supports along their journey </w:t>
      </w:r>
      <w:r w:rsidR="002B278B" w:rsidRPr="00495548">
        <w:rPr>
          <w:rFonts w:eastAsia="Times New Roman" w:cs="Arial"/>
          <w:color w:val="000000"/>
          <w:szCs w:val="24"/>
        </w:rPr>
        <w:t>(</w:t>
      </w:r>
      <w:r w:rsidR="006205D6" w:rsidRPr="00495548">
        <w:rPr>
          <w:rFonts w:eastAsia="Times New Roman" w:cs="Arial"/>
          <w:color w:val="000000"/>
          <w:szCs w:val="24"/>
        </w:rPr>
        <w:t>including</w:t>
      </w:r>
      <w:r w:rsidR="002B278B" w:rsidRPr="00495548">
        <w:rPr>
          <w:rFonts w:eastAsia="Times New Roman" w:cs="Arial"/>
          <w:color w:val="000000"/>
          <w:szCs w:val="24"/>
        </w:rPr>
        <w:t>,</w:t>
      </w:r>
      <w:r w:rsidR="006205D6" w:rsidRPr="00495548">
        <w:rPr>
          <w:rFonts w:eastAsia="Times New Roman" w:cs="Arial"/>
          <w:color w:val="000000"/>
          <w:szCs w:val="24"/>
        </w:rPr>
        <w:t xml:space="preserve"> </w:t>
      </w:r>
      <w:r w:rsidR="00F733FC" w:rsidRPr="00495548">
        <w:rPr>
          <w:rFonts w:eastAsia="Times New Roman" w:cs="Arial"/>
          <w:color w:val="000000"/>
          <w:szCs w:val="24"/>
        </w:rPr>
        <w:t>but not limited to</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CE7700" w:rsidRPr="00495548">
        <w:rPr>
          <w:rFonts w:eastAsia="Times New Roman" w:cs="Arial"/>
          <w:color w:val="000000"/>
          <w:szCs w:val="24"/>
        </w:rPr>
        <w:t xml:space="preserve">for </w:t>
      </w:r>
      <w:r w:rsidR="002B278B" w:rsidRPr="00495548">
        <w:rPr>
          <w:rFonts w:eastAsia="Times New Roman" w:cs="Arial"/>
          <w:color w:val="000000"/>
          <w:szCs w:val="24"/>
        </w:rPr>
        <w:t xml:space="preserve">students </w:t>
      </w:r>
      <w:r w:rsidR="006205D6" w:rsidRPr="00495548">
        <w:rPr>
          <w:rFonts w:eastAsia="Times New Roman" w:cs="Arial"/>
          <w:color w:val="000000"/>
          <w:szCs w:val="24"/>
        </w:rPr>
        <w:t xml:space="preserve">who are part-time, </w:t>
      </w:r>
      <w:r w:rsidR="00FB594D" w:rsidRPr="00495548">
        <w:rPr>
          <w:rFonts w:eastAsia="Times New Roman" w:cs="Arial"/>
          <w:color w:val="000000"/>
          <w:szCs w:val="24"/>
        </w:rPr>
        <w:t xml:space="preserve">face barriers </w:t>
      </w:r>
      <w:r w:rsidR="00AC5797" w:rsidRPr="00495548">
        <w:rPr>
          <w:rFonts w:eastAsia="Times New Roman" w:cs="Arial"/>
          <w:color w:val="000000"/>
          <w:szCs w:val="24"/>
        </w:rPr>
        <w:t>to learning,</w:t>
      </w:r>
      <w:r w:rsidR="00FB594D" w:rsidRPr="00495548">
        <w:rPr>
          <w:rFonts w:eastAsia="Times New Roman" w:cs="Arial"/>
          <w:color w:val="000000"/>
          <w:szCs w:val="24"/>
        </w:rPr>
        <w:t xml:space="preserve"> </w:t>
      </w:r>
      <w:r w:rsidR="006205D6" w:rsidRPr="00495548">
        <w:rPr>
          <w:rFonts w:eastAsia="Times New Roman" w:cs="Arial"/>
          <w:color w:val="000000"/>
          <w:szCs w:val="24"/>
        </w:rPr>
        <w:t xml:space="preserve">need </w:t>
      </w:r>
      <w:r w:rsidR="00FB594D" w:rsidRPr="00495548">
        <w:rPr>
          <w:rFonts w:eastAsia="Times New Roman" w:cs="Arial"/>
          <w:color w:val="000000"/>
          <w:szCs w:val="24"/>
        </w:rPr>
        <w:t xml:space="preserve">academic or </w:t>
      </w:r>
      <w:r w:rsidR="006205D6" w:rsidRPr="00495548">
        <w:rPr>
          <w:rFonts w:eastAsia="Times New Roman" w:cs="Arial"/>
          <w:color w:val="000000"/>
          <w:szCs w:val="24"/>
        </w:rPr>
        <w:t>cultural supports</w:t>
      </w:r>
      <w:r w:rsidR="00F733FC" w:rsidRPr="00495548">
        <w:rPr>
          <w:rFonts w:eastAsia="Times New Roman" w:cs="Arial"/>
          <w:color w:val="000000"/>
          <w:szCs w:val="24"/>
        </w:rPr>
        <w:t>, transportation, child care</w:t>
      </w:r>
      <w:r w:rsidR="006205D6" w:rsidRPr="00495548">
        <w:rPr>
          <w:rFonts w:eastAsia="Times New Roman" w:cs="Arial"/>
          <w:color w:val="000000"/>
          <w:szCs w:val="24"/>
        </w:rPr>
        <w:t xml:space="preserve">, </w:t>
      </w:r>
      <w:r w:rsidR="00DC3086" w:rsidRPr="00495548">
        <w:rPr>
          <w:rFonts w:eastAsia="Times New Roman" w:cs="Arial"/>
          <w:color w:val="000000"/>
          <w:szCs w:val="24"/>
        </w:rPr>
        <w:t xml:space="preserve">or </w:t>
      </w:r>
      <w:r w:rsidR="00F733FC" w:rsidRPr="00495548">
        <w:rPr>
          <w:rFonts w:eastAsia="Times New Roman" w:cs="Arial"/>
          <w:color w:val="000000"/>
          <w:szCs w:val="24"/>
        </w:rPr>
        <w:t>financial aid</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6205D6" w:rsidRPr="00495548">
        <w:rPr>
          <w:rFonts w:eastAsia="Times New Roman" w:cs="Arial"/>
          <w:color w:val="000000"/>
          <w:szCs w:val="24"/>
        </w:rPr>
        <w:t xml:space="preserve">or </w:t>
      </w:r>
      <w:r w:rsidR="00A24022" w:rsidRPr="00495548">
        <w:rPr>
          <w:rFonts w:eastAsia="Times New Roman" w:cs="Arial"/>
          <w:color w:val="000000"/>
          <w:szCs w:val="24"/>
        </w:rPr>
        <w:t xml:space="preserve">opportunities </w:t>
      </w:r>
      <w:r w:rsidR="006205D6" w:rsidRPr="00495548">
        <w:rPr>
          <w:rFonts w:eastAsia="Times New Roman" w:cs="Arial"/>
          <w:color w:val="000000"/>
          <w:szCs w:val="24"/>
        </w:rPr>
        <w:t>through student leadership development organizations to achieve their individual goals and aspirations, through a variety of transitions, in an ever-changing workforce.</w:t>
      </w:r>
    </w:p>
    <w:p w14:paraId="3C58494A" w14:textId="06D19EA0"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Appropriate </w:t>
      </w:r>
      <w:r w:rsidR="004E3CF3" w:rsidRPr="00495548">
        <w:rPr>
          <w:rFonts w:eastAsia="Times New Roman" w:cs="Arial"/>
          <w:b/>
          <w:bCs/>
          <w:color w:val="000000"/>
          <w:szCs w:val="24"/>
        </w:rPr>
        <w:t>U</w:t>
      </w:r>
      <w:r w:rsidRPr="00495548">
        <w:rPr>
          <w:rFonts w:eastAsia="Times New Roman" w:cs="Arial"/>
          <w:b/>
          <w:bCs/>
          <w:color w:val="000000"/>
          <w:szCs w:val="24"/>
        </w:rPr>
        <w:t>se of Data and Continuous Improvement</w:t>
      </w:r>
      <w:r w:rsidRPr="00495548">
        <w:rPr>
          <w:rFonts w:eastAsia="Times New Roman" w:cs="Arial"/>
          <w:color w:val="000000"/>
          <w:szCs w:val="24"/>
        </w:rPr>
        <w:t xml:space="preserve"> should continue to drive </w:t>
      </w:r>
      <w:r w:rsidR="005665A7" w:rsidRPr="00464EB8">
        <w:rPr>
          <w:rFonts w:eastAsia="Times New Roman" w:cs="Arial"/>
          <w:color w:val="000000"/>
          <w:szCs w:val="24"/>
        </w:rPr>
        <w:t>CTE</w:t>
      </w:r>
      <w:r w:rsidRPr="00464EB8">
        <w:rPr>
          <w:rFonts w:eastAsia="Times New Roman" w:cs="Arial"/>
          <w:color w:val="000000"/>
          <w:szCs w:val="24"/>
        </w:rPr>
        <w:t xml:space="preserve"> through relevant accountability that is outcomes-based</w:t>
      </w:r>
      <w:r w:rsidR="00827B98" w:rsidRPr="00464EB8">
        <w:rPr>
          <w:rFonts w:eastAsia="Times New Roman" w:cs="Arial"/>
          <w:color w:val="000000"/>
          <w:szCs w:val="24"/>
        </w:rPr>
        <w:t>,</w:t>
      </w:r>
      <w:r w:rsidR="0093709F" w:rsidRPr="00464EB8">
        <w:rPr>
          <w:rFonts w:eastAsia="Times New Roman" w:cs="Arial"/>
          <w:color w:val="000000"/>
          <w:szCs w:val="24"/>
        </w:rPr>
        <w:t xml:space="preserve"> i</w:t>
      </w:r>
      <w:r w:rsidR="000E36DD" w:rsidRPr="00464EB8">
        <w:rPr>
          <w:rFonts w:eastAsia="Times New Roman" w:cs="Arial"/>
          <w:color w:val="000000"/>
          <w:szCs w:val="24"/>
        </w:rPr>
        <w:t>s</w:t>
      </w:r>
      <w:r w:rsidR="009945E8" w:rsidRPr="00464EB8">
        <w:rPr>
          <w:rFonts w:eastAsia="Times New Roman" w:cs="Arial"/>
          <w:color w:val="000000"/>
          <w:szCs w:val="24"/>
        </w:rPr>
        <w:t xml:space="preserve"> s</w:t>
      </w:r>
      <w:r w:rsidRPr="00464EB8">
        <w:rPr>
          <w:rFonts w:eastAsia="Times New Roman" w:cs="Arial"/>
          <w:color w:val="000000"/>
          <w:szCs w:val="24"/>
        </w:rPr>
        <w:t xml:space="preserve">upported </w:t>
      </w:r>
      <w:r w:rsidR="000E36DD" w:rsidRPr="00464EB8">
        <w:rPr>
          <w:rFonts w:eastAsia="Times New Roman" w:cs="Arial"/>
          <w:color w:val="000000"/>
          <w:szCs w:val="24"/>
        </w:rPr>
        <w:t xml:space="preserve">both </w:t>
      </w:r>
      <w:r w:rsidRPr="00464EB8">
        <w:rPr>
          <w:rFonts w:eastAsia="Times New Roman" w:cs="Arial"/>
          <w:color w:val="000000"/>
          <w:szCs w:val="24"/>
        </w:rPr>
        <w:t>vertically and horizontally across systems</w:t>
      </w:r>
      <w:r w:rsidR="0093709F" w:rsidRPr="00464EB8">
        <w:rPr>
          <w:rFonts w:eastAsia="Times New Roman" w:cs="Arial"/>
          <w:color w:val="000000"/>
          <w:szCs w:val="24"/>
        </w:rPr>
        <w:t>,</w:t>
      </w:r>
      <w:r w:rsidR="00827B98" w:rsidRPr="00464EB8">
        <w:rPr>
          <w:rFonts w:eastAsia="Times New Roman" w:cs="Arial"/>
          <w:color w:val="000000"/>
          <w:szCs w:val="24"/>
        </w:rPr>
        <w:t xml:space="preserve"> and ensures equity and access for all students</w:t>
      </w:r>
      <w:r w:rsidRPr="00464EB8">
        <w:rPr>
          <w:rFonts w:eastAsia="Times New Roman" w:cs="Arial"/>
          <w:color w:val="000000"/>
          <w:szCs w:val="24"/>
        </w:rPr>
        <w:t xml:space="preserve">. </w:t>
      </w:r>
      <w:r w:rsidR="00F74D70" w:rsidRPr="00464EB8">
        <w:rPr>
          <w:rFonts w:eastAsia="Times New Roman" w:cs="Arial"/>
          <w:color w:val="000000"/>
          <w:szCs w:val="24"/>
        </w:rPr>
        <w:t xml:space="preserve">Continuous improvement ensures students can access the best pathways possible. </w:t>
      </w:r>
      <w:r w:rsidRPr="00464EB8">
        <w:rPr>
          <w:rFonts w:eastAsia="Times New Roman" w:cs="Arial"/>
          <w:color w:val="000000"/>
          <w:szCs w:val="24"/>
        </w:rPr>
        <w:t>Focusing</w:t>
      </w:r>
      <w:r w:rsidRPr="00495548">
        <w:rPr>
          <w:rFonts w:eastAsia="Times New Roman" w:cs="Arial"/>
          <w:color w:val="000000"/>
          <w:szCs w:val="24"/>
        </w:rPr>
        <w:t xml:space="preserve"> on students’ and employers’ needs will allow </w:t>
      </w:r>
      <w:r w:rsidR="00FB594D" w:rsidRPr="00495548">
        <w:rPr>
          <w:rFonts w:eastAsia="Times New Roman" w:cs="Arial"/>
          <w:color w:val="000000"/>
          <w:szCs w:val="24"/>
        </w:rPr>
        <w:t>for identification of cap</w:t>
      </w:r>
      <w:r w:rsidR="00DC2B78" w:rsidRPr="00495548">
        <w:rPr>
          <w:rFonts w:eastAsia="Times New Roman" w:cs="Arial"/>
          <w:color w:val="000000"/>
          <w:szCs w:val="24"/>
        </w:rPr>
        <w:t>a</w:t>
      </w:r>
      <w:r w:rsidR="00FB594D" w:rsidRPr="00495548">
        <w:rPr>
          <w:rFonts w:eastAsia="Times New Roman" w:cs="Arial"/>
          <w:color w:val="000000"/>
          <w:szCs w:val="24"/>
        </w:rPr>
        <w:t xml:space="preserve">city building, </w:t>
      </w:r>
      <w:r w:rsidRPr="00495548">
        <w:rPr>
          <w:rFonts w:eastAsia="Times New Roman" w:cs="Arial"/>
          <w:color w:val="000000"/>
          <w:szCs w:val="24"/>
        </w:rPr>
        <w:t>refinement of programs</w:t>
      </w:r>
      <w:r w:rsidR="00FB594D" w:rsidRPr="00495548">
        <w:rPr>
          <w:rFonts w:eastAsia="Times New Roman" w:cs="Arial"/>
          <w:color w:val="000000"/>
          <w:szCs w:val="24"/>
        </w:rPr>
        <w:t>,</w:t>
      </w:r>
      <w:r w:rsidRPr="00495548">
        <w:rPr>
          <w:rFonts w:eastAsia="Times New Roman" w:cs="Arial"/>
          <w:color w:val="000000"/>
          <w:szCs w:val="24"/>
        </w:rPr>
        <w:t xml:space="preserve"> and </w:t>
      </w:r>
      <w:r w:rsidR="00265888" w:rsidRPr="00495548">
        <w:rPr>
          <w:rFonts w:eastAsia="Times New Roman" w:cs="Arial"/>
          <w:color w:val="000000"/>
          <w:szCs w:val="24"/>
        </w:rPr>
        <w:t>elimination</w:t>
      </w:r>
      <w:r w:rsidR="00FD7A28" w:rsidRPr="00495548">
        <w:rPr>
          <w:rFonts w:eastAsia="Times New Roman" w:cs="Arial"/>
          <w:color w:val="000000"/>
          <w:szCs w:val="24"/>
        </w:rPr>
        <w:t xml:space="preserve"> of</w:t>
      </w:r>
      <w:r w:rsidRPr="00495548">
        <w:rPr>
          <w:rFonts w:eastAsia="Times New Roman" w:cs="Arial"/>
          <w:color w:val="000000"/>
          <w:szCs w:val="24"/>
        </w:rPr>
        <w:t xml:space="preserve"> inefficiencies to meet the </w:t>
      </w:r>
      <w:r w:rsidR="0093709F" w:rsidRPr="00495548">
        <w:rPr>
          <w:rFonts w:eastAsia="Times New Roman" w:cs="Arial"/>
          <w:color w:val="000000"/>
          <w:szCs w:val="24"/>
        </w:rPr>
        <w:t xml:space="preserve">existing and </w:t>
      </w:r>
      <w:r w:rsidRPr="00495548">
        <w:rPr>
          <w:rFonts w:eastAsia="Times New Roman" w:cs="Arial"/>
          <w:color w:val="000000"/>
          <w:szCs w:val="24"/>
        </w:rPr>
        <w:t>emerging needs</w:t>
      </w:r>
      <w:r w:rsidR="00827B98" w:rsidRPr="00495548">
        <w:rPr>
          <w:rFonts w:eastAsia="Times New Roman" w:cs="Arial"/>
          <w:color w:val="000000"/>
          <w:szCs w:val="24"/>
        </w:rPr>
        <w:t xml:space="preserve"> of regional </w:t>
      </w:r>
      <w:r w:rsidR="000E36DD" w:rsidRPr="00495548">
        <w:rPr>
          <w:rFonts w:eastAsia="Times New Roman" w:cs="Arial"/>
          <w:color w:val="000000"/>
          <w:szCs w:val="24"/>
        </w:rPr>
        <w:t>economies</w:t>
      </w:r>
      <w:r w:rsidR="00CE7700" w:rsidRPr="00495548">
        <w:rPr>
          <w:rFonts w:eastAsia="Times New Roman" w:cs="Arial"/>
          <w:color w:val="000000"/>
          <w:szCs w:val="24"/>
        </w:rPr>
        <w:t>.</w:t>
      </w:r>
      <w:r w:rsidRPr="00495548">
        <w:rPr>
          <w:rFonts w:eastAsia="Times New Roman" w:cs="Arial"/>
          <w:color w:val="000000"/>
          <w:szCs w:val="24"/>
        </w:rPr>
        <w:t xml:space="preserve"> </w:t>
      </w:r>
      <w:r w:rsidR="00CE7700" w:rsidRPr="00495548">
        <w:rPr>
          <w:rFonts w:eastAsia="Times New Roman" w:cs="Arial"/>
          <w:color w:val="000000"/>
          <w:szCs w:val="24"/>
        </w:rPr>
        <w:t>T</w:t>
      </w:r>
      <w:r w:rsidRPr="00495548">
        <w:rPr>
          <w:rFonts w:eastAsia="Times New Roman" w:cs="Arial"/>
          <w:color w:val="000000"/>
          <w:szCs w:val="24"/>
        </w:rPr>
        <w:t xml:space="preserve">hrough intentional sharing of specific data elements </w:t>
      </w:r>
      <w:r w:rsidR="0093709F" w:rsidRPr="00495548">
        <w:rPr>
          <w:rFonts w:eastAsia="Times New Roman" w:cs="Arial"/>
          <w:color w:val="000000"/>
          <w:szCs w:val="24"/>
        </w:rPr>
        <w:t xml:space="preserve">that are actionable </w:t>
      </w:r>
      <w:r w:rsidRPr="00495548">
        <w:rPr>
          <w:rFonts w:eastAsia="Times New Roman" w:cs="Arial"/>
          <w:color w:val="000000"/>
          <w:szCs w:val="24"/>
        </w:rPr>
        <w:t xml:space="preserve">across systems </w:t>
      </w:r>
      <w:r w:rsidR="00CE7700" w:rsidRPr="00495548">
        <w:rPr>
          <w:rFonts w:eastAsia="Times New Roman" w:cs="Arial"/>
          <w:color w:val="000000"/>
          <w:szCs w:val="24"/>
        </w:rPr>
        <w:t xml:space="preserve">will </w:t>
      </w:r>
      <w:r w:rsidRPr="00495548">
        <w:rPr>
          <w:rFonts w:eastAsia="Times New Roman" w:cs="Arial"/>
          <w:color w:val="000000"/>
          <w:szCs w:val="24"/>
        </w:rPr>
        <w:t xml:space="preserve">help </w:t>
      </w:r>
      <w:r w:rsidR="00CE7700" w:rsidRPr="00495548">
        <w:rPr>
          <w:rFonts w:eastAsia="Times New Roman" w:cs="Arial"/>
          <w:color w:val="000000"/>
          <w:szCs w:val="24"/>
        </w:rPr>
        <w:t xml:space="preserve">to </w:t>
      </w:r>
      <w:r w:rsidRPr="00495548">
        <w:rPr>
          <w:rFonts w:eastAsia="Times New Roman" w:cs="Arial"/>
          <w:color w:val="000000"/>
          <w:szCs w:val="24"/>
        </w:rPr>
        <w:t xml:space="preserve">showcase student attainment, including mastery of standards, and </w:t>
      </w:r>
      <w:r w:rsidR="00CE7700" w:rsidRPr="00495548">
        <w:rPr>
          <w:rFonts w:eastAsia="Times New Roman" w:cs="Arial"/>
          <w:color w:val="000000"/>
          <w:szCs w:val="24"/>
        </w:rPr>
        <w:t xml:space="preserve">be </w:t>
      </w:r>
      <w:r w:rsidRPr="00495548">
        <w:rPr>
          <w:rFonts w:eastAsia="Times New Roman" w:cs="Arial"/>
          <w:color w:val="000000"/>
          <w:szCs w:val="24"/>
        </w:rPr>
        <w:t>informed by industry needs to achieve relevant system outcomes.</w:t>
      </w:r>
      <w:r w:rsidR="00E459A3" w:rsidRPr="00495548">
        <w:rPr>
          <w:rFonts w:eastAsia="Times New Roman" w:cs="Arial"/>
          <w:color w:val="000000"/>
          <w:szCs w:val="24"/>
        </w:rPr>
        <w:t xml:space="preserve"> Responsible data use is to inform practice and improve programs, not to track students.</w:t>
      </w:r>
    </w:p>
    <w:p w14:paraId="220069BC" w14:textId="220E5963" w:rsidR="006205D6" w:rsidRPr="00495548" w:rsidRDefault="0093709F"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t xml:space="preserve">Opportunities </w:t>
      </w:r>
      <w:r w:rsidR="006205D6" w:rsidRPr="00495548">
        <w:rPr>
          <w:rFonts w:eastAsia="Times New Roman" w:cs="Arial"/>
          <w:color w:val="000000"/>
          <w:szCs w:val="24"/>
        </w:rPr>
        <w:t xml:space="preserve">for strategic and intentional </w:t>
      </w:r>
      <w:r w:rsidR="006205D6" w:rsidRPr="00495548">
        <w:rPr>
          <w:rFonts w:eastAsia="Times New Roman" w:cs="Arial"/>
          <w:b/>
          <w:bCs/>
          <w:color w:val="000000"/>
          <w:szCs w:val="24"/>
        </w:rPr>
        <w:t>Cross-System Alignment</w:t>
      </w:r>
      <w:r w:rsidR="006205D6" w:rsidRPr="00495548">
        <w:rPr>
          <w:rFonts w:eastAsia="Times New Roman" w:cs="Arial"/>
          <w:color w:val="000000"/>
          <w:szCs w:val="24"/>
        </w:rPr>
        <w:t xml:space="preserve"> should be informed by the </w:t>
      </w:r>
      <w:r w:rsidR="00BF4A58" w:rsidRPr="00495548">
        <w:rPr>
          <w:rFonts w:eastAsia="Times New Roman" w:cs="Arial"/>
          <w:color w:val="000000"/>
          <w:szCs w:val="24"/>
        </w:rPr>
        <w:t xml:space="preserve">ongoing </w:t>
      </w:r>
      <w:r w:rsidRPr="00495548">
        <w:rPr>
          <w:rFonts w:eastAsia="Times New Roman" w:cs="Arial"/>
          <w:color w:val="000000"/>
          <w:szCs w:val="24"/>
        </w:rPr>
        <w:t>analysis</w:t>
      </w:r>
      <w:r w:rsidR="00BF4A58" w:rsidRPr="00495548">
        <w:rPr>
          <w:rFonts w:eastAsia="Times New Roman" w:cs="Arial"/>
          <w:color w:val="000000"/>
          <w:szCs w:val="24"/>
        </w:rPr>
        <w:t xml:space="preserve"> </w:t>
      </w:r>
      <w:r w:rsidR="006205D6" w:rsidRPr="00495548">
        <w:rPr>
          <w:rFonts w:eastAsia="Times New Roman" w:cs="Arial"/>
          <w:color w:val="000000"/>
          <w:szCs w:val="24"/>
        </w:rPr>
        <w:t>of student data, and alignment of data definitions across systems to provide, for example, deliberate sector-based programs</w:t>
      </w:r>
      <w:r w:rsidR="006A540C" w:rsidRPr="00495548">
        <w:rPr>
          <w:rFonts w:eastAsia="Times New Roman" w:cs="Arial"/>
          <w:color w:val="000000"/>
          <w:szCs w:val="24"/>
        </w:rPr>
        <w:t>,</w:t>
      </w:r>
      <w:r w:rsidR="006205D6" w:rsidRPr="00495548">
        <w:rPr>
          <w:rFonts w:eastAsia="Times New Roman" w:cs="Arial"/>
          <w:color w:val="000000"/>
          <w:szCs w:val="24"/>
        </w:rPr>
        <w:t xml:space="preserve"> deployment of technical field assistance using a regional distribution</w:t>
      </w:r>
      <w:r w:rsidR="006A540C" w:rsidRPr="00495548">
        <w:rPr>
          <w:rFonts w:eastAsia="Times New Roman" w:cs="Arial"/>
          <w:color w:val="000000"/>
          <w:szCs w:val="24"/>
        </w:rPr>
        <w:t>, or evidence-based practices and processes to optimize pathway success</w:t>
      </w:r>
      <w:r w:rsidRPr="00495548">
        <w:rPr>
          <w:rFonts w:eastAsia="Times New Roman" w:cs="Arial"/>
          <w:color w:val="000000"/>
          <w:szCs w:val="24"/>
        </w:rPr>
        <w:t xml:space="preserve"> and upward mobility opportunities</w:t>
      </w:r>
      <w:r w:rsidR="006A540C" w:rsidRPr="00495548">
        <w:rPr>
          <w:rFonts w:eastAsia="Times New Roman" w:cs="Arial"/>
          <w:color w:val="000000"/>
          <w:szCs w:val="24"/>
        </w:rPr>
        <w:t xml:space="preserve"> for </w:t>
      </w:r>
      <w:r w:rsidR="00EC7C49" w:rsidRPr="00495548">
        <w:rPr>
          <w:rFonts w:eastAsia="Times New Roman" w:cs="Arial"/>
          <w:color w:val="000000"/>
          <w:szCs w:val="24"/>
        </w:rPr>
        <w:t xml:space="preserve">all </w:t>
      </w:r>
      <w:r w:rsidR="006A540C" w:rsidRPr="00495548">
        <w:rPr>
          <w:rFonts w:eastAsia="Times New Roman" w:cs="Arial"/>
          <w:color w:val="000000"/>
          <w:szCs w:val="24"/>
        </w:rPr>
        <w:t>participants</w:t>
      </w:r>
      <w:r w:rsidR="006205D6" w:rsidRPr="00495548">
        <w:rPr>
          <w:rFonts w:eastAsia="Times New Roman" w:cs="Arial"/>
          <w:color w:val="000000"/>
          <w:szCs w:val="24"/>
        </w:rPr>
        <w:t>.</w:t>
      </w:r>
    </w:p>
    <w:p w14:paraId="04E52093" w14:textId="22C381ED" w:rsidR="006205D6" w:rsidRPr="00495548" w:rsidRDefault="001F0DD2"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Intentional Recruitment and </w:t>
      </w:r>
      <w:r w:rsidR="00CE7700" w:rsidRPr="00495548">
        <w:rPr>
          <w:rFonts w:eastAsia="Times New Roman" w:cs="Arial"/>
          <w:b/>
          <w:bCs/>
          <w:color w:val="000000"/>
          <w:szCs w:val="24"/>
        </w:rPr>
        <w:t>Marketing (Promotion, Outreach, and Communication)</w:t>
      </w:r>
      <w:r w:rsidR="00CE7700" w:rsidRPr="00495548">
        <w:rPr>
          <w:rFonts w:eastAsia="Times New Roman" w:cs="Arial"/>
          <w:color w:val="000000"/>
          <w:szCs w:val="24"/>
        </w:rPr>
        <w:t xml:space="preserve"> should reflect an</w:t>
      </w:r>
      <w:r w:rsidR="00827282" w:rsidRPr="00495548">
        <w:rPr>
          <w:rFonts w:eastAsia="Times New Roman" w:cs="Arial"/>
          <w:color w:val="000000"/>
          <w:szCs w:val="24"/>
        </w:rPr>
        <w:t xml:space="preserve"> </w:t>
      </w:r>
      <w:r w:rsidR="00CE7700" w:rsidRPr="00495548">
        <w:rPr>
          <w:rFonts w:eastAsia="Times New Roman" w:cs="Arial"/>
          <w:color w:val="000000"/>
          <w:szCs w:val="24"/>
        </w:rPr>
        <w:t>u</w:t>
      </w:r>
      <w:r w:rsidR="006205D6" w:rsidRPr="00495548">
        <w:rPr>
          <w:rFonts w:eastAsia="Times New Roman" w:cs="Arial"/>
          <w:color w:val="000000"/>
          <w:szCs w:val="24"/>
        </w:rPr>
        <w:t xml:space="preserve">nderstanding </w:t>
      </w:r>
      <w:r w:rsidR="00CE7700" w:rsidRPr="00495548">
        <w:rPr>
          <w:rFonts w:eastAsia="Times New Roman" w:cs="Arial"/>
          <w:color w:val="000000"/>
          <w:szCs w:val="24"/>
        </w:rPr>
        <w:t xml:space="preserve">of </w:t>
      </w:r>
      <w:r w:rsidR="00DC3086" w:rsidRPr="00495548">
        <w:rPr>
          <w:rFonts w:eastAsia="Times New Roman" w:cs="Arial"/>
          <w:color w:val="000000"/>
          <w:szCs w:val="24"/>
        </w:rPr>
        <w:t>students’ and employers’</w:t>
      </w:r>
      <w:r w:rsidR="006205D6" w:rsidRPr="00495548">
        <w:rPr>
          <w:rFonts w:eastAsia="Times New Roman" w:cs="Arial"/>
          <w:color w:val="000000"/>
          <w:szCs w:val="24"/>
        </w:rPr>
        <w:t xml:space="preserve"> needs</w:t>
      </w:r>
      <w:r w:rsidR="00CE7700" w:rsidRPr="00495548">
        <w:rPr>
          <w:rFonts w:eastAsia="Times New Roman" w:cs="Arial"/>
          <w:color w:val="000000"/>
          <w:szCs w:val="24"/>
        </w:rPr>
        <w:t xml:space="preserve">, be </w:t>
      </w:r>
      <w:r w:rsidR="006205D6" w:rsidRPr="00495548">
        <w:rPr>
          <w:rFonts w:eastAsia="Times New Roman" w:cs="Arial"/>
          <w:color w:val="000000"/>
          <w:szCs w:val="24"/>
        </w:rPr>
        <w:t xml:space="preserve">consistent </w:t>
      </w:r>
      <w:r w:rsidR="00CE7700" w:rsidRPr="00495548">
        <w:rPr>
          <w:rFonts w:eastAsia="Times New Roman" w:cs="Arial"/>
          <w:color w:val="000000"/>
          <w:szCs w:val="24"/>
        </w:rPr>
        <w:t xml:space="preserve">in its </w:t>
      </w:r>
      <w:r w:rsidR="006205D6" w:rsidRPr="00495548">
        <w:rPr>
          <w:rFonts w:eastAsia="Times New Roman" w:cs="Arial"/>
          <w:color w:val="000000"/>
          <w:szCs w:val="24"/>
        </w:rPr>
        <w:t>messaging to stakeholders across all segments,</w:t>
      </w:r>
      <w:r w:rsidR="00265888" w:rsidRPr="00495548">
        <w:rPr>
          <w:rFonts w:eastAsia="Times New Roman" w:cs="Arial"/>
          <w:color w:val="000000"/>
          <w:szCs w:val="24"/>
        </w:rPr>
        <w:t xml:space="preserve"> </w:t>
      </w:r>
      <w:r w:rsidR="00CE7700" w:rsidRPr="00495548">
        <w:rPr>
          <w:rFonts w:eastAsia="Times New Roman" w:cs="Arial"/>
          <w:color w:val="000000"/>
          <w:szCs w:val="24"/>
        </w:rPr>
        <w:t xml:space="preserve">and </w:t>
      </w:r>
      <w:r w:rsidR="006205D6" w:rsidRPr="00495548">
        <w:rPr>
          <w:rFonts w:eastAsia="Times New Roman" w:cs="Arial"/>
          <w:color w:val="000000"/>
          <w:szCs w:val="24"/>
        </w:rPr>
        <w:t>us</w:t>
      </w:r>
      <w:r w:rsidR="00CE7700" w:rsidRPr="00495548">
        <w:rPr>
          <w:rFonts w:eastAsia="Times New Roman" w:cs="Arial"/>
          <w:color w:val="000000"/>
          <w:szCs w:val="24"/>
        </w:rPr>
        <w:t>e</w:t>
      </w:r>
      <w:r w:rsidR="006205D6" w:rsidRPr="00495548">
        <w:rPr>
          <w:rFonts w:eastAsia="Times New Roman" w:cs="Arial"/>
          <w:color w:val="000000"/>
          <w:szCs w:val="24"/>
        </w:rPr>
        <w:t xml:space="preserve"> tools and reports as a platform to display the added value of </w:t>
      </w:r>
      <w:r w:rsidR="00FB594D" w:rsidRPr="00495548">
        <w:rPr>
          <w:rFonts w:eastAsia="Times New Roman" w:cs="Arial"/>
          <w:color w:val="000000"/>
          <w:szCs w:val="24"/>
        </w:rPr>
        <w:t>high quality</w:t>
      </w:r>
      <w:r w:rsidR="005665A7">
        <w:rPr>
          <w:rFonts w:eastAsia="Times New Roman" w:cs="Arial"/>
          <w:color w:val="000000"/>
          <w:szCs w:val="24"/>
        </w:rPr>
        <w:t xml:space="preserve">   </w:t>
      </w:r>
      <w:r w:rsidR="00FB594D" w:rsidRPr="00495548">
        <w:rPr>
          <w:rFonts w:eastAsia="Times New Roman" w:cs="Arial"/>
          <w:color w:val="000000"/>
          <w:szCs w:val="24"/>
        </w:rPr>
        <w:t>K</w:t>
      </w:r>
      <w:r w:rsidR="00BA0ACF" w:rsidRPr="00495548">
        <w:rPr>
          <w:rFonts w:eastAsia="Times New Roman" w:cs="Arial"/>
          <w:color w:val="000000"/>
          <w:szCs w:val="24"/>
        </w:rPr>
        <w:t>–</w:t>
      </w:r>
      <w:r w:rsidR="00FB594D" w:rsidRPr="00495548">
        <w:rPr>
          <w:rFonts w:eastAsia="Times New Roman" w:cs="Arial"/>
          <w:color w:val="000000"/>
          <w:szCs w:val="24"/>
        </w:rPr>
        <w:t xml:space="preserve">14+ </w:t>
      </w:r>
      <w:r w:rsidR="00DC3086" w:rsidRPr="00495548">
        <w:rPr>
          <w:rFonts w:eastAsia="Times New Roman" w:cs="Arial"/>
          <w:color w:val="000000"/>
          <w:szCs w:val="24"/>
        </w:rPr>
        <w:t xml:space="preserve">college and career </w:t>
      </w:r>
      <w:r w:rsidR="006205D6" w:rsidRPr="00495548">
        <w:rPr>
          <w:rFonts w:eastAsia="Times New Roman" w:cs="Arial"/>
          <w:color w:val="000000"/>
          <w:szCs w:val="24"/>
        </w:rPr>
        <w:t>pathway programs.</w:t>
      </w:r>
    </w:p>
    <w:p w14:paraId="651F619F" w14:textId="717FC877" w:rsidR="006205D6" w:rsidRDefault="00BB0190" w:rsidP="00FA64C1">
      <w:pPr>
        <w:numPr>
          <w:ilvl w:val="0"/>
          <w:numId w:val="22"/>
        </w:numPr>
        <w:spacing w:after="240"/>
        <w:textAlignment w:val="baseline"/>
        <w:rPr>
          <w:rFonts w:eastAsia="Times New Roman" w:cs="Arial"/>
          <w:color w:val="000000"/>
          <w:szCs w:val="24"/>
        </w:rPr>
      </w:pPr>
      <w:r w:rsidRPr="00495548">
        <w:rPr>
          <w:rFonts w:eastAsia="Times New Roman" w:cs="Arial"/>
          <w:b/>
          <w:color w:val="000000"/>
          <w:szCs w:val="24"/>
        </w:rPr>
        <w:t xml:space="preserve">Sustained </w:t>
      </w:r>
      <w:r w:rsidR="006205D6" w:rsidRPr="00495548">
        <w:rPr>
          <w:rFonts w:eastAsia="Times New Roman" w:cs="Arial"/>
          <w:b/>
          <w:color w:val="000000"/>
          <w:szCs w:val="24"/>
        </w:rPr>
        <w:t xml:space="preserve">Investments and </w:t>
      </w:r>
      <w:r w:rsidRPr="00495548">
        <w:rPr>
          <w:rFonts w:eastAsia="Times New Roman" w:cs="Arial"/>
          <w:b/>
          <w:color w:val="000000"/>
          <w:szCs w:val="24"/>
        </w:rPr>
        <w:t>F</w:t>
      </w:r>
      <w:r w:rsidR="006205D6" w:rsidRPr="00495548">
        <w:rPr>
          <w:rFonts w:eastAsia="Times New Roman" w:cs="Arial"/>
          <w:b/>
          <w:color w:val="000000"/>
          <w:szCs w:val="24"/>
        </w:rPr>
        <w:t>unding</w:t>
      </w:r>
      <w:r w:rsidR="006205D6" w:rsidRPr="00495548">
        <w:rPr>
          <w:rFonts w:eastAsia="Times New Roman" w:cs="Arial"/>
          <w:color w:val="000000"/>
          <w:szCs w:val="24"/>
        </w:rPr>
        <w:t xml:space="preserve"> </w:t>
      </w:r>
      <w:r w:rsidR="007B28AB" w:rsidRPr="00495548">
        <w:rPr>
          <w:rFonts w:eastAsia="Times New Roman" w:cs="Arial"/>
          <w:b/>
          <w:color w:val="000000"/>
          <w:szCs w:val="24"/>
        </w:rPr>
        <w:t xml:space="preserve">through Mutual Agreements </w:t>
      </w:r>
      <w:r w:rsidRPr="00495548">
        <w:rPr>
          <w:rFonts w:eastAsia="Times New Roman" w:cs="Arial"/>
          <w:color w:val="000000"/>
          <w:szCs w:val="24"/>
        </w:rPr>
        <w:t>must be present</w:t>
      </w:r>
      <w:r w:rsidR="004E3CF3" w:rsidRPr="00495548">
        <w:rPr>
          <w:rFonts w:eastAsia="Times New Roman" w:cs="Arial"/>
          <w:color w:val="000000"/>
          <w:szCs w:val="24"/>
        </w:rPr>
        <w:t xml:space="preserve"> </w:t>
      </w:r>
      <w:r w:rsidR="006205D6" w:rsidRPr="00495548">
        <w:rPr>
          <w:rFonts w:eastAsia="Times New Roman" w:cs="Arial"/>
          <w:color w:val="000000"/>
          <w:szCs w:val="24"/>
        </w:rPr>
        <w:t xml:space="preserve">to encourage </w:t>
      </w:r>
      <w:r w:rsidR="00C934D0" w:rsidRPr="00495548">
        <w:rPr>
          <w:rFonts w:eastAsia="Times New Roman" w:cs="Arial"/>
          <w:bCs/>
          <w:color w:val="000000"/>
          <w:szCs w:val="24"/>
        </w:rPr>
        <w:t>r</w:t>
      </w:r>
      <w:r w:rsidR="006205D6" w:rsidRPr="00495548">
        <w:rPr>
          <w:rFonts w:eastAsia="Times New Roman" w:cs="Arial"/>
          <w:bCs/>
          <w:color w:val="000000"/>
          <w:szCs w:val="24"/>
        </w:rPr>
        <w:t xml:space="preserve">egional </w:t>
      </w:r>
      <w:r w:rsidR="001F0DD2" w:rsidRPr="00495548">
        <w:rPr>
          <w:rFonts w:eastAsia="Times New Roman" w:cs="Arial"/>
          <w:bCs/>
          <w:color w:val="000000"/>
          <w:szCs w:val="24"/>
        </w:rPr>
        <w:t>alliances</w:t>
      </w:r>
      <w:r w:rsidR="006205D6" w:rsidRPr="00495548">
        <w:rPr>
          <w:rFonts w:eastAsia="Times New Roman" w:cs="Arial"/>
          <w:bCs/>
          <w:color w:val="000000"/>
          <w:szCs w:val="24"/>
        </w:rPr>
        <w:t xml:space="preserve"> </w:t>
      </w:r>
      <w:r w:rsidR="00FC3E41" w:rsidRPr="00495548">
        <w:rPr>
          <w:rFonts w:eastAsia="Times New Roman" w:cs="Arial"/>
          <w:bCs/>
          <w:color w:val="000000"/>
          <w:szCs w:val="24"/>
        </w:rPr>
        <w:t xml:space="preserve">along </w:t>
      </w:r>
      <w:r w:rsidR="00BA6001" w:rsidRPr="00495548">
        <w:rPr>
          <w:rFonts w:eastAsia="Times New Roman" w:cs="Arial"/>
          <w:bCs/>
          <w:color w:val="000000"/>
          <w:szCs w:val="24"/>
        </w:rPr>
        <w:t xml:space="preserve">with </w:t>
      </w:r>
      <w:r w:rsidR="00FC3E41" w:rsidRPr="00495548">
        <w:rPr>
          <w:rFonts w:eastAsia="Times New Roman" w:cs="Arial"/>
          <w:bCs/>
          <w:color w:val="000000"/>
          <w:szCs w:val="24"/>
        </w:rPr>
        <w:t>industry sector strategies</w:t>
      </w:r>
      <w:r w:rsidR="004E3CF3" w:rsidRPr="00495548">
        <w:rPr>
          <w:rFonts w:eastAsia="Times New Roman" w:cs="Arial"/>
          <w:bCs/>
          <w:color w:val="000000"/>
          <w:szCs w:val="24"/>
        </w:rPr>
        <w:t>,</w:t>
      </w:r>
      <w:r w:rsidR="00FC3E41" w:rsidRPr="00495548">
        <w:rPr>
          <w:rFonts w:eastAsia="Times New Roman" w:cs="Arial"/>
          <w:b/>
          <w:bCs/>
          <w:color w:val="000000"/>
          <w:szCs w:val="24"/>
        </w:rPr>
        <w:t xml:space="preserve"> </w:t>
      </w:r>
      <w:r w:rsidR="007B39DA" w:rsidRPr="00495548">
        <w:rPr>
          <w:rFonts w:eastAsia="Times New Roman" w:cs="Arial"/>
          <w:bCs/>
          <w:color w:val="000000"/>
          <w:szCs w:val="24"/>
        </w:rPr>
        <w:t>especially</w:t>
      </w:r>
      <w:r w:rsidR="00FC3E41" w:rsidRPr="00495548">
        <w:rPr>
          <w:rFonts w:eastAsia="Times New Roman" w:cs="Arial"/>
          <w:bCs/>
          <w:color w:val="000000"/>
          <w:szCs w:val="24"/>
        </w:rPr>
        <w:t xml:space="preserve"> </w:t>
      </w:r>
      <w:r w:rsidRPr="00495548">
        <w:rPr>
          <w:rFonts w:eastAsia="Times New Roman" w:cs="Arial"/>
          <w:bCs/>
          <w:color w:val="000000"/>
          <w:szCs w:val="24"/>
        </w:rPr>
        <w:t xml:space="preserve">with </w:t>
      </w:r>
      <w:r w:rsidR="006205D6" w:rsidRPr="00495548">
        <w:rPr>
          <w:rFonts w:eastAsia="Times New Roman" w:cs="Arial"/>
          <w:bCs/>
          <w:color w:val="000000"/>
          <w:szCs w:val="24"/>
        </w:rPr>
        <w:t>a</w:t>
      </w:r>
      <w:r w:rsidR="00B565DF" w:rsidRPr="00495548">
        <w:rPr>
          <w:rFonts w:eastAsia="Times New Roman" w:cs="Arial"/>
          <w:bCs/>
          <w:color w:val="000000"/>
          <w:szCs w:val="24"/>
        </w:rPr>
        <w:t xml:space="preserve"> </w:t>
      </w:r>
      <w:r w:rsidR="00B565DF" w:rsidRPr="00464EB8">
        <w:rPr>
          <w:rFonts w:eastAsia="Times New Roman" w:cs="Arial"/>
          <w:bCs/>
          <w:color w:val="000000"/>
          <w:szCs w:val="24"/>
        </w:rPr>
        <w:t>f</w:t>
      </w:r>
      <w:r w:rsidR="006205D6" w:rsidRPr="00464EB8">
        <w:rPr>
          <w:rFonts w:eastAsia="Times New Roman" w:cs="Arial"/>
          <w:bCs/>
          <w:color w:val="000000"/>
          <w:szCs w:val="24"/>
        </w:rPr>
        <w:t>ocus on current and/or emerging high-skill, high-wage, and/or high-demand occupations</w:t>
      </w:r>
      <w:r w:rsidR="004E3CF3" w:rsidRPr="00464EB8">
        <w:rPr>
          <w:rFonts w:eastAsia="Times New Roman" w:cs="Arial"/>
          <w:color w:val="000000"/>
          <w:szCs w:val="24"/>
        </w:rPr>
        <w:t>. This</w:t>
      </w:r>
      <w:r w:rsidR="006205D6" w:rsidRPr="00464EB8">
        <w:rPr>
          <w:rFonts w:eastAsia="Times New Roman" w:cs="Arial"/>
          <w:color w:val="000000"/>
          <w:szCs w:val="24"/>
        </w:rPr>
        <w:t xml:space="preserve"> includ</w:t>
      </w:r>
      <w:r w:rsidR="004E3CF3" w:rsidRPr="00464EB8">
        <w:rPr>
          <w:rFonts w:eastAsia="Times New Roman" w:cs="Arial"/>
          <w:color w:val="000000"/>
          <w:szCs w:val="24"/>
        </w:rPr>
        <w:t>es</w:t>
      </w:r>
      <w:r w:rsidR="006205D6" w:rsidRPr="00464EB8">
        <w:rPr>
          <w:rFonts w:eastAsia="Times New Roman" w:cs="Arial"/>
          <w:color w:val="000000"/>
          <w:szCs w:val="24"/>
        </w:rPr>
        <w:t xml:space="preserve"> but </w:t>
      </w:r>
      <w:r w:rsidR="004E3CF3" w:rsidRPr="00464EB8">
        <w:rPr>
          <w:rFonts w:eastAsia="Times New Roman" w:cs="Arial"/>
          <w:color w:val="000000"/>
          <w:szCs w:val="24"/>
        </w:rPr>
        <w:t xml:space="preserve">is </w:t>
      </w:r>
      <w:r w:rsidR="006205D6" w:rsidRPr="00464EB8">
        <w:rPr>
          <w:rFonts w:eastAsia="Times New Roman" w:cs="Arial"/>
          <w:color w:val="000000"/>
          <w:szCs w:val="24"/>
        </w:rPr>
        <w:t>not limited to K</w:t>
      </w:r>
      <w:r w:rsidR="005665A7" w:rsidRPr="00464EB8">
        <w:rPr>
          <w:rFonts w:eastAsia="Times New Roman" w:cs="Arial"/>
          <w:color w:val="000000"/>
          <w:szCs w:val="24"/>
        </w:rPr>
        <w:t>indergarten through grades twelve (</w:t>
      </w:r>
      <w:r w:rsidR="005665A7">
        <w:rPr>
          <w:rFonts w:eastAsia="Times New Roman" w:cs="Arial"/>
          <w:color w:val="000000"/>
          <w:szCs w:val="24"/>
        </w:rPr>
        <w:t>K</w:t>
      </w:r>
      <w:r w:rsidR="00D10944" w:rsidRPr="00495548">
        <w:rPr>
          <w:rFonts w:eastAsia="Times New Roman" w:cs="Arial"/>
          <w:color w:val="000000"/>
          <w:szCs w:val="24"/>
        </w:rPr>
        <w:t>–</w:t>
      </w:r>
      <w:r w:rsidR="006205D6" w:rsidRPr="00495548">
        <w:rPr>
          <w:rFonts w:eastAsia="Times New Roman" w:cs="Arial"/>
          <w:color w:val="000000"/>
          <w:szCs w:val="24"/>
        </w:rPr>
        <w:t>12</w:t>
      </w:r>
      <w:r w:rsidR="005665A7">
        <w:rPr>
          <w:rFonts w:eastAsia="Times New Roman" w:cs="Arial"/>
          <w:color w:val="000000"/>
          <w:szCs w:val="24"/>
        </w:rPr>
        <w:t>)</w:t>
      </w:r>
      <w:r w:rsidR="006205D6" w:rsidRPr="00495548">
        <w:rPr>
          <w:rFonts w:eastAsia="Times New Roman" w:cs="Arial"/>
          <w:color w:val="000000"/>
          <w:szCs w:val="24"/>
        </w:rPr>
        <w:t xml:space="preserve"> Education, Adult Education, Higher Education, Labor, Economic Development Councils, Chambers of Commerce, Workforce Development Boards, </w:t>
      </w:r>
      <w:r w:rsidR="00FB594D" w:rsidRPr="00495548">
        <w:rPr>
          <w:rFonts w:eastAsia="Times New Roman" w:cs="Arial"/>
          <w:color w:val="000000"/>
          <w:szCs w:val="24"/>
        </w:rPr>
        <w:t xml:space="preserve">career advisory boards, </w:t>
      </w:r>
      <w:r w:rsidR="006205D6" w:rsidRPr="00495548">
        <w:rPr>
          <w:rFonts w:eastAsia="Times New Roman" w:cs="Arial"/>
          <w:color w:val="000000"/>
          <w:szCs w:val="24"/>
        </w:rPr>
        <w:t xml:space="preserve">and regional industry alliances aligned by sector that lead to an industry-recognized </w:t>
      </w:r>
      <w:r w:rsidR="00D10944" w:rsidRPr="00495548">
        <w:rPr>
          <w:rFonts w:eastAsia="Times New Roman" w:cs="Arial"/>
          <w:color w:val="000000"/>
          <w:szCs w:val="24"/>
        </w:rPr>
        <w:t>credential or certificate, post</w:t>
      </w:r>
      <w:r w:rsidR="006205D6" w:rsidRPr="00495548">
        <w:rPr>
          <w:rFonts w:eastAsia="Times New Roman" w:cs="Arial"/>
          <w:color w:val="000000"/>
          <w:szCs w:val="24"/>
        </w:rPr>
        <w:t>secondary training, apprenticeship, and/or employment.</w:t>
      </w:r>
    </w:p>
    <w:p w14:paraId="46687BFA" w14:textId="0CE47904" w:rsidR="008D6F6A" w:rsidRPr="00FC5151" w:rsidRDefault="008D6F6A" w:rsidP="00A030FD">
      <w:pPr>
        <w:numPr>
          <w:ilvl w:val="0"/>
          <w:numId w:val="22"/>
        </w:numPr>
        <w:spacing w:after="240"/>
        <w:textAlignment w:val="baseline"/>
      </w:pPr>
      <w:r w:rsidRPr="00FC5151">
        <w:rPr>
          <w:rFonts w:cs="Arial"/>
        </w:rPr>
        <w:t>&lt;</w:t>
      </w:r>
      <w:proofErr w:type="spellStart"/>
      <w:r w:rsidRPr="00FC5151">
        <w:rPr>
          <w:rFonts w:cs="Arial"/>
        </w:rPr>
        <w:t>byh</w:t>
      </w:r>
      <w:proofErr w:type="spellEnd"/>
      <w:r w:rsidRPr="00FC5151">
        <w:rPr>
          <w:rFonts w:cs="Arial"/>
        </w:rPr>
        <w:t>&gt;</w:t>
      </w:r>
      <w:r w:rsidR="00FC5151" w:rsidRPr="00FC5151">
        <w:rPr>
          <w:b/>
          <w:highlight w:val="yellow"/>
        </w:rPr>
        <w:t xml:space="preserve">Strong partnerships with industry </w:t>
      </w:r>
      <w:r w:rsidR="00FC5151" w:rsidRPr="00FC5151">
        <w:rPr>
          <w:highlight w:val="yellow"/>
        </w:rPr>
        <w:t xml:space="preserve">and appropriate employers must </w:t>
      </w:r>
      <w:r w:rsidR="00FC5151">
        <w:rPr>
          <w:highlight w:val="yellow"/>
        </w:rPr>
        <w:t xml:space="preserve">be </w:t>
      </w:r>
      <w:r w:rsidR="00FC5151" w:rsidRPr="00FC5151">
        <w:rPr>
          <w:highlight w:val="yellow"/>
        </w:rPr>
        <w:t xml:space="preserve">developed to inform and improve CTE program design, instruction and work-based learning </w:t>
      </w:r>
      <w:r w:rsidR="00FC5151">
        <w:rPr>
          <w:highlight w:val="yellow"/>
        </w:rPr>
        <w:t>activities; as well as,</w:t>
      </w:r>
      <w:r w:rsidR="00FC5151" w:rsidRPr="00FC5151">
        <w:rPr>
          <w:highlight w:val="yellow"/>
        </w:rPr>
        <w:t xml:space="preserve"> ensure </w:t>
      </w:r>
      <w:r w:rsidR="00FC5151">
        <w:rPr>
          <w:highlight w:val="yellow"/>
        </w:rPr>
        <w:t>that career pathway programs</w:t>
      </w:r>
      <w:r w:rsidR="00FC5151" w:rsidRPr="00FC5151">
        <w:rPr>
          <w:highlight w:val="yellow"/>
        </w:rPr>
        <w:t xml:space="preserve"> </w:t>
      </w:r>
      <w:r w:rsidR="00FC5151">
        <w:rPr>
          <w:highlight w:val="yellow"/>
        </w:rPr>
        <w:lastRenderedPageBreak/>
        <w:t xml:space="preserve">continue to </w:t>
      </w:r>
      <w:r w:rsidR="00FC5151" w:rsidRPr="00FC5151">
        <w:rPr>
          <w:highlight w:val="yellow"/>
        </w:rPr>
        <w:t>meet</w:t>
      </w:r>
      <w:r w:rsidR="00FC5151">
        <w:rPr>
          <w:highlight w:val="yellow"/>
        </w:rPr>
        <w:t xml:space="preserve"> </w:t>
      </w:r>
      <w:r w:rsidR="00FC5151" w:rsidRPr="00FC5151">
        <w:rPr>
          <w:highlight w:val="yellow"/>
        </w:rPr>
        <w:t>changing economic and workforce demand</w:t>
      </w:r>
      <w:r w:rsidR="00FC5151">
        <w:rPr>
          <w:highlight w:val="yellow"/>
        </w:rPr>
        <w:t>s</w:t>
      </w:r>
      <w:r w:rsidR="00FC5151" w:rsidRPr="00FC5151">
        <w:rPr>
          <w:highlight w:val="yellow"/>
        </w:rPr>
        <w:t xml:space="preserve"> in all grade levels</w:t>
      </w:r>
      <w:r w:rsidR="00FC5151">
        <w:rPr>
          <w:highlight w:val="yellow"/>
        </w:rPr>
        <w:t xml:space="preserve">, </w:t>
      </w:r>
      <w:r w:rsidR="00FC5151" w:rsidRPr="00FC5151">
        <w:rPr>
          <w:highlight w:val="yellow"/>
        </w:rPr>
        <w:t>organizations</w:t>
      </w:r>
      <w:r w:rsidR="00FC5151">
        <w:rPr>
          <w:highlight w:val="yellow"/>
        </w:rPr>
        <w:t>, and apprenticeship programs.</w:t>
      </w:r>
      <w:r w:rsidRPr="00FC5151">
        <w:rPr>
          <w:rFonts w:cs="Arial"/>
        </w:rPr>
        <w:t>&lt;</w:t>
      </w:r>
      <w:proofErr w:type="spellStart"/>
      <w:r w:rsidRPr="00FC5151">
        <w:rPr>
          <w:rFonts w:cs="Arial"/>
        </w:rPr>
        <w:t>eyh</w:t>
      </w:r>
      <w:proofErr w:type="spellEnd"/>
      <w:r w:rsidRPr="00FC5151">
        <w:rPr>
          <w:rFonts w:cs="Arial"/>
        </w:rPr>
        <w:t>&gt;</w:t>
      </w:r>
    </w:p>
    <w:p w14:paraId="6B10FC51" w14:textId="57C04867" w:rsidR="006205D6" w:rsidRPr="009A2EF0" w:rsidRDefault="006205D6" w:rsidP="001867E4">
      <w:pPr>
        <w:pStyle w:val="Heading2"/>
        <w:rPr>
          <w:rFonts w:ascii="Times New Roman" w:eastAsia="Times New Roman" w:hAnsi="Times New Roman"/>
        </w:rPr>
      </w:pPr>
      <w:r w:rsidRPr="009A2EF0">
        <w:rPr>
          <w:rFonts w:eastAsia="Times New Roman"/>
        </w:rPr>
        <w:t>Working Norms for Fostering a Mutually-Beneficial Intersegmental Relationship</w:t>
      </w:r>
    </w:p>
    <w:p w14:paraId="05AC9E79" w14:textId="7697345E" w:rsidR="006205D6" w:rsidRPr="00495548" w:rsidRDefault="006205D6" w:rsidP="00FA64C1">
      <w:pPr>
        <w:spacing w:after="240"/>
        <w:rPr>
          <w:rFonts w:eastAsia="Times New Roman" w:cs="Arial"/>
          <w:color w:val="000000"/>
          <w:szCs w:val="24"/>
        </w:rPr>
      </w:pPr>
      <w:r w:rsidRPr="00495548">
        <w:rPr>
          <w:rFonts w:eastAsia="Times New Roman" w:cs="Arial"/>
          <w:color w:val="000000"/>
          <w:szCs w:val="24"/>
        </w:rPr>
        <w:t xml:space="preserve">These working norms are </w:t>
      </w:r>
      <w:r w:rsidRPr="00464EB8">
        <w:rPr>
          <w:rFonts w:eastAsia="Times New Roman" w:cs="Arial"/>
          <w:color w:val="000000"/>
          <w:szCs w:val="24"/>
        </w:rPr>
        <w:t xml:space="preserve">designed </w:t>
      </w:r>
      <w:r w:rsidR="00301992" w:rsidRPr="00464EB8">
        <w:rPr>
          <w:rFonts w:eastAsia="Times New Roman" w:cs="Arial"/>
          <w:color w:val="000000"/>
          <w:szCs w:val="24"/>
        </w:rPr>
        <w:t xml:space="preserve">to </w:t>
      </w:r>
      <w:r w:rsidRPr="00464EB8">
        <w:rPr>
          <w:rFonts w:eastAsia="Times New Roman" w:cs="Arial"/>
          <w:color w:val="000000"/>
          <w:szCs w:val="24"/>
        </w:rPr>
        <w:t xml:space="preserve">help guide </w:t>
      </w:r>
      <w:r w:rsidR="008A0B4C" w:rsidRPr="00464EB8">
        <w:rPr>
          <w:rFonts w:eastAsia="Times New Roman" w:cs="Arial"/>
          <w:color w:val="000000"/>
          <w:szCs w:val="24"/>
        </w:rPr>
        <w:t>state, regional and local</w:t>
      </w:r>
      <w:r w:rsidRPr="00464EB8">
        <w:rPr>
          <w:rFonts w:eastAsia="Times New Roman" w:cs="Arial"/>
          <w:color w:val="000000"/>
          <w:szCs w:val="24"/>
        </w:rPr>
        <w:t xml:space="preserve"> </w:t>
      </w:r>
      <w:r w:rsidR="00C87326" w:rsidRPr="00464EB8">
        <w:rPr>
          <w:rFonts w:eastAsia="Times New Roman" w:cs="Arial"/>
          <w:color w:val="000000"/>
          <w:szCs w:val="24"/>
        </w:rPr>
        <w:t>entities</w:t>
      </w:r>
      <w:r w:rsidR="00EC7C49" w:rsidRPr="00464EB8">
        <w:rPr>
          <w:rFonts w:eastAsia="Times New Roman" w:cs="Arial"/>
          <w:color w:val="000000"/>
          <w:szCs w:val="24"/>
        </w:rPr>
        <w:t xml:space="preserve"> </w:t>
      </w:r>
      <w:r w:rsidR="008A0B4C" w:rsidRPr="00464EB8">
        <w:rPr>
          <w:rFonts w:eastAsia="Times New Roman" w:cs="Arial"/>
          <w:color w:val="000000"/>
          <w:szCs w:val="24"/>
        </w:rPr>
        <w:t xml:space="preserve">in </w:t>
      </w:r>
      <w:r w:rsidRPr="00464EB8">
        <w:rPr>
          <w:rFonts w:eastAsia="Times New Roman" w:cs="Arial"/>
          <w:color w:val="000000"/>
          <w:szCs w:val="24"/>
        </w:rPr>
        <w:t>build</w:t>
      </w:r>
      <w:r w:rsidR="008A0B4C" w:rsidRPr="00464EB8">
        <w:rPr>
          <w:rFonts w:eastAsia="Times New Roman" w:cs="Arial"/>
          <w:color w:val="000000"/>
          <w:szCs w:val="24"/>
        </w:rPr>
        <w:t>ing</w:t>
      </w:r>
      <w:r w:rsidRPr="00464EB8">
        <w:rPr>
          <w:rFonts w:eastAsia="Times New Roman" w:cs="Arial"/>
          <w:color w:val="000000"/>
          <w:szCs w:val="24"/>
        </w:rPr>
        <w:t xml:space="preserve"> </w:t>
      </w:r>
      <w:r w:rsidR="00F74D70" w:rsidRPr="00464EB8">
        <w:rPr>
          <w:rFonts w:eastAsia="Times New Roman" w:cs="Arial"/>
          <w:color w:val="000000"/>
          <w:szCs w:val="24"/>
        </w:rPr>
        <w:t>student</w:t>
      </w:r>
      <w:r w:rsidR="006909BC" w:rsidRPr="00464EB8">
        <w:rPr>
          <w:rFonts w:eastAsia="Times New Roman" w:cs="Arial"/>
          <w:color w:val="000000"/>
          <w:szCs w:val="24"/>
        </w:rPr>
        <w:t>-</w:t>
      </w:r>
      <w:r w:rsidR="00F74D70" w:rsidRPr="00464EB8">
        <w:rPr>
          <w:rFonts w:eastAsia="Times New Roman" w:cs="Arial"/>
          <w:color w:val="000000"/>
          <w:szCs w:val="24"/>
        </w:rPr>
        <w:t xml:space="preserve">centered, </w:t>
      </w:r>
      <w:r w:rsidRPr="00464EB8">
        <w:rPr>
          <w:rFonts w:eastAsia="Times New Roman" w:cs="Arial"/>
          <w:color w:val="000000"/>
          <w:szCs w:val="24"/>
        </w:rPr>
        <w:t>high</w:t>
      </w:r>
      <w:r w:rsidRPr="00495548">
        <w:rPr>
          <w:rFonts w:eastAsia="Times New Roman" w:cs="Arial"/>
          <w:color w:val="000000"/>
          <w:szCs w:val="24"/>
        </w:rPr>
        <w:t xml:space="preserve">-quality </w:t>
      </w:r>
      <w:r w:rsidR="00FB594D" w:rsidRPr="00495548">
        <w:rPr>
          <w:rFonts w:eastAsia="Times New Roman" w:cs="Arial"/>
          <w:color w:val="000000"/>
          <w:szCs w:val="24"/>
        </w:rPr>
        <w:t>K</w:t>
      </w:r>
      <w:r w:rsidR="00235028"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college and career pathways.</w:t>
      </w:r>
      <w:r w:rsidR="00DC3086" w:rsidRPr="00495548">
        <w:rPr>
          <w:rFonts w:eastAsia="Times New Roman" w:cs="Arial"/>
          <w:color w:val="000000"/>
          <w:szCs w:val="24"/>
        </w:rPr>
        <w:t xml:space="preserve"> This collaborative work necessitates:</w:t>
      </w:r>
    </w:p>
    <w:p w14:paraId="4A4842ED" w14:textId="4E9BEC5E" w:rsidR="006205D6" w:rsidRPr="00495548" w:rsidRDefault="006205D6" w:rsidP="00FA64C1">
      <w:pPr>
        <w:numPr>
          <w:ilvl w:val="0"/>
          <w:numId w:val="23"/>
        </w:numPr>
        <w:spacing w:after="240"/>
        <w:textAlignment w:val="baseline"/>
        <w:rPr>
          <w:rFonts w:eastAsia="Times New Roman" w:cs="Arial"/>
          <w:color w:val="000000"/>
          <w:szCs w:val="24"/>
        </w:rPr>
      </w:pPr>
      <w:r w:rsidRPr="00495548">
        <w:rPr>
          <w:rFonts w:eastAsia="Times New Roman" w:cs="Arial"/>
          <w:b/>
          <w:bCs/>
          <w:color w:val="000000"/>
          <w:szCs w:val="24"/>
        </w:rPr>
        <w:t>Frequent, Open, and Intentional Communication</w:t>
      </w:r>
      <w:r w:rsidRPr="00495548">
        <w:rPr>
          <w:rFonts w:eastAsia="Times New Roman" w:cs="Arial"/>
          <w:color w:val="000000"/>
          <w:szCs w:val="24"/>
        </w:rPr>
        <w:t xml:space="preserve"> between Educational</w:t>
      </w:r>
      <w:r w:rsidR="00BA6001" w:rsidRPr="00495548">
        <w:rPr>
          <w:rFonts w:eastAsia="Times New Roman" w:cs="Arial"/>
          <w:color w:val="000000"/>
          <w:szCs w:val="24"/>
        </w:rPr>
        <w:t xml:space="preserve"> Agencies</w:t>
      </w:r>
      <w:r w:rsidR="00F733FC" w:rsidRPr="00495548">
        <w:rPr>
          <w:rFonts w:eastAsia="Times New Roman" w:cs="Arial"/>
          <w:color w:val="000000"/>
          <w:szCs w:val="24"/>
        </w:rPr>
        <w:t>,</w:t>
      </w:r>
      <w:r w:rsidRPr="00495548">
        <w:rPr>
          <w:rFonts w:eastAsia="Times New Roman" w:cs="Arial"/>
          <w:color w:val="000000"/>
          <w:szCs w:val="24"/>
        </w:rPr>
        <w:t xml:space="preserve"> Workforce Agencies</w:t>
      </w:r>
      <w:r w:rsidR="00F733FC" w:rsidRPr="00495548">
        <w:rPr>
          <w:rFonts w:eastAsia="Times New Roman" w:cs="Arial"/>
          <w:color w:val="000000"/>
          <w:szCs w:val="24"/>
        </w:rPr>
        <w:t>, and Employers</w:t>
      </w:r>
      <w:r w:rsidR="00DC3086" w:rsidRPr="00495548">
        <w:rPr>
          <w:rFonts w:eastAsia="Times New Roman" w:cs="Arial"/>
          <w:color w:val="000000"/>
          <w:szCs w:val="24"/>
        </w:rPr>
        <w:t>.</w:t>
      </w:r>
    </w:p>
    <w:p w14:paraId="513C5610" w14:textId="77777777" w:rsidR="00265888" w:rsidRPr="00495548" w:rsidRDefault="008C44B1"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bCs/>
          <w:color w:val="000000"/>
          <w:szCs w:val="24"/>
        </w:rPr>
        <w:t>Mindset Shift</w:t>
      </w:r>
      <w:r w:rsidRPr="00495548">
        <w:rPr>
          <w:rFonts w:eastAsia="Times New Roman" w:cs="Arial"/>
          <w:color w:val="000000"/>
          <w:szCs w:val="24"/>
        </w:rPr>
        <w:t xml:space="preserve"> from insular to </w:t>
      </w:r>
      <w:r w:rsidRPr="00495548">
        <w:rPr>
          <w:rFonts w:eastAsia="Times New Roman" w:cs="Arial"/>
          <w:b/>
          <w:bCs/>
          <w:color w:val="000000"/>
          <w:szCs w:val="24"/>
        </w:rPr>
        <w:t>Coordination of Planning</w:t>
      </w:r>
      <w:r w:rsidRPr="00495548">
        <w:rPr>
          <w:rFonts w:eastAsia="Times New Roman" w:cs="Arial"/>
          <w:color w:val="000000"/>
          <w:szCs w:val="24"/>
        </w:rPr>
        <w:t xml:space="preserve"> and from independent to </w:t>
      </w:r>
      <w:r w:rsidRPr="00495548">
        <w:rPr>
          <w:rFonts w:eastAsia="Times New Roman" w:cs="Arial"/>
          <w:b/>
          <w:bCs/>
          <w:color w:val="000000"/>
          <w:szCs w:val="24"/>
        </w:rPr>
        <w:t>Interdependent Implementation of Systems</w:t>
      </w:r>
      <w:r w:rsidRPr="00495548">
        <w:rPr>
          <w:rFonts w:eastAsia="Times New Roman" w:cs="Arial"/>
          <w:color w:val="000000"/>
          <w:szCs w:val="24"/>
        </w:rPr>
        <w:t xml:space="preserve"> to make better use of and maximize scarce public funds.</w:t>
      </w:r>
    </w:p>
    <w:p w14:paraId="12BE8718" w14:textId="11B716B3" w:rsidR="00265888" w:rsidRPr="00495548" w:rsidRDefault="00DC3086"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 continual s</w:t>
      </w:r>
      <w:r w:rsidR="00FC3E41" w:rsidRPr="00495548">
        <w:rPr>
          <w:rFonts w:eastAsia="Times New Roman" w:cs="Arial"/>
          <w:color w:val="000000"/>
          <w:szCs w:val="24"/>
        </w:rPr>
        <w:t xml:space="preserve">can for opportunities to </w:t>
      </w:r>
      <w:r w:rsidR="004E3CF3" w:rsidRPr="00495548">
        <w:rPr>
          <w:rFonts w:eastAsia="Times New Roman" w:cs="Arial"/>
          <w:b/>
          <w:color w:val="000000"/>
          <w:szCs w:val="24"/>
        </w:rPr>
        <w:t>L</w:t>
      </w:r>
      <w:r w:rsidR="00FC3E41" w:rsidRPr="00495548">
        <w:rPr>
          <w:rFonts w:eastAsia="Times New Roman" w:cs="Arial"/>
          <w:b/>
          <w:color w:val="000000"/>
          <w:szCs w:val="24"/>
        </w:rPr>
        <w:t xml:space="preserve">everage, </w:t>
      </w:r>
      <w:r w:rsidR="004E3CF3" w:rsidRPr="00495548">
        <w:rPr>
          <w:rFonts w:eastAsia="Times New Roman" w:cs="Arial"/>
          <w:b/>
          <w:color w:val="000000"/>
          <w:szCs w:val="24"/>
        </w:rPr>
        <w:t>B</w:t>
      </w:r>
      <w:r w:rsidR="00FC3E41" w:rsidRPr="00495548">
        <w:rPr>
          <w:rFonts w:eastAsia="Times New Roman" w:cs="Arial"/>
          <w:b/>
          <w:color w:val="000000"/>
          <w:szCs w:val="24"/>
        </w:rPr>
        <w:t xml:space="preserve">uild </w:t>
      </w:r>
      <w:r w:rsidR="004E3CF3" w:rsidRPr="00495548">
        <w:rPr>
          <w:rFonts w:eastAsia="Times New Roman" w:cs="Arial"/>
          <w:b/>
          <w:color w:val="000000"/>
          <w:szCs w:val="24"/>
        </w:rPr>
        <w:t>U</w:t>
      </w:r>
      <w:r w:rsidR="00FC3E41" w:rsidRPr="00495548">
        <w:rPr>
          <w:rFonts w:eastAsia="Times New Roman" w:cs="Arial"/>
          <w:b/>
          <w:color w:val="000000"/>
          <w:szCs w:val="24"/>
        </w:rPr>
        <w:t>pon, and</w:t>
      </w:r>
      <w:r w:rsidR="00BA6001" w:rsidRPr="00495548">
        <w:rPr>
          <w:rFonts w:eastAsia="Times New Roman" w:cs="Arial"/>
          <w:b/>
          <w:color w:val="000000"/>
          <w:szCs w:val="24"/>
        </w:rPr>
        <w:t>/</w:t>
      </w:r>
      <w:r w:rsidR="00FC3E41" w:rsidRPr="00495548">
        <w:rPr>
          <w:rFonts w:eastAsia="Times New Roman" w:cs="Arial"/>
          <w:b/>
          <w:color w:val="000000"/>
          <w:szCs w:val="24"/>
        </w:rPr>
        <w:t xml:space="preserve">or </w:t>
      </w:r>
      <w:r w:rsidR="004E3CF3" w:rsidRPr="00495548">
        <w:rPr>
          <w:rFonts w:eastAsia="Times New Roman" w:cs="Arial"/>
          <w:b/>
          <w:color w:val="000000"/>
          <w:szCs w:val="24"/>
        </w:rPr>
        <w:t>R</w:t>
      </w:r>
      <w:r w:rsidR="00FC3E41" w:rsidRPr="00495548">
        <w:rPr>
          <w:rFonts w:eastAsia="Times New Roman" w:cs="Arial"/>
          <w:b/>
          <w:color w:val="000000"/>
          <w:szCs w:val="24"/>
        </w:rPr>
        <w:t xml:space="preserve">eplicate </w:t>
      </w:r>
      <w:r w:rsidR="004E3CF3" w:rsidRPr="00495548">
        <w:rPr>
          <w:rFonts w:eastAsia="Times New Roman" w:cs="Arial"/>
          <w:b/>
          <w:color w:val="000000"/>
          <w:szCs w:val="24"/>
        </w:rPr>
        <w:t>E</w:t>
      </w:r>
      <w:r w:rsidR="00FC3E41" w:rsidRPr="00495548">
        <w:rPr>
          <w:rFonts w:eastAsia="Times New Roman" w:cs="Arial"/>
          <w:b/>
          <w:color w:val="000000"/>
          <w:szCs w:val="24"/>
        </w:rPr>
        <w:t xml:space="preserve">ffective </w:t>
      </w:r>
      <w:r w:rsidR="004E3CF3" w:rsidRPr="00495548">
        <w:rPr>
          <w:rFonts w:eastAsia="Times New Roman" w:cs="Arial"/>
          <w:b/>
          <w:color w:val="000000"/>
          <w:szCs w:val="24"/>
        </w:rPr>
        <w:t>M</w:t>
      </w:r>
      <w:r w:rsidR="005C4FB2" w:rsidRPr="00495548">
        <w:rPr>
          <w:rFonts w:eastAsia="Times New Roman" w:cs="Arial"/>
          <w:b/>
          <w:color w:val="000000"/>
          <w:szCs w:val="24"/>
        </w:rPr>
        <w:t xml:space="preserve">odels </w:t>
      </w:r>
      <w:r w:rsidR="007B0644" w:rsidRPr="00495548">
        <w:rPr>
          <w:rFonts w:eastAsia="Times New Roman" w:cs="Arial"/>
          <w:b/>
          <w:color w:val="000000"/>
          <w:szCs w:val="24"/>
        </w:rPr>
        <w:t xml:space="preserve">and </w:t>
      </w:r>
      <w:r w:rsidR="004E3CF3" w:rsidRPr="00495548">
        <w:rPr>
          <w:rFonts w:eastAsia="Times New Roman" w:cs="Arial"/>
          <w:b/>
          <w:color w:val="000000"/>
          <w:szCs w:val="24"/>
        </w:rPr>
        <w:t>P</w:t>
      </w:r>
      <w:r w:rsidR="005C4FB2" w:rsidRPr="00495548">
        <w:rPr>
          <w:rFonts w:eastAsia="Times New Roman" w:cs="Arial"/>
          <w:b/>
          <w:color w:val="000000"/>
          <w:szCs w:val="24"/>
        </w:rPr>
        <w:t>ractices</w:t>
      </w:r>
      <w:r w:rsidR="00265888" w:rsidRPr="00495548">
        <w:rPr>
          <w:rFonts w:eastAsia="Times New Roman" w:cs="Arial"/>
          <w:b/>
          <w:color w:val="000000"/>
          <w:szCs w:val="24"/>
        </w:rPr>
        <w:t xml:space="preserve"> </w:t>
      </w:r>
      <w:r w:rsidR="005C4FB2" w:rsidRPr="00495548">
        <w:rPr>
          <w:rFonts w:eastAsia="Times New Roman" w:cs="Arial"/>
          <w:color w:val="000000"/>
          <w:szCs w:val="24"/>
        </w:rPr>
        <w:t>in order to benefit from the scale of the state.</w:t>
      </w:r>
    </w:p>
    <w:p w14:paraId="3251710C" w14:textId="77777777" w:rsidR="00827282"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An understanding</w:t>
      </w:r>
      <w:r w:rsidR="008C44B1" w:rsidRPr="00495548">
        <w:rPr>
          <w:rFonts w:eastAsia="Times New Roman" w:cs="Arial"/>
          <w:color w:val="000000"/>
          <w:szCs w:val="24"/>
        </w:rPr>
        <w:t xml:space="preserve"> of the </w:t>
      </w:r>
      <w:r w:rsidRPr="00495548">
        <w:rPr>
          <w:rFonts w:eastAsia="Times New Roman" w:cs="Arial"/>
          <w:color w:val="000000"/>
          <w:szCs w:val="24"/>
        </w:rPr>
        <w:t>existing e</w:t>
      </w:r>
      <w:r w:rsidR="008C44B1" w:rsidRPr="00495548">
        <w:rPr>
          <w:rFonts w:eastAsia="Times New Roman" w:cs="Arial"/>
          <w:color w:val="000000"/>
          <w:szCs w:val="24"/>
        </w:rPr>
        <w:t>c</w:t>
      </w:r>
      <w:r w:rsidRPr="00495548">
        <w:rPr>
          <w:rFonts w:eastAsia="Times New Roman" w:cs="Arial"/>
          <w:color w:val="000000"/>
          <w:szCs w:val="24"/>
        </w:rPr>
        <w:t>o-s</w:t>
      </w:r>
      <w:r w:rsidR="008C44B1" w:rsidRPr="00495548">
        <w:rPr>
          <w:rFonts w:eastAsia="Times New Roman" w:cs="Arial"/>
          <w:color w:val="000000"/>
          <w:szCs w:val="24"/>
        </w:rPr>
        <w:t>ystem</w:t>
      </w:r>
      <w:r w:rsidR="00827282" w:rsidRPr="00495548">
        <w:rPr>
          <w:rFonts w:eastAsia="Times New Roman" w:cs="Arial"/>
          <w:color w:val="000000"/>
          <w:szCs w:val="24"/>
        </w:rPr>
        <w:t xml:space="preserve"> as a basis</w:t>
      </w:r>
      <w:r w:rsidR="008C44B1" w:rsidRPr="00495548">
        <w:rPr>
          <w:rFonts w:eastAsia="Times New Roman" w:cs="Arial"/>
          <w:color w:val="000000"/>
          <w:szCs w:val="24"/>
        </w:rPr>
        <w:t xml:space="preserve"> to</w:t>
      </w:r>
      <w:r w:rsidR="003438EB" w:rsidRPr="00495548">
        <w:rPr>
          <w:rFonts w:eastAsia="Times New Roman" w:cs="Arial"/>
          <w:color w:val="000000"/>
          <w:szCs w:val="24"/>
        </w:rPr>
        <w:t xml:space="preserve"> </w:t>
      </w:r>
      <w:proofErr w:type="gramStart"/>
      <w:r w:rsidRPr="00495548">
        <w:rPr>
          <w:rFonts w:eastAsia="Times New Roman" w:cs="Arial"/>
          <w:b/>
          <w:color w:val="000000"/>
          <w:szCs w:val="24"/>
        </w:rPr>
        <w:t>Build</w:t>
      </w:r>
      <w:proofErr w:type="gramEnd"/>
      <w:r w:rsidRPr="00495548">
        <w:rPr>
          <w:rFonts w:eastAsia="Times New Roman" w:cs="Arial"/>
          <w:b/>
          <w:color w:val="000000"/>
          <w:szCs w:val="24"/>
        </w:rPr>
        <w:t xml:space="preserve"> </w:t>
      </w:r>
      <w:r w:rsidR="00505EC5" w:rsidRPr="00495548">
        <w:rPr>
          <w:rFonts w:eastAsia="Times New Roman" w:cs="Arial"/>
          <w:b/>
          <w:color w:val="000000"/>
          <w:szCs w:val="24"/>
        </w:rPr>
        <w:t>a New</w:t>
      </w:r>
      <w:r w:rsidRPr="00495548">
        <w:rPr>
          <w:rFonts w:eastAsia="Times New Roman" w:cs="Arial"/>
          <w:b/>
          <w:color w:val="000000"/>
          <w:szCs w:val="24"/>
        </w:rPr>
        <w:t xml:space="preserve"> Culture </w:t>
      </w:r>
      <w:r w:rsidR="00505EC5" w:rsidRPr="00495548">
        <w:rPr>
          <w:rFonts w:eastAsia="Times New Roman" w:cs="Arial"/>
          <w:b/>
          <w:color w:val="000000"/>
          <w:szCs w:val="24"/>
        </w:rPr>
        <w:t>for</w:t>
      </w:r>
      <w:r w:rsidRPr="00495548">
        <w:rPr>
          <w:rFonts w:eastAsia="Times New Roman" w:cs="Arial"/>
          <w:b/>
          <w:color w:val="000000"/>
          <w:szCs w:val="24"/>
        </w:rPr>
        <w:t xml:space="preserve"> our I</w:t>
      </w:r>
      <w:r w:rsidR="008C44B1" w:rsidRPr="00495548">
        <w:rPr>
          <w:rFonts w:eastAsia="Times New Roman" w:cs="Arial"/>
          <w:b/>
          <w:color w:val="000000"/>
          <w:szCs w:val="24"/>
        </w:rPr>
        <w:t>nstitutions</w:t>
      </w:r>
      <w:r w:rsidR="00827282" w:rsidRPr="00495548">
        <w:rPr>
          <w:rFonts w:eastAsia="Times New Roman" w:cs="Arial"/>
          <w:color w:val="000000"/>
          <w:szCs w:val="24"/>
        </w:rPr>
        <w:t xml:space="preserve"> and</w:t>
      </w:r>
      <w:r w:rsidRPr="00495548">
        <w:rPr>
          <w:rFonts w:eastAsia="Times New Roman" w:cs="Arial"/>
          <w:color w:val="000000"/>
          <w:szCs w:val="24"/>
        </w:rPr>
        <w:t xml:space="preserve"> </w:t>
      </w:r>
      <w:r w:rsidRPr="00495548">
        <w:rPr>
          <w:rFonts w:eastAsia="Times New Roman" w:cs="Arial"/>
          <w:b/>
          <w:color w:val="000000"/>
          <w:szCs w:val="24"/>
        </w:rPr>
        <w:t>Incentivize Behaviors and Relationships</w:t>
      </w:r>
      <w:r w:rsidR="00827282" w:rsidRPr="00495548">
        <w:rPr>
          <w:rFonts w:eastAsia="Times New Roman" w:cs="Arial"/>
          <w:b/>
          <w:color w:val="000000"/>
          <w:szCs w:val="24"/>
        </w:rPr>
        <w:t>.</w:t>
      </w:r>
    </w:p>
    <w:p w14:paraId="796A9E37" w14:textId="07004AD2" w:rsidR="008C44B1" w:rsidRPr="00495548" w:rsidRDefault="00A24022" w:rsidP="00FA64C1">
      <w:pPr>
        <w:numPr>
          <w:ilvl w:val="0"/>
          <w:numId w:val="23"/>
        </w:numPr>
        <w:spacing w:after="240"/>
        <w:textAlignment w:val="baseline"/>
        <w:rPr>
          <w:rFonts w:eastAsia="Times New Roman" w:cs="Arial"/>
          <w:color w:val="000000"/>
          <w:szCs w:val="24"/>
        </w:rPr>
      </w:pPr>
      <w:r w:rsidRPr="00495548">
        <w:rPr>
          <w:rFonts w:eastAsia="Times New Roman" w:cs="Arial"/>
          <w:b/>
          <w:color w:val="000000"/>
          <w:szCs w:val="24"/>
        </w:rPr>
        <w:t>Ongoing</w:t>
      </w:r>
      <w:r w:rsidR="001E35C4" w:rsidRPr="00495548">
        <w:rPr>
          <w:rFonts w:eastAsia="Times New Roman" w:cs="Arial"/>
          <w:b/>
          <w:color w:val="000000"/>
          <w:szCs w:val="24"/>
        </w:rPr>
        <w:t xml:space="preserve"> </w:t>
      </w:r>
      <w:r w:rsidR="001F0DD2" w:rsidRPr="00495548">
        <w:rPr>
          <w:rFonts w:eastAsia="Times New Roman" w:cs="Arial"/>
          <w:b/>
          <w:color w:val="000000"/>
          <w:szCs w:val="24"/>
        </w:rPr>
        <w:t>Alliances</w:t>
      </w:r>
      <w:r w:rsidR="00FB02C7" w:rsidRPr="00495548">
        <w:rPr>
          <w:rFonts w:eastAsia="Times New Roman" w:cs="Arial"/>
          <w:color w:val="000000"/>
          <w:szCs w:val="24"/>
        </w:rPr>
        <w:t xml:space="preserve"> </w:t>
      </w:r>
      <w:r w:rsidR="00FB02C7" w:rsidRPr="00495548">
        <w:rPr>
          <w:rFonts w:eastAsia="Times New Roman" w:cs="Arial"/>
          <w:b/>
          <w:color w:val="000000"/>
          <w:szCs w:val="24"/>
        </w:rPr>
        <w:t>through</w:t>
      </w:r>
      <w:r w:rsidR="00FB02C7" w:rsidRPr="00495548">
        <w:rPr>
          <w:rFonts w:eastAsia="Times New Roman" w:cs="Arial"/>
          <w:color w:val="000000"/>
          <w:szCs w:val="24"/>
        </w:rPr>
        <w:t xml:space="preserve"> </w:t>
      </w:r>
      <w:r w:rsidRPr="00495548">
        <w:rPr>
          <w:rFonts w:eastAsia="Times New Roman" w:cs="Arial"/>
          <w:b/>
          <w:color w:val="000000"/>
          <w:szCs w:val="24"/>
        </w:rPr>
        <w:t>Sustained Funding</w:t>
      </w:r>
      <w:r w:rsidRPr="00495548">
        <w:rPr>
          <w:rFonts w:eastAsia="Times New Roman" w:cs="Arial"/>
          <w:color w:val="000000"/>
          <w:szCs w:val="24"/>
        </w:rPr>
        <w:t xml:space="preserve"> and </w:t>
      </w:r>
      <w:r w:rsidR="008A6791" w:rsidRPr="00495548">
        <w:rPr>
          <w:rFonts w:eastAsia="Times New Roman" w:cs="Arial"/>
          <w:b/>
          <w:color w:val="000000"/>
          <w:szCs w:val="24"/>
        </w:rPr>
        <w:t xml:space="preserve">Mutual </w:t>
      </w:r>
      <w:r w:rsidR="001E35C4" w:rsidRPr="00495548">
        <w:rPr>
          <w:rFonts w:eastAsia="Times New Roman" w:cs="Arial"/>
          <w:b/>
          <w:color w:val="000000"/>
          <w:szCs w:val="24"/>
        </w:rPr>
        <w:t xml:space="preserve">Agreements </w:t>
      </w:r>
      <w:r w:rsidR="00505EC5" w:rsidRPr="00495548">
        <w:rPr>
          <w:rFonts w:eastAsia="Times New Roman" w:cs="Arial"/>
          <w:color w:val="000000"/>
          <w:szCs w:val="24"/>
        </w:rPr>
        <w:t xml:space="preserve">in order </w:t>
      </w:r>
      <w:r w:rsidR="001E35C4" w:rsidRPr="00495548">
        <w:rPr>
          <w:rFonts w:eastAsia="Times New Roman" w:cs="Arial"/>
          <w:color w:val="000000"/>
          <w:szCs w:val="24"/>
        </w:rPr>
        <w:t>to “stay the course”</w:t>
      </w:r>
      <w:r w:rsidR="00827282" w:rsidRPr="00495548">
        <w:rPr>
          <w:rFonts w:eastAsia="Times New Roman" w:cs="Arial"/>
          <w:color w:val="000000"/>
          <w:szCs w:val="24"/>
        </w:rPr>
        <w:t xml:space="preserve"> despite</w:t>
      </w:r>
      <w:r w:rsidR="00FB02C7" w:rsidRPr="00495548">
        <w:rPr>
          <w:rFonts w:eastAsia="Times New Roman" w:cs="Arial"/>
          <w:color w:val="000000"/>
          <w:szCs w:val="24"/>
        </w:rPr>
        <w:t xml:space="preserve"> governance changes.</w:t>
      </w:r>
    </w:p>
    <w:p w14:paraId="0A44A16A" w14:textId="77777777" w:rsidR="001E35C4"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color w:val="000000"/>
          <w:szCs w:val="24"/>
        </w:rPr>
        <w:t>Commitment</w:t>
      </w:r>
      <w:r w:rsidRPr="00495548">
        <w:rPr>
          <w:rFonts w:eastAsia="Times New Roman" w:cs="Arial"/>
          <w:color w:val="000000"/>
          <w:szCs w:val="24"/>
        </w:rPr>
        <w:t xml:space="preserve"> to the work to create </w:t>
      </w:r>
      <w:r w:rsidRPr="00495548">
        <w:rPr>
          <w:rFonts w:eastAsia="Times New Roman" w:cs="Arial"/>
          <w:b/>
          <w:color w:val="000000"/>
          <w:szCs w:val="24"/>
        </w:rPr>
        <w:t>Stability and Sustainability</w:t>
      </w:r>
      <w:r w:rsidRPr="00495548">
        <w:rPr>
          <w:rFonts w:eastAsia="Times New Roman" w:cs="Arial"/>
          <w:color w:val="000000"/>
          <w:szCs w:val="24"/>
        </w:rPr>
        <w:t xml:space="preserve"> of the K–14+ college and career pathway system.</w:t>
      </w:r>
    </w:p>
    <w:p w14:paraId="05F115AF" w14:textId="77777777" w:rsidR="00061B66" w:rsidRPr="00495548" w:rsidRDefault="00061B66" w:rsidP="00FA64C1">
      <w:pPr>
        <w:spacing w:after="240"/>
        <w:textAlignment w:val="baseline"/>
        <w:sectPr w:rsidR="00061B66" w:rsidRPr="00495548" w:rsidSect="00FA64C1">
          <w:headerReference w:type="default" r:id="rId8"/>
          <w:footerReference w:type="first" r:id="rId9"/>
          <w:pgSz w:w="12240" w:h="15840"/>
          <w:pgMar w:top="1440" w:right="1440" w:bottom="1440" w:left="1440" w:header="720" w:footer="720" w:gutter="0"/>
          <w:cols w:space="720"/>
          <w:docGrid w:linePitch="360"/>
        </w:sectPr>
      </w:pPr>
    </w:p>
    <w:p w14:paraId="0CD99A91" w14:textId="77777777" w:rsidR="00C17D81" w:rsidRPr="009A2EF0" w:rsidRDefault="00061B66" w:rsidP="003A535B">
      <w:pPr>
        <w:pStyle w:val="Heading2"/>
        <w:spacing w:before="0" w:after="240"/>
      </w:pPr>
      <w:r w:rsidRPr="009A2EF0">
        <w:lastRenderedPageBreak/>
        <w:t>Glossary</w:t>
      </w:r>
    </w:p>
    <w:p w14:paraId="3726C1D3" w14:textId="1B6E5322" w:rsidR="00061B66" w:rsidRPr="00495548" w:rsidRDefault="00061B66" w:rsidP="00FA64C1">
      <w:pPr>
        <w:spacing w:after="240"/>
        <w:textAlignment w:val="baseline"/>
      </w:pPr>
      <w:r w:rsidRPr="00495548">
        <w:rPr>
          <w:b/>
        </w:rPr>
        <w:t>Access</w:t>
      </w:r>
      <w:r w:rsidRPr="00495548">
        <w:t xml:space="preserve"> –</w:t>
      </w:r>
      <w:r w:rsidR="00BA0ACF" w:rsidRPr="00495548">
        <w:t xml:space="preserve"> The institutions’ responsiveness to </w:t>
      </w:r>
      <w:r w:rsidR="00C72AE0" w:rsidRPr="00495548">
        <w:t xml:space="preserve">individual </w:t>
      </w:r>
      <w:r w:rsidR="00A50567" w:rsidRPr="00495548">
        <w:t>student</w:t>
      </w:r>
      <w:r w:rsidR="00A24022" w:rsidRPr="00495548">
        <w:t>s</w:t>
      </w:r>
      <w:r w:rsidR="00C72AE0" w:rsidRPr="00495548">
        <w:t>’</w:t>
      </w:r>
      <w:r w:rsidR="00BA0ACF" w:rsidRPr="00495548">
        <w:t xml:space="preserve"> </w:t>
      </w:r>
      <w:r w:rsidR="00C72AE0" w:rsidRPr="00495548">
        <w:t xml:space="preserve">unique </w:t>
      </w:r>
      <w:r w:rsidR="00BA0ACF" w:rsidRPr="00495548">
        <w:t>social, economic, and cultural conditions to ensure all students have equal opportunities to take full advantage of their education</w:t>
      </w:r>
      <w:r w:rsidR="008C44B1" w:rsidRPr="00495548">
        <w:t xml:space="preserve">, including a collective awareness of all the supports </w:t>
      </w:r>
      <w:r w:rsidR="00A50567" w:rsidRPr="00495548">
        <w:t xml:space="preserve">both inside and out of class that are </w:t>
      </w:r>
      <w:r w:rsidR="00A24022" w:rsidRPr="00495548">
        <w:t>available to them</w:t>
      </w:r>
      <w:r w:rsidR="00BA0ACF" w:rsidRPr="00495548">
        <w:t>.</w:t>
      </w:r>
    </w:p>
    <w:p w14:paraId="792500EE" w14:textId="415C29EE" w:rsidR="000D4BCF" w:rsidRPr="00495548" w:rsidRDefault="00061B66" w:rsidP="00FA64C1">
      <w:pPr>
        <w:spacing w:after="240"/>
        <w:textAlignment w:val="baseline"/>
      </w:pPr>
      <w:r w:rsidRPr="00495548">
        <w:rPr>
          <w:b/>
        </w:rPr>
        <w:t>All Students</w:t>
      </w:r>
      <w:r w:rsidRPr="00495548">
        <w:t xml:space="preserve"> –</w:t>
      </w:r>
      <w:r w:rsidR="00F26EBA" w:rsidRPr="00495548">
        <w:t xml:space="preserve"> The </w:t>
      </w:r>
      <w:r w:rsidR="005665A7">
        <w:t>S</w:t>
      </w:r>
      <w:r w:rsidR="00F26EBA" w:rsidRPr="00495548">
        <w:t>tate of California recognizes its deep responsibility to ensure that each and every student receives a world class 21</w:t>
      </w:r>
      <w:r w:rsidR="00F26EBA" w:rsidRPr="00495548">
        <w:rPr>
          <w:vertAlign w:val="superscript"/>
        </w:rPr>
        <w:t>st</w:t>
      </w:r>
      <w:r w:rsidR="00F26EBA" w:rsidRPr="00495548">
        <w:t xml:space="preserve"> century education, one that supports the achievement of their highest potential. In order to accomplish this goal, it is important to continuously strive for equity in all classrooms, schools and districts </w:t>
      </w:r>
      <w:r w:rsidR="00C72AE0" w:rsidRPr="00495548">
        <w:t>by considering</w:t>
      </w:r>
      <w:r w:rsidR="00F26EBA" w:rsidRPr="00495548">
        <w:t xml:space="preserve"> </w:t>
      </w:r>
      <w:r w:rsidR="00C72AE0" w:rsidRPr="00495548">
        <w:t xml:space="preserve">students’ </w:t>
      </w:r>
      <w:r w:rsidR="00F26EBA" w:rsidRPr="00495548">
        <w:t xml:space="preserve">cultural, ethnic, and linguistic background; disability; sexual orientation; economic status; and other factors.  </w:t>
      </w:r>
    </w:p>
    <w:p w14:paraId="1BA1A86B" w14:textId="77777777" w:rsidR="00061B66" w:rsidRPr="00464EB8" w:rsidRDefault="00061B66" w:rsidP="00FA64C1">
      <w:pPr>
        <w:spacing w:after="240"/>
        <w:textAlignment w:val="baseline"/>
      </w:pPr>
      <w:r w:rsidRPr="00495548">
        <w:rPr>
          <w:b/>
        </w:rPr>
        <w:t>Attainment Gap</w:t>
      </w:r>
      <w:r w:rsidRPr="00495548">
        <w:t xml:space="preserve"> –</w:t>
      </w:r>
      <w:r w:rsidR="00F26EBA" w:rsidRPr="00495548">
        <w:t xml:space="preserve"> Some students have limited access to well-prepared teachers</w:t>
      </w:r>
      <w:r w:rsidR="00A24022" w:rsidRPr="00495548">
        <w:t>/faculty</w:t>
      </w:r>
      <w:r w:rsidR="00F26EBA" w:rsidRPr="00495548">
        <w:t xml:space="preserve"> and other educational resources. Recognizing the specific inequities that exist helps educators and communities to purposefully and strategically take action to strive for true </w:t>
      </w:r>
      <w:r w:rsidR="00F26EBA" w:rsidRPr="00464EB8">
        <w:t>educa</w:t>
      </w:r>
      <w:r w:rsidR="00A24022" w:rsidRPr="00464EB8">
        <w:t>tional equity for all learners.</w:t>
      </w:r>
    </w:p>
    <w:p w14:paraId="5E78B686" w14:textId="74D23252" w:rsidR="006909BC" w:rsidRDefault="006909BC" w:rsidP="00FA64C1">
      <w:pPr>
        <w:spacing w:after="240"/>
        <w:textAlignment w:val="baseline"/>
        <w:rPr>
          <w:b/>
        </w:rPr>
      </w:pPr>
      <w:r w:rsidRPr="00464EB8">
        <w:rPr>
          <w:b/>
        </w:rPr>
        <w:t>Career Pathway</w:t>
      </w:r>
      <w:r w:rsidRPr="00464EB8">
        <w:t xml:space="preserve"> –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p>
    <w:p w14:paraId="23C6D163" w14:textId="23E7A96D" w:rsidR="00061B66" w:rsidRPr="00495548" w:rsidRDefault="00061B66" w:rsidP="00FA64C1">
      <w:pPr>
        <w:spacing w:after="240"/>
        <w:textAlignment w:val="baseline"/>
      </w:pPr>
      <w:r w:rsidRPr="00495548">
        <w:rPr>
          <w:b/>
        </w:rPr>
        <w:t>Equality</w:t>
      </w:r>
      <w:r w:rsidRPr="00495548">
        <w:t xml:space="preserve"> –</w:t>
      </w:r>
      <w:r w:rsidR="00DE27AA" w:rsidRPr="00495548">
        <w:t xml:space="preserve"> This is</w:t>
      </w:r>
      <w:r w:rsidR="00F26EBA" w:rsidRPr="00495548">
        <w:t xml:space="preserve"> </w:t>
      </w:r>
      <w:r w:rsidR="00DE27AA" w:rsidRPr="00495548">
        <w:t xml:space="preserve">the </w:t>
      </w:r>
      <w:r w:rsidR="00F26EBA" w:rsidRPr="00495548">
        <w:t xml:space="preserve">state of being equal, especially in status, rights, and </w:t>
      </w:r>
      <w:r w:rsidR="00DE27AA" w:rsidRPr="00495548">
        <w:t xml:space="preserve">educational and training </w:t>
      </w:r>
      <w:r w:rsidR="00F26EBA" w:rsidRPr="00495548">
        <w:t>opportunities</w:t>
      </w:r>
      <w:r w:rsidR="00110F15" w:rsidRPr="00495548">
        <w:t xml:space="preserve"> or proportionality to reflect the communities being served.</w:t>
      </w:r>
    </w:p>
    <w:p w14:paraId="1D5B8581" w14:textId="77777777" w:rsidR="006F3195" w:rsidRPr="00495548" w:rsidRDefault="00061B66" w:rsidP="00FA64C1">
      <w:pPr>
        <w:spacing w:after="240"/>
        <w:textAlignment w:val="baseline"/>
      </w:pPr>
      <w:r w:rsidRPr="00495548">
        <w:rPr>
          <w:b/>
        </w:rPr>
        <w:t>Equity</w:t>
      </w:r>
      <w:r w:rsidRPr="00495548">
        <w:t xml:space="preserve"> –</w:t>
      </w:r>
      <w:r w:rsidR="00BA0ACF" w:rsidRPr="00495548">
        <w:t xml:space="preserve"> </w:t>
      </w:r>
      <w:r w:rsidR="00DE27AA" w:rsidRPr="00495548">
        <w:t>To systemically</w:t>
      </w:r>
      <w:r w:rsidR="008C44B1" w:rsidRPr="00495548">
        <w:t xml:space="preserve"> create </w:t>
      </w:r>
      <w:r w:rsidR="006F3195" w:rsidRPr="00495548">
        <w:t>an environment</w:t>
      </w:r>
      <w:r w:rsidR="008C44B1" w:rsidRPr="00495548">
        <w:t xml:space="preserve"> of being fair and impartial</w:t>
      </w:r>
      <w:r w:rsidR="00F26EBA" w:rsidRPr="00495548">
        <w:t xml:space="preserve">, and </w:t>
      </w:r>
      <w:r w:rsidR="006F3195" w:rsidRPr="00495548">
        <w:t xml:space="preserve">be free from bias or favoritism to promote educational and employment attainment among all students, including English language learners and students with disabilities. </w:t>
      </w:r>
    </w:p>
    <w:p w14:paraId="11AE1C9F" w14:textId="43F794BD" w:rsidR="00061B66" w:rsidRPr="00495548" w:rsidRDefault="00061B66" w:rsidP="00FA64C1">
      <w:pPr>
        <w:spacing w:after="240"/>
        <w:textAlignment w:val="baseline"/>
      </w:pPr>
      <w:r w:rsidRPr="00495548">
        <w:rPr>
          <w:b/>
        </w:rPr>
        <w:t>Methods of Learning</w:t>
      </w:r>
      <w:r w:rsidRPr="00495548">
        <w:t xml:space="preserve"> –</w:t>
      </w:r>
      <w:r w:rsidRPr="00495548">
        <w:rPr>
          <w:b/>
        </w:rPr>
        <w:t xml:space="preserve"> </w:t>
      </w:r>
      <w:r w:rsidRPr="00495548">
        <w:t xml:space="preserve">Different </w:t>
      </w:r>
      <w:r w:rsidR="006F3195" w:rsidRPr="00495548">
        <w:t>modes</w:t>
      </w:r>
      <w:r w:rsidR="00BA0ACF" w:rsidRPr="00495548">
        <w:t xml:space="preserve"> of learning </w:t>
      </w:r>
      <w:r w:rsidR="006F3195" w:rsidRPr="00495548">
        <w:t>may</w:t>
      </w:r>
      <w:r w:rsidR="00BA0ACF" w:rsidRPr="00495548">
        <w:t xml:space="preserve"> include, but is not limited to, </w:t>
      </w:r>
      <w:r w:rsidR="00A24022" w:rsidRPr="00495548">
        <w:t xml:space="preserve">in-person or </w:t>
      </w:r>
      <w:r w:rsidR="00BA0ACF" w:rsidRPr="00495548">
        <w:t>online instruction, apprenticeship, internship, and other work-based learning opportunities</w:t>
      </w:r>
      <w:r w:rsidR="006F3195" w:rsidRPr="00495548">
        <w:t xml:space="preserve">; however instruction is </w:t>
      </w:r>
      <w:r w:rsidR="00DE27AA" w:rsidRPr="00495548">
        <w:t>provided</w:t>
      </w:r>
      <w:r w:rsidR="006F3195" w:rsidRPr="00495548">
        <w:t>, it must</w:t>
      </w:r>
      <w:r w:rsidR="008C44B1" w:rsidRPr="00495548">
        <w:t xml:space="preserve"> adjust to distinct learning needs and cultural backgrounds of students</w:t>
      </w:r>
      <w:r w:rsidR="00A24022" w:rsidRPr="00495548">
        <w:t xml:space="preserve"> in order to</w:t>
      </w:r>
      <w:r w:rsidR="008C44B1" w:rsidRPr="00495548">
        <w:t xml:space="preserve"> lead to a certificate, credential, or degree</w:t>
      </w:r>
      <w:r w:rsidR="00BA0ACF" w:rsidRPr="00495548">
        <w:t>.</w:t>
      </w:r>
    </w:p>
    <w:p w14:paraId="5F8CCC90" w14:textId="07C15838" w:rsidR="009605AD" w:rsidRPr="00495548" w:rsidRDefault="009605AD" w:rsidP="00FA64C1">
      <w:pPr>
        <w:spacing w:after="240"/>
        <w:textAlignment w:val="baseline"/>
      </w:pPr>
      <w:r w:rsidRPr="00495548">
        <w:rPr>
          <w:b/>
        </w:rPr>
        <w:t>Socioeconomic</w:t>
      </w:r>
      <w:r w:rsidR="00DE27AA" w:rsidRPr="00495548">
        <w:rPr>
          <w:b/>
        </w:rPr>
        <w:t>ally</w:t>
      </w:r>
      <w:r w:rsidRPr="00495548">
        <w:rPr>
          <w:b/>
        </w:rPr>
        <w:t xml:space="preserve"> Disadvantaged</w:t>
      </w:r>
      <w:r w:rsidRPr="00495548">
        <w:t xml:space="preserve"> </w:t>
      </w:r>
      <w:r w:rsidR="00DE27AA" w:rsidRPr="00495548">
        <w:t>–</w:t>
      </w:r>
      <w:r w:rsidRPr="00495548">
        <w:t xml:space="preserve"> </w:t>
      </w:r>
      <w:r w:rsidR="00A24022" w:rsidRPr="00495548">
        <w:t>For K</w:t>
      </w:r>
      <w:r w:rsidR="005665A7">
        <w:t>–</w:t>
      </w:r>
      <w:r w:rsidR="00A24022" w:rsidRPr="00495548">
        <w:t>12</w:t>
      </w:r>
      <w:r w:rsidR="008A6791" w:rsidRPr="00495548">
        <w:t>,</w:t>
      </w:r>
      <w:r w:rsidR="00A24022" w:rsidRPr="00495548">
        <w:t xml:space="preserve"> this i</w:t>
      </w:r>
      <w:r w:rsidRPr="00495548">
        <w:t>nclude</w:t>
      </w:r>
      <w:r w:rsidR="00A24022" w:rsidRPr="00495548">
        <w:t>s</w:t>
      </w:r>
      <w:r w:rsidR="00DE27AA" w:rsidRPr="00495548">
        <w:t xml:space="preserve"> </w:t>
      </w:r>
      <w:r w:rsidRPr="00495548">
        <w:t>students eligible for the free and reduced priced meal program, foster youth, homeless students, migrant students, and students for whom neither parent is a high school graduate.</w:t>
      </w:r>
      <w:r w:rsidR="006A3C3E" w:rsidRPr="00495548">
        <w:t xml:space="preserve"> For community colleges, </w:t>
      </w:r>
      <w:r w:rsidR="00A24022" w:rsidRPr="00495548">
        <w:t xml:space="preserve">this </w:t>
      </w:r>
      <w:r w:rsidR="006A3C3E" w:rsidRPr="00495548">
        <w:t>definition also includes veterans, Pell and Promise Grant qualified, and/or first generation students.</w:t>
      </w:r>
    </w:p>
    <w:p w14:paraId="3790911F" w14:textId="122AC443" w:rsidR="00061B66" w:rsidRPr="00495548" w:rsidRDefault="00061B66" w:rsidP="00FA64C1">
      <w:pPr>
        <w:spacing w:after="240"/>
        <w:textAlignment w:val="baseline"/>
      </w:pPr>
      <w:r w:rsidRPr="00495548">
        <w:rPr>
          <w:b/>
        </w:rPr>
        <w:t>Student-Centered</w:t>
      </w:r>
      <w:r w:rsidRPr="00495548">
        <w:t xml:space="preserve"> – A </w:t>
      </w:r>
      <w:r w:rsidR="008C44B1" w:rsidRPr="00495548">
        <w:t xml:space="preserve">restructuring of </w:t>
      </w:r>
      <w:r w:rsidR="001E35C4" w:rsidRPr="00495548">
        <w:t xml:space="preserve">policies so that the provision </w:t>
      </w:r>
      <w:r w:rsidRPr="00495548">
        <w:t>of education</w:t>
      </w:r>
      <w:r w:rsidR="001E35C4" w:rsidRPr="00495548">
        <w:t xml:space="preserve"> and training</w:t>
      </w:r>
      <w:r w:rsidRPr="00495548">
        <w:t xml:space="preserve"> programs, </w:t>
      </w:r>
      <w:r w:rsidR="00FB1CD7" w:rsidRPr="00495548">
        <w:t xml:space="preserve">engaging </w:t>
      </w:r>
      <w:r w:rsidRPr="00495548">
        <w:t xml:space="preserve">learning experiences, instructional approaches, and academic support strategies </w:t>
      </w:r>
      <w:r w:rsidR="001E35C4" w:rsidRPr="00495548">
        <w:t>at our institutions</w:t>
      </w:r>
      <w:r w:rsidRPr="00495548">
        <w:t xml:space="preserve"> address the distinct learning needs, interests, </w:t>
      </w:r>
      <w:r w:rsidR="00DE27AA" w:rsidRPr="00495548">
        <w:t xml:space="preserve">and </w:t>
      </w:r>
      <w:r w:rsidRPr="00495548">
        <w:t xml:space="preserve">aspirations </w:t>
      </w:r>
      <w:r w:rsidR="00A24022" w:rsidRPr="00495548">
        <w:t xml:space="preserve">while also honoring </w:t>
      </w:r>
      <w:r w:rsidRPr="00495548">
        <w:t xml:space="preserve"> cultural backgrounds of individual </w:t>
      </w:r>
      <w:r w:rsidRPr="00495548">
        <w:lastRenderedPageBreak/>
        <w:t xml:space="preserve">students </w:t>
      </w:r>
      <w:r w:rsidR="001E35C4" w:rsidRPr="00495548">
        <w:t>or</w:t>
      </w:r>
      <w:r w:rsidRPr="00495548">
        <w:t xml:space="preserve"> groups of students</w:t>
      </w:r>
      <w:r w:rsidR="001E35C4" w:rsidRPr="00495548">
        <w:t xml:space="preserve"> who may have a variety of needs (including </w:t>
      </w:r>
      <w:r w:rsidR="003D3EFF" w:rsidRPr="00495548">
        <w:t>homelessness or food insecurity;</w:t>
      </w:r>
      <w:r w:rsidR="001E35C4" w:rsidRPr="00495548">
        <w:t xml:space="preserve"> need academic, cultu</w:t>
      </w:r>
      <w:r w:rsidR="003D3EFF" w:rsidRPr="00495548">
        <w:t>ral, and/or linguistic supports; transportation;</w:t>
      </w:r>
      <w:r w:rsidR="001E35C4" w:rsidRPr="00495548">
        <w:t xml:space="preserve"> </w:t>
      </w:r>
      <w:r w:rsidR="003D3EFF" w:rsidRPr="00495548">
        <w:t xml:space="preserve">or </w:t>
      </w:r>
      <w:r w:rsidR="001E35C4" w:rsidRPr="00495548">
        <w:t>child care or financial aid)</w:t>
      </w:r>
      <w:r w:rsidRPr="00495548">
        <w:t>.</w:t>
      </w:r>
      <w:r w:rsidR="009162D5" w:rsidRPr="00495548">
        <w:t xml:space="preserve"> For community colleges, the movement to implement Guided Pathways embod</w:t>
      </w:r>
      <w:r w:rsidR="003D3EFF" w:rsidRPr="00495548">
        <w:t>ies</w:t>
      </w:r>
      <w:r w:rsidR="009162D5" w:rsidRPr="00495548">
        <w:t xml:space="preserve"> a student-centered restructuring of the student experience.</w:t>
      </w:r>
    </w:p>
    <w:p w14:paraId="401C1FD0" w14:textId="49336A60" w:rsidR="00235028" w:rsidRPr="00464EB8" w:rsidRDefault="00235028" w:rsidP="00FA64C1">
      <w:pPr>
        <w:spacing w:after="240"/>
        <w:textAlignment w:val="baseline"/>
      </w:pPr>
      <w:r w:rsidRPr="00495548">
        <w:rPr>
          <w:b/>
        </w:rPr>
        <w:t>System Alignment</w:t>
      </w:r>
      <w:r w:rsidRPr="00495548">
        <w:t xml:space="preserve"> – Bringing greater coherence and efficiency to curriculum, programs, initiatives, and education </w:t>
      </w:r>
      <w:r w:rsidR="003D3EFF" w:rsidRPr="00495548">
        <w:t xml:space="preserve">and training </w:t>
      </w:r>
      <w:r w:rsidRPr="00495548">
        <w:t xml:space="preserve">system that includes K–12, community college, </w:t>
      </w:r>
      <w:r w:rsidR="008A6791" w:rsidRPr="00495548">
        <w:t xml:space="preserve">and </w:t>
      </w:r>
      <w:r w:rsidR="00110F15" w:rsidRPr="00495548">
        <w:t xml:space="preserve">the public workforce system </w:t>
      </w:r>
      <w:r w:rsidRPr="00495548">
        <w:t>and beyond</w:t>
      </w:r>
      <w:r w:rsidR="00110F15" w:rsidRPr="00495548">
        <w:t xml:space="preserve">, </w:t>
      </w:r>
      <w:r w:rsidR="003D3EFF" w:rsidRPr="00495548">
        <w:t>with a particular</w:t>
      </w:r>
      <w:r w:rsidR="00110F15" w:rsidRPr="00495548">
        <w:t xml:space="preserve"> focus on </w:t>
      </w:r>
      <w:r w:rsidR="00110F15" w:rsidRPr="00464EB8">
        <w:t>workforce pathways</w:t>
      </w:r>
      <w:r w:rsidR="008A6791" w:rsidRPr="00464EB8">
        <w:t xml:space="preserve"> </w:t>
      </w:r>
      <w:r w:rsidR="003D3EFF" w:rsidRPr="00464EB8">
        <w:t>that</w:t>
      </w:r>
      <w:r w:rsidR="00110F15" w:rsidRPr="00464EB8">
        <w:t xml:space="preserve"> consider regional labor market needs.</w:t>
      </w:r>
    </w:p>
    <w:p w14:paraId="67183332" w14:textId="1D340671" w:rsidR="00464D69" w:rsidRPr="00235028" w:rsidRDefault="006909BC" w:rsidP="00464D69">
      <w:pPr>
        <w:spacing w:after="240"/>
        <w:textAlignment w:val="baseline"/>
      </w:pPr>
      <w:r w:rsidRPr="00464EB8">
        <w:rPr>
          <w:b/>
        </w:rPr>
        <w:t>Workforce</w:t>
      </w:r>
      <w:r w:rsidRPr="00464EB8">
        <w:t xml:space="preserve"> – </w:t>
      </w:r>
      <w:r w:rsidR="00B312F5" w:rsidRPr="00464EB8">
        <w:t>P</w:t>
      </w:r>
      <w:r w:rsidR="003A35E4" w:rsidRPr="00464EB8">
        <w:t xml:space="preserve">eople who </w:t>
      </w:r>
      <w:r w:rsidR="00B312F5" w:rsidRPr="00464EB8">
        <w:t>are engaged in or</w:t>
      </w:r>
      <w:r w:rsidR="00D258D0" w:rsidRPr="00464EB8">
        <w:t xml:space="preserve"> are available to work</w:t>
      </w:r>
      <w:r w:rsidR="00B312F5" w:rsidRPr="00464EB8">
        <w:t>, within a geographic location, or a particular company or industry.</w:t>
      </w:r>
    </w:p>
    <w:sectPr w:rsidR="00464D69" w:rsidRPr="00235028" w:rsidSect="00FA64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0E432" w14:textId="77777777" w:rsidR="00300E08" w:rsidRDefault="00300E08" w:rsidP="00265888">
      <w:r>
        <w:separator/>
      </w:r>
    </w:p>
  </w:endnote>
  <w:endnote w:type="continuationSeparator" w:id="0">
    <w:p w14:paraId="7B23B5BB" w14:textId="77777777" w:rsidR="00300E08" w:rsidRDefault="00300E08" w:rsidP="0026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716558"/>
      <w:docPartObj>
        <w:docPartGallery w:val="Page Numbers (Bottom of Page)"/>
        <w:docPartUnique/>
      </w:docPartObj>
    </w:sdtPr>
    <w:sdtEndPr/>
    <w:sdtContent>
      <w:sdt>
        <w:sdtPr>
          <w:id w:val="1294248834"/>
          <w:docPartObj>
            <w:docPartGallery w:val="Page Numbers (Top of Page)"/>
            <w:docPartUnique/>
          </w:docPartObj>
        </w:sdtPr>
        <w:sdtEndPr/>
        <w:sdtContent>
          <w:p w14:paraId="4EB4CB26" w14:textId="77777777" w:rsidR="00265888" w:rsidRDefault="002658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71E49">
              <w:rPr>
                <w:b/>
                <w:bCs/>
                <w:noProof/>
              </w:rPr>
              <w:t>8</w:t>
            </w:r>
            <w:r>
              <w:rPr>
                <w:b/>
                <w:bCs/>
                <w:szCs w:val="24"/>
              </w:rPr>
              <w:fldChar w:fldCharType="end"/>
            </w:r>
          </w:p>
        </w:sdtContent>
      </w:sdt>
    </w:sdtContent>
  </w:sdt>
  <w:p w14:paraId="08E260E7" w14:textId="77777777" w:rsidR="00265888" w:rsidRDefault="0026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BA721" w14:textId="77777777" w:rsidR="00300E08" w:rsidRDefault="00300E08" w:rsidP="00265888">
      <w:r>
        <w:separator/>
      </w:r>
    </w:p>
  </w:footnote>
  <w:footnote w:type="continuationSeparator" w:id="0">
    <w:p w14:paraId="5ED2CDB8" w14:textId="77777777" w:rsidR="00300E08" w:rsidRDefault="00300E08" w:rsidP="0026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8ECB" w14:textId="52BCC1A3" w:rsidR="00E156FF" w:rsidRPr="00150CD6" w:rsidRDefault="00E156FF" w:rsidP="00E156FF">
    <w:pPr>
      <w:pStyle w:val="Header"/>
      <w:jc w:val="right"/>
      <w:rPr>
        <w:rFonts w:cs="Arial"/>
      </w:rPr>
    </w:pPr>
    <w:proofErr w:type="gramStart"/>
    <w:r>
      <w:rPr>
        <w:rFonts w:cs="Arial"/>
      </w:rPr>
      <w:t>cwpjac-nov</w:t>
    </w:r>
    <w:r w:rsidR="00C82625">
      <w:rPr>
        <w:rFonts w:cs="Arial"/>
      </w:rPr>
      <w:t>07</w:t>
    </w:r>
    <w:r>
      <w:rPr>
        <w:rFonts w:cs="Arial"/>
      </w:rPr>
      <w:t>item02</w:t>
    </w:r>
    <w:proofErr w:type="gramEnd"/>
  </w:p>
  <w:p w14:paraId="0297B0A8" w14:textId="358D5476" w:rsidR="00E156FF" w:rsidRPr="00150CD6" w:rsidRDefault="00E156FF" w:rsidP="00E156FF">
    <w:pPr>
      <w:pStyle w:val="Header"/>
      <w:jc w:val="right"/>
      <w:rPr>
        <w:rFonts w:cs="Arial"/>
      </w:rPr>
    </w:pPr>
    <w:r>
      <w:rPr>
        <w:rFonts w:cs="Arial"/>
      </w:rPr>
      <w:t>Attachment 1</w:t>
    </w:r>
  </w:p>
  <w:p w14:paraId="6B7CB04C" w14:textId="66F4E386" w:rsidR="00E156FF" w:rsidRPr="00E156FF" w:rsidRDefault="00E156FF" w:rsidP="00E156FF">
    <w:pPr>
      <w:pStyle w:val="Header"/>
      <w:jc w:val="right"/>
      <w:rPr>
        <w:rFonts w:cs="Arial"/>
      </w:rPr>
    </w:pPr>
    <w:r w:rsidRPr="00E156FF">
      <w:rPr>
        <w:rFonts w:cs="Arial"/>
      </w:rPr>
      <w:t xml:space="preserve">Page </w:t>
    </w:r>
    <w:r w:rsidRPr="00E156FF">
      <w:rPr>
        <w:rFonts w:cs="Arial"/>
        <w:bCs/>
      </w:rPr>
      <w:fldChar w:fldCharType="begin"/>
    </w:r>
    <w:r w:rsidRPr="00E156FF">
      <w:rPr>
        <w:rFonts w:cs="Arial"/>
        <w:bCs/>
      </w:rPr>
      <w:instrText xml:space="preserve"> PAGE  \* Arabic  \* MERGEFORMAT </w:instrText>
    </w:r>
    <w:r w:rsidRPr="00E156FF">
      <w:rPr>
        <w:rFonts w:cs="Arial"/>
        <w:bCs/>
      </w:rPr>
      <w:fldChar w:fldCharType="separate"/>
    </w:r>
    <w:r w:rsidR="00C82625">
      <w:rPr>
        <w:rFonts w:cs="Arial"/>
        <w:bCs/>
        <w:noProof/>
      </w:rPr>
      <w:t>7</w:t>
    </w:r>
    <w:r w:rsidRPr="00E156FF">
      <w:rPr>
        <w:rFonts w:cs="Arial"/>
        <w:bCs/>
      </w:rPr>
      <w:fldChar w:fldCharType="end"/>
    </w:r>
    <w:r w:rsidRPr="00E156FF">
      <w:rPr>
        <w:rFonts w:cs="Arial"/>
      </w:rPr>
      <w:t xml:space="preserve"> of </w:t>
    </w:r>
    <w:r w:rsidRPr="00E156FF">
      <w:rPr>
        <w:rFonts w:cs="Arial"/>
        <w:bCs/>
      </w:rPr>
      <w:fldChar w:fldCharType="begin"/>
    </w:r>
    <w:r w:rsidRPr="00E156FF">
      <w:rPr>
        <w:rFonts w:cs="Arial"/>
        <w:bCs/>
      </w:rPr>
      <w:instrText xml:space="preserve"> NUMPAGES  \* Arabic  \* MERGEFORMAT </w:instrText>
    </w:r>
    <w:r w:rsidRPr="00E156FF">
      <w:rPr>
        <w:rFonts w:cs="Arial"/>
        <w:bCs/>
      </w:rPr>
      <w:fldChar w:fldCharType="separate"/>
    </w:r>
    <w:r w:rsidR="00C82625">
      <w:rPr>
        <w:rFonts w:cs="Arial"/>
        <w:bCs/>
        <w:noProof/>
      </w:rPr>
      <w:t>7</w:t>
    </w:r>
    <w:r w:rsidRPr="00E156FF">
      <w:rPr>
        <w:rFonts w:cs="Arial"/>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20A3"/>
    <w:multiLevelType w:val="multilevel"/>
    <w:tmpl w:val="691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9231A"/>
    <w:multiLevelType w:val="multilevel"/>
    <w:tmpl w:val="972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22DD3"/>
    <w:multiLevelType w:val="hybridMultilevel"/>
    <w:tmpl w:val="83920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529CD"/>
    <w:multiLevelType w:val="multilevel"/>
    <w:tmpl w:val="AA4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B6A81"/>
    <w:multiLevelType w:val="hybridMultilevel"/>
    <w:tmpl w:val="629EA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CA78D4"/>
    <w:multiLevelType w:val="multilevel"/>
    <w:tmpl w:val="6F74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D76CF"/>
    <w:multiLevelType w:val="hybridMultilevel"/>
    <w:tmpl w:val="6D02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63190"/>
    <w:multiLevelType w:val="multilevel"/>
    <w:tmpl w:val="2A3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E23A2D"/>
    <w:multiLevelType w:val="hybridMultilevel"/>
    <w:tmpl w:val="15B29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106DDD"/>
    <w:multiLevelType w:val="multilevel"/>
    <w:tmpl w:val="19C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B77EA"/>
    <w:multiLevelType w:val="multilevel"/>
    <w:tmpl w:val="20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D2957"/>
    <w:multiLevelType w:val="multilevel"/>
    <w:tmpl w:val="39F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D0718"/>
    <w:multiLevelType w:val="hybridMultilevel"/>
    <w:tmpl w:val="F2C2B05C"/>
    <w:lvl w:ilvl="0" w:tplc="23468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97363"/>
    <w:multiLevelType w:val="multilevel"/>
    <w:tmpl w:val="C8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5A6668"/>
    <w:multiLevelType w:val="multilevel"/>
    <w:tmpl w:val="E40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B385D"/>
    <w:multiLevelType w:val="hybridMultilevel"/>
    <w:tmpl w:val="F70A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33E5F"/>
    <w:multiLevelType w:val="multilevel"/>
    <w:tmpl w:val="24E8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DB40AA"/>
    <w:multiLevelType w:val="hybridMultilevel"/>
    <w:tmpl w:val="EC46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071D0"/>
    <w:multiLevelType w:val="hybridMultilevel"/>
    <w:tmpl w:val="1C146E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F31921"/>
    <w:multiLevelType w:val="multilevel"/>
    <w:tmpl w:val="9EA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524AF3"/>
    <w:multiLevelType w:val="multilevel"/>
    <w:tmpl w:val="19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633693"/>
    <w:multiLevelType w:val="multilevel"/>
    <w:tmpl w:val="C3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E04CE2"/>
    <w:multiLevelType w:val="multilevel"/>
    <w:tmpl w:val="6F4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467563"/>
    <w:multiLevelType w:val="multilevel"/>
    <w:tmpl w:val="497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730B2A"/>
    <w:multiLevelType w:val="multilevel"/>
    <w:tmpl w:val="D16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4"/>
  </w:num>
  <w:num w:numId="4">
    <w:abstractNumId w:val="9"/>
  </w:num>
  <w:num w:numId="5">
    <w:abstractNumId w:val="11"/>
  </w:num>
  <w:num w:numId="6">
    <w:abstractNumId w:val="15"/>
  </w:num>
  <w:num w:numId="7">
    <w:abstractNumId w:val="3"/>
  </w:num>
  <w:num w:numId="8">
    <w:abstractNumId w:val="22"/>
  </w:num>
  <w:num w:numId="9">
    <w:abstractNumId w:val="25"/>
  </w:num>
  <w:num w:numId="10">
    <w:abstractNumId w:val="0"/>
  </w:num>
  <w:num w:numId="11">
    <w:abstractNumId w:val="7"/>
  </w:num>
  <w:num w:numId="12">
    <w:abstractNumId w:val="17"/>
  </w:num>
  <w:num w:numId="13">
    <w:abstractNumId w:val="21"/>
  </w:num>
  <w:num w:numId="14">
    <w:abstractNumId w:val="1"/>
  </w:num>
  <w:num w:numId="15">
    <w:abstractNumId w:val="23"/>
  </w:num>
  <w:num w:numId="16">
    <w:abstractNumId w:val="12"/>
  </w:num>
  <w:num w:numId="17">
    <w:abstractNumId w:val="5"/>
  </w:num>
  <w:num w:numId="18">
    <w:abstractNumId w:val="16"/>
  </w:num>
  <w:num w:numId="19">
    <w:abstractNumId w:val="4"/>
  </w:num>
  <w:num w:numId="20">
    <w:abstractNumId w:val="6"/>
  </w:num>
  <w:num w:numId="21">
    <w:abstractNumId w:val="2"/>
  </w:num>
  <w:num w:numId="22">
    <w:abstractNumId w:val="18"/>
  </w:num>
  <w:num w:numId="23">
    <w:abstractNumId w:val="19"/>
  </w:num>
  <w:num w:numId="24">
    <w:abstractNumId w:val="8"/>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6"/>
    <w:rsid w:val="000015A8"/>
    <w:rsid w:val="00014364"/>
    <w:rsid w:val="00014BD3"/>
    <w:rsid w:val="00024953"/>
    <w:rsid w:val="00047C39"/>
    <w:rsid w:val="00061B66"/>
    <w:rsid w:val="000670AF"/>
    <w:rsid w:val="00090A3F"/>
    <w:rsid w:val="000D4BCF"/>
    <w:rsid w:val="000E36DD"/>
    <w:rsid w:val="00110F15"/>
    <w:rsid w:val="00147BD5"/>
    <w:rsid w:val="0016675B"/>
    <w:rsid w:val="00181684"/>
    <w:rsid w:val="001867E4"/>
    <w:rsid w:val="0019615D"/>
    <w:rsid w:val="001A0DD2"/>
    <w:rsid w:val="001E35C4"/>
    <w:rsid w:val="001F0DD2"/>
    <w:rsid w:val="001F1FCA"/>
    <w:rsid w:val="0021498C"/>
    <w:rsid w:val="0021519E"/>
    <w:rsid w:val="00223AC3"/>
    <w:rsid w:val="00230E86"/>
    <w:rsid w:val="00235028"/>
    <w:rsid w:val="00235245"/>
    <w:rsid w:val="0023525E"/>
    <w:rsid w:val="00256F89"/>
    <w:rsid w:val="00265888"/>
    <w:rsid w:val="002736AA"/>
    <w:rsid w:val="002800B3"/>
    <w:rsid w:val="002B278B"/>
    <w:rsid w:val="002B4D94"/>
    <w:rsid w:val="002F54B2"/>
    <w:rsid w:val="00300E08"/>
    <w:rsid w:val="00301992"/>
    <w:rsid w:val="00327426"/>
    <w:rsid w:val="003276E6"/>
    <w:rsid w:val="00330221"/>
    <w:rsid w:val="0033662E"/>
    <w:rsid w:val="003438EB"/>
    <w:rsid w:val="00344F27"/>
    <w:rsid w:val="003816DD"/>
    <w:rsid w:val="003A35E4"/>
    <w:rsid w:val="003A535B"/>
    <w:rsid w:val="003C39A2"/>
    <w:rsid w:val="003D3EFF"/>
    <w:rsid w:val="003D5EC6"/>
    <w:rsid w:val="003E5A83"/>
    <w:rsid w:val="00401F30"/>
    <w:rsid w:val="004505DA"/>
    <w:rsid w:val="00464D69"/>
    <w:rsid w:val="00464EB8"/>
    <w:rsid w:val="00474FAC"/>
    <w:rsid w:val="00485E7D"/>
    <w:rsid w:val="00495548"/>
    <w:rsid w:val="004B57C0"/>
    <w:rsid w:val="004E3CF3"/>
    <w:rsid w:val="00504CE5"/>
    <w:rsid w:val="00505EC5"/>
    <w:rsid w:val="005665A7"/>
    <w:rsid w:val="00572110"/>
    <w:rsid w:val="00577470"/>
    <w:rsid w:val="005A0B45"/>
    <w:rsid w:val="005B3CE0"/>
    <w:rsid w:val="005C4D26"/>
    <w:rsid w:val="005C4FB2"/>
    <w:rsid w:val="006205D6"/>
    <w:rsid w:val="006227DB"/>
    <w:rsid w:val="00633CBA"/>
    <w:rsid w:val="006909BC"/>
    <w:rsid w:val="006A3C3E"/>
    <w:rsid w:val="006A540C"/>
    <w:rsid w:val="006B306E"/>
    <w:rsid w:val="006B3EF0"/>
    <w:rsid w:val="006E31D2"/>
    <w:rsid w:val="006F3195"/>
    <w:rsid w:val="0071720D"/>
    <w:rsid w:val="00780874"/>
    <w:rsid w:val="007B0644"/>
    <w:rsid w:val="007B28AB"/>
    <w:rsid w:val="007B39DA"/>
    <w:rsid w:val="007C1FE0"/>
    <w:rsid w:val="007E6F06"/>
    <w:rsid w:val="007F1524"/>
    <w:rsid w:val="007F57A3"/>
    <w:rsid w:val="0080469E"/>
    <w:rsid w:val="008152AE"/>
    <w:rsid w:val="00827282"/>
    <w:rsid w:val="00827B98"/>
    <w:rsid w:val="00887C46"/>
    <w:rsid w:val="008A0B4C"/>
    <w:rsid w:val="008A6791"/>
    <w:rsid w:val="008C44B1"/>
    <w:rsid w:val="008D5412"/>
    <w:rsid w:val="008D6F6A"/>
    <w:rsid w:val="008E256A"/>
    <w:rsid w:val="009162D5"/>
    <w:rsid w:val="009256CC"/>
    <w:rsid w:val="00936E2D"/>
    <w:rsid w:val="0093709F"/>
    <w:rsid w:val="009605AD"/>
    <w:rsid w:val="00980B4C"/>
    <w:rsid w:val="00985D44"/>
    <w:rsid w:val="009945E8"/>
    <w:rsid w:val="009A2EF0"/>
    <w:rsid w:val="00A13704"/>
    <w:rsid w:val="00A24022"/>
    <w:rsid w:val="00A27478"/>
    <w:rsid w:val="00A33541"/>
    <w:rsid w:val="00A50567"/>
    <w:rsid w:val="00A71E49"/>
    <w:rsid w:val="00A7633B"/>
    <w:rsid w:val="00A80F42"/>
    <w:rsid w:val="00A952BC"/>
    <w:rsid w:val="00AA1008"/>
    <w:rsid w:val="00AA6869"/>
    <w:rsid w:val="00AB64C5"/>
    <w:rsid w:val="00AC280D"/>
    <w:rsid w:val="00AC5797"/>
    <w:rsid w:val="00AF2FED"/>
    <w:rsid w:val="00B312F5"/>
    <w:rsid w:val="00B44258"/>
    <w:rsid w:val="00B4721F"/>
    <w:rsid w:val="00B5615E"/>
    <w:rsid w:val="00B565DF"/>
    <w:rsid w:val="00B71699"/>
    <w:rsid w:val="00B74095"/>
    <w:rsid w:val="00BA0ACF"/>
    <w:rsid w:val="00BA5BD3"/>
    <w:rsid w:val="00BA6001"/>
    <w:rsid w:val="00BB0190"/>
    <w:rsid w:val="00BE1499"/>
    <w:rsid w:val="00BE7EA4"/>
    <w:rsid w:val="00BF4A58"/>
    <w:rsid w:val="00C124D2"/>
    <w:rsid w:val="00C17D81"/>
    <w:rsid w:val="00C718FE"/>
    <w:rsid w:val="00C72AE0"/>
    <w:rsid w:val="00C82625"/>
    <w:rsid w:val="00C87326"/>
    <w:rsid w:val="00C934D0"/>
    <w:rsid w:val="00C9599B"/>
    <w:rsid w:val="00CB3FFA"/>
    <w:rsid w:val="00CE7700"/>
    <w:rsid w:val="00D07A6B"/>
    <w:rsid w:val="00D10944"/>
    <w:rsid w:val="00D258D0"/>
    <w:rsid w:val="00D648EA"/>
    <w:rsid w:val="00DB1894"/>
    <w:rsid w:val="00DC2B78"/>
    <w:rsid w:val="00DC3086"/>
    <w:rsid w:val="00DC5A2C"/>
    <w:rsid w:val="00DE0315"/>
    <w:rsid w:val="00DE27AA"/>
    <w:rsid w:val="00DF08DA"/>
    <w:rsid w:val="00E01145"/>
    <w:rsid w:val="00E156FF"/>
    <w:rsid w:val="00E459A3"/>
    <w:rsid w:val="00E85D45"/>
    <w:rsid w:val="00E86D42"/>
    <w:rsid w:val="00EC28FB"/>
    <w:rsid w:val="00EC7B7F"/>
    <w:rsid w:val="00EC7C49"/>
    <w:rsid w:val="00ED73A3"/>
    <w:rsid w:val="00ED7975"/>
    <w:rsid w:val="00EE6732"/>
    <w:rsid w:val="00F00FCC"/>
    <w:rsid w:val="00F26EBA"/>
    <w:rsid w:val="00F30855"/>
    <w:rsid w:val="00F359A4"/>
    <w:rsid w:val="00F62870"/>
    <w:rsid w:val="00F733FC"/>
    <w:rsid w:val="00F74D70"/>
    <w:rsid w:val="00F943FA"/>
    <w:rsid w:val="00FA64C1"/>
    <w:rsid w:val="00FB02C7"/>
    <w:rsid w:val="00FB1CD7"/>
    <w:rsid w:val="00FB594D"/>
    <w:rsid w:val="00FC3E41"/>
    <w:rsid w:val="00FC5151"/>
    <w:rsid w:val="00F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3EBD"/>
  <w15:chartTrackingRefBased/>
  <w15:docId w15:val="{0971FFC0-F272-4FE8-B41C-4F87745B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45"/>
    <w:rPr>
      <w:rFonts w:ascii="Arial" w:hAnsi="Arial"/>
      <w:sz w:val="24"/>
    </w:rPr>
  </w:style>
  <w:style w:type="paragraph" w:styleId="Heading1">
    <w:name w:val="heading 1"/>
    <w:basedOn w:val="Normal"/>
    <w:next w:val="Normal"/>
    <w:link w:val="Heading1Char"/>
    <w:uiPriority w:val="9"/>
    <w:qFormat/>
    <w:rsid w:val="00B71699"/>
    <w:pPr>
      <w:keepNext/>
      <w:keepLines/>
      <w:spacing w:before="120" w:after="1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71699"/>
    <w:pPr>
      <w:keepNext/>
      <w:keepLines/>
      <w:spacing w:before="12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B71699"/>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9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B71699"/>
    <w:rPr>
      <w:rFonts w:asciiTheme="majorHAnsi" w:eastAsiaTheme="majorEastAsia" w:hAnsiTheme="majorHAnsi" w:cstheme="majorBidi"/>
      <w:b/>
      <w:sz w:val="28"/>
      <w:szCs w:val="26"/>
    </w:rPr>
  </w:style>
  <w:style w:type="paragraph" w:styleId="Title">
    <w:name w:val="Title"/>
    <w:basedOn w:val="Normal"/>
    <w:next w:val="Normal"/>
    <w:link w:val="TitleChar"/>
    <w:uiPriority w:val="10"/>
    <w:qFormat/>
    <w:rsid w:val="00E01145"/>
    <w:pPr>
      <w:spacing w:before="120" w:after="120"/>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01145"/>
    <w:rPr>
      <w:rFonts w:asciiTheme="majorHAnsi" w:eastAsiaTheme="majorEastAsia" w:hAnsiTheme="majorHAnsi" w:cstheme="majorBidi"/>
      <w:b/>
      <w:spacing w:val="-10"/>
      <w:kern w:val="28"/>
      <w:sz w:val="40"/>
      <w:szCs w:val="56"/>
    </w:rPr>
  </w:style>
  <w:style w:type="paragraph" w:styleId="NormalWeb">
    <w:name w:val="Normal (Web)"/>
    <w:basedOn w:val="Normal"/>
    <w:uiPriority w:val="99"/>
    <w:semiHidden/>
    <w:unhideWhenUsed/>
    <w:rsid w:val="006205D6"/>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C2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B78"/>
    <w:rPr>
      <w:rFonts w:ascii="Segoe UI" w:hAnsi="Segoe UI" w:cs="Segoe UI"/>
      <w:sz w:val="18"/>
      <w:szCs w:val="18"/>
    </w:rPr>
  </w:style>
  <w:style w:type="character" w:styleId="CommentReference">
    <w:name w:val="annotation reference"/>
    <w:basedOn w:val="DefaultParagraphFont"/>
    <w:uiPriority w:val="99"/>
    <w:semiHidden/>
    <w:unhideWhenUsed/>
    <w:rsid w:val="00DC3086"/>
    <w:rPr>
      <w:sz w:val="16"/>
      <w:szCs w:val="16"/>
    </w:rPr>
  </w:style>
  <w:style w:type="paragraph" w:styleId="CommentText">
    <w:name w:val="annotation text"/>
    <w:basedOn w:val="Normal"/>
    <w:link w:val="CommentTextChar"/>
    <w:uiPriority w:val="99"/>
    <w:semiHidden/>
    <w:unhideWhenUsed/>
    <w:rsid w:val="00DC3086"/>
    <w:rPr>
      <w:sz w:val="20"/>
    </w:rPr>
  </w:style>
  <w:style w:type="character" w:customStyle="1" w:styleId="CommentTextChar">
    <w:name w:val="Comment Text Char"/>
    <w:basedOn w:val="DefaultParagraphFont"/>
    <w:link w:val="CommentText"/>
    <w:uiPriority w:val="99"/>
    <w:semiHidden/>
    <w:rsid w:val="00DC3086"/>
    <w:rPr>
      <w:rFonts w:ascii="Arial" w:hAnsi="Arial"/>
    </w:rPr>
  </w:style>
  <w:style w:type="paragraph" w:styleId="CommentSubject">
    <w:name w:val="annotation subject"/>
    <w:basedOn w:val="CommentText"/>
    <w:next w:val="CommentText"/>
    <w:link w:val="CommentSubjectChar"/>
    <w:uiPriority w:val="99"/>
    <w:semiHidden/>
    <w:unhideWhenUsed/>
    <w:rsid w:val="00DC3086"/>
    <w:rPr>
      <w:b/>
      <w:bCs/>
    </w:rPr>
  </w:style>
  <w:style w:type="character" w:customStyle="1" w:styleId="CommentSubjectChar">
    <w:name w:val="Comment Subject Char"/>
    <w:basedOn w:val="CommentTextChar"/>
    <w:link w:val="CommentSubject"/>
    <w:uiPriority w:val="99"/>
    <w:semiHidden/>
    <w:rsid w:val="00DC3086"/>
    <w:rPr>
      <w:rFonts w:ascii="Arial" w:hAnsi="Arial"/>
      <w:b/>
      <w:bCs/>
    </w:rPr>
  </w:style>
  <w:style w:type="paragraph" w:styleId="ListParagraph">
    <w:name w:val="List Paragraph"/>
    <w:basedOn w:val="Normal"/>
    <w:link w:val="ListParagraphChar"/>
    <w:uiPriority w:val="34"/>
    <w:qFormat/>
    <w:rsid w:val="00265888"/>
    <w:pPr>
      <w:ind w:left="720"/>
      <w:contextualSpacing/>
    </w:pPr>
  </w:style>
  <w:style w:type="paragraph" w:styleId="Header">
    <w:name w:val="header"/>
    <w:basedOn w:val="Normal"/>
    <w:link w:val="HeaderChar"/>
    <w:uiPriority w:val="99"/>
    <w:unhideWhenUsed/>
    <w:rsid w:val="00265888"/>
    <w:pPr>
      <w:tabs>
        <w:tab w:val="center" w:pos="4680"/>
        <w:tab w:val="right" w:pos="9360"/>
      </w:tabs>
    </w:pPr>
  </w:style>
  <w:style w:type="character" w:customStyle="1" w:styleId="HeaderChar">
    <w:name w:val="Header Char"/>
    <w:basedOn w:val="DefaultParagraphFont"/>
    <w:link w:val="Header"/>
    <w:uiPriority w:val="99"/>
    <w:rsid w:val="00265888"/>
    <w:rPr>
      <w:rFonts w:ascii="Arial" w:hAnsi="Arial"/>
      <w:sz w:val="24"/>
    </w:rPr>
  </w:style>
  <w:style w:type="paragraph" w:styleId="Footer">
    <w:name w:val="footer"/>
    <w:basedOn w:val="Normal"/>
    <w:link w:val="FooterChar"/>
    <w:uiPriority w:val="99"/>
    <w:unhideWhenUsed/>
    <w:rsid w:val="00265888"/>
    <w:pPr>
      <w:tabs>
        <w:tab w:val="center" w:pos="4680"/>
        <w:tab w:val="right" w:pos="9360"/>
      </w:tabs>
    </w:pPr>
  </w:style>
  <w:style w:type="character" w:customStyle="1" w:styleId="FooterChar">
    <w:name w:val="Footer Char"/>
    <w:basedOn w:val="DefaultParagraphFont"/>
    <w:link w:val="Footer"/>
    <w:uiPriority w:val="99"/>
    <w:rsid w:val="00265888"/>
    <w:rPr>
      <w:rFonts w:ascii="Arial" w:hAnsi="Arial"/>
      <w:sz w:val="24"/>
    </w:rPr>
  </w:style>
  <w:style w:type="paragraph" w:styleId="Revision">
    <w:name w:val="Revision"/>
    <w:hidden/>
    <w:uiPriority w:val="99"/>
    <w:semiHidden/>
    <w:rsid w:val="00A24022"/>
    <w:rPr>
      <w:rFonts w:ascii="Arial" w:hAnsi="Arial"/>
      <w:sz w:val="24"/>
    </w:rPr>
  </w:style>
  <w:style w:type="character" w:styleId="LineNumber">
    <w:name w:val="line number"/>
    <w:basedOn w:val="DefaultParagraphFont"/>
    <w:uiPriority w:val="99"/>
    <w:semiHidden/>
    <w:unhideWhenUsed/>
    <w:rsid w:val="003D5EC6"/>
  </w:style>
  <w:style w:type="character" w:customStyle="1" w:styleId="Heading3Char">
    <w:name w:val="Heading 3 Char"/>
    <w:basedOn w:val="DefaultParagraphFont"/>
    <w:link w:val="Heading3"/>
    <w:uiPriority w:val="9"/>
    <w:rsid w:val="00B71699"/>
    <w:rPr>
      <w:rFonts w:asciiTheme="majorHAnsi" w:eastAsiaTheme="majorEastAsia" w:hAnsiTheme="majorHAnsi" w:cstheme="majorBidi"/>
      <w:b/>
      <w:sz w:val="24"/>
      <w:szCs w:val="24"/>
    </w:rPr>
  </w:style>
  <w:style w:type="character" w:customStyle="1" w:styleId="ListParagraphChar">
    <w:name w:val="List Paragraph Char"/>
    <w:basedOn w:val="DefaultParagraphFont"/>
    <w:link w:val="ListParagraph"/>
    <w:uiPriority w:val="34"/>
    <w:rsid w:val="00DE03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6549">
      <w:bodyDiv w:val="1"/>
      <w:marLeft w:val="0"/>
      <w:marRight w:val="0"/>
      <w:marTop w:val="0"/>
      <w:marBottom w:val="0"/>
      <w:divBdr>
        <w:top w:val="none" w:sz="0" w:space="0" w:color="auto"/>
        <w:left w:val="none" w:sz="0" w:space="0" w:color="auto"/>
        <w:bottom w:val="none" w:sz="0" w:space="0" w:color="auto"/>
        <w:right w:val="none" w:sz="0" w:space="0" w:color="auto"/>
      </w:divBdr>
    </w:div>
    <w:div w:id="871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6D6B-966F-423A-A094-40FBB46D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CWPJAC November 2019 Agenda Item 02 Attachment 1 - Career Technical Education (CA Dept of Education)</vt:lpstr>
    </vt:vector>
  </TitlesOfParts>
  <Company>CA Department of Education</Company>
  <LinksUpToDate>false</LinksUpToDate>
  <CharactersWithSpaces>15904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2019 Agenda Item 02 Attachment 1 - General Information (CA Dept of Education)</dc:title>
  <dc:subject>DRAFT: Guiding Policy Principles to Support Student-Centered K–14+ Pathways.</dc:subject>
  <dc:creator>Lisa Reimers</dc:creator>
  <cp:keywords/>
  <dc:description/>
  <cp:lastModifiedBy>Windows User</cp:lastModifiedBy>
  <cp:revision>4</cp:revision>
  <cp:lastPrinted>2019-04-09T18:12:00Z</cp:lastPrinted>
  <dcterms:created xsi:type="dcterms:W3CDTF">2019-10-28T15:49:00Z</dcterms:created>
  <dcterms:modified xsi:type="dcterms:W3CDTF">2019-10-29T20:27:00Z</dcterms:modified>
</cp:coreProperties>
</file>