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777" w:rsidRPr="00842651" w:rsidRDefault="00EC5777" w:rsidP="00842651">
      <w:pPr>
        <w:pStyle w:val="Heading1"/>
      </w:pPr>
      <w:bookmarkStart w:id="0" w:name="_GoBack"/>
      <w:bookmarkEnd w:id="0"/>
      <w:r w:rsidRPr="00842651">
        <w:t>The Developing, Aligning, and Improving Systems of Academic and Behavioral Supports Grant</w:t>
      </w:r>
    </w:p>
    <w:p w:rsidR="002F09FB" w:rsidRPr="00842651" w:rsidRDefault="002F09FB" w:rsidP="00842651">
      <w:pPr>
        <w:pStyle w:val="Heading2"/>
      </w:pPr>
      <w:r w:rsidRPr="00842651">
        <w:t>2016 Annual</w:t>
      </w:r>
      <w:r w:rsidR="00EC5777" w:rsidRPr="00842651">
        <w:t xml:space="preserve"> Report </w:t>
      </w:r>
      <w:r w:rsidR="007021A0" w:rsidRPr="00842651">
        <w:t>to the Legislature</w:t>
      </w:r>
    </w:p>
    <w:p w:rsidR="00EC5777" w:rsidRPr="00212278" w:rsidRDefault="00EC5777" w:rsidP="00EC5777">
      <w:pPr>
        <w:spacing w:after="240" w:line="240" w:lineRule="auto"/>
        <w:jc w:val="center"/>
        <w:rPr>
          <w:rFonts w:ascii="Arial" w:eastAsia="Times New Roman" w:hAnsi="Arial" w:cs="Arial"/>
          <w:b/>
          <w:bCs/>
          <w:sz w:val="24"/>
          <w:szCs w:val="24"/>
        </w:rPr>
      </w:pPr>
      <w:r w:rsidRPr="00212278">
        <w:rPr>
          <w:rFonts w:ascii="Arial" w:eastAsia="Times New Roman" w:hAnsi="Arial" w:cs="Arial"/>
          <w:sz w:val="24"/>
          <w:szCs w:val="24"/>
        </w:rPr>
        <w:object w:dxaOrig="5999" w:dyaOrig="5999" w14:anchorId="1BF98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California Department of Education." style="width:177pt;height:177pt" o:ole="">
            <v:imagedata r:id="rId8" o:title=""/>
          </v:shape>
          <o:OLEObject Type="Embed" ProgID="MSPhotoEd.3" ShapeID="_x0000_i1025" DrawAspect="Content" ObjectID="_1607157820" r:id="rId9"/>
        </w:object>
      </w:r>
    </w:p>
    <w:p w:rsidR="00EC5777" w:rsidRPr="008C3EA8" w:rsidRDefault="002F09FB" w:rsidP="008C3EA8">
      <w:pPr>
        <w:pStyle w:val="Subtitle"/>
        <w:jc w:val="center"/>
        <w:rPr>
          <w:rFonts w:ascii="Arial" w:eastAsia="Times New Roman" w:hAnsi="Arial" w:cs="Arial"/>
          <w:b/>
          <w:color w:val="auto"/>
          <w:sz w:val="28"/>
          <w:szCs w:val="28"/>
        </w:rPr>
      </w:pPr>
      <w:r w:rsidRPr="008C3EA8">
        <w:rPr>
          <w:rFonts w:ascii="Arial" w:eastAsia="Times New Roman" w:hAnsi="Arial" w:cs="Arial"/>
          <w:b/>
          <w:color w:val="auto"/>
          <w:sz w:val="28"/>
          <w:szCs w:val="28"/>
        </w:rPr>
        <w:t>Prepared by:</w:t>
      </w:r>
    </w:p>
    <w:p w:rsidR="00EC5777" w:rsidRPr="008C3EA8" w:rsidRDefault="00EC5777" w:rsidP="008C3EA8">
      <w:pPr>
        <w:pStyle w:val="Subtitle"/>
        <w:jc w:val="center"/>
        <w:rPr>
          <w:rFonts w:ascii="Arial" w:eastAsia="Times New Roman" w:hAnsi="Arial" w:cs="Arial"/>
          <w:b/>
          <w:color w:val="auto"/>
          <w:sz w:val="28"/>
          <w:szCs w:val="28"/>
        </w:rPr>
      </w:pPr>
      <w:r w:rsidRPr="008C3EA8">
        <w:rPr>
          <w:rFonts w:ascii="Arial" w:eastAsia="Times New Roman" w:hAnsi="Arial" w:cs="Arial"/>
          <w:b/>
          <w:color w:val="auto"/>
          <w:sz w:val="28"/>
          <w:szCs w:val="28"/>
        </w:rPr>
        <w:t>Educator</w:t>
      </w:r>
      <w:r w:rsidR="0009298D" w:rsidRPr="008C3EA8">
        <w:rPr>
          <w:rFonts w:ascii="Arial" w:eastAsia="Times New Roman" w:hAnsi="Arial" w:cs="Arial"/>
          <w:b/>
          <w:color w:val="auto"/>
          <w:sz w:val="28"/>
          <w:szCs w:val="28"/>
        </w:rPr>
        <w:t xml:space="preserve"> Excellence and Equity Division</w:t>
      </w:r>
    </w:p>
    <w:p w:rsidR="00EC5777" w:rsidRPr="008C3EA8" w:rsidRDefault="00EC5777" w:rsidP="008C3EA8">
      <w:pPr>
        <w:pStyle w:val="Subtitle"/>
        <w:jc w:val="center"/>
        <w:rPr>
          <w:rFonts w:ascii="Arial" w:eastAsia="Times New Roman" w:hAnsi="Arial" w:cs="Arial"/>
          <w:b/>
          <w:color w:val="auto"/>
          <w:sz w:val="28"/>
          <w:szCs w:val="28"/>
        </w:rPr>
      </w:pPr>
      <w:r w:rsidRPr="008C3EA8">
        <w:rPr>
          <w:rFonts w:ascii="Arial" w:eastAsia="Times New Roman" w:hAnsi="Arial" w:cs="Arial"/>
          <w:b/>
          <w:color w:val="auto"/>
          <w:sz w:val="28"/>
          <w:szCs w:val="28"/>
        </w:rPr>
        <w:t>Teaching and Learning Support Branch</w:t>
      </w:r>
    </w:p>
    <w:p w:rsidR="004F02BC" w:rsidRPr="008C3EA8" w:rsidRDefault="002F09FB" w:rsidP="00A653FA">
      <w:pPr>
        <w:pStyle w:val="Subtitle"/>
        <w:spacing w:after="480"/>
        <w:jc w:val="center"/>
        <w:rPr>
          <w:rFonts w:ascii="Arial" w:eastAsia="Times New Roman" w:hAnsi="Arial" w:cs="Arial"/>
          <w:b/>
          <w:color w:val="auto"/>
          <w:sz w:val="28"/>
          <w:szCs w:val="28"/>
        </w:rPr>
      </w:pPr>
      <w:r w:rsidRPr="008C3EA8">
        <w:rPr>
          <w:rFonts w:ascii="Arial" w:eastAsia="Times New Roman" w:hAnsi="Arial" w:cs="Arial"/>
          <w:b/>
          <w:color w:val="auto"/>
          <w:sz w:val="28"/>
          <w:szCs w:val="28"/>
        </w:rPr>
        <w:t>California Department of Education</w:t>
      </w:r>
    </w:p>
    <w:p w:rsidR="00EC5777" w:rsidRPr="00CA5175" w:rsidRDefault="00EC5777" w:rsidP="00EC5777">
      <w:pPr>
        <w:spacing w:after="240" w:line="240" w:lineRule="auto"/>
        <w:rPr>
          <w:rFonts w:ascii="Arial" w:eastAsia="Times New Roman" w:hAnsi="Arial" w:cs="Arial"/>
          <w:bCs/>
          <w:sz w:val="24"/>
          <w:szCs w:val="24"/>
        </w:rPr>
      </w:pPr>
      <w:r w:rsidRPr="00CA5175">
        <w:rPr>
          <w:rFonts w:ascii="Arial" w:eastAsia="Times New Roman" w:hAnsi="Arial" w:cs="Arial"/>
          <w:i/>
          <w:sz w:val="24"/>
          <w:szCs w:val="24"/>
          <w:lang w:bidi="en-US"/>
        </w:rPr>
        <w:t>Description</w:t>
      </w:r>
      <w:r w:rsidRPr="00CA5175">
        <w:rPr>
          <w:rFonts w:ascii="Arial" w:eastAsia="Times New Roman" w:hAnsi="Arial" w:cs="Arial"/>
          <w:sz w:val="24"/>
          <w:szCs w:val="24"/>
          <w:lang w:bidi="en-US"/>
        </w:rPr>
        <w:t xml:space="preserve">: </w:t>
      </w:r>
      <w:r w:rsidRPr="00CA5175">
        <w:rPr>
          <w:rFonts w:ascii="Arial" w:eastAsia="Times New Roman" w:hAnsi="Arial" w:cs="Arial"/>
          <w:bCs/>
          <w:sz w:val="24"/>
          <w:szCs w:val="24"/>
        </w:rPr>
        <w:t>Developing, Aligning, and Improving Systems of Academic</w:t>
      </w:r>
      <w:r w:rsidR="002F09FB" w:rsidRPr="00CA5175">
        <w:rPr>
          <w:rFonts w:ascii="Arial" w:eastAsia="Times New Roman" w:hAnsi="Arial" w:cs="Arial"/>
          <w:bCs/>
          <w:sz w:val="24"/>
          <w:szCs w:val="24"/>
        </w:rPr>
        <w:t xml:space="preserve"> and Behavioral Supports</w:t>
      </w:r>
      <w:r w:rsidR="004F02BC" w:rsidRPr="00CA5175">
        <w:rPr>
          <w:rFonts w:ascii="Arial" w:eastAsia="Times New Roman" w:hAnsi="Arial" w:cs="Arial"/>
          <w:bCs/>
          <w:sz w:val="24"/>
          <w:szCs w:val="24"/>
        </w:rPr>
        <w:t xml:space="preserve"> G</w:t>
      </w:r>
      <w:r w:rsidRPr="00CA5175">
        <w:rPr>
          <w:rFonts w:ascii="Arial" w:eastAsia="Times New Roman" w:hAnsi="Arial" w:cs="Arial"/>
          <w:bCs/>
          <w:sz w:val="24"/>
          <w:szCs w:val="24"/>
        </w:rPr>
        <w:t>rant: Annual Report</w:t>
      </w:r>
      <w:r w:rsidR="002F09FB" w:rsidRPr="00CA5175">
        <w:rPr>
          <w:rFonts w:ascii="Arial" w:eastAsia="Times New Roman" w:hAnsi="Arial" w:cs="Arial"/>
          <w:bCs/>
          <w:sz w:val="24"/>
          <w:szCs w:val="24"/>
        </w:rPr>
        <w:t xml:space="preserve"> for 2015–16</w:t>
      </w:r>
      <w:r w:rsidR="004F02BC" w:rsidRPr="00CA5175">
        <w:rPr>
          <w:rFonts w:ascii="Arial" w:eastAsia="Times New Roman" w:hAnsi="Arial" w:cs="Arial"/>
          <w:bCs/>
          <w:sz w:val="24"/>
          <w:szCs w:val="24"/>
        </w:rPr>
        <w:t>.</w:t>
      </w:r>
    </w:p>
    <w:p w:rsidR="0009298D" w:rsidRPr="00CA5175" w:rsidRDefault="0009298D" w:rsidP="0009298D">
      <w:pPr>
        <w:spacing w:after="240" w:line="240" w:lineRule="auto"/>
        <w:rPr>
          <w:rFonts w:ascii="Arial" w:eastAsia="Times New Roman" w:hAnsi="Arial" w:cs="Arial"/>
          <w:i/>
          <w:sz w:val="24"/>
          <w:szCs w:val="24"/>
          <w:lang w:bidi="en-US"/>
        </w:rPr>
      </w:pPr>
      <w:r w:rsidRPr="00CA5175">
        <w:rPr>
          <w:rFonts w:ascii="Arial" w:eastAsia="Times New Roman" w:hAnsi="Arial" w:cs="Arial"/>
          <w:i/>
          <w:sz w:val="24"/>
          <w:szCs w:val="24"/>
          <w:lang w:bidi="en-US"/>
        </w:rPr>
        <w:t>Authority</w:t>
      </w:r>
      <w:r w:rsidRPr="00CA5175">
        <w:rPr>
          <w:rFonts w:ascii="Arial" w:eastAsia="Times New Roman" w:hAnsi="Arial" w:cs="Arial"/>
          <w:sz w:val="24"/>
          <w:szCs w:val="24"/>
          <w:lang w:bidi="en-US"/>
        </w:rPr>
        <w:t xml:space="preserve">: </w:t>
      </w:r>
      <w:r w:rsidRPr="00CA5175">
        <w:rPr>
          <w:rFonts w:ascii="Arial" w:hAnsi="Arial" w:cs="Arial"/>
          <w:sz w:val="24"/>
          <w:szCs w:val="24"/>
        </w:rPr>
        <w:t>Assembly Bill 104 (C</w:t>
      </w:r>
      <w:r w:rsidR="004F02BC" w:rsidRPr="00CA5175">
        <w:rPr>
          <w:rFonts w:ascii="Arial" w:hAnsi="Arial" w:cs="Arial"/>
          <w:sz w:val="24"/>
          <w:szCs w:val="24"/>
        </w:rPr>
        <w:t>hapter 13, Statutes of 2015),</w:t>
      </w:r>
      <w:r w:rsidRPr="00CA5175">
        <w:rPr>
          <w:rFonts w:ascii="Arial" w:hAnsi="Arial" w:cs="Arial"/>
          <w:sz w:val="24"/>
          <w:szCs w:val="24"/>
        </w:rPr>
        <w:t xml:space="preserve"> amended by Senate Bill 828 (Chapter 29, Statutes of 2016)</w:t>
      </w:r>
      <w:r w:rsidR="004F02BC" w:rsidRPr="00CA5175">
        <w:rPr>
          <w:rFonts w:ascii="Arial" w:hAnsi="Arial" w:cs="Arial"/>
          <w:sz w:val="24"/>
          <w:szCs w:val="24"/>
        </w:rPr>
        <w:t>.</w:t>
      </w:r>
    </w:p>
    <w:p w:rsidR="00EC5777" w:rsidRPr="00CA5175" w:rsidRDefault="00EC5777" w:rsidP="00EC5777">
      <w:pPr>
        <w:rPr>
          <w:rFonts w:ascii="Arial" w:hAnsi="Arial" w:cs="Arial"/>
          <w:sz w:val="24"/>
          <w:szCs w:val="24"/>
        </w:rPr>
      </w:pPr>
      <w:r w:rsidRPr="00CA5175">
        <w:rPr>
          <w:rFonts w:ascii="Arial" w:eastAsia="Times New Roman" w:hAnsi="Arial" w:cs="Arial"/>
          <w:i/>
          <w:sz w:val="24"/>
          <w:szCs w:val="24"/>
          <w:lang w:bidi="en-US"/>
        </w:rPr>
        <w:t>Recipient</w:t>
      </w:r>
      <w:r w:rsidR="002F09FB" w:rsidRPr="00CA5175">
        <w:rPr>
          <w:rFonts w:ascii="Arial" w:eastAsia="Times New Roman" w:hAnsi="Arial" w:cs="Arial"/>
          <w:i/>
          <w:sz w:val="24"/>
          <w:szCs w:val="24"/>
          <w:lang w:bidi="en-US"/>
        </w:rPr>
        <w:t>s</w:t>
      </w:r>
      <w:r w:rsidRPr="00CA5175">
        <w:rPr>
          <w:rFonts w:ascii="Arial" w:eastAsia="Times New Roman" w:hAnsi="Arial" w:cs="Arial"/>
          <w:sz w:val="24"/>
          <w:szCs w:val="24"/>
          <w:lang w:bidi="en-US"/>
        </w:rPr>
        <w:t xml:space="preserve">: </w:t>
      </w:r>
      <w:r w:rsidRPr="00CA5175">
        <w:rPr>
          <w:rFonts w:ascii="Arial" w:hAnsi="Arial" w:cs="Arial"/>
          <w:sz w:val="24"/>
          <w:szCs w:val="24"/>
        </w:rPr>
        <w:t>Senate Appropriations Committee, Senate Education Committee, Assembly Education Committee, Assembly Appropriations Committee, Department of Finance, State Board of Education, Legislative Analyst’s Office</w:t>
      </w:r>
      <w:r w:rsidR="002F09FB" w:rsidRPr="00CA5175">
        <w:rPr>
          <w:rFonts w:ascii="Arial" w:hAnsi="Arial" w:cs="Arial"/>
          <w:sz w:val="24"/>
          <w:szCs w:val="24"/>
        </w:rPr>
        <w:t>.</w:t>
      </w:r>
    </w:p>
    <w:p w:rsidR="00EC5777" w:rsidRPr="002F09FB" w:rsidRDefault="00EC5777" w:rsidP="00EC5777">
      <w:pPr>
        <w:spacing w:after="240" w:line="240" w:lineRule="auto"/>
        <w:rPr>
          <w:rFonts w:ascii="Arial" w:eastAsia="Times New Roman" w:hAnsi="Arial" w:cs="Arial"/>
          <w:sz w:val="28"/>
          <w:szCs w:val="28"/>
          <w:lang w:bidi="en-US"/>
        </w:rPr>
      </w:pPr>
      <w:r w:rsidRPr="00CA5175">
        <w:rPr>
          <w:rFonts w:ascii="Arial" w:eastAsia="Times New Roman" w:hAnsi="Arial" w:cs="Arial"/>
          <w:i/>
          <w:sz w:val="24"/>
          <w:szCs w:val="24"/>
          <w:lang w:bidi="en-US"/>
        </w:rPr>
        <w:t>Due Date</w:t>
      </w:r>
      <w:r w:rsidRPr="00CA5175">
        <w:rPr>
          <w:rFonts w:ascii="Arial" w:eastAsia="Times New Roman" w:hAnsi="Arial" w:cs="Arial"/>
          <w:sz w:val="24"/>
          <w:szCs w:val="24"/>
          <w:lang w:bidi="en-US"/>
        </w:rPr>
        <w:t>:</w:t>
      </w:r>
      <w:r w:rsidR="004F02BC" w:rsidRPr="00CA5175">
        <w:rPr>
          <w:rFonts w:ascii="Arial" w:eastAsia="Times New Roman" w:hAnsi="Arial" w:cs="Arial"/>
          <w:sz w:val="24"/>
          <w:szCs w:val="24"/>
          <w:lang w:bidi="en-US"/>
        </w:rPr>
        <w:t xml:space="preserve"> Annually until grant funds expended.</w:t>
      </w:r>
      <w:r w:rsidRPr="002F09FB">
        <w:rPr>
          <w:rFonts w:ascii="Arial" w:eastAsia="Times New Roman" w:hAnsi="Arial" w:cs="Arial"/>
          <w:sz w:val="28"/>
          <w:szCs w:val="28"/>
          <w:lang w:bidi="en-US"/>
        </w:rPr>
        <w:br w:type="page"/>
      </w:r>
    </w:p>
    <w:p w:rsidR="00EC5777" w:rsidRPr="008C3EA8" w:rsidRDefault="00EC5777" w:rsidP="00842651">
      <w:pPr>
        <w:pStyle w:val="Heading3"/>
      </w:pPr>
      <w:r w:rsidRPr="008C3EA8">
        <w:lastRenderedPageBreak/>
        <w:t>Table of Contents</w:t>
      </w:r>
    </w:p>
    <w:p w:rsidR="00EC5777" w:rsidRPr="00793A3D" w:rsidRDefault="00EC5777" w:rsidP="00EC5777">
      <w:pPr>
        <w:spacing w:after="0"/>
        <w:jc w:val="center"/>
        <w:rPr>
          <w:rFonts w:ascii="Arial" w:hAnsi="Arial" w:cs="Arial"/>
          <w:sz w:val="24"/>
          <w:szCs w:val="24"/>
        </w:rPr>
      </w:pPr>
    </w:p>
    <w:p w:rsidR="00EC5777" w:rsidRPr="00793A3D" w:rsidRDefault="00EC5777" w:rsidP="00A653FA">
      <w:pPr>
        <w:tabs>
          <w:tab w:val="right" w:leader="dot" w:pos="9360"/>
        </w:tabs>
        <w:spacing w:after="240"/>
        <w:rPr>
          <w:rFonts w:ascii="Arial" w:hAnsi="Arial" w:cs="Arial"/>
          <w:sz w:val="24"/>
          <w:szCs w:val="24"/>
        </w:rPr>
      </w:pPr>
      <w:r w:rsidRPr="00793A3D">
        <w:rPr>
          <w:rFonts w:ascii="Arial" w:hAnsi="Arial" w:cs="Arial"/>
          <w:sz w:val="24"/>
          <w:szCs w:val="24"/>
        </w:rPr>
        <w:t>Executive Summary</w:t>
      </w:r>
      <w:r w:rsidR="00A653FA">
        <w:rPr>
          <w:rFonts w:ascii="Arial" w:hAnsi="Arial" w:cs="Arial"/>
          <w:sz w:val="24"/>
          <w:szCs w:val="24"/>
        </w:rPr>
        <w:tab/>
      </w:r>
      <w:r w:rsidRPr="00793A3D">
        <w:rPr>
          <w:rFonts w:ascii="Arial" w:hAnsi="Arial" w:cs="Arial"/>
          <w:sz w:val="24"/>
          <w:szCs w:val="24"/>
        </w:rPr>
        <w:t>3</w:t>
      </w:r>
    </w:p>
    <w:p w:rsidR="00EC5777" w:rsidRPr="00793A3D" w:rsidRDefault="00EC5777" w:rsidP="00A653FA">
      <w:pPr>
        <w:tabs>
          <w:tab w:val="right" w:leader="dot" w:pos="9360"/>
        </w:tabs>
        <w:spacing w:after="240"/>
        <w:rPr>
          <w:rFonts w:ascii="Arial" w:hAnsi="Arial" w:cs="Arial"/>
          <w:sz w:val="24"/>
          <w:szCs w:val="24"/>
        </w:rPr>
      </w:pPr>
      <w:r w:rsidRPr="00793A3D">
        <w:rPr>
          <w:rFonts w:ascii="Arial" w:hAnsi="Arial" w:cs="Arial"/>
          <w:sz w:val="24"/>
          <w:szCs w:val="24"/>
        </w:rPr>
        <w:t>Legislative Reporting Requirements</w:t>
      </w:r>
      <w:r w:rsidR="00A653FA">
        <w:rPr>
          <w:rFonts w:ascii="Arial" w:hAnsi="Arial" w:cs="Arial"/>
          <w:sz w:val="24"/>
          <w:szCs w:val="24"/>
        </w:rPr>
        <w:tab/>
      </w:r>
      <w:r w:rsidRPr="00793A3D">
        <w:rPr>
          <w:rFonts w:ascii="Arial" w:hAnsi="Arial" w:cs="Arial"/>
          <w:sz w:val="24"/>
          <w:szCs w:val="24"/>
        </w:rPr>
        <w:t>4</w:t>
      </w:r>
    </w:p>
    <w:p w:rsidR="00EC5777" w:rsidRPr="00793A3D" w:rsidRDefault="00EC5777" w:rsidP="00A653FA">
      <w:pPr>
        <w:tabs>
          <w:tab w:val="right" w:leader="dot" w:pos="9360"/>
        </w:tabs>
        <w:spacing w:after="240"/>
        <w:rPr>
          <w:rFonts w:ascii="Arial" w:hAnsi="Arial" w:cs="Arial"/>
          <w:b/>
          <w:sz w:val="24"/>
          <w:szCs w:val="24"/>
        </w:rPr>
      </w:pPr>
      <w:r w:rsidRPr="00793A3D">
        <w:rPr>
          <w:rFonts w:ascii="Arial" w:hAnsi="Arial" w:cs="Arial"/>
          <w:sz w:val="24"/>
          <w:szCs w:val="24"/>
        </w:rPr>
        <w:t>Summary of How Legislative Requirements Met</w:t>
      </w:r>
      <w:r w:rsidR="00A653FA">
        <w:rPr>
          <w:rFonts w:ascii="Arial" w:hAnsi="Arial" w:cs="Arial"/>
          <w:sz w:val="24"/>
          <w:szCs w:val="24"/>
        </w:rPr>
        <w:tab/>
      </w:r>
      <w:r w:rsidR="00086569">
        <w:rPr>
          <w:rFonts w:ascii="Arial" w:hAnsi="Arial" w:cs="Arial"/>
          <w:sz w:val="24"/>
          <w:szCs w:val="24"/>
        </w:rPr>
        <w:t>4</w:t>
      </w:r>
      <w:r w:rsidRPr="00793A3D">
        <w:rPr>
          <w:rFonts w:ascii="Arial" w:hAnsi="Arial" w:cs="Arial"/>
          <w:sz w:val="24"/>
          <w:szCs w:val="24"/>
        </w:rPr>
        <w:t>–</w:t>
      </w:r>
      <w:r w:rsidR="00086569">
        <w:rPr>
          <w:rFonts w:ascii="Arial" w:hAnsi="Arial" w:cs="Arial"/>
          <w:sz w:val="24"/>
          <w:szCs w:val="24"/>
        </w:rPr>
        <w:t>8</w:t>
      </w:r>
    </w:p>
    <w:p w:rsidR="0031201C" w:rsidRPr="00793A3D" w:rsidRDefault="0031201C" w:rsidP="00A653FA">
      <w:pPr>
        <w:tabs>
          <w:tab w:val="right" w:leader="dot" w:pos="9360"/>
        </w:tabs>
        <w:spacing w:after="240"/>
        <w:rPr>
          <w:rFonts w:ascii="Arial" w:eastAsia="Calibri" w:hAnsi="Arial" w:cs="Arial"/>
          <w:sz w:val="24"/>
          <w:szCs w:val="24"/>
        </w:rPr>
      </w:pPr>
      <w:r>
        <w:rPr>
          <w:rFonts w:ascii="Arial" w:eastAsia="Calibri" w:hAnsi="Arial" w:cs="Arial"/>
          <w:sz w:val="24"/>
          <w:szCs w:val="24"/>
        </w:rPr>
        <w:t>Grant Requirements</w:t>
      </w:r>
      <w:r w:rsidR="00A653FA">
        <w:rPr>
          <w:rFonts w:ascii="Arial" w:eastAsia="Calibri" w:hAnsi="Arial" w:cs="Arial"/>
          <w:sz w:val="24"/>
          <w:szCs w:val="24"/>
        </w:rPr>
        <w:tab/>
      </w:r>
      <w:r w:rsidR="002A5506">
        <w:rPr>
          <w:rFonts w:ascii="Arial" w:eastAsia="Calibri" w:hAnsi="Arial" w:cs="Arial"/>
          <w:sz w:val="24"/>
          <w:szCs w:val="24"/>
        </w:rPr>
        <w:t>Appendix A</w:t>
      </w:r>
    </w:p>
    <w:p w:rsidR="00D72D67" w:rsidRDefault="00D72D67">
      <w:pPr>
        <w:rPr>
          <w:rFonts w:ascii="Arial" w:hAnsi="Arial" w:cs="Arial"/>
          <w:b/>
          <w:sz w:val="24"/>
          <w:szCs w:val="24"/>
        </w:rPr>
      </w:pPr>
      <w:r>
        <w:rPr>
          <w:rFonts w:ascii="Arial" w:hAnsi="Arial" w:cs="Arial"/>
          <w:b/>
          <w:sz w:val="24"/>
          <w:szCs w:val="24"/>
        </w:rPr>
        <w:br w:type="page"/>
      </w:r>
    </w:p>
    <w:p w:rsidR="00B25775" w:rsidRPr="00842651" w:rsidRDefault="00B25775" w:rsidP="00842651">
      <w:pPr>
        <w:pStyle w:val="Heading3"/>
      </w:pPr>
      <w:r w:rsidRPr="00842651">
        <w:lastRenderedPageBreak/>
        <w:t>Executive Summary</w:t>
      </w:r>
    </w:p>
    <w:p w:rsidR="00525661" w:rsidRPr="001D3140" w:rsidRDefault="00525661" w:rsidP="009F226B">
      <w:pPr>
        <w:spacing w:before="240" w:after="240" w:line="240" w:lineRule="auto"/>
        <w:rPr>
          <w:rFonts w:ascii="Arial" w:eastAsia="Calibri" w:hAnsi="Arial" w:cs="Arial"/>
          <w:sz w:val="24"/>
          <w:szCs w:val="24"/>
        </w:rPr>
      </w:pPr>
      <w:r w:rsidRPr="001D3140">
        <w:rPr>
          <w:rFonts w:ascii="Arial" w:eastAsia="Times New Roman" w:hAnsi="Arial" w:cs="Arial"/>
          <w:sz w:val="24"/>
          <w:szCs w:val="24"/>
        </w:rPr>
        <w:t xml:space="preserve">This report, required pursuant to </w:t>
      </w:r>
      <w:r>
        <w:rPr>
          <w:rFonts w:ascii="Arial" w:eastAsia="Times New Roman" w:hAnsi="Arial" w:cs="Arial"/>
          <w:sz w:val="24"/>
          <w:szCs w:val="24"/>
        </w:rPr>
        <w:t>Assembly Bill</w:t>
      </w:r>
      <w:r w:rsidRPr="001D3140">
        <w:rPr>
          <w:rFonts w:ascii="Arial" w:hAnsi="Arial" w:cs="Arial"/>
          <w:sz w:val="24"/>
          <w:szCs w:val="24"/>
        </w:rPr>
        <w:t xml:space="preserve"> 104 (Chapter 13, Statutes</w:t>
      </w:r>
      <w:r>
        <w:rPr>
          <w:rFonts w:ascii="Arial" w:hAnsi="Arial" w:cs="Arial"/>
          <w:sz w:val="24"/>
          <w:szCs w:val="24"/>
        </w:rPr>
        <w:t xml:space="preserve"> of 2015) and amended by Senate Bill </w:t>
      </w:r>
      <w:r w:rsidRPr="001D3140">
        <w:rPr>
          <w:rFonts w:ascii="Arial" w:hAnsi="Arial" w:cs="Arial"/>
          <w:sz w:val="24"/>
          <w:szCs w:val="24"/>
        </w:rPr>
        <w:t>828 (Chapter 29, Statutes of 2016</w:t>
      </w:r>
      <w:r w:rsidRPr="001D3140">
        <w:rPr>
          <w:rFonts w:ascii="Arial" w:eastAsia="Times New Roman" w:hAnsi="Arial" w:cs="Arial"/>
          <w:sz w:val="24"/>
          <w:szCs w:val="24"/>
        </w:rPr>
        <w:t>) provides: an overview of the</w:t>
      </w:r>
      <w:r w:rsidRPr="00A70173">
        <w:rPr>
          <w:rFonts w:ascii="Arial" w:hAnsi="Arial" w:cs="Arial"/>
          <w:sz w:val="24"/>
          <w:szCs w:val="24"/>
        </w:rPr>
        <w:t xml:space="preserve"> Developing, Aligning, and Improving Systems of Academic and Behavioral Supports </w:t>
      </w:r>
      <w:r>
        <w:rPr>
          <w:rFonts w:ascii="Arial" w:eastAsia="Times New Roman" w:hAnsi="Arial" w:cs="Arial"/>
          <w:sz w:val="24"/>
          <w:szCs w:val="24"/>
        </w:rPr>
        <w:t>(</w:t>
      </w:r>
      <w:r w:rsidRPr="001D3140">
        <w:rPr>
          <w:rFonts w:ascii="Arial" w:hAnsi="Arial" w:cs="Arial"/>
          <w:sz w:val="24"/>
          <w:szCs w:val="24"/>
        </w:rPr>
        <w:t>ISABS</w:t>
      </w:r>
      <w:r>
        <w:rPr>
          <w:rFonts w:ascii="Arial" w:hAnsi="Arial" w:cs="Arial"/>
          <w:sz w:val="24"/>
          <w:szCs w:val="24"/>
        </w:rPr>
        <w:t>)</w:t>
      </w:r>
      <w:r w:rsidRPr="001D3140">
        <w:rPr>
          <w:rFonts w:ascii="Arial" w:hAnsi="Arial" w:cs="Arial"/>
          <w:sz w:val="24"/>
          <w:szCs w:val="24"/>
        </w:rPr>
        <w:t xml:space="preserve"> grant reporting requireme</w:t>
      </w:r>
      <w:r>
        <w:rPr>
          <w:rFonts w:ascii="Arial" w:hAnsi="Arial" w:cs="Arial"/>
          <w:sz w:val="24"/>
          <w:szCs w:val="24"/>
        </w:rPr>
        <w:t>nts; a summary of the ISABS 2016</w:t>
      </w:r>
      <w:r w:rsidRPr="001D3140">
        <w:rPr>
          <w:rFonts w:ascii="Arial" w:hAnsi="Arial" w:cs="Arial"/>
          <w:sz w:val="24"/>
          <w:szCs w:val="24"/>
        </w:rPr>
        <w:t xml:space="preserve"> annual report, in its original form as provided to the State Superintendent of Public Instruction (SSPI) by the grantee, the Orange County Department of Education (</w:t>
      </w:r>
      <w:r w:rsidRPr="001D3140">
        <w:rPr>
          <w:rFonts w:ascii="Arial" w:eastAsia="Calibri" w:hAnsi="Arial" w:cs="Arial"/>
          <w:sz w:val="24"/>
          <w:szCs w:val="24"/>
        </w:rPr>
        <w:t>OCDE)</w:t>
      </w:r>
      <w:r w:rsidR="00050509">
        <w:rPr>
          <w:rFonts w:ascii="Arial" w:eastAsia="Calibri" w:hAnsi="Arial" w:cs="Arial"/>
          <w:sz w:val="24"/>
          <w:szCs w:val="24"/>
        </w:rPr>
        <w:t>; and a link to</w:t>
      </w:r>
      <w:r>
        <w:rPr>
          <w:rFonts w:ascii="Arial" w:eastAsia="Calibri" w:hAnsi="Arial" w:cs="Arial"/>
          <w:sz w:val="24"/>
          <w:szCs w:val="24"/>
        </w:rPr>
        <w:t xml:space="preserve"> the ISABS </w:t>
      </w:r>
      <w:r w:rsidR="005C5EC1" w:rsidRPr="005C5EC1">
        <w:rPr>
          <w:rFonts w:ascii="Arial" w:eastAsia="Calibri" w:hAnsi="Arial" w:cs="Arial"/>
          <w:sz w:val="24"/>
          <w:szCs w:val="24"/>
        </w:rPr>
        <w:t xml:space="preserve">2015–16 </w:t>
      </w:r>
      <w:r w:rsidRPr="001D3140">
        <w:rPr>
          <w:rFonts w:ascii="Arial" w:eastAsia="Calibri" w:hAnsi="Arial" w:cs="Arial"/>
          <w:sz w:val="24"/>
          <w:szCs w:val="24"/>
        </w:rPr>
        <w:t xml:space="preserve">annual report, </w:t>
      </w:r>
      <w:r w:rsidRPr="001D3140">
        <w:rPr>
          <w:rFonts w:ascii="Arial" w:hAnsi="Arial" w:cs="Arial"/>
          <w:sz w:val="24"/>
          <w:szCs w:val="24"/>
        </w:rPr>
        <w:t>in its original form as</w:t>
      </w:r>
      <w:r w:rsidRPr="001D3140">
        <w:rPr>
          <w:rFonts w:ascii="Arial" w:eastAsia="Calibri" w:hAnsi="Arial" w:cs="Arial"/>
          <w:sz w:val="24"/>
          <w:szCs w:val="24"/>
        </w:rPr>
        <w:t xml:space="preserve"> submitted to the SSPI by the OCDE. </w:t>
      </w:r>
    </w:p>
    <w:p w:rsidR="00B25775" w:rsidRPr="00793A3D" w:rsidRDefault="00E335EA" w:rsidP="00B25775">
      <w:pPr>
        <w:spacing w:after="240" w:line="240" w:lineRule="auto"/>
        <w:rPr>
          <w:rFonts w:ascii="Arial" w:hAnsi="Arial" w:cs="Arial"/>
          <w:color w:val="000000"/>
          <w:sz w:val="24"/>
          <w:szCs w:val="24"/>
        </w:rPr>
      </w:pPr>
      <w:r>
        <w:rPr>
          <w:rFonts w:ascii="Arial" w:eastAsia="Calibri" w:hAnsi="Arial" w:cs="Arial"/>
          <w:sz w:val="24"/>
          <w:szCs w:val="24"/>
        </w:rPr>
        <w:t xml:space="preserve">The </w:t>
      </w:r>
      <w:r w:rsidRPr="00E335EA">
        <w:rPr>
          <w:rFonts w:ascii="Arial" w:eastAsia="Calibri" w:hAnsi="Arial" w:cs="Arial"/>
          <w:sz w:val="24"/>
          <w:szCs w:val="24"/>
        </w:rPr>
        <w:t xml:space="preserve">OCDE’s ISABS </w:t>
      </w:r>
      <w:r>
        <w:rPr>
          <w:rFonts w:ascii="Arial" w:eastAsia="Calibri" w:hAnsi="Arial" w:cs="Arial"/>
          <w:sz w:val="24"/>
          <w:szCs w:val="24"/>
        </w:rPr>
        <w:t>2015–16</w:t>
      </w:r>
      <w:r w:rsidRPr="00E335EA">
        <w:rPr>
          <w:rFonts w:ascii="Arial" w:eastAsia="Calibri" w:hAnsi="Arial" w:cs="Arial"/>
          <w:sz w:val="24"/>
          <w:szCs w:val="24"/>
        </w:rPr>
        <w:t xml:space="preserve"> annual report </w:t>
      </w:r>
      <w:r w:rsidR="00B25775" w:rsidRPr="00793A3D">
        <w:rPr>
          <w:rFonts w:ascii="Arial" w:eastAsia="Calibri" w:hAnsi="Arial" w:cs="Arial"/>
          <w:sz w:val="24"/>
          <w:szCs w:val="24"/>
        </w:rPr>
        <w:t>details regarding how</w:t>
      </w:r>
      <w:r w:rsidR="007C707B">
        <w:rPr>
          <w:rFonts w:ascii="Arial" w:eastAsia="Calibri" w:hAnsi="Arial" w:cs="Arial"/>
          <w:sz w:val="24"/>
          <w:szCs w:val="24"/>
        </w:rPr>
        <w:t xml:space="preserve"> the</w:t>
      </w:r>
      <w:r w:rsidR="00B25775" w:rsidRPr="00793A3D">
        <w:rPr>
          <w:rFonts w:ascii="Arial" w:eastAsia="Calibri" w:hAnsi="Arial" w:cs="Arial"/>
          <w:sz w:val="24"/>
          <w:szCs w:val="24"/>
        </w:rPr>
        <w:t xml:space="preserve"> OCDE used the grant funds in the 20</w:t>
      </w:r>
      <w:r w:rsidR="00AF71BD" w:rsidRPr="00793A3D">
        <w:rPr>
          <w:rFonts w:ascii="Arial" w:hAnsi="Arial" w:cs="Arial"/>
          <w:color w:val="000000"/>
          <w:sz w:val="24"/>
          <w:szCs w:val="24"/>
        </w:rPr>
        <w:t>15–16</w:t>
      </w:r>
      <w:r w:rsidR="00B25775" w:rsidRPr="00793A3D">
        <w:rPr>
          <w:rFonts w:ascii="Arial" w:hAnsi="Arial" w:cs="Arial"/>
          <w:color w:val="000000"/>
          <w:sz w:val="24"/>
          <w:szCs w:val="24"/>
        </w:rPr>
        <w:t xml:space="preserve"> </w:t>
      </w:r>
      <w:r w:rsidR="00B25775" w:rsidRPr="00793A3D">
        <w:rPr>
          <w:rFonts w:ascii="Arial" w:eastAsia="Calibri" w:hAnsi="Arial" w:cs="Arial"/>
          <w:sz w:val="24"/>
          <w:szCs w:val="24"/>
        </w:rPr>
        <w:t>fiscal year</w:t>
      </w:r>
      <w:r w:rsidR="0007718A">
        <w:rPr>
          <w:rFonts w:ascii="Arial" w:eastAsia="Calibri" w:hAnsi="Arial" w:cs="Arial"/>
          <w:sz w:val="24"/>
          <w:szCs w:val="24"/>
        </w:rPr>
        <w:t>, the first year of the grant</w:t>
      </w:r>
      <w:r w:rsidR="00B25775" w:rsidRPr="00793A3D">
        <w:rPr>
          <w:rFonts w:ascii="Arial" w:eastAsia="Calibri" w:hAnsi="Arial" w:cs="Arial"/>
          <w:sz w:val="24"/>
          <w:szCs w:val="24"/>
        </w:rPr>
        <w:t xml:space="preserve">. </w:t>
      </w:r>
      <w:r w:rsidR="00B25775" w:rsidRPr="00793A3D">
        <w:rPr>
          <w:rFonts w:ascii="Arial" w:eastAsia="Times" w:hAnsi="Arial" w:cs="Arial"/>
          <w:kern w:val="24"/>
          <w:sz w:val="24"/>
          <w:szCs w:val="24"/>
        </w:rPr>
        <w:t xml:space="preserve">A total of $27,607.86 was expended during </w:t>
      </w:r>
      <w:r w:rsidR="007C707B">
        <w:rPr>
          <w:rFonts w:ascii="Arial" w:eastAsia="Times" w:hAnsi="Arial" w:cs="Arial"/>
          <w:kern w:val="24"/>
          <w:sz w:val="24"/>
          <w:szCs w:val="24"/>
        </w:rPr>
        <w:t>this</w:t>
      </w:r>
      <w:r w:rsidR="007C707B" w:rsidRPr="00793A3D">
        <w:rPr>
          <w:rFonts w:ascii="Arial" w:eastAsia="Times" w:hAnsi="Arial" w:cs="Arial"/>
          <w:kern w:val="24"/>
          <w:sz w:val="24"/>
          <w:szCs w:val="24"/>
        </w:rPr>
        <w:t xml:space="preserve"> </w:t>
      </w:r>
      <w:r w:rsidR="00B25775" w:rsidRPr="00793A3D">
        <w:rPr>
          <w:rFonts w:ascii="Arial" w:eastAsia="Times" w:hAnsi="Arial" w:cs="Arial"/>
          <w:kern w:val="24"/>
          <w:sz w:val="24"/>
          <w:szCs w:val="24"/>
        </w:rPr>
        <w:t xml:space="preserve">reporting period. </w:t>
      </w:r>
      <w:r w:rsidR="0007718A">
        <w:rPr>
          <w:rFonts w:ascii="Arial" w:eastAsia="Times" w:hAnsi="Arial" w:cs="Arial"/>
          <w:kern w:val="24"/>
          <w:sz w:val="24"/>
          <w:szCs w:val="24"/>
        </w:rPr>
        <w:t xml:space="preserve">The </w:t>
      </w:r>
      <w:r w:rsidR="00B25775" w:rsidRPr="00793A3D">
        <w:rPr>
          <w:rFonts w:ascii="Arial" w:eastAsia="Calibri" w:hAnsi="Arial" w:cs="Arial"/>
          <w:sz w:val="24"/>
          <w:szCs w:val="24"/>
        </w:rPr>
        <w:t>OCDE’s fiscal reporting includes a</w:t>
      </w:r>
      <w:r w:rsidR="00B25775" w:rsidRPr="00793A3D">
        <w:rPr>
          <w:rFonts w:ascii="Arial" w:hAnsi="Arial" w:cs="Arial"/>
          <w:color w:val="000000"/>
          <w:sz w:val="24"/>
          <w:szCs w:val="24"/>
        </w:rPr>
        <w:t>n</w:t>
      </w:r>
      <w:r w:rsidR="00B25775" w:rsidRPr="00793A3D">
        <w:rPr>
          <w:rFonts w:ascii="Arial" w:eastAsia="Calibri" w:hAnsi="Arial" w:cs="Arial"/>
          <w:sz w:val="24"/>
          <w:szCs w:val="24"/>
        </w:rPr>
        <w:t xml:space="preserve"> expenditure</w:t>
      </w:r>
      <w:r w:rsidR="0007718A">
        <w:rPr>
          <w:rFonts w:ascii="Arial" w:eastAsia="Calibri" w:hAnsi="Arial" w:cs="Arial"/>
          <w:sz w:val="24"/>
          <w:szCs w:val="24"/>
        </w:rPr>
        <w:t xml:space="preserve"> </w:t>
      </w:r>
      <w:r w:rsidR="00B25775" w:rsidRPr="00793A3D">
        <w:rPr>
          <w:rFonts w:ascii="Arial" w:eastAsia="Calibri" w:hAnsi="Arial" w:cs="Arial"/>
          <w:sz w:val="24"/>
          <w:szCs w:val="24"/>
        </w:rPr>
        <w:t xml:space="preserve">narrative, </w:t>
      </w:r>
      <w:r w:rsidR="0007718A">
        <w:rPr>
          <w:rFonts w:ascii="Arial" w:eastAsia="Calibri" w:hAnsi="Arial" w:cs="Arial"/>
          <w:sz w:val="24"/>
          <w:szCs w:val="24"/>
        </w:rPr>
        <w:t xml:space="preserve">a </w:t>
      </w:r>
      <w:r w:rsidR="00B25775" w:rsidRPr="00793A3D">
        <w:rPr>
          <w:rFonts w:ascii="Arial" w:eastAsia="Calibri" w:hAnsi="Arial" w:cs="Arial"/>
          <w:sz w:val="24"/>
          <w:szCs w:val="24"/>
        </w:rPr>
        <w:t xml:space="preserve">budget narrative, and </w:t>
      </w:r>
      <w:r w:rsidR="0007718A">
        <w:rPr>
          <w:rFonts w:ascii="Arial" w:eastAsia="Calibri" w:hAnsi="Arial" w:cs="Arial"/>
          <w:sz w:val="24"/>
          <w:szCs w:val="24"/>
        </w:rPr>
        <w:t xml:space="preserve">a </w:t>
      </w:r>
      <w:r w:rsidR="00B25775" w:rsidRPr="00793A3D">
        <w:rPr>
          <w:rFonts w:ascii="Arial" w:eastAsia="Calibri" w:hAnsi="Arial" w:cs="Arial"/>
          <w:sz w:val="24"/>
          <w:szCs w:val="24"/>
        </w:rPr>
        <w:t>budget detail</w:t>
      </w:r>
      <w:r w:rsidR="0007718A">
        <w:rPr>
          <w:rFonts w:ascii="Arial" w:eastAsia="Calibri" w:hAnsi="Arial" w:cs="Arial"/>
          <w:sz w:val="24"/>
          <w:szCs w:val="24"/>
        </w:rPr>
        <w:t xml:space="preserve"> report</w:t>
      </w:r>
      <w:r w:rsidR="00B25775" w:rsidRPr="00793A3D">
        <w:rPr>
          <w:rFonts w:ascii="Arial" w:hAnsi="Arial" w:cs="Arial"/>
          <w:color w:val="000000"/>
          <w:sz w:val="24"/>
          <w:szCs w:val="24"/>
        </w:rPr>
        <w:t xml:space="preserve">. </w:t>
      </w:r>
    </w:p>
    <w:p w:rsidR="00B25775" w:rsidRPr="00793A3D" w:rsidRDefault="00B25775" w:rsidP="00B25775">
      <w:pPr>
        <w:spacing w:after="240" w:line="240" w:lineRule="auto"/>
        <w:rPr>
          <w:rFonts w:ascii="Arial" w:eastAsia="Times New Roman" w:hAnsi="Arial" w:cs="Arial"/>
          <w:sz w:val="24"/>
          <w:szCs w:val="24"/>
        </w:rPr>
      </w:pPr>
      <w:r w:rsidRPr="00793A3D">
        <w:rPr>
          <w:rFonts w:ascii="Arial" w:eastAsia="Times New Roman" w:hAnsi="Arial" w:cs="Arial"/>
          <w:sz w:val="24"/>
          <w:szCs w:val="24"/>
        </w:rPr>
        <w:t xml:space="preserve">If you have any questions regarding this report, please contact Jennifer Moreno, Education Programs Consultant, Educator Excellence and Equity Division, by phone at 916-323-5505 or by e-mail at </w:t>
      </w:r>
      <w:hyperlink r:id="rId10" w:history="1">
        <w:r w:rsidRPr="00793A3D">
          <w:rPr>
            <w:rStyle w:val="Hyperlink"/>
            <w:rFonts w:ascii="Arial" w:eastAsia="Times New Roman" w:hAnsi="Arial" w:cs="Arial"/>
            <w:sz w:val="24"/>
            <w:szCs w:val="24"/>
          </w:rPr>
          <w:t>jmoreno@cde.ca.gov</w:t>
        </w:r>
      </w:hyperlink>
      <w:r w:rsidRPr="00793A3D">
        <w:rPr>
          <w:rFonts w:ascii="Arial" w:eastAsia="Times New Roman" w:hAnsi="Arial" w:cs="Arial"/>
          <w:sz w:val="24"/>
          <w:szCs w:val="24"/>
        </w:rPr>
        <w:t xml:space="preserve"> .</w:t>
      </w:r>
    </w:p>
    <w:p w:rsidR="00D72D67" w:rsidRDefault="00525661" w:rsidP="00D72D67">
      <w:pPr>
        <w:spacing w:after="240" w:line="240" w:lineRule="auto"/>
        <w:rPr>
          <w:rFonts w:ascii="Arial" w:eastAsia="Times New Roman" w:hAnsi="Arial" w:cs="Arial"/>
          <w:sz w:val="24"/>
          <w:szCs w:val="24"/>
        </w:rPr>
      </w:pPr>
      <w:r>
        <w:rPr>
          <w:rFonts w:ascii="Arial" w:eastAsia="Times New Roman" w:hAnsi="Arial" w:cs="Arial"/>
          <w:sz w:val="24"/>
          <w:szCs w:val="24"/>
        </w:rPr>
        <w:t>T</w:t>
      </w:r>
      <w:r w:rsidR="00B25775" w:rsidRPr="00793A3D">
        <w:rPr>
          <w:rFonts w:ascii="Arial" w:eastAsia="Times New Roman" w:hAnsi="Arial" w:cs="Arial"/>
          <w:sz w:val="24"/>
          <w:szCs w:val="24"/>
        </w:rPr>
        <w:t xml:space="preserve">his report </w:t>
      </w:r>
      <w:r>
        <w:rPr>
          <w:rFonts w:ascii="Arial" w:eastAsia="Times New Roman" w:hAnsi="Arial" w:cs="Arial"/>
          <w:sz w:val="24"/>
          <w:szCs w:val="24"/>
        </w:rPr>
        <w:t xml:space="preserve">is available </w:t>
      </w:r>
      <w:r w:rsidR="00692EEF">
        <w:rPr>
          <w:rFonts w:ascii="Arial" w:eastAsia="Times New Roman" w:hAnsi="Arial" w:cs="Arial"/>
          <w:sz w:val="24"/>
          <w:szCs w:val="24"/>
        </w:rPr>
        <w:t>on the California</w:t>
      </w:r>
      <w:r w:rsidR="00B25775" w:rsidRPr="00793A3D">
        <w:rPr>
          <w:rFonts w:ascii="Arial" w:eastAsia="Times New Roman" w:hAnsi="Arial" w:cs="Arial"/>
          <w:sz w:val="24"/>
          <w:szCs w:val="24"/>
        </w:rPr>
        <w:t xml:space="preserve"> Department of Education</w:t>
      </w:r>
      <w:r w:rsidR="00692EEF">
        <w:rPr>
          <w:rFonts w:ascii="Arial" w:eastAsia="Times New Roman" w:hAnsi="Arial" w:cs="Arial"/>
          <w:sz w:val="24"/>
          <w:szCs w:val="24"/>
        </w:rPr>
        <w:t>’s</w:t>
      </w:r>
      <w:r w:rsidR="00B25775" w:rsidRPr="00793A3D">
        <w:rPr>
          <w:rFonts w:ascii="Arial" w:eastAsia="Times New Roman" w:hAnsi="Arial" w:cs="Arial"/>
          <w:sz w:val="24"/>
          <w:szCs w:val="24"/>
        </w:rPr>
        <w:t xml:space="preserve"> </w:t>
      </w:r>
      <w:hyperlink r:id="rId11" w:history="1">
        <w:r w:rsidR="00692EEF" w:rsidRPr="007F44BF">
          <w:rPr>
            <w:rStyle w:val="Hyperlink"/>
            <w:rFonts w:ascii="Arial" w:eastAsia="Times New Roman" w:hAnsi="Arial" w:cs="Arial"/>
            <w:sz w:val="24"/>
            <w:szCs w:val="24"/>
            <w:lang w:val="en"/>
          </w:rPr>
          <w:t>Multi-Tiered System of Support</w:t>
        </w:r>
        <w:r w:rsidR="00692EEF" w:rsidRPr="007F44BF">
          <w:rPr>
            <w:rStyle w:val="Hyperlink"/>
            <w:rFonts w:ascii="Arial" w:eastAsia="Times New Roman" w:hAnsi="Arial" w:cs="Arial"/>
            <w:sz w:val="24"/>
            <w:szCs w:val="24"/>
          </w:rPr>
          <w:t xml:space="preserve"> Web page</w:t>
        </w:r>
      </w:hyperlink>
      <w:r w:rsidR="00692EEF">
        <w:rPr>
          <w:rFonts w:ascii="Arial" w:eastAsia="Times New Roman" w:hAnsi="Arial" w:cs="Arial"/>
          <w:sz w:val="24"/>
          <w:szCs w:val="24"/>
        </w:rPr>
        <w:t xml:space="preserve">. </w:t>
      </w:r>
      <w:r w:rsidR="007C707B">
        <w:rPr>
          <w:rFonts w:ascii="Arial" w:eastAsia="Times New Roman" w:hAnsi="Arial" w:cs="Arial"/>
          <w:sz w:val="24"/>
          <w:szCs w:val="24"/>
        </w:rPr>
        <w:t>To obtain</w:t>
      </w:r>
      <w:r w:rsidR="00B25775" w:rsidRPr="00793A3D">
        <w:rPr>
          <w:rFonts w:ascii="Arial" w:eastAsia="Times New Roman" w:hAnsi="Arial" w:cs="Arial"/>
          <w:sz w:val="24"/>
          <w:szCs w:val="24"/>
        </w:rPr>
        <w:t xml:space="preserve"> a hard copy of the report, please contact the Professional Learning Innovations Office by phone at </w:t>
      </w:r>
      <w:r w:rsidR="00B25775" w:rsidRPr="00793A3D">
        <w:rPr>
          <w:rFonts w:ascii="Arial" w:hAnsi="Arial" w:cs="Arial"/>
          <w:color w:val="000000"/>
          <w:sz w:val="24"/>
          <w:szCs w:val="24"/>
          <w:shd w:val="clear" w:color="auto" w:fill="FFFFFF"/>
        </w:rPr>
        <w:t>916-323-</w:t>
      </w:r>
      <w:r w:rsidR="00B022C4" w:rsidRPr="00793A3D">
        <w:rPr>
          <w:rFonts w:ascii="Arial" w:hAnsi="Arial" w:cs="Arial"/>
          <w:color w:val="000000"/>
          <w:sz w:val="24"/>
          <w:szCs w:val="24"/>
          <w:shd w:val="clear" w:color="auto" w:fill="FFFFFF"/>
        </w:rPr>
        <w:t>6440</w:t>
      </w:r>
      <w:r w:rsidR="00B022C4" w:rsidRPr="00793A3D">
        <w:rPr>
          <w:rFonts w:ascii="Arial" w:eastAsia="Times New Roman" w:hAnsi="Arial" w:cs="Arial"/>
          <w:sz w:val="24"/>
          <w:szCs w:val="24"/>
        </w:rPr>
        <w:t>.</w:t>
      </w:r>
      <w:r w:rsidR="00B022C4">
        <w:rPr>
          <w:rFonts w:ascii="Arial" w:eastAsia="Times New Roman" w:hAnsi="Arial" w:cs="Arial"/>
          <w:sz w:val="24"/>
          <w:szCs w:val="24"/>
        </w:rPr>
        <w:t>The OCDE’s</w:t>
      </w:r>
      <w:r w:rsidR="00050509" w:rsidRPr="00050509">
        <w:rPr>
          <w:rFonts w:ascii="Arial" w:eastAsia="Times New Roman" w:hAnsi="Arial" w:cs="Arial"/>
          <w:sz w:val="24"/>
          <w:szCs w:val="24"/>
        </w:rPr>
        <w:t xml:space="preserve"> ISABS </w:t>
      </w:r>
      <w:r w:rsidR="005C5EC1" w:rsidRPr="005C5EC1">
        <w:rPr>
          <w:rFonts w:ascii="Arial" w:eastAsia="Times New Roman" w:hAnsi="Arial" w:cs="Arial"/>
          <w:sz w:val="24"/>
          <w:szCs w:val="24"/>
        </w:rPr>
        <w:t>2015–16</w:t>
      </w:r>
      <w:r w:rsidR="00050509" w:rsidRPr="00050509">
        <w:rPr>
          <w:rFonts w:ascii="Arial" w:eastAsia="Times New Roman" w:hAnsi="Arial" w:cs="Arial"/>
          <w:sz w:val="24"/>
          <w:szCs w:val="24"/>
        </w:rPr>
        <w:t xml:space="preserve"> annual report</w:t>
      </w:r>
      <w:r w:rsidR="00050509">
        <w:rPr>
          <w:rFonts w:ascii="Arial" w:eastAsia="Times New Roman" w:hAnsi="Arial" w:cs="Arial"/>
          <w:sz w:val="24"/>
          <w:szCs w:val="24"/>
        </w:rPr>
        <w:t xml:space="preserve"> </w:t>
      </w:r>
      <w:r w:rsidR="007F44BF">
        <w:rPr>
          <w:rFonts w:ascii="Arial" w:eastAsia="Times New Roman" w:hAnsi="Arial" w:cs="Arial"/>
          <w:sz w:val="24"/>
          <w:szCs w:val="24"/>
        </w:rPr>
        <w:t xml:space="preserve">is available </w:t>
      </w:r>
      <w:r w:rsidR="00DB49B3">
        <w:rPr>
          <w:rFonts w:ascii="Arial" w:eastAsia="Times New Roman" w:hAnsi="Arial" w:cs="Arial"/>
          <w:sz w:val="24"/>
          <w:szCs w:val="24"/>
        </w:rPr>
        <w:t xml:space="preserve">on the Internet by selecting </w:t>
      </w:r>
      <w:hyperlink r:id="rId12" w:history="1">
        <w:r w:rsidR="00DB49B3" w:rsidRPr="00DB49B3">
          <w:rPr>
            <w:rStyle w:val="Hyperlink"/>
            <w:rFonts w:ascii="Arial" w:eastAsia="Times New Roman" w:hAnsi="Arial" w:cs="Arial"/>
            <w:sz w:val="24"/>
            <w:szCs w:val="24"/>
          </w:rPr>
          <w:t>ISABS 2015–16</w:t>
        </w:r>
      </w:hyperlink>
      <w:r w:rsidR="00050509" w:rsidRPr="007F44BF">
        <w:rPr>
          <w:rFonts w:ascii="Arial" w:eastAsia="Times New Roman" w:hAnsi="Arial" w:cs="Arial"/>
          <w:sz w:val="24"/>
          <w:szCs w:val="24"/>
        </w:rPr>
        <w:t>.</w:t>
      </w:r>
    </w:p>
    <w:p w:rsidR="00D72D67" w:rsidRDefault="00D72D67">
      <w:pPr>
        <w:rPr>
          <w:rFonts w:ascii="Arial" w:eastAsia="Times New Roman" w:hAnsi="Arial" w:cs="Arial"/>
          <w:sz w:val="24"/>
          <w:szCs w:val="24"/>
        </w:rPr>
      </w:pPr>
      <w:r>
        <w:rPr>
          <w:rFonts w:ascii="Arial" w:eastAsia="Times New Roman" w:hAnsi="Arial" w:cs="Arial"/>
          <w:sz w:val="24"/>
          <w:szCs w:val="24"/>
        </w:rPr>
        <w:br w:type="page"/>
      </w:r>
    </w:p>
    <w:p w:rsidR="00964D55" w:rsidRPr="009F226B" w:rsidRDefault="00964D55" w:rsidP="00842651">
      <w:pPr>
        <w:pStyle w:val="Heading3"/>
      </w:pPr>
      <w:r w:rsidRPr="009F226B">
        <w:lastRenderedPageBreak/>
        <w:t>Legislative Reporting Requirements</w:t>
      </w:r>
    </w:p>
    <w:p w:rsidR="00964D55" w:rsidRPr="00DB37EC" w:rsidRDefault="00964D55" w:rsidP="00A653FA">
      <w:pPr>
        <w:spacing w:after="240" w:line="240" w:lineRule="auto"/>
        <w:rPr>
          <w:rFonts w:ascii="Arial" w:hAnsi="Arial" w:cs="Arial"/>
          <w:color w:val="000000"/>
          <w:sz w:val="24"/>
          <w:szCs w:val="24"/>
        </w:rPr>
      </w:pPr>
      <w:r w:rsidRPr="00357D26">
        <w:rPr>
          <w:rFonts w:ascii="Arial" w:hAnsi="Arial" w:cs="Arial"/>
          <w:sz w:val="24"/>
          <w:szCs w:val="24"/>
        </w:rPr>
        <w:t xml:space="preserve">The </w:t>
      </w:r>
      <w:r w:rsidR="00525661" w:rsidRPr="00A70173">
        <w:rPr>
          <w:rFonts w:ascii="Arial" w:hAnsi="Arial" w:cs="Arial"/>
          <w:sz w:val="24"/>
          <w:szCs w:val="24"/>
        </w:rPr>
        <w:t xml:space="preserve">Developing, Aligning, and Improving Systems of Academic and Behavioral Supports </w:t>
      </w:r>
      <w:r w:rsidR="00525661">
        <w:rPr>
          <w:rFonts w:ascii="Arial" w:eastAsia="Times New Roman" w:hAnsi="Arial" w:cs="Arial"/>
          <w:sz w:val="24"/>
          <w:szCs w:val="24"/>
        </w:rPr>
        <w:t>(</w:t>
      </w:r>
      <w:r w:rsidR="00525661" w:rsidRPr="001D3140">
        <w:rPr>
          <w:rFonts w:ascii="Arial" w:hAnsi="Arial" w:cs="Arial"/>
          <w:sz w:val="24"/>
          <w:szCs w:val="24"/>
        </w:rPr>
        <w:t>ISABS</w:t>
      </w:r>
      <w:r w:rsidR="00525661">
        <w:rPr>
          <w:rFonts w:ascii="Arial" w:hAnsi="Arial" w:cs="Arial"/>
          <w:sz w:val="24"/>
          <w:szCs w:val="24"/>
        </w:rPr>
        <w:t>)</w:t>
      </w:r>
      <w:r w:rsidRPr="00357D26">
        <w:rPr>
          <w:rFonts w:ascii="Arial" w:hAnsi="Arial" w:cs="Arial"/>
          <w:sz w:val="24"/>
          <w:szCs w:val="24"/>
        </w:rPr>
        <w:t xml:space="preserve"> grant was established by </w:t>
      </w:r>
      <w:r w:rsidR="00F13223">
        <w:rPr>
          <w:rFonts w:ascii="Arial" w:hAnsi="Arial" w:cs="Arial"/>
          <w:sz w:val="24"/>
          <w:szCs w:val="24"/>
        </w:rPr>
        <w:t xml:space="preserve">Assembly Bill </w:t>
      </w:r>
      <w:r w:rsidRPr="00357D26">
        <w:rPr>
          <w:rFonts w:ascii="Arial" w:hAnsi="Arial" w:cs="Arial"/>
          <w:sz w:val="24"/>
          <w:szCs w:val="24"/>
        </w:rPr>
        <w:t xml:space="preserve">104 (Chapter 13, Statutes of 2015) and later amended by </w:t>
      </w:r>
      <w:r w:rsidR="00F13223">
        <w:rPr>
          <w:rFonts w:ascii="Arial" w:hAnsi="Arial" w:cs="Arial"/>
          <w:sz w:val="24"/>
          <w:szCs w:val="24"/>
        </w:rPr>
        <w:t xml:space="preserve">Senate Bill </w:t>
      </w:r>
      <w:r w:rsidRPr="00357D26">
        <w:rPr>
          <w:rFonts w:ascii="Arial" w:hAnsi="Arial" w:cs="Arial"/>
          <w:sz w:val="24"/>
          <w:szCs w:val="24"/>
        </w:rPr>
        <w:t>828 (Chapter 29, Statutes of 2016). The 20</w:t>
      </w:r>
      <w:r w:rsidRPr="00357D26">
        <w:rPr>
          <w:rFonts w:ascii="Arial" w:hAnsi="Arial" w:cs="Arial"/>
          <w:color w:val="000000"/>
          <w:sz w:val="24"/>
          <w:szCs w:val="24"/>
        </w:rPr>
        <w:t xml:space="preserve">15–16 Budget Act appropriated $10 million to ISABS, and the 2016–17 Budget Act augmented the original appropriation with an additional $20 million. </w:t>
      </w:r>
      <w:r w:rsidRPr="00357D26">
        <w:rPr>
          <w:rFonts w:ascii="Arial" w:hAnsi="Arial" w:cs="Arial"/>
          <w:sz w:val="24"/>
          <w:szCs w:val="24"/>
        </w:rPr>
        <w:t xml:space="preserve">The legislation required that the </w:t>
      </w:r>
      <w:r w:rsidRPr="00357D26">
        <w:rPr>
          <w:rFonts w:ascii="Arial" w:eastAsia="Calibri" w:hAnsi="Arial" w:cs="Arial"/>
          <w:sz w:val="24"/>
          <w:szCs w:val="24"/>
        </w:rPr>
        <w:t xml:space="preserve">grantee provide technical assistance and develop and disseminate statewide resources that encourage and assist local educational agencies (LEAs) and charter schools in establishing and aligning schoolwide, data-driven systems of learning and behavioral supports </w:t>
      </w:r>
      <w:r w:rsidR="00BE60AB">
        <w:rPr>
          <w:rFonts w:ascii="Arial" w:eastAsia="Calibri" w:hAnsi="Arial" w:cs="Arial"/>
          <w:sz w:val="24"/>
          <w:szCs w:val="24"/>
        </w:rPr>
        <w:t>to meet</w:t>
      </w:r>
      <w:r w:rsidRPr="00357D26">
        <w:rPr>
          <w:rFonts w:ascii="Arial" w:eastAsia="Calibri" w:hAnsi="Arial" w:cs="Arial"/>
          <w:sz w:val="24"/>
          <w:szCs w:val="24"/>
        </w:rPr>
        <w:t xml:space="preserve"> the needs of California’s diverse learners in the most inclusive environments possible.</w:t>
      </w:r>
    </w:p>
    <w:p w:rsidR="00525661" w:rsidRPr="00755DA6" w:rsidRDefault="005C5EC1" w:rsidP="00A653FA">
      <w:pPr>
        <w:spacing w:after="240" w:line="240" w:lineRule="auto"/>
        <w:rPr>
          <w:rFonts w:ascii="Arial" w:eastAsia="Calibri" w:hAnsi="Arial" w:cs="Arial"/>
          <w:sz w:val="24"/>
          <w:szCs w:val="24"/>
        </w:rPr>
      </w:pPr>
      <w:r>
        <w:rPr>
          <w:rFonts w:ascii="Arial" w:eastAsia="Calibri" w:hAnsi="Arial" w:cs="Arial"/>
          <w:iCs/>
          <w:sz w:val="24"/>
          <w:szCs w:val="24"/>
        </w:rPr>
        <w:t>In 2016</w:t>
      </w:r>
      <w:r w:rsidR="00615C7E" w:rsidRPr="00615C7E">
        <w:rPr>
          <w:rFonts w:ascii="Arial" w:eastAsia="Calibri" w:hAnsi="Arial" w:cs="Arial"/>
          <w:iCs/>
          <w:sz w:val="24"/>
          <w:szCs w:val="24"/>
        </w:rPr>
        <w:t xml:space="preserve">, the California Department of Education (CDE) selected the </w:t>
      </w:r>
      <w:r w:rsidR="00525661">
        <w:rPr>
          <w:rFonts w:ascii="Arial" w:eastAsia="Calibri" w:hAnsi="Arial" w:cs="Arial"/>
          <w:iCs/>
          <w:sz w:val="24"/>
          <w:szCs w:val="24"/>
        </w:rPr>
        <w:t>Orange County Department of Education (</w:t>
      </w:r>
      <w:r w:rsidR="00615C7E" w:rsidRPr="00615C7E">
        <w:rPr>
          <w:rFonts w:ascii="Arial" w:eastAsia="Calibri" w:hAnsi="Arial" w:cs="Arial"/>
          <w:iCs/>
          <w:sz w:val="24"/>
          <w:szCs w:val="24"/>
        </w:rPr>
        <w:t>OCDE</w:t>
      </w:r>
      <w:r w:rsidR="00525661">
        <w:rPr>
          <w:rFonts w:ascii="Arial" w:eastAsia="Calibri" w:hAnsi="Arial" w:cs="Arial"/>
          <w:iCs/>
          <w:sz w:val="24"/>
          <w:szCs w:val="24"/>
        </w:rPr>
        <w:t>)</w:t>
      </w:r>
      <w:r w:rsidR="00615C7E" w:rsidRPr="00615C7E">
        <w:rPr>
          <w:rFonts w:ascii="Arial" w:eastAsia="Calibri" w:hAnsi="Arial" w:cs="Arial"/>
          <w:iCs/>
          <w:sz w:val="24"/>
          <w:szCs w:val="24"/>
        </w:rPr>
        <w:t xml:space="preserve"> as the recipient of the ISABS grant through a competitive grant process for their Scale-Up Multi-Tiered System of Support (MTSS) Statewide Initiative (also known as the SUMS Initiative). </w:t>
      </w:r>
      <w:r w:rsidR="00525661">
        <w:rPr>
          <w:rFonts w:ascii="Arial" w:eastAsia="Calibri" w:hAnsi="Arial" w:cs="Arial"/>
          <w:sz w:val="24"/>
          <w:szCs w:val="24"/>
        </w:rPr>
        <w:t xml:space="preserve">The OCDE subcontracted with the Butte County Office of Education (BCOE) </w:t>
      </w:r>
      <w:r w:rsidR="00525661" w:rsidRPr="004D0002">
        <w:rPr>
          <w:rFonts w:ascii="Arial" w:eastAsia="Calibri" w:hAnsi="Arial" w:cs="Arial"/>
          <w:sz w:val="24"/>
          <w:szCs w:val="24"/>
        </w:rPr>
        <w:t xml:space="preserve">for rural representation and partnership in planning and conducting </w:t>
      </w:r>
      <w:r w:rsidR="00525661">
        <w:rPr>
          <w:rFonts w:ascii="Arial" w:eastAsia="Calibri" w:hAnsi="Arial" w:cs="Arial"/>
          <w:sz w:val="24"/>
          <w:szCs w:val="24"/>
        </w:rPr>
        <w:t>grant activities. The CDE</w:t>
      </w:r>
      <w:r w:rsidR="00F13223">
        <w:rPr>
          <w:rFonts w:ascii="Arial" w:eastAsia="Calibri" w:hAnsi="Arial" w:cs="Arial"/>
          <w:sz w:val="24"/>
          <w:szCs w:val="24"/>
        </w:rPr>
        <w:t>’s</w:t>
      </w:r>
      <w:r w:rsidR="00525661">
        <w:rPr>
          <w:rFonts w:ascii="Arial" w:eastAsia="Calibri" w:hAnsi="Arial" w:cs="Arial"/>
          <w:sz w:val="24"/>
          <w:szCs w:val="24"/>
        </w:rPr>
        <w:t xml:space="preserve"> role is limited to conducting the award process, distributing funding, and providing technical oversight of the items contained within the Request for Application</w:t>
      </w:r>
      <w:r w:rsidR="00F13223">
        <w:rPr>
          <w:rFonts w:ascii="Arial" w:eastAsia="Calibri" w:hAnsi="Arial" w:cs="Arial"/>
          <w:sz w:val="24"/>
          <w:szCs w:val="24"/>
        </w:rPr>
        <w:t>s</w:t>
      </w:r>
      <w:r w:rsidR="00525661">
        <w:rPr>
          <w:rFonts w:ascii="Arial" w:eastAsia="Calibri" w:hAnsi="Arial" w:cs="Arial"/>
          <w:sz w:val="24"/>
          <w:szCs w:val="24"/>
        </w:rPr>
        <w:t xml:space="preserve"> document. </w:t>
      </w:r>
      <w:r w:rsidR="00525661">
        <w:rPr>
          <w:rFonts w:ascii="Arial" w:eastAsia="Calibri" w:hAnsi="Arial" w:cs="Arial"/>
          <w:iCs/>
          <w:sz w:val="24"/>
          <w:szCs w:val="24"/>
        </w:rPr>
        <w:t>A</w:t>
      </w:r>
      <w:r w:rsidR="0060350A">
        <w:rPr>
          <w:rFonts w:ascii="Arial" w:eastAsia="Calibri" w:hAnsi="Arial" w:cs="Arial"/>
          <w:iCs/>
          <w:sz w:val="24"/>
          <w:szCs w:val="24"/>
        </w:rPr>
        <w:t>n original</w:t>
      </w:r>
      <w:r w:rsidR="00525661">
        <w:rPr>
          <w:rFonts w:ascii="Arial" w:eastAsia="Calibri" w:hAnsi="Arial" w:cs="Arial"/>
          <w:iCs/>
          <w:sz w:val="24"/>
          <w:szCs w:val="24"/>
        </w:rPr>
        <w:t xml:space="preserve"> copy of the </w:t>
      </w:r>
      <w:r w:rsidRPr="005C5EC1">
        <w:rPr>
          <w:rFonts w:ascii="Arial" w:eastAsia="Calibri" w:hAnsi="Arial" w:cs="Arial"/>
          <w:iCs/>
          <w:sz w:val="24"/>
          <w:szCs w:val="24"/>
        </w:rPr>
        <w:t xml:space="preserve">2015–16 </w:t>
      </w:r>
      <w:r w:rsidR="00525661" w:rsidRPr="00357D26">
        <w:rPr>
          <w:rFonts w:ascii="Arial" w:eastAsia="Calibri" w:hAnsi="Arial" w:cs="Arial"/>
          <w:sz w:val="24"/>
          <w:szCs w:val="24"/>
        </w:rPr>
        <w:t>annua</w:t>
      </w:r>
      <w:r w:rsidR="00525661">
        <w:rPr>
          <w:rFonts w:ascii="Arial" w:eastAsia="Calibri" w:hAnsi="Arial" w:cs="Arial"/>
          <w:sz w:val="24"/>
          <w:szCs w:val="24"/>
        </w:rPr>
        <w:t xml:space="preserve">l report submitted </w:t>
      </w:r>
      <w:r w:rsidR="00525661" w:rsidRPr="00357D26">
        <w:rPr>
          <w:rFonts w:ascii="Arial" w:eastAsia="Calibri" w:hAnsi="Arial" w:cs="Arial"/>
          <w:sz w:val="24"/>
          <w:szCs w:val="24"/>
        </w:rPr>
        <w:t xml:space="preserve">by </w:t>
      </w:r>
      <w:r w:rsidR="00525661">
        <w:rPr>
          <w:rFonts w:ascii="Arial" w:eastAsia="Calibri" w:hAnsi="Arial" w:cs="Arial"/>
          <w:sz w:val="24"/>
          <w:szCs w:val="24"/>
        </w:rPr>
        <w:t xml:space="preserve">the </w:t>
      </w:r>
      <w:r w:rsidR="00525661" w:rsidRPr="00357D26">
        <w:rPr>
          <w:rFonts w:ascii="Arial" w:eastAsia="Calibri" w:hAnsi="Arial" w:cs="Arial"/>
          <w:sz w:val="24"/>
          <w:szCs w:val="24"/>
        </w:rPr>
        <w:t>OCDE</w:t>
      </w:r>
      <w:r w:rsidR="00DD3DA5">
        <w:rPr>
          <w:rFonts w:ascii="Arial" w:eastAsia="Calibri" w:hAnsi="Arial" w:cs="Arial"/>
          <w:sz w:val="24"/>
          <w:szCs w:val="24"/>
        </w:rPr>
        <w:t xml:space="preserve"> can be obtained</w:t>
      </w:r>
      <w:r w:rsidR="00DB49B3">
        <w:rPr>
          <w:rFonts w:ascii="Arial" w:eastAsia="Calibri" w:hAnsi="Arial" w:cs="Arial"/>
          <w:sz w:val="24"/>
          <w:szCs w:val="24"/>
        </w:rPr>
        <w:t xml:space="preserve"> on the Internet by selecting </w:t>
      </w:r>
      <w:hyperlink r:id="rId13" w:history="1">
        <w:r w:rsidR="00DB49B3" w:rsidRPr="00DB49B3">
          <w:rPr>
            <w:rStyle w:val="Hyperlink"/>
            <w:rFonts w:ascii="Arial" w:eastAsia="Calibri" w:hAnsi="Arial" w:cs="Arial"/>
            <w:sz w:val="24"/>
            <w:szCs w:val="24"/>
          </w:rPr>
          <w:t xml:space="preserve">ISABS </w:t>
        </w:r>
        <w:r w:rsidR="00DB49B3" w:rsidRPr="00DB49B3">
          <w:rPr>
            <w:rStyle w:val="Hyperlink"/>
            <w:rFonts w:ascii="Arial" w:eastAsia="Calibri" w:hAnsi="Arial" w:cs="Arial"/>
            <w:iCs/>
            <w:sz w:val="24"/>
            <w:szCs w:val="24"/>
          </w:rPr>
          <w:t>2015–16</w:t>
        </w:r>
      </w:hyperlink>
      <w:r w:rsidR="00525661" w:rsidRPr="00357D26">
        <w:rPr>
          <w:rFonts w:ascii="Arial" w:eastAsia="Calibri" w:hAnsi="Arial" w:cs="Arial"/>
          <w:sz w:val="24"/>
          <w:szCs w:val="24"/>
        </w:rPr>
        <w:t xml:space="preserve">. </w:t>
      </w:r>
      <w:r w:rsidR="00525661">
        <w:rPr>
          <w:rFonts w:ascii="Arial" w:eastAsia="Calibri" w:hAnsi="Arial" w:cs="Arial"/>
          <w:sz w:val="24"/>
          <w:szCs w:val="24"/>
        </w:rPr>
        <w:t xml:space="preserve">Appendix </w:t>
      </w:r>
      <w:r w:rsidR="00050509">
        <w:rPr>
          <w:rFonts w:ascii="Arial" w:eastAsia="Calibri" w:hAnsi="Arial" w:cs="Arial"/>
          <w:sz w:val="24"/>
          <w:szCs w:val="24"/>
        </w:rPr>
        <w:t>A</w:t>
      </w:r>
      <w:r w:rsidR="00525661">
        <w:rPr>
          <w:rFonts w:ascii="Arial" w:eastAsia="Calibri" w:hAnsi="Arial" w:cs="Arial"/>
          <w:sz w:val="24"/>
          <w:szCs w:val="24"/>
        </w:rPr>
        <w:t xml:space="preserve"> provides the specifics of t</w:t>
      </w:r>
      <w:r w:rsidR="00525661" w:rsidRPr="00357D26">
        <w:rPr>
          <w:rFonts w:ascii="Arial" w:eastAsia="Calibri" w:hAnsi="Arial" w:cs="Arial"/>
          <w:sz w:val="24"/>
          <w:szCs w:val="24"/>
        </w:rPr>
        <w:t xml:space="preserve">he </w:t>
      </w:r>
      <w:r w:rsidR="00525661">
        <w:rPr>
          <w:rFonts w:ascii="Arial" w:eastAsia="Calibri" w:hAnsi="Arial" w:cs="Arial"/>
          <w:sz w:val="24"/>
          <w:szCs w:val="24"/>
        </w:rPr>
        <w:t>grant requirements.</w:t>
      </w:r>
    </w:p>
    <w:p w:rsidR="00A17F43" w:rsidRPr="009F226B" w:rsidRDefault="00787F95" w:rsidP="00842651">
      <w:pPr>
        <w:pStyle w:val="Heading3"/>
      </w:pPr>
      <w:r w:rsidRPr="009F226B">
        <w:t>Summary</w:t>
      </w:r>
      <w:r w:rsidR="00913209" w:rsidRPr="009F226B">
        <w:t xml:space="preserve"> of</w:t>
      </w:r>
      <w:r w:rsidRPr="009F226B">
        <w:t xml:space="preserve"> How </w:t>
      </w:r>
      <w:r w:rsidR="00EA59A2" w:rsidRPr="009F226B">
        <w:t>Legislative R</w:t>
      </w:r>
      <w:r w:rsidR="00396538" w:rsidRPr="009F226B">
        <w:t>equirements</w:t>
      </w:r>
      <w:r w:rsidRPr="009F226B">
        <w:t xml:space="preserve"> Met</w:t>
      </w:r>
    </w:p>
    <w:p w:rsidR="00561F84" w:rsidRDefault="0012613D" w:rsidP="00A653FA">
      <w:pPr>
        <w:spacing w:after="240"/>
        <w:rPr>
          <w:rFonts w:ascii="Arial" w:hAnsi="Arial" w:cs="Arial"/>
          <w:sz w:val="24"/>
          <w:szCs w:val="24"/>
        </w:rPr>
      </w:pPr>
      <w:r>
        <w:rPr>
          <w:rFonts w:ascii="Arial" w:hAnsi="Arial" w:cs="Arial"/>
          <w:sz w:val="24"/>
          <w:szCs w:val="24"/>
        </w:rPr>
        <w:t>The 2015–16</w:t>
      </w:r>
      <w:r w:rsidRPr="0012613D">
        <w:rPr>
          <w:rFonts w:ascii="Arial" w:hAnsi="Arial" w:cs="Arial"/>
          <w:sz w:val="24"/>
          <w:szCs w:val="24"/>
        </w:rPr>
        <w:t xml:space="preserve"> ISABS </w:t>
      </w:r>
      <w:r w:rsidR="00B76FB6">
        <w:rPr>
          <w:rFonts w:ascii="Arial" w:hAnsi="Arial" w:cs="Arial"/>
          <w:sz w:val="24"/>
          <w:szCs w:val="24"/>
        </w:rPr>
        <w:t xml:space="preserve">grantee </w:t>
      </w:r>
      <w:r w:rsidRPr="0012613D">
        <w:rPr>
          <w:rFonts w:ascii="Arial" w:hAnsi="Arial" w:cs="Arial"/>
          <w:sz w:val="24"/>
          <w:szCs w:val="24"/>
        </w:rPr>
        <w:t>annual rep</w:t>
      </w:r>
      <w:r w:rsidR="00F13223">
        <w:rPr>
          <w:rFonts w:ascii="Arial" w:hAnsi="Arial" w:cs="Arial"/>
          <w:sz w:val="24"/>
          <w:szCs w:val="24"/>
        </w:rPr>
        <w:t xml:space="preserve">ort </w:t>
      </w:r>
      <w:r w:rsidRPr="0012613D">
        <w:rPr>
          <w:rFonts w:ascii="Arial" w:hAnsi="Arial" w:cs="Arial"/>
          <w:sz w:val="24"/>
          <w:szCs w:val="24"/>
        </w:rPr>
        <w:t xml:space="preserve">was provided, as is, to the </w:t>
      </w:r>
      <w:r w:rsidR="0060350A">
        <w:rPr>
          <w:rFonts w:ascii="Arial" w:eastAsia="Calibri" w:hAnsi="Arial" w:cs="Arial"/>
          <w:sz w:val="24"/>
          <w:szCs w:val="24"/>
        </w:rPr>
        <w:t>State Superintendent of Public Instruction (</w:t>
      </w:r>
      <w:r w:rsidR="00E03FB2">
        <w:rPr>
          <w:rFonts w:ascii="Arial" w:hAnsi="Arial" w:cs="Arial"/>
          <w:sz w:val="24"/>
          <w:szCs w:val="24"/>
        </w:rPr>
        <w:t>S</w:t>
      </w:r>
      <w:r w:rsidRPr="0012613D">
        <w:rPr>
          <w:rFonts w:ascii="Arial" w:hAnsi="Arial" w:cs="Arial"/>
          <w:sz w:val="24"/>
          <w:szCs w:val="24"/>
        </w:rPr>
        <w:t>SPI</w:t>
      </w:r>
      <w:r w:rsidR="0060350A">
        <w:rPr>
          <w:rFonts w:ascii="Arial" w:hAnsi="Arial" w:cs="Arial"/>
          <w:sz w:val="24"/>
          <w:szCs w:val="24"/>
        </w:rPr>
        <w:t>)</w:t>
      </w:r>
      <w:r w:rsidRPr="0012613D">
        <w:rPr>
          <w:rFonts w:ascii="Arial" w:hAnsi="Arial" w:cs="Arial"/>
          <w:sz w:val="24"/>
          <w:szCs w:val="24"/>
        </w:rPr>
        <w:t xml:space="preserve"> by </w:t>
      </w:r>
      <w:r w:rsidR="00B76FB6">
        <w:rPr>
          <w:rFonts w:ascii="Arial" w:hAnsi="Arial" w:cs="Arial"/>
          <w:sz w:val="24"/>
          <w:szCs w:val="24"/>
        </w:rPr>
        <w:t xml:space="preserve">the </w:t>
      </w:r>
      <w:r w:rsidR="00F13223">
        <w:rPr>
          <w:rFonts w:ascii="Arial" w:hAnsi="Arial" w:cs="Arial"/>
          <w:sz w:val="24"/>
          <w:szCs w:val="24"/>
        </w:rPr>
        <w:t>OCDE. This document is linked</w:t>
      </w:r>
      <w:r w:rsidRPr="0012613D">
        <w:rPr>
          <w:rFonts w:ascii="Arial" w:hAnsi="Arial" w:cs="Arial"/>
          <w:sz w:val="24"/>
          <w:szCs w:val="24"/>
        </w:rPr>
        <w:t xml:space="preserve"> to the CDE Web site to meet the legal requirements of AB 104 (Chapter 13, Statutes of 2015) and amended by SB 828 (Chapter 29, Statutes of 2016).</w:t>
      </w:r>
      <w:r w:rsidR="00561F84">
        <w:rPr>
          <w:rFonts w:ascii="Arial" w:hAnsi="Arial" w:cs="Arial"/>
          <w:sz w:val="24"/>
          <w:szCs w:val="24"/>
        </w:rPr>
        <w:t xml:space="preserve"> </w:t>
      </w:r>
      <w:r w:rsidR="0080220E">
        <w:rPr>
          <w:rFonts w:ascii="Arial" w:hAnsi="Arial" w:cs="Arial"/>
          <w:sz w:val="24"/>
          <w:szCs w:val="24"/>
        </w:rPr>
        <w:t>Because g</w:t>
      </w:r>
      <w:r w:rsidR="0080220E" w:rsidRPr="00357D26">
        <w:rPr>
          <w:rFonts w:ascii="Arial" w:hAnsi="Arial" w:cs="Arial"/>
          <w:sz w:val="24"/>
          <w:szCs w:val="24"/>
        </w:rPr>
        <w:t xml:space="preserve">rant </w:t>
      </w:r>
      <w:r w:rsidR="00957087" w:rsidRPr="00357D26">
        <w:rPr>
          <w:rFonts w:ascii="Arial" w:hAnsi="Arial" w:cs="Arial"/>
          <w:sz w:val="24"/>
          <w:szCs w:val="24"/>
        </w:rPr>
        <w:t>expenditures began in May 2016</w:t>
      </w:r>
      <w:r w:rsidR="00B76FB6">
        <w:rPr>
          <w:rFonts w:ascii="Arial" w:hAnsi="Arial" w:cs="Arial"/>
          <w:sz w:val="24"/>
          <w:szCs w:val="24"/>
        </w:rPr>
        <w:t>,</w:t>
      </w:r>
      <w:r w:rsidR="00957087" w:rsidRPr="00357D26">
        <w:rPr>
          <w:rFonts w:ascii="Arial" w:hAnsi="Arial" w:cs="Arial"/>
          <w:sz w:val="24"/>
          <w:szCs w:val="24"/>
        </w:rPr>
        <w:t xml:space="preserve"> the grant reporting period included May and June only of the </w:t>
      </w:r>
      <w:r w:rsidR="00957087" w:rsidRPr="00357D26">
        <w:rPr>
          <w:rFonts w:ascii="Arial" w:hAnsi="Arial" w:cs="Arial"/>
          <w:color w:val="000000"/>
          <w:sz w:val="24"/>
          <w:szCs w:val="24"/>
        </w:rPr>
        <w:t xml:space="preserve">2015–2016 </w:t>
      </w:r>
      <w:r w:rsidR="00957087" w:rsidRPr="00357D26">
        <w:rPr>
          <w:rFonts w:ascii="Arial" w:hAnsi="Arial" w:cs="Arial"/>
          <w:sz w:val="24"/>
          <w:szCs w:val="24"/>
        </w:rPr>
        <w:t>fisc</w:t>
      </w:r>
      <w:r>
        <w:rPr>
          <w:rFonts w:ascii="Arial" w:hAnsi="Arial" w:cs="Arial"/>
          <w:sz w:val="24"/>
          <w:szCs w:val="24"/>
        </w:rPr>
        <w:t xml:space="preserve">al year. </w:t>
      </w:r>
      <w:r w:rsidR="00561F84" w:rsidRPr="00357D26">
        <w:rPr>
          <w:rFonts w:ascii="Arial" w:hAnsi="Arial" w:cs="Arial"/>
          <w:sz w:val="24"/>
          <w:szCs w:val="24"/>
        </w:rPr>
        <w:t xml:space="preserve">Annual report requirements call for the OCDE to report additional information, much of which was not available </w:t>
      </w:r>
      <w:r w:rsidR="0080220E">
        <w:rPr>
          <w:rFonts w:ascii="Arial" w:hAnsi="Arial" w:cs="Arial"/>
          <w:sz w:val="24"/>
          <w:szCs w:val="24"/>
        </w:rPr>
        <w:t>since</w:t>
      </w:r>
      <w:r w:rsidR="0080220E" w:rsidRPr="00357D26">
        <w:rPr>
          <w:rFonts w:ascii="Arial" w:hAnsi="Arial" w:cs="Arial"/>
          <w:sz w:val="24"/>
          <w:szCs w:val="24"/>
        </w:rPr>
        <w:t xml:space="preserve"> </w:t>
      </w:r>
      <w:r w:rsidR="00561F84" w:rsidRPr="00357D26">
        <w:rPr>
          <w:rFonts w:ascii="Arial" w:hAnsi="Arial" w:cs="Arial"/>
          <w:sz w:val="24"/>
          <w:szCs w:val="24"/>
        </w:rPr>
        <w:t>the grant work had just begun.</w:t>
      </w:r>
    </w:p>
    <w:p w:rsidR="00CC1752" w:rsidRPr="00357D26" w:rsidRDefault="0012613D" w:rsidP="00A653FA">
      <w:pPr>
        <w:spacing w:after="240"/>
        <w:rPr>
          <w:rFonts w:ascii="Arial" w:hAnsi="Arial" w:cs="Arial"/>
          <w:b/>
          <w:sz w:val="24"/>
          <w:szCs w:val="24"/>
        </w:rPr>
      </w:pPr>
      <w:r>
        <w:rPr>
          <w:rFonts w:ascii="Arial" w:hAnsi="Arial" w:cs="Arial"/>
          <w:sz w:val="24"/>
          <w:szCs w:val="24"/>
        </w:rPr>
        <w:t xml:space="preserve">Included in this </w:t>
      </w:r>
      <w:r w:rsidR="00561F84">
        <w:rPr>
          <w:rFonts w:ascii="Arial" w:hAnsi="Arial" w:cs="Arial"/>
          <w:sz w:val="24"/>
          <w:szCs w:val="24"/>
        </w:rPr>
        <w:t xml:space="preserve">legislative </w:t>
      </w:r>
      <w:r>
        <w:rPr>
          <w:rFonts w:ascii="Arial" w:hAnsi="Arial" w:cs="Arial"/>
          <w:sz w:val="24"/>
          <w:szCs w:val="24"/>
        </w:rPr>
        <w:t>report</w:t>
      </w:r>
      <w:r w:rsidR="00957087" w:rsidRPr="00357D26">
        <w:rPr>
          <w:rFonts w:ascii="Arial" w:hAnsi="Arial" w:cs="Arial"/>
          <w:sz w:val="24"/>
          <w:szCs w:val="24"/>
        </w:rPr>
        <w:t xml:space="preserve"> is </w:t>
      </w:r>
      <w:r w:rsidR="00D73FB7" w:rsidRPr="00357D26">
        <w:rPr>
          <w:rFonts w:ascii="Arial" w:hAnsi="Arial" w:cs="Arial"/>
          <w:sz w:val="24"/>
          <w:szCs w:val="24"/>
        </w:rPr>
        <w:t>a summary of the</w:t>
      </w:r>
      <w:r w:rsidR="00561F84">
        <w:rPr>
          <w:rFonts w:ascii="Arial" w:hAnsi="Arial" w:cs="Arial"/>
          <w:sz w:val="24"/>
          <w:szCs w:val="24"/>
        </w:rPr>
        <w:t xml:space="preserve"> grantee</w:t>
      </w:r>
      <w:r w:rsidR="00D73FB7" w:rsidRPr="00357D26">
        <w:rPr>
          <w:rFonts w:ascii="Arial" w:hAnsi="Arial" w:cs="Arial"/>
          <w:sz w:val="24"/>
          <w:szCs w:val="24"/>
        </w:rPr>
        <w:t xml:space="preserve"> a</w:t>
      </w:r>
      <w:r w:rsidR="00957087" w:rsidRPr="00357D26">
        <w:rPr>
          <w:rFonts w:ascii="Arial" w:hAnsi="Arial" w:cs="Arial"/>
          <w:sz w:val="24"/>
          <w:szCs w:val="24"/>
        </w:rPr>
        <w:t>nnual report</w:t>
      </w:r>
      <w:r w:rsidR="00D73FB7" w:rsidRPr="00357D26">
        <w:rPr>
          <w:rFonts w:ascii="Arial" w:hAnsi="Arial" w:cs="Arial"/>
          <w:sz w:val="24"/>
          <w:szCs w:val="24"/>
        </w:rPr>
        <w:t xml:space="preserve"> pr</w:t>
      </w:r>
      <w:r w:rsidR="00851E2E" w:rsidRPr="00357D26">
        <w:rPr>
          <w:rFonts w:ascii="Arial" w:hAnsi="Arial" w:cs="Arial"/>
          <w:sz w:val="24"/>
          <w:szCs w:val="24"/>
        </w:rPr>
        <w:t>ovided to the SSPI</w:t>
      </w:r>
      <w:r w:rsidR="0041128A" w:rsidRPr="00357D26">
        <w:rPr>
          <w:rFonts w:ascii="Arial" w:hAnsi="Arial" w:cs="Arial"/>
          <w:sz w:val="24"/>
          <w:szCs w:val="24"/>
        </w:rPr>
        <w:t xml:space="preserve"> </w:t>
      </w:r>
      <w:r w:rsidR="0080220E">
        <w:rPr>
          <w:rFonts w:ascii="Arial" w:hAnsi="Arial" w:cs="Arial"/>
          <w:sz w:val="24"/>
          <w:szCs w:val="24"/>
        </w:rPr>
        <w:t>describing the use of</w:t>
      </w:r>
      <w:r w:rsidR="00957087" w:rsidRPr="00357D26">
        <w:rPr>
          <w:rFonts w:ascii="Arial" w:hAnsi="Arial" w:cs="Arial"/>
          <w:sz w:val="24"/>
          <w:szCs w:val="24"/>
        </w:rPr>
        <w:t xml:space="preserve"> grant funds during</w:t>
      </w:r>
      <w:r w:rsidR="008D0FB5">
        <w:rPr>
          <w:rFonts w:ascii="Arial" w:hAnsi="Arial" w:cs="Arial"/>
          <w:sz w:val="24"/>
          <w:szCs w:val="24"/>
        </w:rPr>
        <w:t xml:space="preserve"> </w:t>
      </w:r>
      <w:r w:rsidR="00561F84" w:rsidRPr="00357D26">
        <w:rPr>
          <w:rFonts w:ascii="Arial" w:hAnsi="Arial" w:cs="Arial"/>
          <w:sz w:val="24"/>
          <w:szCs w:val="24"/>
        </w:rPr>
        <w:t xml:space="preserve">the </w:t>
      </w:r>
      <w:r w:rsidR="00561F84" w:rsidRPr="00357D26">
        <w:rPr>
          <w:rFonts w:ascii="Arial" w:hAnsi="Arial" w:cs="Arial"/>
          <w:color w:val="000000"/>
          <w:sz w:val="24"/>
          <w:szCs w:val="24"/>
        </w:rPr>
        <w:t xml:space="preserve">2015–2016 </w:t>
      </w:r>
      <w:r w:rsidR="00561F84" w:rsidRPr="00357D26">
        <w:rPr>
          <w:rFonts w:ascii="Arial" w:hAnsi="Arial" w:cs="Arial"/>
          <w:sz w:val="24"/>
          <w:szCs w:val="24"/>
        </w:rPr>
        <w:t>fisc</w:t>
      </w:r>
      <w:r w:rsidR="00561F84">
        <w:rPr>
          <w:rFonts w:ascii="Arial" w:hAnsi="Arial" w:cs="Arial"/>
          <w:sz w:val="24"/>
          <w:szCs w:val="24"/>
        </w:rPr>
        <w:t>al year</w:t>
      </w:r>
      <w:r w:rsidR="008D0FB5">
        <w:rPr>
          <w:rFonts w:ascii="Arial" w:hAnsi="Arial" w:cs="Arial"/>
          <w:sz w:val="24"/>
          <w:szCs w:val="24"/>
        </w:rPr>
        <w:t xml:space="preserve">. </w:t>
      </w:r>
      <w:r w:rsidR="00851E2E" w:rsidRPr="00357D26">
        <w:rPr>
          <w:rFonts w:ascii="Arial" w:hAnsi="Arial" w:cs="Arial"/>
          <w:sz w:val="24"/>
          <w:szCs w:val="24"/>
        </w:rPr>
        <w:t xml:space="preserve">Note that the OCDE </w:t>
      </w:r>
      <w:r w:rsidR="0080220E">
        <w:rPr>
          <w:rFonts w:ascii="Arial" w:hAnsi="Arial" w:cs="Arial"/>
          <w:sz w:val="24"/>
          <w:szCs w:val="24"/>
        </w:rPr>
        <w:t>also</w:t>
      </w:r>
      <w:r w:rsidR="0080220E" w:rsidRPr="00357D26">
        <w:rPr>
          <w:rFonts w:ascii="Arial" w:hAnsi="Arial" w:cs="Arial"/>
          <w:sz w:val="24"/>
          <w:szCs w:val="24"/>
        </w:rPr>
        <w:t xml:space="preserve"> </w:t>
      </w:r>
      <w:r w:rsidR="00851E2E" w:rsidRPr="00357D26">
        <w:rPr>
          <w:rFonts w:ascii="Arial" w:hAnsi="Arial" w:cs="Arial"/>
          <w:sz w:val="24"/>
          <w:szCs w:val="24"/>
        </w:rPr>
        <w:t xml:space="preserve">reports activities </w:t>
      </w:r>
      <w:r w:rsidR="00B76FB6">
        <w:rPr>
          <w:rFonts w:ascii="Arial" w:hAnsi="Arial" w:cs="Arial"/>
          <w:sz w:val="24"/>
          <w:szCs w:val="24"/>
        </w:rPr>
        <w:t xml:space="preserve">that took place </w:t>
      </w:r>
      <w:r w:rsidR="00851E2E" w:rsidRPr="00357D26">
        <w:rPr>
          <w:rFonts w:ascii="Arial" w:hAnsi="Arial" w:cs="Arial"/>
          <w:sz w:val="24"/>
          <w:szCs w:val="24"/>
        </w:rPr>
        <w:t>between July and September 2016. Those activities are not included in th</w:t>
      </w:r>
      <w:r w:rsidR="00B76FB6">
        <w:rPr>
          <w:rFonts w:ascii="Arial" w:hAnsi="Arial" w:cs="Arial"/>
          <w:sz w:val="24"/>
          <w:szCs w:val="24"/>
        </w:rPr>
        <w:t xml:space="preserve">is summary, but will be included </w:t>
      </w:r>
      <w:r w:rsidR="00F13223">
        <w:rPr>
          <w:rFonts w:ascii="Arial" w:hAnsi="Arial" w:cs="Arial"/>
          <w:sz w:val="24"/>
          <w:szCs w:val="24"/>
        </w:rPr>
        <w:t>in the 2017 SSPI report to the L</w:t>
      </w:r>
      <w:r w:rsidR="00B76FB6">
        <w:rPr>
          <w:rFonts w:ascii="Arial" w:hAnsi="Arial" w:cs="Arial"/>
          <w:sz w:val="24"/>
          <w:szCs w:val="24"/>
        </w:rPr>
        <w:t>egislature</w:t>
      </w:r>
      <w:r w:rsidR="00851E2E" w:rsidRPr="00357D26">
        <w:rPr>
          <w:rFonts w:ascii="Arial" w:hAnsi="Arial" w:cs="Arial"/>
          <w:sz w:val="24"/>
          <w:szCs w:val="24"/>
        </w:rPr>
        <w:t xml:space="preserve">. </w:t>
      </w:r>
    </w:p>
    <w:p w:rsidR="002A1298" w:rsidRPr="002A1298" w:rsidRDefault="002A1298" w:rsidP="00A653FA">
      <w:pPr>
        <w:pStyle w:val="Heading4"/>
        <w:spacing w:before="0" w:after="240"/>
      </w:pPr>
      <w:r w:rsidRPr="002A1298">
        <w:t>Activities conducted and resources developed</w:t>
      </w:r>
    </w:p>
    <w:p w:rsidR="009667BF" w:rsidRDefault="009F4E63" w:rsidP="00A653FA">
      <w:pPr>
        <w:pStyle w:val="BodyText"/>
        <w:numPr>
          <w:ilvl w:val="0"/>
          <w:numId w:val="27"/>
        </w:numPr>
        <w:autoSpaceDE/>
        <w:autoSpaceDN/>
        <w:spacing w:after="240"/>
        <w:ind w:left="1350" w:right="202" w:hanging="270"/>
        <w:rPr>
          <w:sz w:val="24"/>
          <w:szCs w:val="24"/>
        </w:rPr>
      </w:pPr>
      <w:r>
        <w:rPr>
          <w:sz w:val="24"/>
          <w:szCs w:val="24"/>
        </w:rPr>
        <w:t>E</w:t>
      </w:r>
      <w:r w:rsidR="00906CCF" w:rsidRPr="00357D26">
        <w:rPr>
          <w:sz w:val="24"/>
          <w:szCs w:val="24"/>
        </w:rPr>
        <w:t>stablish</w:t>
      </w:r>
      <w:r w:rsidR="00561F84">
        <w:rPr>
          <w:sz w:val="24"/>
          <w:szCs w:val="24"/>
        </w:rPr>
        <w:t>ed a subcontract</w:t>
      </w:r>
      <w:r w:rsidR="00906CCF" w:rsidRPr="00357D26">
        <w:rPr>
          <w:sz w:val="24"/>
          <w:szCs w:val="24"/>
        </w:rPr>
        <w:t xml:space="preserve"> </w:t>
      </w:r>
      <w:r w:rsidR="00F13223">
        <w:rPr>
          <w:sz w:val="24"/>
          <w:szCs w:val="24"/>
        </w:rPr>
        <w:t>with the BCOE</w:t>
      </w:r>
      <w:r w:rsidR="00561F84">
        <w:rPr>
          <w:sz w:val="24"/>
          <w:szCs w:val="24"/>
        </w:rPr>
        <w:t xml:space="preserve"> </w:t>
      </w:r>
      <w:r w:rsidR="00906CCF" w:rsidRPr="00357D26">
        <w:rPr>
          <w:sz w:val="24"/>
          <w:szCs w:val="24"/>
        </w:rPr>
        <w:t>for</w:t>
      </w:r>
      <w:r w:rsidR="00561F84">
        <w:rPr>
          <w:sz w:val="24"/>
          <w:szCs w:val="24"/>
        </w:rPr>
        <w:t xml:space="preserve"> rural representation and partner</w:t>
      </w:r>
      <w:r w:rsidR="000B044C">
        <w:rPr>
          <w:sz w:val="24"/>
          <w:szCs w:val="24"/>
        </w:rPr>
        <w:t>ship</w:t>
      </w:r>
      <w:r w:rsidR="00561F84">
        <w:rPr>
          <w:sz w:val="24"/>
          <w:szCs w:val="24"/>
        </w:rPr>
        <w:t xml:space="preserve"> in planning and conducting executive and statewide</w:t>
      </w:r>
      <w:r w:rsidR="00906CCF" w:rsidRPr="00357D26">
        <w:rPr>
          <w:sz w:val="24"/>
          <w:szCs w:val="24"/>
        </w:rPr>
        <w:t xml:space="preserve"> lea</w:t>
      </w:r>
      <w:r w:rsidR="00561F84">
        <w:rPr>
          <w:sz w:val="24"/>
          <w:szCs w:val="24"/>
        </w:rPr>
        <w:t>dership teams</w:t>
      </w:r>
      <w:r w:rsidR="009667BF" w:rsidRPr="009667BF">
        <w:rPr>
          <w:spacing w:val="-2"/>
          <w:sz w:val="24"/>
          <w:szCs w:val="24"/>
        </w:rPr>
        <w:t xml:space="preserve"> </w:t>
      </w:r>
    </w:p>
    <w:p w:rsidR="00F823CD" w:rsidRDefault="009667BF" w:rsidP="00A653FA">
      <w:pPr>
        <w:pStyle w:val="ListParagraph"/>
        <w:numPr>
          <w:ilvl w:val="0"/>
          <w:numId w:val="27"/>
        </w:numPr>
        <w:spacing w:after="240" w:line="240" w:lineRule="auto"/>
        <w:ind w:left="1350" w:hanging="270"/>
        <w:contextualSpacing w:val="0"/>
        <w:rPr>
          <w:rFonts w:ascii="Arial" w:eastAsia="Arial" w:hAnsi="Arial" w:cs="Arial"/>
          <w:spacing w:val="-2"/>
          <w:sz w:val="24"/>
          <w:szCs w:val="24"/>
        </w:rPr>
      </w:pPr>
      <w:r w:rsidRPr="004E6C26">
        <w:rPr>
          <w:rFonts w:ascii="Arial" w:eastAsia="Arial" w:hAnsi="Arial" w:cs="Arial"/>
          <w:spacing w:val="-2"/>
          <w:sz w:val="24"/>
          <w:szCs w:val="24"/>
        </w:rPr>
        <w:lastRenderedPageBreak/>
        <w:t xml:space="preserve">Established a subcontract with the </w:t>
      </w:r>
      <w:r w:rsidR="004E6C26" w:rsidRPr="004E6C26">
        <w:rPr>
          <w:rFonts w:ascii="Arial" w:eastAsia="Arial" w:hAnsi="Arial" w:cs="Arial"/>
          <w:spacing w:val="-2"/>
          <w:sz w:val="24"/>
          <w:szCs w:val="24"/>
        </w:rPr>
        <w:t>Schoolwide Integrated Framework for Transformation (</w:t>
      </w:r>
      <w:r w:rsidRPr="004E6C26">
        <w:rPr>
          <w:rFonts w:ascii="Arial" w:eastAsia="Arial" w:hAnsi="Arial" w:cs="Arial"/>
          <w:spacing w:val="-2"/>
          <w:sz w:val="24"/>
          <w:szCs w:val="24"/>
        </w:rPr>
        <w:t>SWIFT</w:t>
      </w:r>
      <w:r w:rsidR="004E6C26" w:rsidRPr="004E6C26">
        <w:rPr>
          <w:rFonts w:ascii="Arial" w:eastAsia="Arial" w:hAnsi="Arial" w:cs="Arial"/>
          <w:spacing w:val="-2"/>
          <w:sz w:val="24"/>
          <w:szCs w:val="24"/>
        </w:rPr>
        <w:t>)</w:t>
      </w:r>
      <w:r w:rsidRPr="004E6C26">
        <w:rPr>
          <w:rFonts w:ascii="Arial" w:eastAsia="Arial" w:hAnsi="Arial" w:cs="Arial"/>
          <w:spacing w:val="-2"/>
          <w:sz w:val="24"/>
          <w:szCs w:val="24"/>
        </w:rPr>
        <w:t xml:space="preserve"> Education Center to provide a framework of evidence-based domains and features to build the ISABS </w:t>
      </w:r>
      <w:r w:rsidR="00DF0DC6">
        <w:rPr>
          <w:rFonts w:ascii="Arial" w:eastAsia="Arial" w:hAnsi="Arial" w:cs="Arial"/>
          <w:spacing w:val="-2"/>
          <w:sz w:val="24"/>
          <w:szCs w:val="24"/>
        </w:rPr>
        <w:t>framework</w:t>
      </w:r>
    </w:p>
    <w:p w:rsidR="00625B0C" w:rsidRDefault="002D0C25" w:rsidP="00A653FA">
      <w:pPr>
        <w:pStyle w:val="ListParagraph"/>
        <w:numPr>
          <w:ilvl w:val="0"/>
          <w:numId w:val="27"/>
        </w:numPr>
        <w:spacing w:after="240" w:line="240" w:lineRule="auto"/>
        <w:ind w:left="1350" w:hanging="270"/>
        <w:contextualSpacing w:val="0"/>
        <w:rPr>
          <w:sz w:val="24"/>
          <w:szCs w:val="24"/>
        </w:rPr>
      </w:pPr>
      <w:r>
        <w:rPr>
          <w:rFonts w:ascii="Arial" w:eastAsia="Arial" w:hAnsi="Arial" w:cs="Arial"/>
          <w:spacing w:val="-2"/>
          <w:sz w:val="24"/>
          <w:szCs w:val="24"/>
        </w:rPr>
        <w:t>Pl</w:t>
      </w:r>
      <w:r w:rsidR="00D867BE">
        <w:rPr>
          <w:rFonts w:ascii="Arial" w:eastAsia="Arial" w:hAnsi="Arial" w:cs="Arial"/>
          <w:spacing w:val="-2"/>
          <w:sz w:val="24"/>
          <w:szCs w:val="24"/>
        </w:rPr>
        <w:t>anned for development of a four-tier, train-the-</w:t>
      </w:r>
      <w:r>
        <w:rPr>
          <w:rFonts w:ascii="Arial" w:eastAsia="Arial" w:hAnsi="Arial" w:cs="Arial"/>
          <w:spacing w:val="-2"/>
          <w:sz w:val="24"/>
          <w:szCs w:val="24"/>
        </w:rPr>
        <w:t>trainer infrastructure for statewide professional learning and technical assistance t</w:t>
      </w:r>
      <w:r w:rsidR="009553B4">
        <w:rPr>
          <w:rFonts w:ascii="Arial" w:eastAsia="Arial" w:hAnsi="Arial" w:cs="Arial"/>
          <w:spacing w:val="-2"/>
          <w:sz w:val="24"/>
          <w:szCs w:val="24"/>
        </w:rPr>
        <w:t xml:space="preserve">o be provided at no cost to </w:t>
      </w:r>
      <w:proofErr w:type="spellStart"/>
      <w:r w:rsidR="009553B4">
        <w:rPr>
          <w:rFonts w:ascii="Arial" w:eastAsia="Arial" w:hAnsi="Arial" w:cs="Arial"/>
          <w:spacing w:val="-2"/>
          <w:sz w:val="24"/>
          <w:szCs w:val="24"/>
        </w:rPr>
        <w:t>sub</w:t>
      </w:r>
      <w:r>
        <w:rPr>
          <w:rFonts w:ascii="Arial" w:eastAsia="Arial" w:hAnsi="Arial" w:cs="Arial"/>
          <w:spacing w:val="-2"/>
          <w:sz w:val="24"/>
          <w:szCs w:val="24"/>
        </w:rPr>
        <w:t>grantees</w:t>
      </w:r>
      <w:proofErr w:type="spellEnd"/>
      <w:r>
        <w:rPr>
          <w:rFonts w:ascii="Arial" w:eastAsia="Arial" w:hAnsi="Arial" w:cs="Arial"/>
          <w:spacing w:val="-2"/>
          <w:sz w:val="24"/>
          <w:szCs w:val="24"/>
        </w:rPr>
        <w:t>. Tiers are defined as follows:</w:t>
      </w:r>
      <w:r w:rsidR="002A69FF" w:rsidRPr="002A69FF">
        <w:rPr>
          <w:sz w:val="24"/>
          <w:szCs w:val="24"/>
        </w:rPr>
        <w:t xml:space="preserve"> </w:t>
      </w:r>
    </w:p>
    <w:p w:rsidR="00625B0C" w:rsidRPr="00D867BE" w:rsidRDefault="002A69FF" w:rsidP="00A653FA">
      <w:pPr>
        <w:pStyle w:val="BodyText"/>
        <w:numPr>
          <w:ilvl w:val="1"/>
          <w:numId w:val="27"/>
        </w:numPr>
        <w:tabs>
          <w:tab w:val="left" w:pos="2160"/>
        </w:tabs>
        <w:autoSpaceDE/>
        <w:autoSpaceDN/>
        <w:spacing w:after="240"/>
        <w:ind w:left="1710" w:right="202" w:hanging="270"/>
        <w:rPr>
          <w:sz w:val="24"/>
          <w:szCs w:val="24"/>
        </w:rPr>
      </w:pPr>
      <w:r w:rsidRPr="00625B0C">
        <w:rPr>
          <w:sz w:val="24"/>
          <w:szCs w:val="24"/>
        </w:rPr>
        <w:t xml:space="preserve">Tier </w:t>
      </w:r>
      <w:r w:rsidR="00625B0C" w:rsidRPr="00625B0C">
        <w:rPr>
          <w:sz w:val="24"/>
          <w:szCs w:val="24"/>
        </w:rPr>
        <w:t>1</w:t>
      </w:r>
      <w:r w:rsidR="00625B0C">
        <w:rPr>
          <w:sz w:val="24"/>
          <w:szCs w:val="24"/>
        </w:rPr>
        <w:t xml:space="preserve">: </w:t>
      </w:r>
      <w:r w:rsidR="00D867BE">
        <w:rPr>
          <w:sz w:val="24"/>
          <w:szCs w:val="24"/>
        </w:rPr>
        <w:t xml:space="preserve">Executive and </w:t>
      </w:r>
      <w:r w:rsidRPr="00D867BE">
        <w:rPr>
          <w:sz w:val="24"/>
          <w:szCs w:val="24"/>
        </w:rPr>
        <w:t>State Leadership Team</w:t>
      </w:r>
      <w:r w:rsidR="00D867BE">
        <w:rPr>
          <w:sz w:val="24"/>
          <w:szCs w:val="24"/>
        </w:rPr>
        <w:t>s</w:t>
      </w:r>
      <w:r w:rsidR="00625B0C" w:rsidRPr="00D867BE">
        <w:rPr>
          <w:sz w:val="24"/>
          <w:szCs w:val="24"/>
        </w:rPr>
        <w:t xml:space="preserve"> </w:t>
      </w:r>
    </w:p>
    <w:p w:rsidR="002D0C25" w:rsidRDefault="002D0C25" w:rsidP="00A653FA">
      <w:pPr>
        <w:pStyle w:val="BodyText"/>
        <w:numPr>
          <w:ilvl w:val="1"/>
          <w:numId w:val="27"/>
        </w:numPr>
        <w:tabs>
          <w:tab w:val="left" w:pos="2160"/>
        </w:tabs>
        <w:autoSpaceDE/>
        <w:autoSpaceDN/>
        <w:spacing w:after="240"/>
        <w:ind w:left="1710" w:right="202" w:hanging="270"/>
        <w:rPr>
          <w:sz w:val="24"/>
          <w:szCs w:val="24"/>
        </w:rPr>
      </w:pPr>
      <w:r>
        <w:rPr>
          <w:sz w:val="24"/>
          <w:szCs w:val="24"/>
        </w:rPr>
        <w:t>Tier 2: Region Transformation Teams with 11 Regional Leads</w:t>
      </w:r>
    </w:p>
    <w:p w:rsidR="00751FA2" w:rsidRDefault="00751FA2" w:rsidP="00A653FA">
      <w:pPr>
        <w:pStyle w:val="BodyText"/>
        <w:numPr>
          <w:ilvl w:val="1"/>
          <w:numId w:val="27"/>
        </w:numPr>
        <w:tabs>
          <w:tab w:val="left" w:pos="2160"/>
        </w:tabs>
        <w:autoSpaceDE/>
        <w:autoSpaceDN/>
        <w:spacing w:after="240"/>
        <w:ind w:left="1710" w:right="202" w:hanging="270"/>
        <w:rPr>
          <w:sz w:val="24"/>
          <w:szCs w:val="24"/>
        </w:rPr>
      </w:pPr>
      <w:r>
        <w:rPr>
          <w:sz w:val="24"/>
          <w:szCs w:val="24"/>
        </w:rPr>
        <w:t>Tier 3: County Transformation Teams</w:t>
      </w:r>
    </w:p>
    <w:p w:rsidR="00751FA2" w:rsidRPr="00625B0C" w:rsidRDefault="00751FA2" w:rsidP="00A653FA">
      <w:pPr>
        <w:pStyle w:val="BodyText"/>
        <w:numPr>
          <w:ilvl w:val="1"/>
          <w:numId w:val="27"/>
        </w:numPr>
        <w:tabs>
          <w:tab w:val="left" w:pos="2160"/>
        </w:tabs>
        <w:autoSpaceDE/>
        <w:autoSpaceDN/>
        <w:spacing w:after="240"/>
        <w:ind w:left="1710" w:right="202" w:hanging="270"/>
        <w:rPr>
          <w:sz w:val="24"/>
          <w:szCs w:val="24"/>
        </w:rPr>
      </w:pPr>
      <w:r>
        <w:rPr>
          <w:sz w:val="24"/>
          <w:szCs w:val="24"/>
        </w:rPr>
        <w:t>Tier 4: Knowledge Development S</w:t>
      </w:r>
      <w:r w:rsidR="00D867BE">
        <w:rPr>
          <w:sz w:val="24"/>
          <w:szCs w:val="24"/>
        </w:rPr>
        <w:t>ites, LEAs, and charter schools</w:t>
      </w:r>
    </w:p>
    <w:p w:rsidR="00325580" w:rsidRDefault="00F823CD" w:rsidP="00A653FA">
      <w:pPr>
        <w:pStyle w:val="BodyText"/>
        <w:numPr>
          <w:ilvl w:val="0"/>
          <w:numId w:val="27"/>
        </w:numPr>
        <w:autoSpaceDE/>
        <w:autoSpaceDN/>
        <w:spacing w:after="240"/>
        <w:ind w:left="1440" w:right="202" w:hanging="270"/>
        <w:rPr>
          <w:sz w:val="24"/>
          <w:szCs w:val="24"/>
        </w:rPr>
      </w:pPr>
      <w:r w:rsidRPr="00357D26">
        <w:rPr>
          <w:sz w:val="24"/>
          <w:szCs w:val="24"/>
        </w:rPr>
        <w:t>Establish</w:t>
      </w:r>
      <w:r>
        <w:rPr>
          <w:sz w:val="24"/>
          <w:szCs w:val="24"/>
        </w:rPr>
        <w:t>ed</w:t>
      </w:r>
      <w:r w:rsidRPr="00357D26">
        <w:rPr>
          <w:sz w:val="24"/>
          <w:szCs w:val="24"/>
        </w:rPr>
        <w:t xml:space="preserve"> </w:t>
      </w:r>
      <w:r w:rsidR="002A69FF">
        <w:rPr>
          <w:sz w:val="24"/>
          <w:szCs w:val="24"/>
        </w:rPr>
        <w:t xml:space="preserve">the following </w:t>
      </w:r>
      <w:r w:rsidRPr="00357D26">
        <w:rPr>
          <w:sz w:val="24"/>
          <w:szCs w:val="24"/>
        </w:rPr>
        <w:t xml:space="preserve">SUMS </w:t>
      </w:r>
      <w:r>
        <w:rPr>
          <w:sz w:val="24"/>
          <w:szCs w:val="24"/>
        </w:rPr>
        <w:t xml:space="preserve">Initiative </w:t>
      </w:r>
      <w:r w:rsidR="00325580">
        <w:rPr>
          <w:sz w:val="24"/>
          <w:szCs w:val="24"/>
        </w:rPr>
        <w:t>teams:</w:t>
      </w:r>
    </w:p>
    <w:p w:rsidR="00325580" w:rsidRDefault="00325580" w:rsidP="00A653FA">
      <w:pPr>
        <w:pStyle w:val="BodyText"/>
        <w:numPr>
          <w:ilvl w:val="1"/>
          <w:numId w:val="27"/>
        </w:numPr>
        <w:tabs>
          <w:tab w:val="left" w:pos="2160"/>
        </w:tabs>
        <w:autoSpaceDE/>
        <w:autoSpaceDN/>
        <w:spacing w:after="240"/>
        <w:ind w:left="1710" w:right="202" w:hanging="270"/>
        <w:rPr>
          <w:sz w:val="24"/>
          <w:szCs w:val="24"/>
        </w:rPr>
      </w:pPr>
      <w:r>
        <w:rPr>
          <w:sz w:val="24"/>
          <w:szCs w:val="24"/>
        </w:rPr>
        <w:t>Executive Leadership Team for oversight of implementation of initiative deliverables</w:t>
      </w:r>
      <w:r w:rsidR="002A69FF">
        <w:rPr>
          <w:sz w:val="24"/>
          <w:szCs w:val="24"/>
        </w:rPr>
        <w:t>.</w:t>
      </w:r>
    </w:p>
    <w:p w:rsidR="00325580" w:rsidRDefault="00325580" w:rsidP="00A653FA">
      <w:pPr>
        <w:pStyle w:val="BodyText"/>
        <w:numPr>
          <w:ilvl w:val="1"/>
          <w:numId w:val="27"/>
        </w:numPr>
        <w:tabs>
          <w:tab w:val="left" w:pos="2160"/>
        </w:tabs>
        <w:autoSpaceDE/>
        <w:autoSpaceDN/>
        <w:spacing w:after="240"/>
        <w:ind w:left="1710" w:right="202" w:hanging="270"/>
        <w:rPr>
          <w:sz w:val="24"/>
          <w:szCs w:val="24"/>
        </w:rPr>
      </w:pPr>
      <w:r>
        <w:rPr>
          <w:sz w:val="24"/>
          <w:szCs w:val="24"/>
        </w:rPr>
        <w:t>State Leadership Team for implementation, support, and monitoring of grant deliverables.</w:t>
      </w:r>
      <w:r w:rsidR="002A69FF">
        <w:rPr>
          <w:sz w:val="24"/>
          <w:szCs w:val="24"/>
        </w:rPr>
        <w:t xml:space="preserve"> </w:t>
      </w:r>
      <w:r w:rsidR="00D867BE">
        <w:rPr>
          <w:sz w:val="24"/>
          <w:szCs w:val="24"/>
        </w:rPr>
        <w:t>The t</w:t>
      </w:r>
      <w:r>
        <w:rPr>
          <w:sz w:val="24"/>
          <w:szCs w:val="24"/>
        </w:rPr>
        <w:t>eam c</w:t>
      </w:r>
      <w:r w:rsidRPr="00325580">
        <w:rPr>
          <w:sz w:val="24"/>
          <w:szCs w:val="24"/>
        </w:rPr>
        <w:t>onvened once in May 2016</w:t>
      </w:r>
      <w:r>
        <w:rPr>
          <w:sz w:val="24"/>
          <w:szCs w:val="24"/>
        </w:rPr>
        <w:t xml:space="preserve"> and once in June 2016</w:t>
      </w:r>
      <w:r w:rsidRPr="00325580">
        <w:rPr>
          <w:sz w:val="24"/>
          <w:szCs w:val="24"/>
        </w:rPr>
        <w:t>.</w:t>
      </w:r>
    </w:p>
    <w:p w:rsidR="0041128A" w:rsidRPr="000B044C" w:rsidRDefault="00F823CD" w:rsidP="00A653FA">
      <w:pPr>
        <w:pStyle w:val="BodyText"/>
        <w:numPr>
          <w:ilvl w:val="1"/>
          <w:numId w:val="27"/>
        </w:numPr>
        <w:tabs>
          <w:tab w:val="left" w:pos="2160"/>
        </w:tabs>
        <w:autoSpaceDE/>
        <w:autoSpaceDN/>
        <w:spacing w:after="240"/>
        <w:ind w:left="1710" w:right="202" w:hanging="270"/>
        <w:rPr>
          <w:sz w:val="24"/>
          <w:szCs w:val="24"/>
        </w:rPr>
      </w:pPr>
      <w:r>
        <w:rPr>
          <w:sz w:val="24"/>
          <w:szCs w:val="24"/>
        </w:rPr>
        <w:t>Region Transformation Teams</w:t>
      </w:r>
      <w:r w:rsidR="002A69FF">
        <w:rPr>
          <w:sz w:val="24"/>
          <w:szCs w:val="24"/>
        </w:rPr>
        <w:t xml:space="preserve"> to provide regional assistance to County Office of Education (COE)</w:t>
      </w:r>
      <w:r w:rsidR="002B75C8">
        <w:rPr>
          <w:sz w:val="24"/>
          <w:szCs w:val="24"/>
        </w:rPr>
        <w:t xml:space="preserve"> leads.</w:t>
      </w:r>
      <w:r w:rsidR="002A69FF">
        <w:rPr>
          <w:sz w:val="24"/>
          <w:szCs w:val="24"/>
        </w:rPr>
        <w:t xml:space="preserve"> </w:t>
      </w:r>
    </w:p>
    <w:p w:rsidR="000B044C" w:rsidRPr="000B044C" w:rsidRDefault="000B044C" w:rsidP="00A653FA">
      <w:pPr>
        <w:pStyle w:val="BodyText"/>
        <w:numPr>
          <w:ilvl w:val="0"/>
          <w:numId w:val="27"/>
        </w:numPr>
        <w:autoSpaceDE/>
        <w:autoSpaceDN/>
        <w:spacing w:after="240"/>
        <w:ind w:left="1440" w:right="202" w:hanging="270"/>
        <w:rPr>
          <w:sz w:val="24"/>
          <w:szCs w:val="24"/>
        </w:rPr>
      </w:pPr>
      <w:r w:rsidRPr="00EA7954">
        <w:rPr>
          <w:sz w:val="24"/>
          <w:szCs w:val="24"/>
        </w:rPr>
        <w:t>Established a subgrant award process and timeline.</w:t>
      </w:r>
    </w:p>
    <w:p w:rsidR="000B044C" w:rsidRDefault="009667BF" w:rsidP="00A653FA">
      <w:pPr>
        <w:pStyle w:val="BodyText"/>
        <w:numPr>
          <w:ilvl w:val="0"/>
          <w:numId w:val="27"/>
        </w:numPr>
        <w:autoSpaceDE/>
        <w:autoSpaceDN/>
        <w:spacing w:after="240"/>
        <w:ind w:left="1440" w:right="202" w:hanging="270"/>
        <w:rPr>
          <w:sz w:val="24"/>
          <w:szCs w:val="24"/>
        </w:rPr>
      </w:pPr>
      <w:r>
        <w:rPr>
          <w:sz w:val="24"/>
          <w:szCs w:val="24"/>
        </w:rPr>
        <w:t>Began d</w:t>
      </w:r>
      <w:r w:rsidRPr="00357D26">
        <w:rPr>
          <w:sz w:val="24"/>
          <w:szCs w:val="24"/>
        </w:rPr>
        <w:t>evelopment of professional learning series</w:t>
      </w:r>
      <w:r>
        <w:rPr>
          <w:sz w:val="24"/>
          <w:szCs w:val="24"/>
        </w:rPr>
        <w:t xml:space="preserve"> for </w:t>
      </w:r>
      <w:proofErr w:type="spellStart"/>
      <w:r>
        <w:rPr>
          <w:sz w:val="24"/>
          <w:szCs w:val="24"/>
        </w:rPr>
        <w:t>subgrantees</w:t>
      </w:r>
      <w:proofErr w:type="spellEnd"/>
      <w:r w:rsidR="00460765">
        <w:rPr>
          <w:sz w:val="24"/>
          <w:szCs w:val="24"/>
        </w:rPr>
        <w:t>.</w:t>
      </w:r>
      <w:r>
        <w:rPr>
          <w:sz w:val="24"/>
          <w:szCs w:val="24"/>
        </w:rPr>
        <w:t xml:space="preserve"> </w:t>
      </w:r>
    </w:p>
    <w:p w:rsidR="002A1298" w:rsidRDefault="000B044C" w:rsidP="00A653FA">
      <w:pPr>
        <w:pStyle w:val="BodyText"/>
        <w:numPr>
          <w:ilvl w:val="0"/>
          <w:numId w:val="27"/>
        </w:numPr>
        <w:autoSpaceDE/>
        <w:autoSpaceDN/>
        <w:spacing w:after="240"/>
        <w:ind w:left="1440" w:right="202" w:hanging="270"/>
        <w:rPr>
          <w:sz w:val="24"/>
          <w:szCs w:val="24"/>
        </w:rPr>
      </w:pPr>
      <w:r>
        <w:rPr>
          <w:sz w:val="24"/>
          <w:szCs w:val="24"/>
        </w:rPr>
        <w:t>Collected documents and artifacts from the SUMS Initiative teams.</w:t>
      </w:r>
    </w:p>
    <w:p w:rsidR="002A1298" w:rsidRPr="002A1298" w:rsidRDefault="002A1298" w:rsidP="00A653FA">
      <w:pPr>
        <w:pStyle w:val="Heading4"/>
        <w:spacing w:before="0" w:after="240"/>
        <w:rPr>
          <w:rStyle w:val="SubtleEmphasis"/>
          <w:color w:val="auto"/>
        </w:rPr>
      </w:pPr>
      <w:r>
        <w:t>Number of LEAs, educators, and pupil served</w:t>
      </w:r>
    </w:p>
    <w:p w:rsidR="00071B3C" w:rsidRPr="00311DF2" w:rsidRDefault="0048173C" w:rsidP="00A653FA">
      <w:pPr>
        <w:pStyle w:val="BodyText"/>
        <w:tabs>
          <w:tab w:val="left" w:pos="1080"/>
          <w:tab w:val="left" w:pos="1561"/>
        </w:tabs>
        <w:autoSpaceDE/>
        <w:autoSpaceDN/>
        <w:spacing w:after="240"/>
        <w:ind w:left="1080" w:right="202"/>
        <w:rPr>
          <w:sz w:val="24"/>
          <w:szCs w:val="24"/>
        </w:rPr>
      </w:pPr>
      <w:r>
        <w:rPr>
          <w:sz w:val="24"/>
          <w:szCs w:val="24"/>
        </w:rPr>
        <w:t>Beginning in December 2016, the OCDE intends</w:t>
      </w:r>
      <w:r w:rsidR="00071B3C">
        <w:rPr>
          <w:sz w:val="24"/>
          <w:szCs w:val="24"/>
        </w:rPr>
        <w:t xml:space="preserve"> to provide </w:t>
      </w:r>
      <w:proofErr w:type="spellStart"/>
      <w:r w:rsidR="00071B3C">
        <w:rPr>
          <w:sz w:val="24"/>
          <w:szCs w:val="24"/>
        </w:rPr>
        <w:t>subgrants</w:t>
      </w:r>
      <w:proofErr w:type="spellEnd"/>
      <w:r w:rsidR="00071B3C">
        <w:rPr>
          <w:sz w:val="24"/>
          <w:szCs w:val="24"/>
        </w:rPr>
        <w:t xml:space="preserve"> to </w:t>
      </w:r>
      <w:r>
        <w:rPr>
          <w:sz w:val="24"/>
          <w:szCs w:val="24"/>
        </w:rPr>
        <w:t>over 1</w:t>
      </w:r>
      <w:r w:rsidR="00F13223">
        <w:rPr>
          <w:sz w:val="24"/>
          <w:szCs w:val="24"/>
        </w:rPr>
        <w:t>,</w:t>
      </w:r>
      <w:r>
        <w:rPr>
          <w:sz w:val="24"/>
          <w:szCs w:val="24"/>
        </w:rPr>
        <w:t>000 LEAs and charter schools in California</w:t>
      </w:r>
      <w:r w:rsidR="008C1859">
        <w:rPr>
          <w:sz w:val="24"/>
          <w:szCs w:val="24"/>
        </w:rPr>
        <w:t>.</w:t>
      </w:r>
      <w:r>
        <w:rPr>
          <w:sz w:val="24"/>
          <w:szCs w:val="24"/>
        </w:rPr>
        <w:t xml:space="preserve"> Training will be conducted by the State Leadership Team and </w:t>
      </w:r>
      <w:r w:rsidR="00E02132">
        <w:rPr>
          <w:sz w:val="24"/>
          <w:szCs w:val="24"/>
        </w:rPr>
        <w:t xml:space="preserve">the </w:t>
      </w:r>
      <w:r>
        <w:rPr>
          <w:sz w:val="24"/>
          <w:szCs w:val="24"/>
        </w:rPr>
        <w:t>SWIFT</w:t>
      </w:r>
      <w:r w:rsidR="00E02132">
        <w:rPr>
          <w:sz w:val="24"/>
          <w:szCs w:val="24"/>
        </w:rPr>
        <w:t xml:space="preserve"> Education Center</w:t>
      </w:r>
      <w:r>
        <w:rPr>
          <w:sz w:val="24"/>
          <w:szCs w:val="24"/>
        </w:rPr>
        <w:t>, in partnership with the other 56 COEs and their regional leads.</w:t>
      </w:r>
    </w:p>
    <w:p w:rsidR="00132965" w:rsidRDefault="00132965" w:rsidP="00A653FA">
      <w:pPr>
        <w:pStyle w:val="BodyText"/>
        <w:numPr>
          <w:ilvl w:val="0"/>
          <w:numId w:val="27"/>
        </w:numPr>
        <w:autoSpaceDE/>
        <w:autoSpaceDN/>
        <w:spacing w:after="240"/>
        <w:ind w:left="1440" w:right="202" w:hanging="270"/>
        <w:rPr>
          <w:sz w:val="24"/>
          <w:szCs w:val="24"/>
        </w:rPr>
      </w:pPr>
      <w:r>
        <w:rPr>
          <w:sz w:val="24"/>
          <w:szCs w:val="24"/>
        </w:rPr>
        <w:t xml:space="preserve">The </w:t>
      </w:r>
      <w:r w:rsidR="00460765" w:rsidRPr="00CD4EF0">
        <w:rPr>
          <w:sz w:val="24"/>
          <w:szCs w:val="24"/>
        </w:rPr>
        <w:t xml:space="preserve">Executive Leadership Team </w:t>
      </w:r>
      <w:r>
        <w:rPr>
          <w:sz w:val="24"/>
          <w:szCs w:val="24"/>
        </w:rPr>
        <w:t xml:space="preserve">includes </w:t>
      </w:r>
      <w:r w:rsidR="00756C82">
        <w:rPr>
          <w:sz w:val="24"/>
          <w:szCs w:val="24"/>
        </w:rPr>
        <w:t>three</w:t>
      </w:r>
      <w:r w:rsidR="00325580">
        <w:rPr>
          <w:sz w:val="24"/>
          <w:szCs w:val="24"/>
        </w:rPr>
        <w:t xml:space="preserve"> OCDE staff, </w:t>
      </w:r>
      <w:r w:rsidR="00756C82">
        <w:rPr>
          <w:sz w:val="24"/>
          <w:szCs w:val="24"/>
        </w:rPr>
        <w:t>two</w:t>
      </w:r>
      <w:r w:rsidR="00325580">
        <w:rPr>
          <w:sz w:val="24"/>
          <w:szCs w:val="24"/>
        </w:rPr>
        <w:t xml:space="preserve"> BCOE staff, and </w:t>
      </w:r>
      <w:r w:rsidR="00756C82">
        <w:rPr>
          <w:sz w:val="24"/>
          <w:szCs w:val="24"/>
        </w:rPr>
        <w:t>one</w:t>
      </w:r>
      <w:r>
        <w:rPr>
          <w:sz w:val="24"/>
          <w:szCs w:val="24"/>
        </w:rPr>
        <w:t xml:space="preserve"> SWIFT Education Center staff.</w:t>
      </w:r>
    </w:p>
    <w:p w:rsidR="00460765" w:rsidRDefault="006842DD" w:rsidP="00A653FA">
      <w:pPr>
        <w:pStyle w:val="BodyText"/>
        <w:numPr>
          <w:ilvl w:val="0"/>
          <w:numId w:val="27"/>
        </w:numPr>
        <w:autoSpaceDE/>
        <w:autoSpaceDN/>
        <w:spacing w:after="240"/>
        <w:ind w:left="1440" w:right="202" w:hanging="270"/>
        <w:rPr>
          <w:sz w:val="24"/>
          <w:szCs w:val="24"/>
        </w:rPr>
      </w:pPr>
      <w:r>
        <w:rPr>
          <w:sz w:val="24"/>
          <w:szCs w:val="24"/>
        </w:rPr>
        <w:t xml:space="preserve">The State Leadership Team includes nine OCDE staff and five </w:t>
      </w:r>
      <w:r w:rsidR="00460765">
        <w:rPr>
          <w:sz w:val="24"/>
          <w:szCs w:val="24"/>
        </w:rPr>
        <w:t>BCOE</w:t>
      </w:r>
      <w:r w:rsidR="00460765" w:rsidRPr="00CD4EF0">
        <w:rPr>
          <w:sz w:val="24"/>
          <w:szCs w:val="24"/>
        </w:rPr>
        <w:t xml:space="preserve"> </w:t>
      </w:r>
      <w:r w:rsidR="00576E54">
        <w:rPr>
          <w:sz w:val="24"/>
          <w:szCs w:val="24"/>
        </w:rPr>
        <w:t xml:space="preserve">staff, as well as representatives from the </w:t>
      </w:r>
      <w:r w:rsidR="0031201C">
        <w:rPr>
          <w:sz w:val="24"/>
          <w:szCs w:val="24"/>
        </w:rPr>
        <w:t>CDE</w:t>
      </w:r>
      <w:r w:rsidR="00576E54">
        <w:rPr>
          <w:sz w:val="24"/>
          <w:szCs w:val="24"/>
        </w:rPr>
        <w:t xml:space="preserve"> and the State Board of Education.</w:t>
      </w:r>
    </w:p>
    <w:p w:rsidR="00CE1D7C" w:rsidRDefault="009667BF" w:rsidP="00A653FA">
      <w:pPr>
        <w:pStyle w:val="BodyText"/>
        <w:numPr>
          <w:ilvl w:val="0"/>
          <w:numId w:val="27"/>
        </w:numPr>
        <w:autoSpaceDE/>
        <w:autoSpaceDN/>
        <w:spacing w:after="240"/>
        <w:ind w:left="1440" w:right="202" w:hanging="270"/>
        <w:rPr>
          <w:sz w:val="24"/>
          <w:szCs w:val="24"/>
        </w:rPr>
      </w:pPr>
      <w:proofErr w:type="spellStart"/>
      <w:r>
        <w:rPr>
          <w:sz w:val="24"/>
          <w:szCs w:val="24"/>
        </w:rPr>
        <w:lastRenderedPageBreak/>
        <w:t>Subgrantee</w:t>
      </w:r>
      <w:proofErr w:type="spellEnd"/>
      <w:r>
        <w:rPr>
          <w:sz w:val="24"/>
          <w:szCs w:val="24"/>
        </w:rPr>
        <w:t xml:space="preserve"> educator and pupil data </w:t>
      </w:r>
      <w:r w:rsidR="00460765">
        <w:rPr>
          <w:sz w:val="24"/>
          <w:szCs w:val="24"/>
        </w:rPr>
        <w:t xml:space="preserve">were </w:t>
      </w:r>
      <w:r>
        <w:rPr>
          <w:sz w:val="24"/>
          <w:szCs w:val="24"/>
        </w:rPr>
        <w:t>n</w:t>
      </w:r>
      <w:r w:rsidR="00CE1D7C" w:rsidRPr="00357D26">
        <w:rPr>
          <w:sz w:val="24"/>
          <w:szCs w:val="24"/>
        </w:rPr>
        <w:t>ot available for 20</w:t>
      </w:r>
      <w:r w:rsidR="00CE1D7C" w:rsidRPr="00EA7954">
        <w:rPr>
          <w:sz w:val="24"/>
          <w:szCs w:val="24"/>
        </w:rPr>
        <w:t>15–16</w:t>
      </w:r>
      <w:r w:rsidR="000A3185">
        <w:rPr>
          <w:sz w:val="24"/>
          <w:szCs w:val="24"/>
        </w:rPr>
        <w:t xml:space="preserve"> </w:t>
      </w:r>
      <w:r w:rsidR="009F1FEA" w:rsidRPr="00EA7954">
        <w:rPr>
          <w:sz w:val="24"/>
          <w:szCs w:val="24"/>
        </w:rPr>
        <w:t xml:space="preserve">fiscal </w:t>
      </w:r>
      <w:r w:rsidR="00CE1D7C" w:rsidRPr="00EA7954">
        <w:rPr>
          <w:sz w:val="24"/>
          <w:szCs w:val="24"/>
        </w:rPr>
        <w:t>year</w:t>
      </w:r>
      <w:r w:rsidR="00460765" w:rsidRPr="00EA7954">
        <w:rPr>
          <w:sz w:val="24"/>
          <w:szCs w:val="24"/>
        </w:rPr>
        <w:t xml:space="preserve">, as </w:t>
      </w:r>
      <w:proofErr w:type="spellStart"/>
      <w:r w:rsidR="00460765" w:rsidRPr="00EA7954">
        <w:rPr>
          <w:sz w:val="24"/>
          <w:szCs w:val="24"/>
        </w:rPr>
        <w:t>subgrants</w:t>
      </w:r>
      <w:proofErr w:type="spellEnd"/>
      <w:r w:rsidR="00460765" w:rsidRPr="00EA7954">
        <w:rPr>
          <w:sz w:val="24"/>
          <w:szCs w:val="24"/>
        </w:rPr>
        <w:t xml:space="preserve"> had not yet been awarded</w:t>
      </w:r>
      <w:r w:rsidR="00800B99" w:rsidRPr="00EA7954">
        <w:rPr>
          <w:sz w:val="24"/>
          <w:szCs w:val="24"/>
        </w:rPr>
        <w:t>.</w:t>
      </w:r>
    </w:p>
    <w:p w:rsidR="002A1298" w:rsidRPr="00460765" w:rsidRDefault="002A1298" w:rsidP="00A653FA">
      <w:pPr>
        <w:pStyle w:val="Heading4"/>
        <w:spacing w:before="0" w:after="240"/>
      </w:pPr>
      <w:r>
        <w:t xml:space="preserve">Description of strategies identified (see Appendix </w:t>
      </w:r>
      <w:proofErr w:type="gramStart"/>
      <w:r>
        <w:t>A</w:t>
      </w:r>
      <w:proofErr w:type="gramEnd"/>
      <w:r>
        <w:t>, Part II)</w:t>
      </w:r>
    </w:p>
    <w:p w:rsidR="00784F1B" w:rsidRPr="00034FBE" w:rsidRDefault="008C5285" w:rsidP="00A653FA">
      <w:pPr>
        <w:spacing w:after="240"/>
        <w:ind w:left="475" w:firstLine="605"/>
        <w:rPr>
          <w:rStyle w:val="Emphasis"/>
          <w:rFonts w:ascii="Arial" w:hAnsi="Arial" w:cs="Arial"/>
          <w:sz w:val="24"/>
          <w:szCs w:val="24"/>
        </w:rPr>
      </w:pPr>
      <w:r w:rsidRPr="0015322F">
        <w:rPr>
          <w:rStyle w:val="Emphasis"/>
          <w:rFonts w:ascii="Arial" w:hAnsi="Arial" w:cs="Arial"/>
          <w:b/>
          <w:sz w:val="24"/>
          <w:szCs w:val="24"/>
        </w:rPr>
        <w:t>Objective 1:</w:t>
      </w:r>
      <w:r w:rsidR="0075269D" w:rsidRPr="00034FBE">
        <w:rPr>
          <w:rStyle w:val="Emphasis"/>
          <w:rFonts w:ascii="Arial" w:hAnsi="Arial" w:cs="Arial"/>
          <w:sz w:val="24"/>
          <w:szCs w:val="24"/>
        </w:rPr>
        <w:t xml:space="preserve"> </w:t>
      </w:r>
      <w:r w:rsidRPr="00034FBE">
        <w:rPr>
          <w:rStyle w:val="Emphasis"/>
          <w:rFonts w:ascii="Arial" w:hAnsi="Arial" w:cs="Arial"/>
          <w:sz w:val="24"/>
          <w:szCs w:val="24"/>
        </w:rPr>
        <w:t>Identify e</w:t>
      </w:r>
      <w:r w:rsidR="0075269D" w:rsidRPr="00034FBE">
        <w:rPr>
          <w:rStyle w:val="Emphasis"/>
          <w:rFonts w:ascii="Arial" w:hAnsi="Arial" w:cs="Arial"/>
          <w:sz w:val="24"/>
          <w:szCs w:val="24"/>
        </w:rPr>
        <w:t>xisting evidence-base</w:t>
      </w:r>
      <w:r w:rsidR="0052665A" w:rsidRPr="00034FBE">
        <w:rPr>
          <w:rStyle w:val="Emphasis"/>
          <w:rFonts w:ascii="Arial" w:hAnsi="Arial" w:cs="Arial"/>
          <w:sz w:val="24"/>
          <w:szCs w:val="24"/>
        </w:rPr>
        <w:t xml:space="preserve">d resources. </w:t>
      </w:r>
    </w:p>
    <w:p w:rsidR="007F1606" w:rsidRPr="009F62DC" w:rsidRDefault="00784F1B" w:rsidP="00A653FA">
      <w:pPr>
        <w:spacing w:after="240"/>
        <w:ind w:left="1080"/>
        <w:rPr>
          <w:rFonts w:ascii="Arial" w:eastAsia="Arial" w:hAnsi="Arial" w:cs="Arial"/>
          <w:spacing w:val="-2"/>
          <w:sz w:val="24"/>
          <w:szCs w:val="24"/>
        </w:rPr>
      </w:pPr>
      <w:r>
        <w:rPr>
          <w:rFonts w:ascii="Arial" w:eastAsia="Arial" w:hAnsi="Arial" w:cs="Arial"/>
          <w:spacing w:val="-2"/>
          <w:sz w:val="24"/>
          <w:szCs w:val="24"/>
        </w:rPr>
        <w:t xml:space="preserve">The </w:t>
      </w:r>
      <w:r w:rsidR="0075269D" w:rsidRPr="00357D26">
        <w:rPr>
          <w:rFonts w:ascii="Arial" w:eastAsia="Arial" w:hAnsi="Arial" w:cs="Arial"/>
          <w:iCs/>
          <w:spacing w:val="-2"/>
          <w:sz w:val="24"/>
          <w:szCs w:val="24"/>
        </w:rPr>
        <w:t xml:space="preserve">SWIFT </w:t>
      </w:r>
      <w:r>
        <w:rPr>
          <w:rFonts w:ascii="Arial" w:eastAsia="Arial" w:hAnsi="Arial" w:cs="Arial"/>
          <w:iCs/>
          <w:spacing w:val="-2"/>
          <w:sz w:val="24"/>
          <w:szCs w:val="24"/>
        </w:rPr>
        <w:t xml:space="preserve">framework provides </w:t>
      </w:r>
      <w:r>
        <w:rPr>
          <w:rFonts w:ascii="Arial" w:eastAsia="Arial" w:hAnsi="Arial" w:cs="Arial"/>
          <w:spacing w:val="-2"/>
          <w:sz w:val="24"/>
          <w:szCs w:val="24"/>
        </w:rPr>
        <w:t>evidence-based domains and features</w:t>
      </w:r>
      <w:r w:rsidR="0075269D" w:rsidRPr="00357D26">
        <w:rPr>
          <w:rFonts w:ascii="Arial" w:eastAsia="Arial" w:hAnsi="Arial" w:cs="Arial"/>
          <w:spacing w:val="-2"/>
          <w:sz w:val="24"/>
          <w:szCs w:val="24"/>
        </w:rPr>
        <w:t xml:space="preserve"> that lead to</w:t>
      </w:r>
      <w:r w:rsidR="0075269D" w:rsidRPr="00357D26">
        <w:rPr>
          <w:rFonts w:ascii="Arial" w:eastAsia="Arial" w:hAnsi="Arial" w:cs="Arial"/>
          <w:i/>
          <w:iCs/>
          <w:spacing w:val="-2"/>
          <w:sz w:val="24"/>
          <w:szCs w:val="24"/>
        </w:rPr>
        <w:t xml:space="preserve"> </w:t>
      </w:r>
      <w:r w:rsidR="0075269D" w:rsidRPr="00357D26">
        <w:rPr>
          <w:rFonts w:ascii="Arial" w:eastAsia="Arial" w:hAnsi="Arial" w:cs="Arial"/>
          <w:spacing w:val="-2"/>
          <w:sz w:val="24"/>
          <w:szCs w:val="24"/>
        </w:rPr>
        <w:t xml:space="preserve">achievement gains for </w:t>
      </w:r>
      <w:r w:rsidR="001F0E1A">
        <w:rPr>
          <w:rFonts w:ascii="Arial" w:eastAsia="Arial" w:hAnsi="Arial" w:cs="Arial"/>
          <w:spacing w:val="-2"/>
          <w:sz w:val="24"/>
          <w:szCs w:val="24"/>
        </w:rPr>
        <w:t xml:space="preserve">all </w:t>
      </w:r>
      <w:r w:rsidR="0075269D" w:rsidRPr="00357D26">
        <w:rPr>
          <w:rFonts w:ascii="Arial" w:eastAsia="Arial" w:hAnsi="Arial" w:cs="Arial"/>
          <w:spacing w:val="-2"/>
          <w:sz w:val="24"/>
          <w:szCs w:val="24"/>
        </w:rPr>
        <w:t>students</w:t>
      </w:r>
      <w:r w:rsidR="0052665A" w:rsidRPr="00357D26">
        <w:rPr>
          <w:rFonts w:ascii="Arial" w:eastAsia="Arial" w:hAnsi="Arial" w:cs="Arial"/>
          <w:spacing w:val="-2"/>
          <w:sz w:val="24"/>
          <w:szCs w:val="24"/>
        </w:rPr>
        <w:t>.</w:t>
      </w:r>
      <w:r>
        <w:rPr>
          <w:rFonts w:ascii="Arial" w:eastAsia="Arial" w:hAnsi="Arial" w:cs="Arial"/>
          <w:spacing w:val="-2"/>
          <w:sz w:val="24"/>
          <w:szCs w:val="24"/>
        </w:rPr>
        <w:t xml:space="preserve"> The SWIFT model incorporates:</w:t>
      </w:r>
    </w:p>
    <w:p w:rsidR="007F1606" w:rsidRPr="009F62DC" w:rsidRDefault="0075269D" w:rsidP="00A653FA">
      <w:pPr>
        <w:numPr>
          <w:ilvl w:val="0"/>
          <w:numId w:val="3"/>
        </w:numPr>
        <w:tabs>
          <w:tab w:val="left" w:pos="1530"/>
        </w:tabs>
        <w:spacing w:after="240"/>
        <w:ind w:left="1350" w:hanging="270"/>
        <w:rPr>
          <w:rFonts w:ascii="Arial" w:eastAsia="Arial" w:hAnsi="Arial" w:cs="Arial"/>
          <w:spacing w:val="-2"/>
          <w:sz w:val="24"/>
          <w:szCs w:val="24"/>
        </w:rPr>
      </w:pPr>
      <w:r w:rsidRPr="00357D26">
        <w:rPr>
          <w:rFonts w:ascii="Arial" w:eastAsia="Arial" w:hAnsi="Arial" w:cs="Arial"/>
          <w:iCs/>
          <w:spacing w:val="-2"/>
          <w:sz w:val="24"/>
          <w:szCs w:val="24"/>
        </w:rPr>
        <w:t>Implementation Science (IS)</w:t>
      </w:r>
      <w:r w:rsidRPr="00357D26">
        <w:rPr>
          <w:rFonts w:ascii="Arial" w:eastAsia="Arial" w:hAnsi="Arial" w:cs="Arial"/>
          <w:i/>
          <w:iCs/>
          <w:spacing w:val="-2"/>
          <w:sz w:val="24"/>
          <w:szCs w:val="24"/>
        </w:rPr>
        <w:t xml:space="preserve">: </w:t>
      </w:r>
      <w:r w:rsidRPr="00357D26">
        <w:rPr>
          <w:rFonts w:ascii="Arial" w:eastAsia="Arial" w:hAnsi="Arial" w:cs="Arial"/>
          <w:spacing w:val="-2"/>
          <w:sz w:val="24"/>
          <w:szCs w:val="24"/>
        </w:rPr>
        <w:t>Using principles of Applied IS, district leadership teams assess their unique needs; build linked implementation leadership teams; establish practice profiles for MTSS components; install evidence-based interventions; and solidify staff and organizational structures to sustain success.</w:t>
      </w:r>
    </w:p>
    <w:p w:rsidR="007F1606" w:rsidRPr="009F62DC" w:rsidRDefault="00784F1B" w:rsidP="00A653FA">
      <w:pPr>
        <w:numPr>
          <w:ilvl w:val="0"/>
          <w:numId w:val="3"/>
        </w:numPr>
        <w:spacing w:after="240"/>
        <w:ind w:left="1350" w:hanging="270"/>
        <w:rPr>
          <w:rFonts w:ascii="Arial" w:eastAsia="Arial" w:hAnsi="Arial" w:cs="Arial"/>
          <w:spacing w:val="-2"/>
          <w:sz w:val="24"/>
          <w:szCs w:val="24"/>
        </w:rPr>
      </w:pPr>
      <w:r>
        <w:rPr>
          <w:rFonts w:ascii="Arial" w:eastAsia="Arial" w:hAnsi="Arial" w:cs="Arial"/>
          <w:spacing w:val="-2"/>
          <w:sz w:val="24"/>
          <w:szCs w:val="24"/>
        </w:rPr>
        <w:t>U</w:t>
      </w:r>
      <w:r w:rsidR="00F13223">
        <w:rPr>
          <w:rFonts w:ascii="Arial" w:eastAsia="Arial" w:hAnsi="Arial" w:cs="Arial"/>
          <w:spacing w:val="-2"/>
          <w:sz w:val="24"/>
          <w:szCs w:val="24"/>
        </w:rPr>
        <w:t>niversal Design for Learning</w:t>
      </w:r>
      <w:r>
        <w:rPr>
          <w:rFonts w:ascii="Arial" w:eastAsia="Arial" w:hAnsi="Arial" w:cs="Arial"/>
          <w:spacing w:val="-2"/>
          <w:sz w:val="24"/>
          <w:szCs w:val="24"/>
        </w:rPr>
        <w:t xml:space="preserve"> P</w:t>
      </w:r>
      <w:r w:rsidR="0075269D" w:rsidRPr="00357D26">
        <w:rPr>
          <w:rFonts w:ascii="Arial" w:eastAsia="Arial" w:hAnsi="Arial" w:cs="Arial"/>
          <w:spacing w:val="-2"/>
          <w:sz w:val="24"/>
          <w:szCs w:val="24"/>
        </w:rPr>
        <w:t>rinciples</w:t>
      </w:r>
      <w:r>
        <w:rPr>
          <w:rFonts w:ascii="Arial" w:eastAsia="Arial" w:hAnsi="Arial" w:cs="Arial"/>
          <w:spacing w:val="-2"/>
          <w:sz w:val="24"/>
          <w:szCs w:val="24"/>
        </w:rPr>
        <w:t>:</w:t>
      </w:r>
      <w:r w:rsidR="0075269D" w:rsidRPr="00357D26">
        <w:rPr>
          <w:rFonts w:ascii="Arial" w:eastAsia="Arial" w:hAnsi="Arial" w:cs="Arial"/>
          <w:spacing w:val="-2"/>
          <w:sz w:val="24"/>
          <w:szCs w:val="24"/>
        </w:rPr>
        <w:t xml:space="preserve"> </w:t>
      </w:r>
      <w:r>
        <w:rPr>
          <w:rFonts w:ascii="Arial" w:eastAsia="Arial" w:hAnsi="Arial" w:cs="Arial"/>
          <w:spacing w:val="-2"/>
          <w:sz w:val="24"/>
          <w:szCs w:val="24"/>
        </w:rPr>
        <w:t>W</w:t>
      </w:r>
      <w:r w:rsidR="0075269D" w:rsidRPr="00357D26">
        <w:rPr>
          <w:rFonts w:ascii="Arial" w:eastAsia="Arial" w:hAnsi="Arial" w:cs="Arial"/>
          <w:spacing w:val="-2"/>
          <w:sz w:val="24"/>
          <w:szCs w:val="24"/>
        </w:rPr>
        <w:t>ill guide the development of flexible learning environments that accommodate diverse learners by reducing barriers at each</w:t>
      </w:r>
      <w:r w:rsidR="00756C82" w:rsidRPr="00756C82">
        <w:t xml:space="preserve"> </w:t>
      </w:r>
      <w:r w:rsidR="00756C82" w:rsidRPr="00756C82">
        <w:rPr>
          <w:rFonts w:ascii="Arial" w:eastAsia="Arial" w:hAnsi="Arial" w:cs="Arial"/>
          <w:spacing w:val="-2"/>
          <w:sz w:val="24"/>
          <w:szCs w:val="24"/>
        </w:rPr>
        <w:t>of th</w:t>
      </w:r>
      <w:r w:rsidR="00EA7954">
        <w:rPr>
          <w:rFonts w:ascii="Arial" w:eastAsia="Arial" w:hAnsi="Arial" w:cs="Arial"/>
          <w:spacing w:val="-2"/>
          <w:sz w:val="24"/>
          <w:szCs w:val="24"/>
        </w:rPr>
        <w:t xml:space="preserve">e three tiers of intervention: </w:t>
      </w:r>
      <w:r w:rsidR="00756C82" w:rsidRPr="00756C82">
        <w:rPr>
          <w:rFonts w:ascii="Arial" w:eastAsia="Arial" w:hAnsi="Arial" w:cs="Arial"/>
          <w:spacing w:val="-2"/>
          <w:sz w:val="24"/>
          <w:szCs w:val="24"/>
        </w:rPr>
        <w:t>Universal (1), Targeted (2), and Intensive (3)</w:t>
      </w:r>
      <w:r w:rsidR="0075269D" w:rsidRPr="00357D26">
        <w:rPr>
          <w:rFonts w:ascii="Arial" w:eastAsia="Arial" w:hAnsi="Arial" w:cs="Arial"/>
          <w:spacing w:val="-2"/>
          <w:sz w:val="24"/>
          <w:szCs w:val="24"/>
        </w:rPr>
        <w:t>.</w:t>
      </w:r>
    </w:p>
    <w:p w:rsidR="007F1606" w:rsidRPr="009F62DC" w:rsidRDefault="0075269D" w:rsidP="00A653FA">
      <w:pPr>
        <w:numPr>
          <w:ilvl w:val="0"/>
          <w:numId w:val="3"/>
        </w:numPr>
        <w:spacing w:after="240"/>
        <w:ind w:left="1350" w:hanging="270"/>
        <w:rPr>
          <w:rFonts w:ascii="Arial" w:eastAsia="Arial" w:hAnsi="Arial" w:cs="Arial"/>
          <w:spacing w:val="-2"/>
          <w:sz w:val="24"/>
          <w:szCs w:val="24"/>
        </w:rPr>
      </w:pPr>
      <w:r w:rsidRPr="00357D26">
        <w:rPr>
          <w:rFonts w:ascii="Arial" w:eastAsia="Arial" w:hAnsi="Arial" w:cs="Arial"/>
          <w:spacing w:val="-2"/>
          <w:sz w:val="24"/>
          <w:szCs w:val="24"/>
        </w:rPr>
        <w:t xml:space="preserve">The Whole Child: </w:t>
      </w:r>
      <w:r w:rsidR="00784F1B">
        <w:rPr>
          <w:rFonts w:ascii="Arial" w:eastAsia="Arial" w:hAnsi="Arial" w:cs="Arial"/>
          <w:spacing w:val="-2"/>
          <w:sz w:val="24"/>
          <w:szCs w:val="24"/>
        </w:rPr>
        <w:t>I</w:t>
      </w:r>
      <w:r w:rsidRPr="00357D26">
        <w:rPr>
          <w:rFonts w:ascii="Arial" w:eastAsia="Arial" w:hAnsi="Arial" w:cs="Arial"/>
          <w:spacing w:val="-2"/>
          <w:sz w:val="24"/>
          <w:szCs w:val="24"/>
        </w:rPr>
        <w:t xml:space="preserve">ntegrated throughout the professional learning and technical assistance model. Whole Child focus includes academic, behavioral, </w:t>
      </w:r>
      <w:r w:rsidR="00784F1B">
        <w:rPr>
          <w:rFonts w:ascii="Arial" w:eastAsia="Arial" w:hAnsi="Arial" w:cs="Arial"/>
          <w:spacing w:val="-2"/>
          <w:sz w:val="24"/>
          <w:szCs w:val="24"/>
        </w:rPr>
        <w:t xml:space="preserve">health and well-being, </w:t>
      </w:r>
      <w:r w:rsidRPr="00357D26">
        <w:rPr>
          <w:rFonts w:ascii="Arial" w:eastAsia="Arial" w:hAnsi="Arial" w:cs="Arial"/>
          <w:spacing w:val="-2"/>
          <w:sz w:val="24"/>
          <w:szCs w:val="24"/>
        </w:rPr>
        <w:t xml:space="preserve">and social emotional aspects. </w:t>
      </w:r>
    </w:p>
    <w:p w:rsidR="0075269D" w:rsidRPr="00034FBE" w:rsidRDefault="008C5285" w:rsidP="00A653FA">
      <w:pPr>
        <w:spacing w:after="240"/>
        <w:ind w:left="480" w:firstLine="600"/>
        <w:rPr>
          <w:rStyle w:val="Emphasis"/>
          <w:rFonts w:ascii="Arial" w:hAnsi="Arial" w:cs="Arial"/>
          <w:sz w:val="24"/>
          <w:szCs w:val="24"/>
        </w:rPr>
      </w:pPr>
      <w:r w:rsidRPr="0015322F">
        <w:rPr>
          <w:rStyle w:val="Emphasis"/>
          <w:rFonts w:ascii="Arial" w:hAnsi="Arial" w:cs="Arial"/>
          <w:b/>
          <w:sz w:val="24"/>
          <w:szCs w:val="24"/>
        </w:rPr>
        <w:t>Objective 2:</w:t>
      </w:r>
      <w:r w:rsidR="0075269D" w:rsidRPr="00034FBE">
        <w:rPr>
          <w:rStyle w:val="Emphasis"/>
          <w:rFonts w:ascii="Arial" w:hAnsi="Arial" w:cs="Arial"/>
          <w:sz w:val="24"/>
          <w:szCs w:val="24"/>
        </w:rPr>
        <w:t xml:space="preserve"> </w:t>
      </w:r>
      <w:r w:rsidRPr="00034FBE">
        <w:rPr>
          <w:rStyle w:val="Emphasis"/>
          <w:rFonts w:ascii="Arial" w:hAnsi="Arial" w:cs="Arial"/>
          <w:sz w:val="24"/>
          <w:szCs w:val="24"/>
        </w:rPr>
        <w:t xml:space="preserve">Identify, develop, and implement professional learning activities. </w:t>
      </w:r>
    </w:p>
    <w:p w:rsidR="0052665A" w:rsidRPr="00EA7954" w:rsidRDefault="001142E7" w:rsidP="00A653FA">
      <w:pPr>
        <w:pStyle w:val="BodyText"/>
        <w:tabs>
          <w:tab w:val="left" w:pos="1080"/>
          <w:tab w:val="left" w:pos="1170"/>
        </w:tabs>
        <w:spacing w:after="240"/>
        <w:ind w:left="1080" w:right="806"/>
        <w:rPr>
          <w:sz w:val="24"/>
          <w:szCs w:val="24"/>
        </w:rPr>
      </w:pPr>
      <w:r w:rsidRPr="00EA7954">
        <w:rPr>
          <w:sz w:val="24"/>
          <w:szCs w:val="24"/>
        </w:rPr>
        <w:t>The grantee identified and began development of the foll</w:t>
      </w:r>
      <w:r w:rsidR="001F0E1A">
        <w:rPr>
          <w:sz w:val="24"/>
          <w:szCs w:val="24"/>
        </w:rPr>
        <w:t>owing</w:t>
      </w:r>
      <w:r w:rsidRPr="00EA7954">
        <w:rPr>
          <w:sz w:val="24"/>
          <w:szCs w:val="24"/>
        </w:rPr>
        <w:t>:</w:t>
      </w:r>
    </w:p>
    <w:p w:rsidR="00756C82" w:rsidRPr="00EA7954" w:rsidRDefault="0075269D" w:rsidP="00A653FA">
      <w:pPr>
        <w:numPr>
          <w:ilvl w:val="0"/>
          <w:numId w:val="4"/>
        </w:numPr>
        <w:spacing w:after="240"/>
        <w:ind w:left="1350" w:hanging="270"/>
        <w:rPr>
          <w:rFonts w:ascii="Arial" w:eastAsia="Arial" w:hAnsi="Arial" w:cs="Arial"/>
          <w:spacing w:val="-2"/>
          <w:sz w:val="24"/>
          <w:szCs w:val="24"/>
        </w:rPr>
      </w:pPr>
      <w:r w:rsidRPr="00EA7954">
        <w:rPr>
          <w:rFonts w:ascii="Arial" w:eastAsia="Arial" w:hAnsi="Arial" w:cs="Arial"/>
          <w:spacing w:val="-2"/>
          <w:sz w:val="24"/>
          <w:szCs w:val="24"/>
        </w:rPr>
        <w:t xml:space="preserve">Professional learning and technical assistance </w:t>
      </w:r>
      <w:r w:rsidR="00F768AB" w:rsidRPr="00EA7954">
        <w:rPr>
          <w:rFonts w:ascii="Arial" w:eastAsia="Arial" w:hAnsi="Arial" w:cs="Arial"/>
          <w:spacing w:val="-2"/>
          <w:sz w:val="24"/>
          <w:szCs w:val="24"/>
        </w:rPr>
        <w:t>to inform</w:t>
      </w:r>
      <w:r w:rsidRPr="00EA7954">
        <w:rPr>
          <w:rFonts w:ascii="Arial" w:eastAsia="Arial" w:hAnsi="Arial" w:cs="Arial"/>
          <w:spacing w:val="-2"/>
          <w:sz w:val="24"/>
          <w:szCs w:val="24"/>
        </w:rPr>
        <w:t xml:space="preserve"> MTSS implementation at each tier of intervention</w:t>
      </w:r>
      <w:r w:rsidR="00756C82" w:rsidRPr="00EA7954">
        <w:rPr>
          <w:rFonts w:ascii="Arial" w:eastAsia="Arial" w:hAnsi="Arial" w:cs="Arial"/>
          <w:spacing w:val="-2"/>
          <w:sz w:val="24"/>
          <w:szCs w:val="24"/>
        </w:rPr>
        <w:t>.</w:t>
      </w:r>
    </w:p>
    <w:p w:rsidR="0075269D" w:rsidRPr="00EA7954" w:rsidRDefault="00F768AB" w:rsidP="00A653FA">
      <w:pPr>
        <w:numPr>
          <w:ilvl w:val="0"/>
          <w:numId w:val="4"/>
        </w:numPr>
        <w:spacing w:after="240"/>
        <w:ind w:left="1350" w:hanging="270"/>
        <w:rPr>
          <w:rFonts w:ascii="Arial" w:eastAsia="Arial" w:hAnsi="Arial" w:cs="Arial"/>
          <w:spacing w:val="-2"/>
          <w:sz w:val="24"/>
          <w:szCs w:val="24"/>
        </w:rPr>
      </w:pPr>
      <w:r w:rsidRPr="00EA7954">
        <w:rPr>
          <w:rFonts w:ascii="Arial" w:eastAsia="Arial" w:hAnsi="Arial" w:cs="Arial"/>
          <w:spacing w:val="-2"/>
          <w:sz w:val="24"/>
          <w:szCs w:val="24"/>
        </w:rPr>
        <w:t>C</w:t>
      </w:r>
      <w:r w:rsidR="0052665A" w:rsidRPr="00EA7954">
        <w:rPr>
          <w:rFonts w:ascii="Arial" w:eastAsia="Arial" w:hAnsi="Arial" w:cs="Arial"/>
          <w:spacing w:val="-2"/>
          <w:sz w:val="24"/>
          <w:szCs w:val="24"/>
        </w:rPr>
        <w:t>ommunities</w:t>
      </w:r>
      <w:r w:rsidR="0075269D" w:rsidRPr="00EA7954">
        <w:rPr>
          <w:rFonts w:ascii="Arial" w:eastAsia="Arial" w:hAnsi="Arial" w:cs="Arial"/>
          <w:spacing w:val="-2"/>
          <w:sz w:val="24"/>
          <w:szCs w:val="24"/>
        </w:rPr>
        <w:t xml:space="preserve"> of practice across teams charged with integrating </w:t>
      </w:r>
      <w:r w:rsidR="009F62DC" w:rsidRPr="00EA7954">
        <w:rPr>
          <w:rFonts w:ascii="Arial" w:eastAsia="Arial" w:hAnsi="Arial" w:cs="Arial"/>
          <w:spacing w:val="-2"/>
          <w:sz w:val="24"/>
          <w:szCs w:val="24"/>
        </w:rPr>
        <w:t>MTSS at every stage of implement</w:t>
      </w:r>
      <w:r w:rsidR="0075269D" w:rsidRPr="00EA7954">
        <w:rPr>
          <w:rFonts w:ascii="Arial" w:eastAsia="Arial" w:hAnsi="Arial" w:cs="Arial"/>
          <w:spacing w:val="-2"/>
          <w:sz w:val="24"/>
          <w:szCs w:val="24"/>
        </w:rPr>
        <w:t>ation</w:t>
      </w:r>
      <w:r w:rsidR="0052665A" w:rsidRPr="00EA7954">
        <w:rPr>
          <w:rFonts w:ascii="Arial" w:eastAsia="Arial" w:hAnsi="Arial" w:cs="Arial"/>
          <w:spacing w:val="-2"/>
          <w:sz w:val="24"/>
          <w:szCs w:val="24"/>
        </w:rPr>
        <w:t>.</w:t>
      </w:r>
    </w:p>
    <w:p w:rsidR="00DD0BDE" w:rsidRPr="00EA7954" w:rsidRDefault="0075269D" w:rsidP="00A653FA">
      <w:pPr>
        <w:numPr>
          <w:ilvl w:val="0"/>
          <w:numId w:val="4"/>
        </w:numPr>
        <w:spacing w:after="240"/>
        <w:ind w:left="1350" w:hanging="270"/>
        <w:rPr>
          <w:rFonts w:ascii="Arial" w:eastAsia="Arial" w:hAnsi="Arial" w:cs="Arial"/>
          <w:spacing w:val="-2"/>
          <w:sz w:val="24"/>
          <w:szCs w:val="24"/>
        </w:rPr>
      </w:pPr>
      <w:r w:rsidRPr="00EA7954">
        <w:rPr>
          <w:rFonts w:ascii="Arial" w:eastAsia="Arial" w:hAnsi="Arial" w:cs="Arial"/>
          <w:spacing w:val="-2"/>
          <w:sz w:val="24"/>
          <w:szCs w:val="24"/>
        </w:rPr>
        <w:t>Dedicated space on the Digital Chalkboard for MTSS professional learning too</w:t>
      </w:r>
      <w:r w:rsidR="00512597">
        <w:rPr>
          <w:rFonts w:ascii="Arial" w:eastAsia="Arial" w:hAnsi="Arial" w:cs="Arial"/>
          <w:spacing w:val="-2"/>
          <w:sz w:val="24"/>
          <w:szCs w:val="24"/>
        </w:rPr>
        <w:t xml:space="preserve">ls and resources and </w:t>
      </w:r>
      <w:r w:rsidRPr="00EA7954">
        <w:rPr>
          <w:rFonts w:ascii="Arial" w:eastAsia="Arial" w:hAnsi="Arial" w:cs="Arial"/>
          <w:spacing w:val="-2"/>
          <w:sz w:val="24"/>
          <w:szCs w:val="24"/>
        </w:rPr>
        <w:t>online communication tools and platforms</w:t>
      </w:r>
      <w:r w:rsidR="00512597">
        <w:rPr>
          <w:rFonts w:ascii="Arial" w:eastAsia="Arial" w:hAnsi="Arial" w:cs="Arial"/>
          <w:spacing w:val="-2"/>
          <w:sz w:val="24"/>
          <w:szCs w:val="24"/>
        </w:rPr>
        <w:t xml:space="preserve"> </w:t>
      </w:r>
      <w:r w:rsidR="00F768AB" w:rsidRPr="00EA7954">
        <w:rPr>
          <w:rFonts w:ascii="Arial" w:eastAsia="Arial" w:hAnsi="Arial" w:cs="Arial"/>
          <w:spacing w:val="-2"/>
          <w:sz w:val="24"/>
          <w:szCs w:val="24"/>
        </w:rPr>
        <w:t>to serve as a community of practice for rural and alternative education sites</w:t>
      </w:r>
      <w:r w:rsidRPr="00EA7954">
        <w:rPr>
          <w:rFonts w:ascii="Arial" w:eastAsia="Arial" w:hAnsi="Arial" w:cs="Arial"/>
          <w:spacing w:val="-2"/>
          <w:sz w:val="24"/>
          <w:szCs w:val="24"/>
        </w:rPr>
        <w:t xml:space="preserve">.  </w:t>
      </w:r>
    </w:p>
    <w:p w:rsidR="00F768AB" w:rsidRPr="00EA7954" w:rsidRDefault="00F768AB" w:rsidP="00A653FA">
      <w:pPr>
        <w:numPr>
          <w:ilvl w:val="0"/>
          <w:numId w:val="4"/>
        </w:numPr>
        <w:spacing w:after="240"/>
        <w:ind w:left="1350" w:hanging="270"/>
        <w:rPr>
          <w:rFonts w:ascii="Arial" w:eastAsia="Arial" w:hAnsi="Arial" w:cs="Arial"/>
          <w:spacing w:val="-2"/>
          <w:sz w:val="24"/>
          <w:szCs w:val="24"/>
        </w:rPr>
      </w:pPr>
      <w:r w:rsidRPr="00EA7954">
        <w:rPr>
          <w:rFonts w:ascii="Arial" w:eastAsia="Arial" w:hAnsi="Arial" w:cs="Arial"/>
          <w:spacing w:val="-2"/>
          <w:sz w:val="24"/>
          <w:szCs w:val="24"/>
        </w:rPr>
        <w:t>Two-day professional learning series to ensure long-term sustainability of the MTSS infrastructure.</w:t>
      </w:r>
    </w:p>
    <w:p w:rsidR="00DD0BDE" w:rsidRPr="00EA7954" w:rsidRDefault="00F768AB" w:rsidP="00A653FA">
      <w:pPr>
        <w:numPr>
          <w:ilvl w:val="0"/>
          <w:numId w:val="4"/>
        </w:numPr>
        <w:spacing w:after="240"/>
        <w:ind w:left="1350" w:hanging="270"/>
        <w:rPr>
          <w:rFonts w:ascii="Arial" w:eastAsia="Arial" w:hAnsi="Arial" w:cs="Arial"/>
          <w:spacing w:val="-2"/>
          <w:sz w:val="24"/>
          <w:szCs w:val="24"/>
        </w:rPr>
      </w:pPr>
      <w:r w:rsidRPr="00EA7954">
        <w:rPr>
          <w:rFonts w:ascii="Arial" w:eastAsia="Arial" w:hAnsi="Arial" w:cs="Arial"/>
          <w:spacing w:val="-2"/>
          <w:sz w:val="24"/>
          <w:szCs w:val="24"/>
        </w:rPr>
        <w:t>S</w:t>
      </w:r>
      <w:r w:rsidR="00DD0BDE" w:rsidRPr="00EA7954">
        <w:rPr>
          <w:rFonts w:ascii="Arial" w:eastAsia="Arial" w:hAnsi="Arial" w:cs="Arial"/>
          <w:spacing w:val="-2"/>
          <w:sz w:val="24"/>
          <w:szCs w:val="24"/>
        </w:rPr>
        <w:t>tatewide Professional Learning Institute to bring together experts, professional associations, and teams from each tier to review, showcase, and celebrate MTSS scale-up efforts.</w:t>
      </w:r>
    </w:p>
    <w:p w:rsidR="00DD0BDE" w:rsidRPr="00EA7954" w:rsidRDefault="00F768AB" w:rsidP="00A653FA">
      <w:pPr>
        <w:numPr>
          <w:ilvl w:val="0"/>
          <w:numId w:val="4"/>
        </w:numPr>
        <w:spacing w:after="240" w:line="240" w:lineRule="auto"/>
        <w:ind w:left="1350" w:hanging="270"/>
        <w:rPr>
          <w:rFonts w:ascii="Arial" w:eastAsia="Arial" w:hAnsi="Arial" w:cs="Arial"/>
          <w:spacing w:val="-2"/>
          <w:sz w:val="24"/>
          <w:szCs w:val="24"/>
        </w:rPr>
      </w:pPr>
      <w:r w:rsidRPr="00EA7954">
        <w:rPr>
          <w:rFonts w:ascii="Arial" w:eastAsia="Arial" w:hAnsi="Arial" w:cs="Arial"/>
          <w:spacing w:val="-2"/>
          <w:sz w:val="24"/>
          <w:szCs w:val="24"/>
        </w:rPr>
        <w:lastRenderedPageBreak/>
        <w:t>O</w:t>
      </w:r>
      <w:r w:rsidR="00512597">
        <w:rPr>
          <w:rFonts w:ascii="Arial" w:eastAsia="Arial" w:hAnsi="Arial" w:cs="Arial"/>
          <w:spacing w:val="-2"/>
          <w:sz w:val="24"/>
          <w:szCs w:val="24"/>
        </w:rPr>
        <w:t xml:space="preserve">nline training modules and a </w:t>
      </w:r>
      <w:r w:rsidR="00DD0BDE" w:rsidRPr="00EA7954">
        <w:rPr>
          <w:rFonts w:ascii="Arial" w:eastAsia="Arial" w:hAnsi="Arial" w:cs="Arial"/>
          <w:spacing w:val="-2"/>
          <w:sz w:val="24"/>
          <w:szCs w:val="24"/>
        </w:rPr>
        <w:t>clearinghouse of</w:t>
      </w:r>
      <w:r w:rsidR="00E02132" w:rsidRPr="00EA7954">
        <w:rPr>
          <w:rFonts w:ascii="Arial" w:eastAsia="Arial" w:hAnsi="Arial" w:cs="Arial"/>
          <w:spacing w:val="-2"/>
          <w:sz w:val="24"/>
          <w:szCs w:val="24"/>
        </w:rPr>
        <w:t xml:space="preserve"> </w:t>
      </w:r>
      <w:r w:rsidR="00DD0BDE" w:rsidRPr="00EA7954">
        <w:rPr>
          <w:rFonts w:ascii="Arial" w:eastAsia="Arial" w:hAnsi="Arial" w:cs="Arial"/>
          <w:spacing w:val="-2"/>
          <w:sz w:val="24"/>
          <w:szCs w:val="24"/>
        </w:rPr>
        <w:t xml:space="preserve">resources that will allow LEAs to engage in professional learning </w:t>
      </w:r>
      <w:r w:rsidR="001142E7" w:rsidRPr="00EA7954">
        <w:rPr>
          <w:rFonts w:ascii="Arial" w:eastAsia="Arial" w:hAnsi="Arial" w:cs="Arial"/>
          <w:spacing w:val="-2"/>
          <w:sz w:val="24"/>
          <w:szCs w:val="24"/>
        </w:rPr>
        <w:t>on demand</w:t>
      </w:r>
      <w:r w:rsidRPr="00EA7954">
        <w:rPr>
          <w:rFonts w:ascii="Arial" w:eastAsia="Arial" w:hAnsi="Arial" w:cs="Arial"/>
          <w:spacing w:val="-2"/>
          <w:sz w:val="24"/>
          <w:szCs w:val="24"/>
        </w:rPr>
        <w:t>.</w:t>
      </w:r>
    </w:p>
    <w:p w:rsidR="00357D26" w:rsidRPr="00034FBE" w:rsidRDefault="00357D26" w:rsidP="00A653FA">
      <w:pPr>
        <w:spacing w:after="240"/>
        <w:ind w:left="1080"/>
        <w:rPr>
          <w:rStyle w:val="Emphasis"/>
          <w:rFonts w:ascii="Arial" w:hAnsi="Arial" w:cs="Arial"/>
          <w:sz w:val="24"/>
          <w:szCs w:val="24"/>
        </w:rPr>
      </w:pPr>
      <w:r w:rsidRPr="0015322F">
        <w:rPr>
          <w:rStyle w:val="Emphasis"/>
          <w:rFonts w:ascii="Arial" w:hAnsi="Arial" w:cs="Arial"/>
          <w:b/>
          <w:sz w:val="24"/>
          <w:szCs w:val="24"/>
        </w:rPr>
        <w:t>Objective 3:</w:t>
      </w:r>
      <w:r w:rsidR="008C5285" w:rsidRPr="00034FBE">
        <w:rPr>
          <w:rStyle w:val="Emphasis"/>
          <w:rFonts w:ascii="Arial" w:hAnsi="Arial" w:cs="Arial"/>
          <w:sz w:val="24"/>
          <w:szCs w:val="24"/>
        </w:rPr>
        <w:t xml:space="preserve"> Identify o</w:t>
      </w:r>
      <w:r w:rsidR="0075269D" w:rsidRPr="00034FBE">
        <w:rPr>
          <w:rStyle w:val="Emphasis"/>
          <w:rFonts w:ascii="Arial" w:hAnsi="Arial" w:cs="Arial"/>
          <w:sz w:val="24"/>
          <w:szCs w:val="24"/>
        </w:rPr>
        <w:t>ther efforts currently available at the state, federal, and local levels</w:t>
      </w:r>
      <w:r w:rsidR="00E02132" w:rsidRPr="00034FBE">
        <w:rPr>
          <w:rStyle w:val="Emphasis"/>
          <w:rFonts w:ascii="Arial" w:hAnsi="Arial" w:cs="Arial"/>
          <w:sz w:val="24"/>
          <w:szCs w:val="24"/>
        </w:rPr>
        <w:t>.</w:t>
      </w:r>
    </w:p>
    <w:p w:rsidR="0075269D" w:rsidRPr="00EA7954" w:rsidRDefault="001F0E1A" w:rsidP="00A653FA">
      <w:pPr>
        <w:numPr>
          <w:ilvl w:val="0"/>
          <w:numId w:val="6"/>
        </w:numPr>
        <w:spacing w:after="240"/>
        <w:ind w:left="1350" w:hanging="270"/>
        <w:rPr>
          <w:rFonts w:ascii="Arial" w:eastAsia="Arial" w:hAnsi="Arial" w:cs="Arial"/>
          <w:spacing w:val="-2"/>
          <w:sz w:val="24"/>
          <w:szCs w:val="24"/>
        </w:rPr>
      </w:pPr>
      <w:r>
        <w:rPr>
          <w:rFonts w:ascii="Arial" w:eastAsia="Arial" w:hAnsi="Arial" w:cs="Arial"/>
          <w:spacing w:val="-2"/>
          <w:sz w:val="24"/>
          <w:szCs w:val="24"/>
        </w:rPr>
        <w:t>For</w:t>
      </w:r>
      <w:r w:rsidR="00C37364" w:rsidRPr="00EA7954">
        <w:rPr>
          <w:rFonts w:ascii="Arial" w:eastAsia="Arial" w:hAnsi="Arial" w:cs="Arial"/>
          <w:spacing w:val="-2"/>
          <w:sz w:val="24"/>
          <w:szCs w:val="24"/>
        </w:rPr>
        <w:t xml:space="preserve"> years, t</w:t>
      </w:r>
      <w:r w:rsidR="00357D26" w:rsidRPr="00EA7954">
        <w:rPr>
          <w:rFonts w:ascii="Arial" w:eastAsia="Arial" w:hAnsi="Arial" w:cs="Arial"/>
          <w:spacing w:val="-2"/>
          <w:sz w:val="24"/>
          <w:szCs w:val="24"/>
        </w:rPr>
        <w:t xml:space="preserve">he </w:t>
      </w:r>
      <w:r w:rsidR="0075269D" w:rsidRPr="00EA7954">
        <w:rPr>
          <w:rFonts w:ascii="Arial" w:eastAsia="Arial" w:hAnsi="Arial" w:cs="Arial"/>
          <w:spacing w:val="-2"/>
          <w:sz w:val="24"/>
          <w:szCs w:val="24"/>
        </w:rPr>
        <w:t xml:space="preserve">OCDE has participated in a number of initiatives, programs, and policies relevant to the California SUMS Initiative </w:t>
      </w:r>
      <w:r w:rsidR="00C37364" w:rsidRPr="00EA7954">
        <w:rPr>
          <w:rFonts w:ascii="Arial" w:eastAsia="Arial" w:hAnsi="Arial" w:cs="Arial"/>
          <w:spacing w:val="-2"/>
          <w:sz w:val="24"/>
          <w:szCs w:val="24"/>
        </w:rPr>
        <w:t>to</w:t>
      </w:r>
      <w:r w:rsidR="0075269D" w:rsidRPr="00EA7954">
        <w:rPr>
          <w:rFonts w:ascii="Arial" w:eastAsia="Arial" w:hAnsi="Arial" w:cs="Arial"/>
          <w:spacing w:val="-2"/>
          <w:sz w:val="24"/>
          <w:szCs w:val="24"/>
        </w:rPr>
        <w:t xml:space="preserve"> be built upon or leveraged during this statewide effort. These include </w:t>
      </w:r>
      <w:r w:rsidR="00357D26" w:rsidRPr="00EA7954">
        <w:rPr>
          <w:rFonts w:ascii="Arial" w:eastAsia="Arial" w:hAnsi="Arial" w:cs="Arial"/>
          <w:spacing w:val="-2"/>
          <w:sz w:val="24"/>
          <w:szCs w:val="24"/>
        </w:rPr>
        <w:t xml:space="preserve">the </w:t>
      </w:r>
      <w:r w:rsidR="0075269D" w:rsidRPr="00EA7954">
        <w:rPr>
          <w:rFonts w:ascii="Arial" w:eastAsia="Arial" w:hAnsi="Arial" w:cs="Arial"/>
          <w:spacing w:val="-2"/>
          <w:sz w:val="24"/>
          <w:szCs w:val="24"/>
          <w:lang w:val="en"/>
        </w:rPr>
        <w:t xml:space="preserve">National Title I Association; </w:t>
      </w:r>
      <w:r w:rsidR="00357D26" w:rsidRPr="00EA7954">
        <w:rPr>
          <w:rFonts w:ascii="Arial" w:eastAsia="Arial" w:hAnsi="Arial" w:cs="Arial"/>
          <w:spacing w:val="-2"/>
          <w:sz w:val="24"/>
          <w:szCs w:val="24"/>
          <w:lang w:val="en"/>
        </w:rPr>
        <w:t xml:space="preserve">the </w:t>
      </w:r>
      <w:r w:rsidR="0075269D" w:rsidRPr="00EA7954">
        <w:rPr>
          <w:rFonts w:ascii="Arial" w:eastAsia="Arial" w:hAnsi="Arial" w:cs="Arial"/>
          <w:spacing w:val="-2"/>
          <w:sz w:val="24"/>
          <w:szCs w:val="24"/>
          <w:lang w:val="en"/>
        </w:rPr>
        <w:t xml:space="preserve">California Positive Behavioral Interventions and Supports Coalition; </w:t>
      </w:r>
      <w:r w:rsidR="00357D26" w:rsidRPr="00EA7954">
        <w:rPr>
          <w:rFonts w:ascii="Arial" w:eastAsia="Arial" w:hAnsi="Arial" w:cs="Arial"/>
          <w:spacing w:val="-2"/>
          <w:sz w:val="24"/>
          <w:szCs w:val="24"/>
          <w:lang w:val="en"/>
        </w:rPr>
        <w:t xml:space="preserve">the </w:t>
      </w:r>
      <w:r w:rsidR="0075269D" w:rsidRPr="00EA7954">
        <w:rPr>
          <w:rFonts w:ascii="Arial" w:eastAsia="Arial" w:hAnsi="Arial" w:cs="Arial"/>
          <w:spacing w:val="-2"/>
          <w:sz w:val="24"/>
          <w:szCs w:val="24"/>
          <w:lang w:val="en"/>
        </w:rPr>
        <w:t xml:space="preserve">California Center on the Social Emotional Foundations in Early Learning; </w:t>
      </w:r>
      <w:r w:rsidR="00357D26" w:rsidRPr="00EA7954">
        <w:rPr>
          <w:rFonts w:ascii="Arial" w:eastAsia="Arial" w:hAnsi="Arial" w:cs="Arial"/>
          <w:spacing w:val="-2"/>
          <w:sz w:val="24"/>
          <w:szCs w:val="24"/>
          <w:lang w:val="en"/>
        </w:rPr>
        <w:t xml:space="preserve">and the </w:t>
      </w:r>
      <w:r w:rsidR="0075269D" w:rsidRPr="00EA7954">
        <w:rPr>
          <w:rFonts w:ascii="Arial" w:eastAsia="Arial" w:hAnsi="Arial" w:cs="Arial"/>
          <w:spacing w:val="-2"/>
          <w:sz w:val="24"/>
          <w:szCs w:val="24"/>
        </w:rPr>
        <w:t>International Institute for Restorative Practices</w:t>
      </w:r>
      <w:r w:rsidR="00800B99" w:rsidRPr="00EA7954">
        <w:rPr>
          <w:rFonts w:ascii="Arial" w:eastAsia="Arial" w:hAnsi="Arial" w:cs="Arial"/>
          <w:spacing w:val="-2"/>
          <w:sz w:val="24"/>
          <w:szCs w:val="24"/>
        </w:rPr>
        <w:t>.</w:t>
      </w:r>
    </w:p>
    <w:p w:rsidR="0075269D" w:rsidRPr="00EA7954" w:rsidRDefault="00357D26" w:rsidP="00A653FA">
      <w:pPr>
        <w:numPr>
          <w:ilvl w:val="0"/>
          <w:numId w:val="5"/>
        </w:numPr>
        <w:spacing w:after="240"/>
        <w:ind w:left="1350" w:hanging="270"/>
        <w:rPr>
          <w:rFonts w:ascii="Arial" w:eastAsia="Arial" w:hAnsi="Arial" w:cs="Arial"/>
          <w:spacing w:val="-2"/>
          <w:sz w:val="24"/>
          <w:szCs w:val="24"/>
        </w:rPr>
      </w:pPr>
      <w:r w:rsidRPr="00EA7954">
        <w:rPr>
          <w:rFonts w:ascii="Arial" w:eastAsia="Arial" w:hAnsi="Arial" w:cs="Arial"/>
          <w:spacing w:val="-2"/>
          <w:sz w:val="24"/>
          <w:szCs w:val="24"/>
        </w:rPr>
        <w:t xml:space="preserve">The </w:t>
      </w:r>
      <w:r w:rsidR="0075269D" w:rsidRPr="00EA7954">
        <w:rPr>
          <w:rFonts w:ascii="Arial" w:eastAsia="Arial" w:hAnsi="Arial" w:cs="Arial"/>
          <w:spacing w:val="-2"/>
          <w:sz w:val="24"/>
          <w:szCs w:val="24"/>
        </w:rPr>
        <w:t>OCDE is a member and leader within multiple statewide associations key to informing policy, best practices, and technical assistance to LEAs.</w:t>
      </w:r>
    </w:p>
    <w:p w:rsidR="001F0E1A" w:rsidRPr="00034FBE" w:rsidRDefault="00357D26" w:rsidP="00A653FA">
      <w:pPr>
        <w:spacing w:after="240"/>
        <w:ind w:left="1080"/>
        <w:rPr>
          <w:rStyle w:val="Emphasis"/>
          <w:rFonts w:ascii="Arial" w:hAnsi="Arial" w:cs="Arial"/>
          <w:sz w:val="24"/>
          <w:szCs w:val="24"/>
        </w:rPr>
      </w:pPr>
      <w:r w:rsidRPr="0015322F">
        <w:rPr>
          <w:rStyle w:val="Emphasis"/>
          <w:rFonts w:ascii="Arial" w:hAnsi="Arial" w:cs="Arial"/>
          <w:b/>
          <w:sz w:val="24"/>
          <w:szCs w:val="24"/>
        </w:rPr>
        <w:t>Objective 4:</w:t>
      </w:r>
      <w:r w:rsidR="0075269D" w:rsidRPr="00034FBE">
        <w:rPr>
          <w:rStyle w:val="Emphasis"/>
          <w:rFonts w:ascii="Arial" w:hAnsi="Arial" w:cs="Arial"/>
          <w:sz w:val="24"/>
          <w:szCs w:val="24"/>
        </w:rPr>
        <w:t xml:space="preserve"> </w:t>
      </w:r>
      <w:r w:rsidR="008C5285" w:rsidRPr="00034FBE">
        <w:rPr>
          <w:rStyle w:val="Emphasis"/>
          <w:rFonts w:ascii="Arial" w:hAnsi="Arial" w:cs="Arial"/>
          <w:sz w:val="24"/>
          <w:szCs w:val="24"/>
        </w:rPr>
        <w:t>Develop and disseminate n</w:t>
      </w:r>
      <w:r w:rsidR="0075269D" w:rsidRPr="00034FBE">
        <w:rPr>
          <w:rStyle w:val="Emphasis"/>
          <w:rFonts w:ascii="Arial" w:hAnsi="Arial" w:cs="Arial"/>
          <w:sz w:val="24"/>
          <w:szCs w:val="24"/>
        </w:rPr>
        <w:t>ew evidence-based resources and</w:t>
      </w:r>
      <w:r w:rsidR="008C5285" w:rsidRPr="00034FBE">
        <w:rPr>
          <w:rStyle w:val="Emphasis"/>
          <w:rFonts w:ascii="Arial" w:hAnsi="Arial" w:cs="Arial"/>
          <w:sz w:val="24"/>
          <w:szCs w:val="24"/>
        </w:rPr>
        <w:t xml:space="preserve"> activities</w:t>
      </w:r>
      <w:r w:rsidRPr="00034FBE">
        <w:rPr>
          <w:rStyle w:val="Emphasis"/>
          <w:rFonts w:ascii="Arial" w:hAnsi="Arial" w:cs="Arial"/>
          <w:sz w:val="24"/>
          <w:szCs w:val="24"/>
        </w:rPr>
        <w:t>.</w:t>
      </w:r>
    </w:p>
    <w:p w:rsidR="0075269D" w:rsidRPr="001F0E1A" w:rsidRDefault="00357D26" w:rsidP="00A653FA">
      <w:pPr>
        <w:pStyle w:val="ListParagraph"/>
        <w:numPr>
          <w:ilvl w:val="0"/>
          <w:numId w:val="5"/>
        </w:numPr>
        <w:spacing w:after="240"/>
        <w:ind w:left="1440"/>
        <w:contextualSpacing w:val="0"/>
        <w:rPr>
          <w:rFonts w:ascii="Arial" w:eastAsia="Arial" w:hAnsi="Arial" w:cs="Arial"/>
          <w:spacing w:val="-2"/>
          <w:sz w:val="24"/>
          <w:szCs w:val="24"/>
        </w:rPr>
      </w:pPr>
      <w:r w:rsidRPr="001F0E1A">
        <w:rPr>
          <w:rFonts w:ascii="Arial" w:eastAsia="Arial" w:hAnsi="Arial" w:cs="Arial"/>
          <w:spacing w:val="-2"/>
          <w:sz w:val="24"/>
          <w:szCs w:val="24"/>
        </w:rPr>
        <w:t xml:space="preserve">The </w:t>
      </w:r>
      <w:r w:rsidR="0075269D" w:rsidRPr="001F0E1A">
        <w:rPr>
          <w:rFonts w:ascii="Arial" w:eastAsia="Arial" w:hAnsi="Arial" w:cs="Arial"/>
          <w:spacing w:val="-2"/>
          <w:sz w:val="24"/>
          <w:szCs w:val="24"/>
        </w:rPr>
        <w:t xml:space="preserve">OCDE worked with </w:t>
      </w:r>
      <w:r w:rsidRPr="001F0E1A">
        <w:rPr>
          <w:rFonts w:ascii="Arial" w:eastAsia="Arial" w:hAnsi="Arial" w:cs="Arial"/>
          <w:spacing w:val="-2"/>
          <w:sz w:val="24"/>
          <w:szCs w:val="24"/>
        </w:rPr>
        <w:t xml:space="preserve">the </w:t>
      </w:r>
      <w:r w:rsidR="00EF27B4" w:rsidRPr="001F0E1A">
        <w:rPr>
          <w:rFonts w:ascii="Arial" w:eastAsia="Arial" w:hAnsi="Arial" w:cs="Arial"/>
          <w:spacing w:val="-2"/>
          <w:sz w:val="24"/>
          <w:szCs w:val="24"/>
        </w:rPr>
        <w:t xml:space="preserve">SWIFT </w:t>
      </w:r>
      <w:r w:rsidR="00E02132" w:rsidRPr="001F0E1A">
        <w:rPr>
          <w:rFonts w:ascii="Arial" w:eastAsia="Arial" w:hAnsi="Arial" w:cs="Arial"/>
          <w:spacing w:val="-2"/>
          <w:sz w:val="24"/>
          <w:szCs w:val="24"/>
        </w:rPr>
        <w:t xml:space="preserve">Education </w:t>
      </w:r>
      <w:r w:rsidR="00EF27B4" w:rsidRPr="001F0E1A">
        <w:rPr>
          <w:rFonts w:ascii="Arial" w:eastAsia="Arial" w:hAnsi="Arial" w:cs="Arial"/>
          <w:spacing w:val="-2"/>
          <w:sz w:val="24"/>
          <w:szCs w:val="24"/>
        </w:rPr>
        <w:t xml:space="preserve">Center and </w:t>
      </w:r>
      <w:r w:rsidR="00E02132" w:rsidRPr="001F0E1A">
        <w:rPr>
          <w:rFonts w:ascii="Arial" w:eastAsia="Arial" w:hAnsi="Arial" w:cs="Arial"/>
          <w:spacing w:val="-2"/>
          <w:sz w:val="24"/>
          <w:szCs w:val="24"/>
        </w:rPr>
        <w:t xml:space="preserve">the </w:t>
      </w:r>
      <w:r w:rsidR="00EF27B4" w:rsidRPr="001F0E1A">
        <w:rPr>
          <w:rFonts w:ascii="Arial" w:eastAsia="Arial" w:hAnsi="Arial" w:cs="Arial"/>
          <w:spacing w:val="-2"/>
          <w:sz w:val="24"/>
          <w:szCs w:val="24"/>
        </w:rPr>
        <w:t>BCOE</w:t>
      </w:r>
      <w:r w:rsidR="0075269D" w:rsidRPr="001F0E1A">
        <w:rPr>
          <w:rFonts w:ascii="Arial" w:eastAsia="Arial" w:hAnsi="Arial" w:cs="Arial"/>
          <w:spacing w:val="-2"/>
          <w:sz w:val="24"/>
          <w:szCs w:val="24"/>
        </w:rPr>
        <w:t xml:space="preserve"> to </w:t>
      </w:r>
      <w:r w:rsidR="00E02132" w:rsidRPr="001F0E1A">
        <w:rPr>
          <w:rFonts w:ascii="Arial" w:eastAsia="Arial" w:hAnsi="Arial" w:cs="Arial"/>
          <w:spacing w:val="-2"/>
          <w:sz w:val="24"/>
          <w:szCs w:val="24"/>
        </w:rPr>
        <w:t xml:space="preserve">begin </w:t>
      </w:r>
      <w:r w:rsidR="0075269D" w:rsidRPr="001F0E1A">
        <w:rPr>
          <w:rFonts w:ascii="Arial" w:eastAsia="Arial" w:hAnsi="Arial" w:cs="Arial"/>
          <w:spacing w:val="-2"/>
          <w:sz w:val="24"/>
          <w:szCs w:val="24"/>
        </w:rPr>
        <w:t>develop</w:t>
      </w:r>
      <w:r w:rsidR="00E02132" w:rsidRPr="001F0E1A">
        <w:rPr>
          <w:rFonts w:ascii="Arial" w:eastAsia="Arial" w:hAnsi="Arial" w:cs="Arial"/>
          <w:spacing w:val="-2"/>
          <w:sz w:val="24"/>
          <w:szCs w:val="24"/>
        </w:rPr>
        <w:t>ment of</w:t>
      </w:r>
      <w:r w:rsidR="0075269D" w:rsidRPr="001F0E1A">
        <w:rPr>
          <w:rFonts w:ascii="Arial" w:eastAsia="Arial" w:hAnsi="Arial" w:cs="Arial"/>
          <w:spacing w:val="-2"/>
          <w:sz w:val="24"/>
          <w:szCs w:val="24"/>
        </w:rPr>
        <w:t xml:space="preserve"> a professional learning series to train Region Transformation Teams across the state. </w:t>
      </w:r>
    </w:p>
    <w:p w:rsidR="00357D26" w:rsidRPr="00034FBE" w:rsidRDefault="008C5285" w:rsidP="00A653FA">
      <w:pPr>
        <w:spacing w:after="240"/>
        <w:ind w:left="360" w:firstLine="720"/>
        <w:rPr>
          <w:rStyle w:val="Emphasis"/>
          <w:rFonts w:ascii="Arial" w:hAnsi="Arial" w:cs="Arial"/>
          <w:sz w:val="24"/>
          <w:szCs w:val="24"/>
        </w:rPr>
      </w:pPr>
      <w:r w:rsidRPr="0015322F">
        <w:rPr>
          <w:rStyle w:val="Emphasis"/>
          <w:rFonts w:ascii="Arial" w:hAnsi="Arial" w:cs="Arial"/>
          <w:b/>
          <w:sz w:val="24"/>
          <w:szCs w:val="24"/>
        </w:rPr>
        <w:t>Objective 5:</w:t>
      </w:r>
      <w:r w:rsidRPr="00034FBE">
        <w:rPr>
          <w:rStyle w:val="Emphasis"/>
          <w:rFonts w:ascii="Arial" w:hAnsi="Arial" w:cs="Arial"/>
          <w:sz w:val="24"/>
          <w:szCs w:val="24"/>
        </w:rPr>
        <w:t xml:space="preserve"> Develop and support a community of practice</w:t>
      </w:r>
      <w:r w:rsidR="0075269D" w:rsidRPr="00034FBE">
        <w:rPr>
          <w:rStyle w:val="Emphasis"/>
          <w:rFonts w:ascii="Arial" w:hAnsi="Arial" w:cs="Arial"/>
          <w:sz w:val="24"/>
          <w:szCs w:val="24"/>
        </w:rPr>
        <w:t>:</w:t>
      </w:r>
    </w:p>
    <w:p w:rsidR="0075269D" w:rsidRPr="00EA7954" w:rsidRDefault="0075269D" w:rsidP="00A653FA">
      <w:pPr>
        <w:numPr>
          <w:ilvl w:val="0"/>
          <w:numId w:val="8"/>
        </w:numPr>
        <w:spacing w:after="240"/>
        <w:ind w:left="1350" w:hanging="270"/>
        <w:rPr>
          <w:rFonts w:ascii="Arial" w:eastAsia="Arial" w:hAnsi="Arial" w:cs="Arial"/>
          <w:spacing w:val="-2"/>
          <w:sz w:val="24"/>
          <w:szCs w:val="24"/>
        </w:rPr>
      </w:pPr>
      <w:r w:rsidRPr="00EA7954">
        <w:rPr>
          <w:rFonts w:ascii="Arial" w:eastAsia="Arial" w:hAnsi="Arial" w:cs="Arial"/>
          <w:spacing w:val="-2"/>
          <w:sz w:val="24"/>
          <w:szCs w:val="24"/>
        </w:rPr>
        <w:t xml:space="preserve">The SUMS team will create a community of practice with the </w:t>
      </w:r>
      <w:r w:rsidR="00E02132" w:rsidRPr="00EA7954">
        <w:rPr>
          <w:rFonts w:ascii="Arial" w:eastAsia="Arial" w:hAnsi="Arial" w:cs="Arial"/>
          <w:spacing w:val="-2"/>
          <w:sz w:val="24"/>
          <w:szCs w:val="24"/>
        </w:rPr>
        <w:t>r</w:t>
      </w:r>
      <w:r w:rsidRPr="00EA7954">
        <w:rPr>
          <w:rFonts w:ascii="Arial" w:eastAsia="Arial" w:hAnsi="Arial" w:cs="Arial"/>
          <w:spacing w:val="-2"/>
          <w:sz w:val="24"/>
          <w:szCs w:val="24"/>
        </w:rPr>
        <w:t>egional leads by hosting a mon</w:t>
      </w:r>
      <w:r w:rsidR="00EF27B4" w:rsidRPr="00EA7954">
        <w:rPr>
          <w:rFonts w:ascii="Arial" w:eastAsia="Arial" w:hAnsi="Arial" w:cs="Arial"/>
          <w:spacing w:val="-2"/>
          <w:sz w:val="24"/>
          <w:szCs w:val="24"/>
        </w:rPr>
        <w:t xml:space="preserve">thly phone conference </w:t>
      </w:r>
      <w:r w:rsidRPr="00EA7954">
        <w:rPr>
          <w:rFonts w:ascii="Arial" w:eastAsia="Arial" w:hAnsi="Arial" w:cs="Arial"/>
          <w:spacing w:val="-2"/>
          <w:sz w:val="24"/>
          <w:szCs w:val="24"/>
        </w:rPr>
        <w:t>to support them in providing</w:t>
      </w:r>
      <w:r w:rsidR="002A69FF" w:rsidRPr="00EA7954">
        <w:rPr>
          <w:rFonts w:ascii="Arial" w:eastAsia="Arial" w:hAnsi="Arial" w:cs="Arial"/>
          <w:spacing w:val="-2"/>
          <w:sz w:val="24"/>
          <w:szCs w:val="24"/>
        </w:rPr>
        <w:t xml:space="preserve"> technical assistance for other </w:t>
      </w:r>
      <w:r w:rsidRPr="00EA7954">
        <w:rPr>
          <w:rFonts w:ascii="Arial" w:eastAsia="Arial" w:hAnsi="Arial" w:cs="Arial"/>
          <w:spacing w:val="-2"/>
          <w:sz w:val="24"/>
          <w:szCs w:val="24"/>
        </w:rPr>
        <w:t>COEs in their region.</w:t>
      </w:r>
    </w:p>
    <w:p w:rsidR="0075269D" w:rsidRPr="00EA7954" w:rsidRDefault="00756C82" w:rsidP="00A653FA">
      <w:pPr>
        <w:numPr>
          <w:ilvl w:val="0"/>
          <w:numId w:val="8"/>
        </w:numPr>
        <w:spacing w:after="240"/>
        <w:ind w:left="1350" w:hanging="270"/>
        <w:rPr>
          <w:rFonts w:ascii="Arial" w:eastAsia="Arial" w:hAnsi="Arial" w:cs="Arial"/>
          <w:spacing w:val="-2"/>
          <w:sz w:val="24"/>
          <w:szCs w:val="24"/>
        </w:rPr>
      </w:pPr>
      <w:r w:rsidRPr="00EA7954">
        <w:rPr>
          <w:rFonts w:ascii="Arial" w:eastAsia="Arial" w:hAnsi="Arial" w:cs="Arial"/>
          <w:spacing w:val="-2"/>
          <w:sz w:val="24"/>
          <w:szCs w:val="24"/>
        </w:rPr>
        <w:t xml:space="preserve">The </w:t>
      </w:r>
      <w:r w:rsidR="00EF27B4" w:rsidRPr="00EA7954">
        <w:rPr>
          <w:rFonts w:ascii="Arial" w:eastAsia="Arial" w:hAnsi="Arial" w:cs="Arial"/>
          <w:spacing w:val="-2"/>
          <w:sz w:val="24"/>
          <w:szCs w:val="24"/>
        </w:rPr>
        <w:t xml:space="preserve">Digital Chalkboard </w:t>
      </w:r>
      <w:r w:rsidR="00E02132" w:rsidRPr="00EA7954">
        <w:rPr>
          <w:rFonts w:ascii="Arial" w:eastAsia="Arial" w:hAnsi="Arial" w:cs="Arial"/>
          <w:spacing w:val="-2"/>
          <w:sz w:val="24"/>
          <w:szCs w:val="24"/>
        </w:rPr>
        <w:t xml:space="preserve">was identified as the digital platform </w:t>
      </w:r>
      <w:r w:rsidR="001142E7" w:rsidRPr="00EA7954">
        <w:rPr>
          <w:rFonts w:ascii="Arial" w:eastAsia="Arial" w:hAnsi="Arial" w:cs="Arial"/>
          <w:spacing w:val="-2"/>
          <w:sz w:val="24"/>
          <w:szCs w:val="24"/>
        </w:rPr>
        <w:t>employed</w:t>
      </w:r>
      <w:r w:rsidR="0075269D" w:rsidRPr="00EA7954">
        <w:rPr>
          <w:rFonts w:ascii="Arial" w:eastAsia="Arial" w:hAnsi="Arial" w:cs="Arial"/>
          <w:spacing w:val="-2"/>
          <w:sz w:val="24"/>
          <w:szCs w:val="24"/>
        </w:rPr>
        <w:t xml:space="preserve"> for the creation of communities of practice through virtual discussion boards differentiated for: rural, small communities, and remotely located schools; alternative education or high-risk factor LEAs; early childhood educators; and charter schools</w:t>
      </w:r>
      <w:r w:rsidR="00800B99" w:rsidRPr="00EA7954">
        <w:rPr>
          <w:rFonts w:ascii="Arial" w:eastAsia="Arial" w:hAnsi="Arial" w:cs="Arial"/>
          <w:spacing w:val="-2"/>
          <w:sz w:val="24"/>
          <w:szCs w:val="24"/>
        </w:rPr>
        <w:t>.</w:t>
      </w:r>
    </w:p>
    <w:p w:rsidR="008C5285" w:rsidRPr="00034FBE" w:rsidRDefault="00EF27B4" w:rsidP="00A653FA">
      <w:pPr>
        <w:spacing w:after="240" w:line="240" w:lineRule="auto"/>
        <w:ind w:left="360" w:firstLine="720"/>
        <w:rPr>
          <w:rStyle w:val="Emphasis"/>
          <w:rFonts w:ascii="Arial" w:hAnsi="Arial" w:cs="Arial"/>
          <w:sz w:val="24"/>
          <w:szCs w:val="24"/>
        </w:rPr>
      </w:pPr>
      <w:r w:rsidRPr="0015322F">
        <w:rPr>
          <w:rStyle w:val="Emphasis"/>
          <w:rFonts w:ascii="Arial" w:hAnsi="Arial" w:cs="Arial"/>
          <w:b/>
          <w:sz w:val="24"/>
          <w:szCs w:val="24"/>
        </w:rPr>
        <w:t>Objective 6:</w:t>
      </w:r>
      <w:r w:rsidR="008C5285" w:rsidRPr="00034FBE">
        <w:rPr>
          <w:rStyle w:val="Emphasis"/>
          <w:rFonts w:ascii="Arial" w:hAnsi="Arial" w:cs="Arial"/>
          <w:sz w:val="24"/>
          <w:szCs w:val="24"/>
        </w:rPr>
        <w:t xml:space="preserve"> Develop a</w:t>
      </w:r>
      <w:r w:rsidR="0075269D" w:rsidRPr="00034FBE">
        <w:rPr>
          <w:rStyle w:val="Emphasis"/>
          <w:rFonts w:ascii="Arial" w:hAnsi="Arial" w:cs="Arial"/>
          <w:sz w:val="24"/>
          <w:szCs w:val="24"/>
        </w:rPr>
        <w:t xml:space="preserve"> tool to capture qualitative information regarding LEAs’ </w:t>
      </w:r>
    </w:p>
    <w:p w:rsidR="00357D26" w:rsidRPr="00034FBE" w:rsidRDefault="0075269D" w:rsidP="00A653FA">
      <w:pPr>
        <w:spacing w:after="240" w:line="240" w:lineRule="auto"/>
        <w:ind w:left="360" w:firstLine="720"/>
        <w:rPr>
          <w:rStyle w:val="Emphasis"/>
          <w:rFonts w:ascii="Arial" w:hAnsi="Arial" w:cs="Arial"/>
          <w:sz w:val="24"/>
          <w:szCs w:val="24"/>
        </w:rPr>
      </w:pPr>
      <w:r w:rsidRPr="00034FBE">
        <w:rPr>
          <w:rStyle w:val="Emphasis"/>
          <w:rFonts w:ascii="Arial" w:hAnsi="Arial" w:cs="Arial"/>
          <w:sz w:val="24"/>
          <w:szCs w:val="24"/>
        </w:rPr>
        <w:t>MTSS</w:t>
      </w:r>
      <w:r w:rsidR="008C5285" w:rsidRPr="00034FBE">
        <w:rPr>
          <w:rStyle w:val="Emphasis"/>
          <w:rFonts w:ascii="Arial" w:hAnsi="Arial" w:cs="Arial"/>
          <w:sz w:val="24"/>
          <w:szCs w:val="24"/>
        </w:rPr>
        <w:t xml:space="preserve"> </w:t>
      </w:r>
      <w:r w:rsidRPr="00034FBE">
        <w:rPr>
          <w:rStyle w:val="Emphasis"/>
          <w:rFonts w:ascii="Arial" w:hAnsi="Arial" w:cs="Arial"/>
          <w:sz w:val="24"/>
          <w:szCs w:val="24"/>
        </w:rPr>
        <w:t>implementation policies an</w:t>
      </w:r>
      <w:r w:rsidR="008C5285" w:rsidRPr="00034FBE">
        <w:rPr>
          <w:rStyle w:val="Emphasis"/>
          <w:rFonts w:ascii="Arial" w:hAnsi="Arial" w:cs="Arial"/>
          <w:sz w:val="24"/>
          <w:szCs w:val="24"/>
        </w:rPr>
        <w:t>d processes</w:t>
      </w:r>
      <w:r w:rsidR="005659B3" w:rsidRPr="00034FBE">
        <w:rPr>
          <w:rStyle w:val="Emphasis"/>
          <w:rFonts w:ascii="Arial" w:hAnsi="Arial" w:cs="Arial"/>
          <w:sz w:val="24"/>
          <w:szCs w:val="24"/>
        </w:rPr>
        <w:t xml:space="preserve">. </w:t>
      </w:r>
    </w:p>
    <w:p w:rsidR="002A1298" w:rsidRPr="00116E81" w:rsidRDefault="009553B4" w:rsidP="00A653FA">
      <w:pPr>
        <w:pStyle w:val="ListParagraph"/>
        <w:numPr>
          <w:ilvl w:val="0"/>
          <w:numId w:val="17"/>
        </w:numPr>
        <w:spacing w:after="240"/>
        <w:ind w:left="1354" w:hanging="274"/>
        <w:contextualSpacing w:val="0"/>
        <w:rPr>
          <w:rFonts w:ascii="Arial" w:eastAsia="Calibri" w:hAnsi="Arial" w:cs="Arial"/>
          <w:sz w:val="24"/>
          <w:szCs w:val="24"/>
        </w:rPr>
      </w:pPr>
      <w:proofErr w:type="spellStart"/>
      <w:r>
        <w:rPr>
          <w:rFonts w:ascii="Arial" w:hAnsi="Arial" w:cs="Arial"/>
          <w:sz w:val="24"/>
          <w:szCs w:val="24"/>
        </w:rPr>
        <w:t>Sub</w:t>
      </w:r>
      <w:r w:rsidR="00803076" w:rsidRPr="00EA7954">
        <w:rPr>
          <w:rFonts w:ascii="Arial" w:hAnsi="Arial" w:cs="Arial"/>
          <w:sz w:val="24"/>
          <w:szCs w:val="24"/>
        </w:rPr>
        <w:t>grantees</w:t>
      </w:r>
      <w:proofErr w:type="spellEnd"/>
      <w:r w:rsidR="00803076" w:rsidRPr="00EA7954">
        <w:rPr>
          <w:rFonts w:ascii="Arial" w:hAnsi="Arial" w:cs="Arial"/>
          <w:sz w:val="24"/>
          <w:szCs w:val="24"/>
        </w:rPr>
        <w:t xml:space="preserve"> will</w:t>
      </w:r>
      <w:r w:rsidR="00527229" w:rsidRPr="00EA7954">
        <w:rPr>
          <w:rFonts w:ascii="Arial" w:hAnsi="Arial" w:cs="Arial"/>
          <w:sz w:val="24"/>
          <w:szCs w:val="24"/>
        </w:rPr>
        <w:t xml:space="preserve"> be required to provi</w:t>
      </w:r>
      <w:r w:rsidR="00803076" w:rsidRPr="00EA7954">
        <w:rPr>
          <w:rFonts w:ascii="Arial" w:hAnsi="Arial" w:cs="Arial"/>
          <w:sz w:val="24"/>
          <w:szCs w:val="24"/>
        </w:rPr>
        <w:t>de annual qualitative reports describing their process and progress in implementing, integrating, and scaling up their MTSS supports. Reports will describe the process</w:t>
      </w:r>
      <w:r w:rsidR="00803076" w:rsidRPr="00EA7954">
        <w:rPr>
          <w:rFonts w:ascii="Arial" w:hAnsi="Arial" w:cs="Arial"/>
          <w:spacing w:val="-6"/>
          <w:sz w:val="24"/>
          <w:szCs w:val="24"/>
        </w:rPr>
        <w:t xml:space="preserve"> </w:t>
      </w:r>
      <w:r w:rsidR="00803076" w:rsidRPr="00EA7954">
        <w:rPr>
          <w:rFonts w:ascii="Arial" w:hAnsi="Arial" w:cs="Arial"/>
          <w:sz w:val="24"/>
          <w:szCs w:val="24"/>
        </w:rPr>
        <w:t>for</w:t>
      </w:r>
      <w:r w:rsidR="00803076" w:rsidRPr="00EA7954">
        <w:rPr>
          <w:rFonts w:ascii="Arial" w:hAnsi="Arial" w:cs="Arial"/>
          <w:spacing w:val="-6"/>
          <w:sz w:val="24"/>
          <w:szCs w:val="24"/>
        </w:rPr>
        <w:t xml:space="preserve"> </w:t>
      </w:r>
      <w:r w:rsidR="00803076" w:rsidRPr="00EA7954">
        <w:rPr>
          <w:rFonts w:ascii="Arial" w:hAnsi="Arial" w:cs="Arial"/>
          <w:sz w:val="24"/>
          <w:szCs w:val="24"/>
        </w:rPr>
        <w:t>identifying</w:t>
      </w:r>
      <w:r w:rsidR="00803076" w:rsidRPr="00EA7954">
        <w:rPr>
          <w:rFonts w:ascii="Arial" w:hAnsi="Arial" w:cs="Arial"/>
          <w:spacing w:val="-6"/>
          <w:sz w:val="24"/>
          <w:szCs w:val="24"/>
        </w:rPr>
        <w:t xml:space="preserve"> </w:t>
      </w:r>
      <w:r w:rsidR="00803076" w:rsidRPr="00EA7954">
        <w:rPr>
          <w:rFonts w:ascii="Arial" w:hAnsi="Arial" w:cs="Arial"/>
          <w:sz w:val="24"/>
          <w:szCs w:val="24"/>
        </w:rPr>
        <w:t>and</w:t>
      </w:r>
      <w:r w:rsidR="00803076" w:rsidRPr="00EA7954">
        <w:rPr>
          <w:rFonts w:ascii="Arial" w:hAnsi="Arial" w:cs="Arial"/>
          <w:spacing w:val="-6"/>
          <w:sz w:val="24"/>
          <w:szCs w:val="24"/>
        </w:rPr>
        <w:t xml:space="preserve"> </w:t>
      </w:r>
      <w:r w:rsidR="00803076" w:rsidRPr="00EA7954">
        <w:rPr>
          <w:rFonts w:ascii="Arial" w:hAnsi="Arial" w:cs="Arial"/>
          <w:sz w:val="24"/>
          <w:szCs w:val="24"/>
        </w:rPr>
        <w:t>aligning</w:t>
      </w:r>
      <w:r w:rsidR="00803076" w:rsidRPr="00EA7954">
        <w:rPr>
          <w:rFonts w:ascii="Arial" w:hAnsi="Arial" w:cs="Arial"/>
          <w:spacing w:val="-6"/>
          <w:sz w:val="24"/>
          <w:szCs w:val="24"/>
        </w:rPr>
        <w:t xml:space="preserve"> </w:t>
      </w:r>
      <w:r w:rsidR="00803076" w:rsidRPr="00EA7954">
        <w:rPr>
          <w:rFonts w:ascii="Arial" w:hAnsi="Arial" w:cs="Arial"/>
          <w:sz w:val="24"/>
          <w:szCs w:val="24"/>
        </w:rPr>
        <w:t>evidence-based</w:t>
      </w:r>
      <w:r w:rsidR="00803076" w:rsidRPr="00EA7954">
        <w:rPr>
          <w:rFonts w:ascii="Arial" w:hAnsi="Arial" w:cs="Arial"/>
          <w:spacing w:val="-6"/>
          <w:sz w:val="24"/>
          <w:szCs w:val="24"/>
        </w:rPr>
        <w:t xml:space="preserve"> </w:t>
      </w:r>
      <w:r w:rsidR="00803076" w:rsidRPr="00EA7954">
        <w:rPr>
          <w:rFonts w:ascii="Arial" w:hAnsi="Arial" w:cs="Arial"/>
          <w:sz w:val="24"/>
          <w:szCs w:val="24"/>
        </w:rPr>
        <w:t>interventions</w:t>
      </w:r>
      <w:r w:rsidR="00803076" w:rsidRPr="00EA7954">
        <w:rPr>
          <w:rFonts w:ascii="Arial" w:hAnsi="Arial" w:cs="Arial"/>
          <w:spacing w:val="-6"/>
          <w:sz w:val="24"/>
          <w:szCs w:val="24"/>
        </w:rPr>
        <w:t xml:space="preserve"> </w:t>
      </w:r>
      <w:r w:rsidR="00803076" w:rsidRPr="00EA7954">
        <w:rPr>
          <w:rFonts w:ascii="Arial" w:hAnsi="Arial" w:cs="Arial"/>
          <w:sz w:val="24"/>
          <w:szCs w:val="24"/>
        </w:rPr>
        <w:t>in</w:t>
      </w:r>
      <w:r w:rsidR="00803076" w:rsidRPr="00EA7954">
        <w:rPr>
          <w:rFonts w:ascii="Arial" w:hAnsi="Arial" w:cs="Arial"/>
          <w:spacing w:val="-6"/>
          <w:sz w:val="24"/>
          <w:szCs w:val="24"/>
        </w:rPr>
        <w:t xml:space="preserve"> </w:t>
      </w:r>
      <w:r w:rsidR="00803076" w:rsidRPr="00EA7954">
        <w:rPr>
          <w:rFonts w:ascii="Arial" w:hAnsi="Arial" w:cs="Arial"/>
          <w:sz w:val="24"/>
          <w:szCs w:val="24"/>
        </w:rPr>
        <w:t>each</w:t>
      </w:r>
      <w:r w:rsidR="00803076" w:rsidRPr="00EA7954">
        <w:rPr>
          <w:rFonts w:ascii="Arial" w:hAnsi="Arial" w:cs="Arial"/>
          <w:spacing w:val="-6"/>
          <w:sz w:val="24"/>
          <w:szCs w:val="24"/>
        </w:rPr>
        <w:t xml:space="preserve"> </w:t>
      </w:r>
      <w:r w:rsidR="00803076" w:rsidRPr="00EA7954">
        <w:rPr>
          <w:rFonts w:ascii="Arial" w:hAnsi="Arial" w:cs="Arial"/>
          <w:sz w:val="24"/>
          <w:szCs w:val="24"/>
        </w:rPr>
        <w:t>MTSS</w:t>
      </w:r>
      <w:r w:rsidR="00803076" w:rsidRPr="00EA7954">
        <w:rPr>
          <w:rFonts w:ascii="Arial" w:hAnsi="Arial" w:cs="Arial"/>
          <w:spacing w:val="-6"/>
          <w:sz w:val="24"/>
          <w:szCs w:val="24"/>
        </w:rPr>
        <w:t xml:space="preserve"> </w:t>
      </w:r>
      <w:r w:rsidR="00803076" w:rsidRPr="00EA7954">
        <w:rPr>
          <w:rFonts w:ascii="Arial" w:hAnsi="Arial" w:cs="Arial"/>
          <w:sz w:val="24"/>
          <w:szCs w:val="24"/>
        </w:rPr>
        <w:t>component</w:t>
      </w:r>
      <w:r w:rsidR="00803076" w:rsidRPr="00EA7954">
        <w:rPr>
          <w:rFonts w:ascii="Arial" w:hAnsi="Arial" w:cs="Arial"/>
          <w:spacing w:val="-6"/>
          <w:sz w:val="24"/>
          <w:szCs w:val="24"/>
        </w:rPr>
        <w:t xml:space="preserve"> </w:t>
      </w:r>
      <w:r w:rsidR="00803076" w:rsidRPr="00EA7954">
        <w:rPr>
          <w:rFonts w:ascii="Arial" w:hAnsi="Arial" w:cs="Arial"/>
          <w:sz w:val="24"/>
          <w:szCs w:val="24"/>
        </w:rPr>
        <w:t>with other LEA and community initiatives, local</w:t>
      </w:r>
      <w:r>
        <w:rPr>
          <w:rFonts w:ascii="Arial" w:hAnsi="Arial" w:cs="Arial"/>
          <w:sz w:val="24"/>
          <w:szCs w:val="24"/>
        </w:rPr>
        <w:t xml:space="preserve"> resources, and LCAP goals. </w:t>
      </w:r>
      <w:proofErr w:type="spellStart"/>
      <w:r>
        <w:rPr>
          <w:rFonts w:ascii="Arial" w:hAnsi="Arial" w:cs="Arial"/>
          <w:sz w:val="24"/>
          <w:szCs w:val="24"/>
        </w:rPr>
        <w:t>Sub</w:t>
      </w:r>
      <w:r w:rsidR="00803076" w:rsidRPr="00EA7954">
        <w:rPr>
          <w:rFonts w:ascii="Arial" w:hAnsi="Arial" w:cs="Arial"/>
          <w:sz w:val="24"/>
          <w:szCs w:val="24"/>
        </w:rPr>
        <w:t>grantees</w:t>
      </w:r>
      <w:proofErr w:type="spellEnd"/>
      <w:r w:rsidR="00803076" w:rsidRPr="00EA7954">
        <w:rPr>
          <w:rFonts w:ascii="Arial" w:hAnsi="Arial" w:cs="Arial"/>
          <w:sz w:val="24"/>
          <w:szCs w:val="24"/>
        </w:rPr>
        <w:t xml:space="preserve"> will demonstrate advancement through the </w:t>
      </w:r>
      <w:r w:rsidR="00803076" w:rsidRPr="00EA7954">
        <w:rPr>
          <w:rFonts w:ascii="Arial" w:hAnsi="Arial" w:cs="Arial"/>
          <w:sz w:val="24"/>
          <w:szCs w:val="24"/>
        </w:rPr>
        <w:lastRenderedPageBreak/>
        <w:t>stages of implementation, utilization of data for continuous improvement, alignment of MTSS efforts with LCAP goals for sustainability, benefits of</w:t>
      </w:r>
      <w:r w:rsidR="00803076" w:rsidRPr="00EA7954">
        <w:rPr>
          <w:rFonts w:ascii="Arial" w:hAnsi="Arial" w:cs="Arial"/>
          <w:spacing w:val="-6"/>
          <w:sz w:val="24"/>
          <w:szCs w:val="24"/>
        </w:rPr>
        <w:t xml:space="preserve"> </w:t>
      </w:r>
      <w:r w:rsidR="00803076" w:rsidRPr="00EA7954">
        <w:rPr>
          <w:rFonts w:ascii="Arial" w:hAnsi="Arial" w:cs="Arial"/>
          <w:sz w:val="24"/>
          <w:szCs w:val="24"/>
        </w:rPr>
        <w:t>technical</w:t>
      </w:r>
      <w:r w:rsidR="00803076" w:rsidRPr="00EA7954">
        <w:rPr>
          <w:rFonts w:ascii="Arial" w:hAnsi="Arial" w:cs="Arial"/>
          <w:spacing w:val="-6"/>
          <w:sz w:val="24"/>
          <w:szCs w:val="24"/>
        </w:rPr>
        <w:t xml:space="preserve"> </w:t>
      </w:r>
      <w:r w:rsidR="00803076" w:rsidRPr="00EA7954">
        <w:rPr>
          <w:rFonts w:ascii="Arial" w:hAnsi="Arial" w:cs="Arial"/>
          <w:sz w:val="24"/>
          <w:szCs w:val="24"/>
        </w:rPr>
        <w:t>assistance</w:t>
      </w:r>
      <w:r w:rsidR="00803076" w:rsidRPr="00EA7954">
        <w:rPr>
          <w:rFonts w:ascii="Arial" w:hAnsi="Arial" w:cs="Arial"/>
          <w:spacing w:val="-6"/>
          <w:sz w:val="24"/>
          <w:szCs w:val="24"/>
        </w:rPr>
        <w:t xml:space="preserve"> </w:t>
      </w:r>
      <w:r w:rsidR="00803076" w:rsidRPr="00EA7954">
        <w:rPr>
          <w:rFonts w:ascii="Arial" w:hAnsi="Arial" w:cs="Arial"/>
          <w:sz w:val="24"/>
          <w:szCs w:val="24"/>
        </w:rPr>
        <w:t>and</w:t>
      </w:r>
      <w:r w:rsidR="00803076" w:rsidRPr="00EA7954">
        <w:rPr>
          <w:rFonts w:ascii="Arial" w:hAnsi="Arial" w:cs="Arial"/>
          <w:spacing w:val="-6"/>
          <w:sz w:val="24"/>
          <w:szCs w:val="24"/>
        </w:rPr>
        <w:t xml:space="preserve"> </w:t>
      </w:r>
      <w:r w:rsidR="00803076" w:rsidRPr="00EA7954">
        <w:rPr>
          <w:rFonts w:ascii="Arial" w:hAnsi="Arial" w:cs="Arial"/>
          <w:sz w:val="24"/>
          <w:szCs w:val="24"/>
        </w:rPr>
        <w:t>training</w:t>
      </w:r>
      <w:r w:rsidR="00803076" w:rsidRPr="00EA7954">
        <w:rPr>
          <w:rFonts w:ascii="Arial" w:hAnsi="Arial" w:cs="Arial"/>
          <w:spacing w:val="-6"/>
          <w:sz w:val="24"/>
          <w:szCs w:val="24"/>
        </w:rPr>
        <w:t xml:space="preserve"> </w:t>
      </w:r>
      <w:r w:rsidR="00803076" w:rsidRPr="00EA7954">
        <w:rPr>
          <w:rFonts w:ascii="Arial" w:hAnsi="Arial" w:cs="Arial"/>
          <w:sz w:val="24"/>
          <w:szCs w:val="24"/>
        </w:rPr>
        <w:t>received,</w:t>
      </w:r>
      <w:r w:rsidR="00803076" w:rsidRPr="00EA7954">
        <w:rPr>
          <w:rFonts w:ascii="Arial" w:hAnsi="Arial" w:cs="Arial"/>
          <w:spacing w:val="-6"/>
          <w:sz w:val="24"/>
          <w:szCs w:val="24"/>
        </w:rPr>
        <w:t xml:space="preserve"> </w:t>
      </w:r>
      <w:r w:rsidR="00803076" w:rsidRPr="00EA7954">
        <w:rPr>
          <w:rFonts w:ascii="Arial" w:hAnsi="Arial" w:cs="Arial"/>
          <w:sz w:val="24"/>
          <w:szCs w:val="24"/>
        </w:rPr>
        <w:t>and</w:t>
      </w:r>
      <w:r w:rsidR="00803076" w:rsidRPr="00EA7954">
        <w:rPr>
          <w:rFonts w:ascii="Arial" w:hAnsi="Arial" w:cs="Arial"/>
          <w:spacing w:val="-6"/>
          <w:sz w:val="24"/>
          <w:szCs w:val="24"/>
        </w:rPr>
        <w:t xml:space="preserve"> </w:t>
      </w:r>
      <w:r w:rsidR="00803076" w:rsidRPr="00EA7954">
        <w:rPr>
          <w:rFonts w:ascii="Arial" w:hAnsi="Arial" w:cs="Arial"/>
          <w:sz w:val="24"/>
          <w:szCs w:val="24"/>
        </w:rPr>
        <w:t>examples</w:t>
      </w:r>
      <w:r w:rsidR="00803076" w:rsidRPr="00EA7954">
        <w:rPr>
          <w:rFonts w:ascii="Arial" w:hAnsi="Arial" w:cs="Arial"/>
          <w:spacing w:val="-6"/>
          <w:sz w:val="24"/>
          <w:szCs w:val="24"/>
        </w:rPr>
        <w:t xml:space="preserve"> </w:t>
      </w:r>
      <w:r w:rsidR="00803076" w:rsidRPr="00EA7954">
        <w:rPr>
          <w:rFonts w:ascii="Arial" w:hAnsi="Arial" w:cs="Arial"/>
          <w:sz w:val="24"/>
          <w:szCs w:val="24"/>
        </w:rPr>
        <w:t>of</w:t>
      </w:r>
      <w:r w:rsidR="00803076" w:rsidRPr="00EA7954">
        <w:rPr>
          <w:rFonts w:ascii="Arial" w:hAnsi="Arial" w:cs="Arial"/>
          <w:spacing w:val="-6"/>
          <w:sz w:val="24"/>
          <w:szCs w:val="24"/>
        </w:rPr>
        <w:t xml:space="preserve"> </w:t>
      </w:r>
      <w:r w:rsidR="00803076" w:rsidRPr="00EA7954">
        <w:rPr>
          <w:rFonts w:ascii="Arial" w:hAnsi="Arial" w:cs="Arial"/>
          <w:sz w:val="24"/>
          <w:szCs w:val="24"/>
        </w:rPr>
        <w:t>successes</w:t>
      </w:r>
      <w:r w:rsidR="00803076" w:rsidRPr="00EA7954">
        <w:rPr>
          <w:rFonts w:ascii="Arial" w:hAnsi="Arial" w:cs="Arial"/>
          <w:spacing w:val="-6"/>
          <w:sz w:val="24"/>
          <w:szCs w:val="24"/>
        </w:rPr>
        <w:t xml:space="preserve"> </w:t>
      </w:r>
      <w:r w:rsidR="00803076" w:rsidRPr="00EA7954">
        <w:rPr>
          <w:rFonts w:ascii="Arial" w:hAnsi="Arial" w:cs="Arial"/>
          <w:sz w:val="24"/>
          <w:szCs w:val="24"/>
        </w:rPr>
        <w:t>or</w:t>
      </w:r>
      <w:r w:rsidR="00803076" w:rsidRPr="00EA7954">
        <w:rPr>
          <w:rFonts w:ascii="Arial" w:hAnsi="Arial" w:cs="Arial"/>
          <w:spacing w:val="-6"/>
          <w:sz w:val="24"/>
          <w:szCs w:val="24"/>
        </w:rPr>
        <w:t xml:space="preserve"> </w:t>
      </w:r>
      <w:r w:rsidR="00803076" w:rsidRPr="00EA7954">
        <w:rPr>
          <w:rFonts w:ascii="Arial" w:hAnsi="Arial" w:cs="Arial"/>
          <w:sz w:val="24"/>
          <w:szCs w:val="24"/>
        </w:rPr>
        <w:t>lessons</w:t>
      </w:r>
      <w:r w:rsidR="00803076" w:rsidRPr="00EA7954">
        <w:rPr>
          <w:rFonts w:ascii="Arial" w:hAnsi="Arial" w:cs="Arial"/>
          <w:spacing w:val="-6"/>
          <w:sz w:val="24"/>
          <w:szCs w:val="24"/>
        </w:rPr>
        <w:t xml:space="preserve"> </w:t>
      </w:r>
      <w:r w:rsidR="00803076" w:rsidRPr="00EA7954">
        <w:rPr>
          <w:rFonts w:ascii="Arial" w:hAnsi="Arial" w:cs="Arial"/>
          <w:sz w:val="24"/>
          <w:szCs w:val="24"/>
        </w:rPr>
        <w:t>learned.</w:t>
      </w:r>
    </w:p>
    <w:p w:rsidR="00116E81" w:rsidRPr="00116E81" w:rsidRDefault="00116E81" w:rsidP="00A653FA">
      <w:pPr>
        <w:pStyle w:val="Heading4"/>
        <w:spacing w:before="0" w:after="240"/>
        <w:rPr>
          <w:rFonts w:eastAsia="Calibri"/>
        </w:rPr>
      </w:pPr>
      <w:r>
        <w:rPr>
          <w:rFonts w:eastAsia="Calibri"/>
        </w:rPr>
        <w:t>Outcome data</w:t>
      </w:r>
    </w:p>
    <w:p w:rsidR="00984394" w:rsidRPr="00357D26" w:rsidRDefault="00527229" w:rsidP="00A653FA">
      <w:pPr>
        <w:pStyle w:val="BodyText"/>
        <w:tabs>
          <w:tab w:val="left" w:pos="1181"/>
        </w:tabs>
        <w:autoSpaceDE/>
        <w:autoSpaceDN/>
        <w:spacing w:after="240"/>
        <w:ind w:left="1080" w:right="202"/>
        <w:rPr>
          <w:sz w:val="24"/>
          <w:szCs w:val="24"/>
        </w:rPr>
      </w:pPr>
      <w:r>
        <w:rPr>
          <w:sz w:val="24"/>
          <w:szCs w:val="24"/>
        </w:rPr>
        <w:t>Due to the short reporting period, outcome data is n</w:t>
      </w:r>
      <w:r w:rsidR="00984394" w:rsidRPr="00357D26">
        <w:rPr>
          <w:sz w:val="24"/>
          <w:szCs w:val="24"/>
        </w:rPr>
        <w:t>ot provid</w:t>
      </w:r>
      <w:r w:rsidR="00EF27B4">
        <w:rPr>
          <w:sz w:val="24"/>
          <w:szCs w:val="24"/>
        </w:rPr>
        <w:t xml:space="preserve">ed in this annual report but </w:t>
      </w:r>
      <w:r>
        <w:rPr>
          <w:sz w:val="24"/>
          <w:szCs w:val="24"/>
        </w:rPr>
        <w:t xml:space="preserve">is </w:t>
      </w:r>
      <w:r w:rsidR="00EF27B4">
        <w:rPr>
          <w:sz w:val="24"/>
          <w:szCs w:val="24"/>
        </w:rPr>
        <w:t xml:space="preserve">planned </w:t>
      </w:r>
      <w:r w:rsidR="00984394" w:rsidRPr="00357D26">
        <w:rPr>
          <w:sz w:val="24"/>
          <w:szCs w:val="24"/>
        </w:rPr>
        <w:t>as follows:</w:t>
      </w:r>
    </w:p>
    <w:p w:rsidR="00D74812" w:rsidRPr="00563CBE" w:rsidRDefault="00AF11C2" w:rsidP="00A653FA">
      <w:pPr>
        <w:pStyle w:val="BodyText"/>
        <w:numPr>
          <w:ilvl w:val="2"/>
          <w:numId w:val="15"/>
        </w:numPr>
        <w:tabs>
          <w:tab w:val="left" w:pos="1800"/>
        </w:tabs>
        <w:autoSpaceDE/>
        <w:autoSpaceDN/>
        <w:spacing w:after="240"/>
        <w:ind w:left="1800" w:right="205" w:hanging="270"/>
        <w:rPr>
          <w:sz w:val="24"/>
          <w:szCs w:val="24"/>
        </w:rPr>
      </w:pPr>
      <w:r w:rsidRPr="00357D26">
        <w:rPr>
          <w:spacing w:val="-2"/>
          <w:sz w:val="24"/>
          <w:szCs w:val="24"/>
        </w:rPr>
        <w:t>Evidence</w:t>
      </w:r>
      <w:r w:rsidRPr="00357D26">
        <w:rPr>
          <w:spacing w:val="-1"/>
          <w:sz w:val="24"/>
          <w:szCs w:val="24"/>
        </w:rPr>
        <w:t xml:space="preserve"> of</w:t>
      </w:r>
      <w:r w:rsidRPr="00357D26">
        <w:rPr>
          <w:spacing w:val="6"/>
          <w:sz w:val="24"/>
          <w:szCs w:val="24"/>
        </w:rPr>
        <w:t xml:space="preserve"> </w:t>
      </w:r>
      <w:r w:rsidRPr="00357D26">
        <w:rPr>
          <w:sz w:val="24"/>
          <w:szCs w:val="24"/>
        </w:rPr>
        <w:t>LEA</w:t>
      </w:r>
      <w:r w:rsidRPr="00357D26">
        <w:rPr>
          <w:spacing w:val="4"/>
          <w:sz w:val="24"/>
          <w:szCs w:val="24"/>
        </w:rPr>
        <w:t xml:space="preserve"> </w:t>
      </w:r>
      <w:r w:rsidRPr="00357D26">
        <w:rPr>
          <w:spacing w:val="-4"/>
          <w:sz w:val="24"/>
          <w:szCs w:val="24"/>
        </w:rPr>
        <w:t>and</w:t>
      </w:r>
      <w:r w:rsidRPr="00357D26">
        <w:rPr>
          <w:spacing w:val="8"/>
          <w:sz w:val="24"/>
          <w:szCs w:val="24"/>
        </w:rPr>
        <w:t xml:space="preserve"> </w:t>
      </w:r>
      <w:r w:rsidRPr="00357D26">
        <w:rPr>
          <w:spacing w:val="-3"/>
          <w:sz w:val="24"/>
          <w:szCs w:val="24"/>
        </w:rPr>
        <w:t>student</w:t>
      </w:r>
      <w:r w:rsidRPr="00357D26">
        <w:rPr>
          <w:spacing w:val="13"/>
          <w:sz w:val="24"/>
          <w:szCs w:val="24"/>
        </w:rPr>
        <w:t xml:space="preserve"> </w:t>
      </w:r>
      <w:r w:rsidRPr="00357D26">
        <w:rPr>
          <w:spacing w:val="-3"/>
          <w:sz w:val="24"/>
          <w:szCs w:val="24"/>
        </w:rPr>
        <w:t>effects</w:t>
      </w:r>
      <w:r w:rsidRPr="00357D26">
        <w:rPr>
          <w:spacing w:val="6"/>
          <w:sz w:val="24"/>
          <w:szCs w:val="24"/>
        </w:rPr>
        <w:t xml:space="preserve"> </w:t>
      </w:r>
      <w:r w:rsidRPr="00357D26">
        <w:rPr>
          <w:spacing w:val="-1"/>
          <w:sz w:val="24"/>
          <w:szCs w:val="24"/>
        </w:rPr>
        <w:t>will</w:t>
      </w:r>
      <w:r w:rsidRPr="00357D26">
        <w:rPr>
          <w:spacing w:val="11"/>
          <w:sz w:val="24"/>
          <w:szCs w:val="24"/>
        </w:rPr>
        <w:t xml:space="preserve"> </w:t>
      </w:r>
      <w:r w:rsidRPr="00357D26">
        <w:rPr>
          <w:spacing w:val="-1"/>
          <w:sz w:val="24"/>
          <w:szCs w:val="24"/>
        </w:rPr>
        <w:t>be</w:t>
      </w:r>
      <w:r w:rsidRPr="00357D26">
        <w:rPr>
          <w:sz w:val="24"/>
          <w:szCs w:val="24"/>
        </w:rPr>
        <w:t xml:space="preserve"> </w:t>
      </w:r>
      <w:r w:rsidRPr="00357D26">
        <w:rPr>
          <w:spacing w:val="-3"/>
          <w:sz w:val="24"/>
          <w:szCs w:val="24"/>
        </w:rPr>
        <w:t>documented</w:t>
      </w:r>
      <w:r w:rsidRPr="00357D26">
        <w:rPr>
          <w:spacing w:val="8"/>
          <w:sz w:val="24"/>
          <w:szCs w:val="24"/>
        </w:rPr>
        <w:t xml:space="preserve"> </w:t>
      </w:r>
      <w:r w:rsidRPr="00357D26">
        <w:rPr>
          <w:sz w:val="24"/>
          <w:szCs w:val="24"/>
        </w:rPr>
        <w:t>in</w:t>
      </w:r>
      <w:r w:rsidRPr="00357D26">
        <w:rPr>
          <w:spacing w:val="7"/>
          <w:sz w:val="24"/>
          <w:szCs w:val="24"/>
        </w:rPr>
        <w:t xml:space="preserve"> </w:t>
      </w:r>
      <w:r w:rsidRPr="00357D26">
        <w:rPr>
          <w:spacing w:val="-3"/>
          <w:sz w:val="24"/>
          <w:szCs w:val="24"/>
        </w:rPr>
        <w:t>sub-grantees’</w:t>
      </w:r>
      <w:r w:rsidRPr="00357D26">
        <w:rPr>
          <w:spacing w:val="11"/>
          <w:sz w:val="24"/>
          <w:szCs w:val="24"/>
        </w:rPr>
        <w:t xml:space="preserve"> </w:t>
      </w:r>
      <w:r w:rsidRPr="00357D26">
        <w:rPr>
          <w:spacing w:val="-3"/>
          <w:sz w:val="24"/>
          <w:szCs w:val="24"/>
        </w:rPr>
        <w:t>annual</w:t>
      </w:r>
      <w:r w:rsidR="00D74812" w:rsidRPr="00357D26">
        <w:rPr>
          <w:spacing w:val="57"/>
          <w:w w:val="101"/>
          <w:sz w:val="24"/>
          <w:szCs w:val="24"/>
        </w:rPr>
        <w:t xml:space="preserve"> </w:t>
      </w:r>
      <w:r w:rsidRPr="00357D26">
        <w:rPr>
          <w:spacing w:val="-1"/>
          <w:sz w:val="24"/>
          <w:szCs w:val="24"/>
        </w:rPr>
        <w:t>outcome</w:t>
      </w:r>
      <w:r w:rsidRPr="00357D26">
        <w:rPr>
          <w:spacing w:val="9"/>
          <w:sz w:val="24"/>
          <w:szCs w:val="24"/>
        </w:rPr>
        <w:t xml:space="preserve"> </w:t>
      </w:r>
      <w:r w:rsidRPr="00357D26">
        <w:rPr>
          <w:spacing w:val="-4"/>
          <w:sz w:val="24"/>
          <w:szCs w:val="24"/>
        </w:rPr>
        <w:t>reports.</w:t>
      </w:r>
    </w:p>
    <w:p w:rsidR="00D74812" w:rsidRPr="00563CBE" w:rsidRDefault="00D74812" w:rsidP="00A653FA">
      <w:pPr>
        <w:pStyle w:val="BodyText"/>
        <w:numPr>
          <w:ilvl w:val="2"/>
          <w:numId w:val="15"/>
        </w:numPr>
        <w:tabs>
          <w:tab w:val="left" w:pos="1800"/>
        </w:tabs>
        <w:autoSpaceDE/>
        <w:autoSpaceDN/>
        <w:spacing w:after="240"/>
        <w:ind w:left="1800" w:right="205" w:hanging="270"/>
        <w:rPr>
          <w:sz w:val="24"/>
          <w:szCs w:val="24"/>
        </w:rPr>
      </w:pPr>
      <w:r w:rsidRPr="00357D26">
        <w:rPr>
          <w:rFonts w:eastAsia="Calibri"/>
          <w:spacing w:val="-1"/>
          <w:sz w:val="24"/>
          <w:szCs w:val="24"/>
        </w:rPr>
        <w:t>The</w:t>
      </w:r>
      <w:r w:rsidRPr="00357D26">
        <w:rPr>
          <w:rFonts w:eastAsia="Calibri"/>
          <w:spacing w:val="22"/>
          <w:sz w:val="24"/>
          <w:szCs w:val="24"/>
        </w:rPr>
        <w:t xml:space="preserve"> </w:t>
      </w:r>
      <w:r w:rsidRPr="00357D26">
        <w:rPr>
          <w:rFonts w:eastAsia="Calibri"/>
          <w:spacing w:val="-3"/>
          <w:sz w:val="24"/>
          <w:szCs w:val="24"/>
        </w:rPr>
        <w:t>evaluation</w:t>
      </w:r>
      <w:r w:rsidRPr="00357D26">
        <w:rPr>
          <w:rFonts w:eastAsia="Calibri"/>
          <w:spacing w:val="30"/>
          <w:sz w:val="24"/>
          <w:szCs w:val="24"/>
        </w:rPr>
        <w:t xml:space="preserve"> </w:t>
      </w:r>
      <w:r w:rsidRPr="00357D26">
        <w:rPr>
          <w:rFonts w:eastAsia="Calibri"/>
          <w:spacing w:val="1"/>
          <w:sz w:val="24"/>
          <w:szCs w:val="24"/>
        </w:rPr>
        <w:t>will</w:t>
      </w:r>
      <w:r w:rsidRPr="00357D26">
        <w:rPr>
          <w:rFonts w:eastAsia="Calibri"/>
          <w:spacing w:val="49"/>
          <w:w w:val="101"/>
          <w:sz w:val="24"/>
          <w:szCs w:val="24"/>
        </w:rPr>
        <w:t xml:space="preserve"> </w:t>
      </w:r>
      <w:r w:rsidRPr="00357D26">
        <w:rPr>
          <w:rFonts w:eastAsia="Calibri"/>
          <w:spacing w:val="-1"/>
          <w:sz w:val="24"/>
          <w:szCs w:val="24"/>
        </w:rPr>
        <w:t>include</w:t>
      </w:r>
      <w:r w:rsidRPr="00357D26">
        <w:rPr>
          <w:rFonts w:eastAsia="Calibri"/>
          <w:spacing w:val="28"/>
          <w:sz w:val="24"/>
          <w:szCs w:val="24"/>
        </w:rPr>
        <w:t xml:space="preserve"> </w:t>
      </w:r>
      <w:r w:rsidRPr="00357D26">
        <w:rPr>
          <w:rFonts w:eastAsia="Calibri"/>
          <w:spacing w:val="-3"/>
          <w:sz w:val="24"/>
          <w:szCs w:val="24"/>
        </w:rPr>
        <w:t>formative</w:t>
      </w:r>
      <w:r w:rsidRPr="00357D26">
        <w:rPr>
          <w:rFonts w:eastAsia="Calibri"/>
          <w:spacing w:val="36"/>
          <w:sz w:val="24"/>
          <w:szCs w:val="24"/>
        </w:rPr>
        <w:t xml:space="preserve"> </w:t>
      </w:r>
      <w:r w:rsidRPr="00357D26">
        <w:rPr>
          <w:rFonts w:eastAsia="Calibri"/>
          <w:spacing w:val="-4"/>
          <w:sz w:val="24"/>
          <w:szCs w:val="24"/>
        </w:rPr>
        <w:t>and</w:t>
      </w:r>
      <w:r w:rsidRPr="00357D26">
        <w:rPr>
          <w:rFonts w:eastAsia="Calibri"/>
          <w:spacing w:val="44"/>
          <w:sz w:val="24"/>
          <w:szCs w:val="24"/>
        </w:rPr>
        <w:t xml:space="preserve"> </w:t>
      </w:r>
      <w:r w:rsidRPr="00357D26">
        <w:rPr>
          <w:rFonts w:eastAsia="Calibri"/>
          <w:spacing w:val="-1"/>
          <w:sz w:val="24"/>
          <w:szCs w:val="24"/>
        </w:rPr>
        <w:t>summative</w:t>
      </w:r>
      <w:r w:rsidRPr="00357D26">
        <w:rPr>
          <w:rFonts w:eastAsia="Calibri"/>
          <w:spacing w:val="28"/>
          <w:sz w:val="24"/>
          <w:szCs w:val="24"/>
        </w:rPr>
        <w:t xml:space="preserve"> </w:t>
      </w:r>
      <w:r w:rsidRPr="00357D26">
        <w:rPr>
          <w:rFonts w:eastAsia="Calibri"/>
          <w:spacing w:val="-2"/>
          <w:sz w:val="24"/>
          <w:szCs w:val="24"/>
        </w:rPr>
        <w:t>elements</w:t>
      </w:r>
      <w:r w:rsidRPr="00357D26">
        <w:rPr>
          <w:rFonts w:eastAsia="Calibri"/>
          <w:spacing w:val="34"/>
          <w:sz w:val="24"/>
          <w:szCs w:val="24"/>
        </w:rPr>
        <w:t xml:space="preserve"> </w:t>
      </w:r>
      <w:r w:rsidRPr="00357D26">
        <w:rPr>
          <w:rFonts w:eastAsia="Calibri"/>
          <w:spacing w:val="1"/>
          <w:sz w:val="24"/>
          <w:szCs w:val="24"/>
        </w:rPr>
        <w:t>to</w:t>
      </w:r>
      <w:r w:rsidRPr="00357D26">
        <w:rPr>
          <w:rFonts w:eastAsia="Calibri"/>
          <w:spacing w:val="28"/>
          <w:sz w:val="24"/>
          <w:szCs w:val="24"/>
        </w:rPr>
        <w:t xml:space="preserve"> </w:t>
      </w:r>
      <w:r w:rsidRPr="00357D26">
        <w:rPr>
          <w:rFonts w:eastAsia="Calibri"/>
          <w:spacing w:val="-2"/>
          <w:sz w:val="24"/>
          <w:szCs w:val="24"/>
        </w:rPr>
        <w:t>examine</w:t>
      </w:r>
      <w:r w:rsidRPr="00357D26">
        <w:rPr>
          <w:rFonts w:eastAsia="Calibri"/>
          <w:spacing w:val="29"/>
          <w:sz w:val="24"/>
          <w:szCs w:val="24"/>
        </w:rPr>
        <w:t xml:space="preserve"> </w:t>
      </w:r>
      <w:r w:rsidRPr="00357D26">
        <w:rPr>
          <w:rFonts w:eastAsia="Calibri"/>
          <w:sz w:val="24"/>
          <w:szCs w:val="24"/>
        </w:rPr>
        <w:t>the</w:t>
      </w:r>
      <w:r w:rsidRPr="00357D26">
        <w:rPr>
          <w:rFonts w:eastAsia="Calibri"/>
          <w:spacing w:val="28"/>
          <w:sz w:val="24"/>
          <w:szCs w:val="24"/>
        </w:rPr>
        <w:t xml:space="preserve"> </w:t>
      </w:r>
      <w:r w:rsidRPr="00357D26">
        <w:rPr>
          <w:rFonts w:eastAsia="Calibri"/>
          <w:spacing w:val="-1"/>
          <w:sz w:val="24"/>
          <w:szCs w:val="24"/>
        </w:rPr>
        <w:t>delivery</w:t>
      </w:r>
      <w:r w:rsidRPr="00357D26">
        <w:rPr>
          <w:rFonts w:eastAsia="Calibri"/>
          <w:spacing w:val="42"/>
          <w:sz w:val="24"/>
          <w:szCs w:val="24"/>
        </w:rPr>
        <w:t xml:space="preserve"> </w:t>
      </w:r>
      <w:r w:rsidRPr="00357D26">
        <w:rPr>
          <w:rFonts w:eastAsia="Calibri"/>
          <w:spacing w:val="-4"/>
          <w:sz w:val="24"/>
          <w:szCs w:val="24"/>
        </w:rPr>
        <w:t>and</w:t>
      </w:r>
      <w:r w:rsidRPr="00357D26">
        <w:rPr>
          <w:rFonts w:eastAsia="Calibri"/>
          <w:spacing w:val="44"/>
          <w:sz w:val="24"/>
          <w:szCs w:val="24"/>
        </w:rPr>
        <w:t xml:space="preserve"> </w:t>
      </w:r>
      <w:r w:rsidRPr="00357D26">
        <w:rPr>
          <w:rFonts w:eastAsia="Calibri"/>
          <w:spacing w:val="-2"/>
          <w:sz w:val="24"/>
          <w:szCs w:val="24"/>
        </w:rPr>
        <w:t>quality</w:t>
      </w:r>
      <w:r w:rsidRPr="00357D26">
        <w:rPr>
          <w:rFonts w:eastAsia="Calibri"/>
          <w:spacing w:val="34"/>
          <w:sz w:val="24"/>
          <w:szCs w:val="24"/>
        </w:rPr>
        <w:t xml:space="preserve"> </w:t>
      </w:r>
      <w:r w:rsidRPr="00357D26">
        <w:rPr>
          <w:rFonts w:eastAsia="Calibri"/>
          <w:spacing w:val="-1"/>
          <w:sz w:val="24"/>
          <w:szCs w:val="24"/>
        </w:rPr>
        <w:t>of</w:t>
      </w:r>
      <w:r w:rsidRPr="00357D26">
        <w:rPr>
          <w:rFonts w:eastAsia="Calibri"/>
          <w:spacing w:val="32"/>
          <w:sz w:val="24"/>
          <w:szCs w:val="24"/>
        </w:rPr>
        <w:t xml:space="preserve"> </w:t>
      </w:r>
      <w:r w:rsidRPr="00357D26">
        <w:rPr>
          <w:rFonts w:eastAsia="Calibri"/>
          <w:sz w:val="24"/>
          <w:szCs w:val="24"/>
        </w:rPr>
        <w:t>the</w:t>
      </w:r>
      <w:r w:rsidRPr="00357D26">
        <w:rPr>
          <w:rFonts w:eastAsia="Calibri"/>
          <w:spacing w:val="3"/>
          <w:sz w:val="24"/>
          <w:szCs w:val="24"/>
        </w:rPr>
        <w:t xml:space="preserve"> </w:t>
      </w:r>
      <w:r w:rsidRPr="00357D26">
        <w:rPr>
          <w:rFonts w:eastAsia="Calibri"/>
          <w:spacing w:val="-2"/>
          <w:sz w:val="24"/>
          <w:szCs w:val="24"/>
        </w:rPr>
        <w:t xml:space="preserve">SUMS </w:t>
      </w:r>
      <w:r w:rsidRPr="00357D26">
        <w:rPr>
          <w:rFonts w:eastAsia="Calibri"/>
          <w:spacing w:val="-4"/>
          <w:sz w:val="24"/>
          <w:szCs w:val="24"/>
        </w:rPr>
        <w:t>Initiative</w:t>
      </w:r>
      <w:r w:rsidR="00527229">
        <w:rPr>
          <w:rFonts w:eastAsia="Calibri"/>
          <w:spacing w:val="-4"/>
          <w:sz w:val="24"/>
          <w:szCs w:val="24"/>
        </w:rPr>
        <w:t>.</w:t>
      </w:r>
    </w:p>
    <w:p w:rsidR="00984394" w:rsidRPr="00CA5175" w:rsidRDefault="00D74812" w:rsidP="00A653FA">
      <w:pPr>
        <w:pStyle w:val="BodyText"/>
        <w:numPr>
          <w:ilvl w:val="2"/>
          <w:numId w:val="15"/>
        </w:numPr>
        <w:tabs>
          <w:tab w:val="left" w:pos="1440"/>
        </w:tabs>
        <w:autoSpaceDE/>
        <w:autoSpaceDN/>
        <w:spacing w:after="240"/>
        <w:ind w:left="1800" w:right="205" w:hanging="270"/>
        <w:rPr>
          <w:spacing w:val="-2"/>
          <w:sz w:val="24"/>
          <w:szCs w:val="24"/>
        </w:rPr>
      </w:pPr>
      <w:r w:rsidRPr="00357D26">
        <w:rPr>
          <w:spacing w:val="-4"/>
          <w:sz w:val="24"/>
          <w:szCs w:val="24"/>
        </w:rPr>
        <w:t>Evaluations will be both process</w:t>
      </w:r>
      <w:r w:rsidR="00DF0DC6">
        <w:rPr>
          <w:spacing w:val="-4"/>
          <w:sz w:val="24"/>
          <w:szCs w:val="24"/>
        </w:rPr>
        <w:t>-</w:t>
      </w:r>
      <w:r w:rsidR="001142E7">
        <w:rPr>
          <w:sz w:val="23"/>
          <w:szCs w:val="23"/>
        </w:rPr>
        <w:t xml:space="preserve"> </w:t>
      </w:r>
      <w:r w:rsidR="00EF27B4">
        <w:rPr>
          <w:spacing w:val="-4"/>
          <w:sz w:val="24"/>
          <w:szCs w:val="24"/>
        </w:rPr>
        <w:t>and outcome</w:t>
      </w:r>
      <w:r w:rsidR="00DF0DC6">
        <w:rPr>
          <w:spacing w:val="-4"/>
          <w:sz w:val="24"/>
          <w:szCs w:val="24"/>
        </w:rPr>
        <w:t>-</w:t>
      </w:r>
      <w:r w:rsidRPr="00357D26">
        <w:rPr>
          <w:spacing w:val="-4"/>
          <w:sz w:val="24"/>
          <w:szCs w:val="24"/>
        </w:rPr>
        <w:t>focused.</w:t>
      </w:r>
    </w:p>
    <w:p w:rsidR="002C3C6A" w:rsidRDefault="00984394" w:rsidP="00A653FA">
      <w:pPr>
        <w:pStyle w:val="BodyText"/>
        <w:numPr>
          <w:ilvl w:val="2"/>
          <w:numId w:val="15"/>
        </w:numPr>
        <w:autoSpaceDE/>
        <w:autoSpaceDN/>
        <w:spacing w:after="240"/>
        <w:ind w:left="1800" w:right="205" w:hanging="270"/>
        <w:rPr>
          <w:spacing w:val="-5"/>
          <w:sz w:val="24"/>
          <w:szCs w:val="24"/>
        </w:rPr>
      </w:pPr>
      <w:r w:rsidRPr="00357D26">
        <w:rPr>
          <w:spacing w:val="-2"/>
          <w:sz w:val="24"/>
          <w:szCs w:val="24"/>
        </w:rPr>
        <w:t>Evidence</w:t>
      </w:r>
      <w:r w:rsidRPr="00357D26">
        <w:rPr>
          <w:spacing w:val="49"/>
          <w:sz w:val="24"/>
          <w:szCs w:val="24"/>
        </w:rPr>
        <w:t xml:space="preserve"> </w:t>
      </w:r>
      <w:r w:rsidRPr="00357D26">
        <w:rPr>
          <w:spacing w:val="-1"/>
          <w:sz w:val="24"/>
          <w:szCs w:val="24"/>
        </w:rPr>
        <w:t>of</w:t>
      </w:r>
      <w:r w:rsidRPr="00357D26">
        <w:rPr>
          <w:spacing w:val="56"/>
          <w:sz w:val="24"/>
          <w:szCs w:val="24"/>
        </w:rPr>
        <w:t xml:space="preserve"> </w:t>
      </w:r>
      <w:r w:rsidRPr="00357D26">
        <w:rPr>
          <w:sz w:val="24"/>
          <w:szCs w:val="24"/>
        </w:rPr>
        <w:t>LEA</w:t>
      </w:r>
      <w:r w:rsidRPr="00357D26">
        <w:rPr>
          <w:spacing w:val="1"/>
          <w:sz w:val="24"/>
          <w:szCs w:val="24"/>
        </w:rPr>
        <w:t xml:space="preserve"> </w:t>
      </w:r>
      <w:r w:rsidRPr="00357D26">
        <w:rPr>
          <w:spacing w:val="-4"/>
          <w:sz w:val="24"/>
          <w:szCs w:val="24"/>
        </w:rPr>
        <w:t>and</w:t>
      </w:r>
      <w:r w:rsidRPr="00357D26">
        <w:rPr>
          <w:spacing w:val="59"/>
          <w:sz w:val="24"/>
          <w:szCs w:val="24"/>
        </w:rPr>
        <w:t xml:space="preserve"> </w:t>
      </w:r>
      <w:r w:rsidRPr="00357D26">
        <w:rPr>
          <w:spacing w:val="-3"/>
          <w:sz w:val="24"/>
          <w:szCs w:val="24"/>
        </w:rPr>
        <w:t>student</w:t>
      </w:r>
      <w:r w:rsidRPr="00357D26">
        <w:rPr>
          <w:spacing w:val="1"/>
          <w:sz w:val="24"/>
          <w:szCs w:val="24"/>
        </w:rPr>
        <w:t xml:space="preserve"> </w:t>
      </w:r>
      <w:r w:rsidRPr="00357D26">
        <w:rPr>
          <w:spacing w:val="-3"/>
          <w:sz w:val="24"/>
          <w:szCs w:val="24"/>
        </w:rPr>
        <w:t>effects</w:t>
      </w:r>
      <w:r w:rsidR="00F13223">
        <w:rPr>
          <w:spacing w:val="56"/>
          <w:sz w:val="24"/>
          <w:szCs w:val="24"/>
        </w:rPr>
        <w:t xml:space="preserve"> </w:t>
      </w:r>
      <w:r w:rsidRPr="00357D26">
        <w:rPr>
          <w:spacing w:val="-1"/>
          <w:sz w:val="24"/>
          <w:szCs w:val="24"/>
        </w:rPr>
        <w:t>will</w:t>
      </w:r>
      <w:r w:rsidR="00F13223">
        <w:rPr>
          <w:sz w:val="24"/>
          <w:szCs w:val="24"/>
        </w:rPr>
        <w:t xml:space="preserve"> </w:t>
      </w:r>
      <w:r w:rsidRPr="00357D26">
        <w:rPr>
          <w:spacing w:val="-1"/>
          <w:sz w:val="24"/>
          <w:szCs w:val="24"/>
        </w:rPr>
        <w:t>be</w:t>
      </w:r>
      <w:r w:rsidR="00F13223">
        <w:rPr>
          <w:spacing w:val="50"/>
          <w:sz w:val="24"/>
          <w:szCs w:val="24"/>
        </w:rPr>
        <w:t xml:space="preserve"> </w:t>
      </w:r>
      <w:r w:rsidRPr="00357D26">
        <w:rPr>
          <w:spacing w:val="-3"/>
          <w:sz w:val="24"/>
          <w:szCs w:val="24"/>
        </w:rPr>
        <w:t>documented</w:t>
      </w:r>
      <w:r w:rsidRPr="00357D26">
        <w:rPr>
          <w:spacing w:val="58"/>
          <w:sz w:val="24"/>
          <w:szCs w:val="24"/>
        </w:rPr>
        <w:t xml:space="preserve"> </w:t>
      </w:r>
      <w:r w:rsidRPr="00357D26">
        <w:rPr>
          <w:sz w:val="24"/>
          <w:szCs w:val="24"/>
        </w:rPr>
        <w:t>in</w:t>
      </w:r>
      <w:r w:rsidR="00F13223">
        <w:rPr>
          <w:spacing w:val="59"/>
          <w:sz w:val="24"/>
          <w:szCs w:val="24"/>
        </w:rPr>
        <w:t xml:space="preserve"> </w:t>
      </w:r>
      <w:r w:rsidRPr="00357D26">
        <w:rPr>
          <w:spacing w:val="-3"/>
          <w:sz w:val="24"/>
          <w:szCs w:val="24"/>
        </w:rPr>
        <w:t>sub-grantees’</w:t>
      </w:r>
      <w:r w:rsidRPr="00357D26">
        <w:rPr>
          <w:spacing w:val="6"/>
          <w:sz w:val="24"/>
          <w:szCs w:val="24"/>
        </w:rPr>
        <w:t xml:space="preserve"> </w:t>
      </w:r>
      <w:r w:rsidRPr="00357D26">
        <w:rPr>
          <w:spacing w:val="-3"/>
          <w:sz w:val="24"/>
          <w:szCs w:val="24"/>
        </w:rPr>
        <w:t>annual</w:t>
      </w:r>
      <w:r w:rsidRPr="00357D26">
        <w:rPr>
          <w:sz w:val="24"/>
          <w:szCs w:val="24"/>
        </w:rPr>
        <w:t xml:space="preserve">  </w:t>
      </w:r>
      <w:r w:rsidRPr="00357D26">
        <w:rPr>
          <w:spacing w:val="-1"/>
          <w:sz w:val="24"/>
          <w:szCs w:val="24"/>
        </w:rPr>
        <w:t>outcome</w:t>
      </w:r>
      <w:r w:rsidRPr="00357D26">
        <w:rPr>
          <w:spacing w:val="57"/>
          <w:w w:val="101"/>
          <w:sz w:val="24"/>
          <w:szCs w:val="24"/>
        </w:rPr>
        <w:t xml:space="preserve"> </w:t>
      </w:r>
      <w:r w:rsidRPr="00357D26">
        <w:rPr>
          <w:spacing w:val="-3"/>
          <w:sz w:val="24"/>
          <w:szCs w:val="24"/>
        </w:rPr>
        <w:t>reports</w:t>
      </w:r>
      <w:r w:rsidR="00527229">
        <w:rPr>
          <w:spacing w:val="1"/>
          <w:sz w:val="24"/>
          <w:szCs w:val="24"/>
        </w:rPr>
        <w:t xml:space="preserve"> that</w:t>
      </w:r>
      <w:r w:rsidRPr="00357D26">
        <w:rPr>
          <w:spacing w:val="15"/>
          <w:sz w:val="24"/>
          <w:szCs w:val="24"/>
        </w:rPr>
        <w:t xml:space="preserve"> </w:t>
      </w:r>
      <w:r w:rsidR="001142E7">
        <w:rPr>
          <w:spacing w:val="-5"/>
          <w:sz w:val="24"/>
          <w:szCs w:val="24"/>
        </w:rPr>
        <w:t>cite</w:t>
      </w:r>
      <w:r w:rsidR="001142E7" w:rsidRPr="00357D26">
        <w:rPr>
          <w:spacing w:val="19"/>
          <w:sz w:val="24"/>
          <w:szCs w:val="24"/>
        </w:rPr>
        <w:t xml:space="preserve"> </w:t>
      </w:r>
      <w:r w:rsidRPr="00357D26">
        <w:rPr>
          <w:spacing w:val="-2"/>
          <w:sz w:val="24"/>
          <w:szCs w:val="24"/>
        </w:rPr>
        <w:t>changes</w:t>
      </w:r>
      <w:r w:rsidRPr="00357D26">
        <w:rPr>
          <w:spacing w:val="14"/>
          <w:sz w:val="24"/>
          <w:szCs w:val="24"/>
        </w:rPr>
        <w:t xml:space="preserve"> </w:t>
      </w:r>
      <w:r w:rsidRPr="00357D26">
        <w:rPr>
          <w:spacing w:val="-1"/>
          <w:sz w:val="24"/>
          <w:szCs w:val="24"/>
        </w:rPr>
        <w:t>in:</w:t>
      </w:r>
      <w:r w:rsidRPr="00357D26">
        <w:rPr>
          <w:spacing w:val="19"/>
          <w:sz w:val="24"/>
          <w:szCs w:val="24"/>
        </w:rPr>
        <w:t xml:space="preserve"> </w:t>
      </w:r>
      <w:r w:rsidRPr="00357D26">
        <w:rPr>
          <w:spacing w:val="-3"/>
          <w:sz w:val="24"/>
          <w:szCs w:val="24"/>
        </w:rPr>
        <w:t>rates</w:t>
      </w:r>
      <w:r w:rsidRPr="00357D26">
        <w:rPr>
          <w:spacing w:val="20"/>
          <w:sz w:val="24"/>
          <w:szCs w:val="24"/>
        </w:rPr>
        <w:t xml:space="preserve"> </w:t>
      </w:r>
      <w:r w:rsidRPr="00357D26">
        <w:rPr>
          <w:spacing w:val="-5"/>
          <w:sz w:val="24"/>
          <w:szCs w:val="24"/>
        </w:rPr>
        <w:t>of</w:t>
      </w:r>
      <w:r w:rsidRPr="00357D26">
        <w:rPr>
          <w:spacing w:val="20"/>
          <w:sz w:val="24"/>
          <w:szCs w:val="24"/>
        </w:rPr>
        <w:t xml:space="preserve"> </w:t>
      </w:r>
      <w:r w:rsidRPr="00357D26">
        <w:rPr>
          <w:spacing w:val="-3"/>
          <w:sz w:val="24"/>
          <w:szCs w:val="24"/>
        </w:rPr>
        <w:t>suspension</w:t>
      </w:r>
      <w:r w:rsidRPr="00357D26">
        <w:rPr>
          <w:spacing w:val="22"/>
          <w:sz w:val="24"/>
          <w:szCs w:val="24"/>
        </w:rPr>
        <w:t xml:space="preserve"> </w:t>
      </w:r>
      <w:r w:rsidRPr="00357D26">
        <w:rPr>
          <w:spacing w:val="-5"/>
          <w:sz w:val="24"/>
          <w:szCs w:val="24"/>
        </w:rPr>
        <w:t>or</w:t>
      </w:r>
      <w:r w:rsidRPr="00357D26">
        <w:rPr>
          <w:spacing w:val="22"/>
          <w:sz w:val="24"/>
          <w:szCs w:val="24"/>
        </w:rPr>
        <w:t xml:space="preserve"> </w:t>
      </w:r>
      <w:r w:rsidRPr="00357D26">
        <w:rPr>
          <w:spacing w:val="-3"/>
          <w:sz w:val="24"/>
          <w:szCs w:val="24"/>
        </w:rPr>
        <w:t>expulsion;</w:t>
      </w:r>
      <w:r w:rsidRPr="00357D26">
        <w:rPr>
          <w:spacing w:val="19"/>
          <w:sz w:val="24"/>
          <w:szCs w:val="24"/>
        </w:rPr>
        <w:t xml:space="preserve"> </w:t>
      </w:r>
      <w:r w:rsidRPr="00357D26">
        <w:rPr>
          <w:spacing w:val="-2"/>
          <w:sz w:val="24"/>
          <w:szCs w:val="24"/>
        </w:rPr>
        <w:t>discipline</w:t>
      </w:r>
      <w:r w:rsidRPr="00357D26">
        <w:rPr>
          <w:spacing w:val="7"/>
          <w:sz w:val="24"/>
          <w:szCs w:val="24"/>
        </w:rPr>
        <w:t xml:space="preserve"> </w:t>
      </w:r>
      <w:r w:rsidRPr="00357D26">
        <w:rPr>
          <w:spacing w:val="-2"/>
          <w:sz w:val="24"/>
          <w:szCs w:val="24"/>
        </w:rPr>
        <w:t>referrals;</w:t>
      </w:r>
      <w:r w:rsidRPr="00357D26">
        <w:rPr>
          <w:spacing w:val="20"/>
          <w:sz w:val="24"/>
          <w:szCs w:val="24"/>
        </w:rPr>
        <w:t xml:space="preserve"> </w:t>
      </w:r>
      <w:r w:rsidRPr="00357D26">
        <w:rPr>
          <w:spacing w:val="-2"/>
          <w:sz w:val="24"/>
          <w:szCs w:val="24"/>
        </w:rPr>
        <w:t>special</w:t>
      </w:r>
      <w:r w:rsidRPr="00357D26">
        <w:rPr>
          <w:spacing w:val="42"/>
          <w:sz w:val="24"/>
          <w:szCs w:val="24"/>
        </w:rPr>
        <w:t xml:space="preserve"> </w:t>
      </w:r>
      <w:r w:rsidRPr="00357D26">
        <w:rPr>
          <w:spacing w:val="-2"/>
          <w:sz w:val="24"/>
          <w:szCs w:val="24"/>
        </w:rPr>
        <w:t>education</w:t>
      </w:r>
      <w:r w:rsidR="000D0E43">
        <w:rPr>
          <w:spacing w:val="-2"/>
          <w:sz w:val="24"/>
          <w:szCs w:val="24"/>
        </w:rPr>
        <w:t xml:space="preserve"> referrals</w:t>
      </w:r>
      <w:r w:rsidRPr="00357D26">
        <w:rPr>
          <w:spacing w:val="-2"/>
          <w:sz w:val="24"/>
          <w:szCs w:val="24"/>
        </w:rPr>
        <w:t>;</w:t>
      </w:r>
      <w:r w:rsidRPr="00357D26">
        <w:rPr>
          <w:spacing w:val="43"/>
          <w:sz w:val="24"/>
          <w:szCs w:val="24"/>
        </w:rPr>
        <w:t xml:space="preserve"> </w:t>
      </w:r>
      <w:r w:rsidRPr="00357D26">
        <w:rPr>
          <w:spacing w:val="-2"/>
          <w:sz w:val="24"/>
          <w:szCs w:val="24"/>
        </w:rPr>
        <w:t>attendance</w:t>
      </w:r>
      <w:r w:rsidR="000D0E43">
        <w:rPr>
          <w:spacing w:val="-2"/>
          <w:sz w:val="24"/>
          <w:szCs w:val="24"/>
        </w:rPr>
        <w:t xml:space="preserve"> and dropout</w:t>
      </w:r>
      <w:r w:rsidRPr="00357D26">
        <w:rPr>
          <w:spacing w:val="31"/>
          <w:sz w:val="24"/>
          <w:szCs w:val="24"/>
        </w:rPr>
        <w:t xml:space="preserve"> </w:t>
      </w:r>
      <w:r w:rsidRPr="00357D26">
        <w:rPr>
          <w:spacing w:val="-2"/>
          <w:sz w:val="24"/>
          <w:szCs w:val="24"/>
        </w:rPr>
        <w:t>rates;</w:t>
      </w:r>
      <w:r w:rsidRPr="00357D26">
        <w:rPr>
          <w:spacing w:val="42"/>
          <w:sz w:val="24"/>
          <w:szCs w:val="24"/>
        </w:rPr>
        <w:t xml:space="preserve"> </w:t>
      </w:r>
      <w:r w:rsidRPr="00357D26">
        <w:rPr>
          <w:spacing w:val="-2"/>
          <w:sz w:val="24"/>
          <w:szCs w:val="24"/>
        </w:rPr>
        <w:t>chronic</w:t>
      </w:r>
      <w:r w:rsidRPr="00357D26">
        <w:rPr>
          <w:spacing w:val="44"/>
          <w:sz w:val="24"/>
          <w:szCs w:val="24"/>
        </w:rPr>
        <w:t xml:space="preserve"> </w:t>
      </w:r>
      <w:r w:rsidRPr="00357D26">
        <w:rPr>
          <w:spacing w:val="-2"/>
          <w:sz w:val="24"/>
          <w:szCs w:val="24"/>
        </w:rPr>
        <w:t>absenteeism;</w:t>
      </w:r>
      <w:r w:rsidRPr="00357D26">
        <w:rPr>
          <w:spacing w:val="43"/>
          <w:sz w:val="24"/>
          <w:szCs w:val="24"/>
        </w:rPr>
        <w:t xml:space="preserve"> </w:t>
      </w:r>
      <w:r w:rsidRPr="00357D26">
        <w:rPr>
          <w:spacing w:val="-2"/>
          <w:sz w:val="24"/>
          <w:szCs w:val="24"/>
        </w:rPr>
        <w:t>incidents</w:t>
      </w:r>
      <w:r w:rsidRPr="00357D26">
        <w:rPr>
          <w:spacing w:val="36"/>
          <w:sz w:val="24"/>
          <w:szCs w:val="24"/>
        </w:rPr>
        <w:t xml:space="preserve"> </w:t>
      </w:r>
      <w:r w:rsidRPr="00357D26">
        <w:rPr>
          <w:spacing w:val="-5"/>
          <w:sz w:val="24"/>
          <w:szCs w:val="24"/>
        </w:rPr>
        <w:t>of</w:t>
      </w:r>
      <w:r w:rsidRPr="00357D26">
        <w:rPr>
          <w:spacing w:val="43"/>
          <w:sz w:val="24"/>
          <w:szCs w:val="24"/>
        </w:rPr>
        <w:t xml:space="preserve"> </w:t>
      </w:r>
      <w:r w:rsidRPr="00357D26">
        <w:rPr>
          <w:spacing w:val="-2"/>
          <w:sz w:val="24"/>
          <w:szCs w:val="24"/>
        </w:rPr>
        <w:t>bullying;</w:t>
      </w:r>
      <w:r w:rsidRPr="00357D26">
        <w:rPr>
          <w:spacing w:val="43"/>
          <w:sz w:val="24"/>
          <w:szCs w:val="24"/>
        </w:rPr>
        <w:t xml:space="preserve"> </w:t>
      </w:r>
      <w:r w:rsidRPr="00357D26">
        <w:rPr>
          <w:spacing w:val="-5"/>
          <w:sz w:val="24"/>
          <w:szCs w:val="24"/>
        </w:rPr>
        <w:t xml:space="preserve">graduation rates; academic achievement; average instructional minutes; and average instructional time in inclusive settings for students with </w:t>
      </w:r>
      <w:r w:rsidR="00527229" w:rsidRPr="00357D26">
        <w:rPr>
          <w:spacing w:val="-5"/>
          <w:sz w:val="24"/>
          <w:szCs w:val="24"/>
        </w:rPr>
        <w:t>I</w:t>
      </w:r>
      <w:r w:rsidR="00527229">
        <w:rPr>
          <w:spacing w:val="-5"/>
          <w:sz w:val="24"/>
          <w:szCs w:val="24"/>
        </w:rPr>
        <w:t>ndividualized Education Plans</w:t>
      </w:r>
      <w:r w:rsidRPr="00357D26">
        <w:rPr>
          <w:spacing w:val="-5"/>
          <w:sz w:val="24"/>
          <w:szCs w:val="24"/>
        </w:rPr>
        <w:t>.</w:t>
      </w:r>
    </w:p>
    <w:p w:rsidR="002C3C6A" w:rsidRPr="002C3C6A" w:rsidRDefault="002C3C6A" w:rsidP="00A653FA">
      <w:pPr>
        <w:pStyle w:val="Heading4"/>
        <w:spacing w:before="0" w:after="240"/>
      </w:pPr>
      <w:r>
        <w:t>Recommendations for improving state-level activities or policies:</w:t>
      </w:r>
    </w:p>
    <w:p w:rsidR="002C3C6A" w:rsidRPr="002C3C6A" w:rsidRDefault="005647AF" w:rsidP="00A653FA">
      <w:pPr>
        <w:pStyle w:val="BodyText"/>
        <w:numPr>
          <w:ilvl w:val="0"/>
          <w:numId w:val="17"/>
        </w:numPr>
        <w:tabs>
          <w:tab w:val="left" w:pos="1181"/>
        </w:tabs>
        <w:autoSpaceDE/>
        <w:autoSpaceDN/>
        <w:spacing w:after="240"/>
        <w:ind w:right="518"/>
        <w:rPr>
          <w:sz w:val="24"/>
          <w:szCs w:val="24"/>
        </w:rPr>
        <w:sectPr w:rsidR="002C3C6A" w:rsidRPr="002C3C6A" w:rsidSect="005062A6">
          <w:footerReference w:type="default" r:id="rId14"/>
          <w:pgSz w:w="12240" w:h="15840"/>
          <w:pgMar w:top="1440" w:right="1440" w:bottom="1440" w:left="1440" w:header="0" w:footer="1008" w:gutter="0"/>
          <w:cols w:space="720"/>
          <w:titlePg/>
          <w:docGrid w:linePitch="299"/>
        </w:sectPr>
      </w:pPr>
      <w:r>
        <w:rPr>
          <w:spacing w:val="-2"/>
          <w:sz w:val="24"/>
          <w:szCs w:val="24"/>
        </w:rPr>
        <w:t xml:space="preserve">The </w:t>
      </w:r>
      <w:r w:rsidRPr="00357D26">
        <w:rPr>
          <w:spacing w:val="-2"/>
          <w:sz w:val="24"/>
          <w:szCs w:val="24"/>
        </w:rPr>
        <w:t>OCDE</w:t>
      </w:r>
      <w:r w:rsidRPr="00357D26">
        <w:rPr>
          <w:spacing w:val="4"/>
          <w:sz w:val="24"/>
          <w:szCs w:val="24"/>
        </w:rPr>
        <w:t xml:space="preserve"> </w:t>
      </w:r>
      <w:r w:rsidRPr="00357D26">
        <w:rPr>
          <w:spacing w:val="-1"/>
          <w:sz w:val="24"/>
          <w:szCs w:val="24"/>
        </w:rPr>
        <w:t>will</w:t>
      </w:r>
      <w:r w:rsidRPr="00357D26">
        <w:rPr>
          <w:spacing w:val="11"/>
          <w:sz w:val="24"/>
          <w:szCs w:val="24"/>
        </w:rPr>
        <w:t xml:space="preserve"> </w:t>
      </w:r>
      <w:r w:rsidRPr="00357D26">
        <w:rPr>
          <w:spacing w:val="-5"/>
          <w:sz w:val="24"/>
          <w:szCs w:val="24"/>
        </w:rPr>
        <w:t>report</w:t>
      </w:r>
      <w:r w:rsidRPr="00357D26">
        <w:rPr>
          <w:spacing w:val="13"/>
          <w:sz w:val="24"/>
          <w:szCs w:val="24"/>
        </w:rPr>
        <w:t xml:space="preserve"> </w:t>
      </w:r>
      <w:r w:rsidR="003E40BC">
        <w:rPr>
          <w:spacing w:val="13"/>
          <w:sz w:val="24"/>
          <w:szCs w:val="24"/>
        </w:rPr>
        <w:t xml:space="preserve">any future </w:t>
      </w:r>
      <w:r w:rsidRPr="00357D26">
        <w:rPr>
          <w:spacing w:val="-2"/>
          <w:sz w:val="24"/>
          <w:szCs w:val="24"/>
        </w:rPr>
        <w:t>findings</w:t>
      </w:r>
      <w:r w:rsidRPr="00357D26">
        <w:rPr>
          <w:spacing w:val="7"/>
          <w:sz w:val="24"/>
          <w:szCs w:val="24"/>
        </w:rPr>
        <w:t xml:space="preserve"> </w:t>
      </w:r>
      <w:r w:rsidRPr="00357D26">
        <w:rPr>
          <w:spacing w:val="-5"/>
          <w:sz w:val="24"/>
          <w:szCs w:val="24"/>
        </w:rPr>
        <w:t>of</w:t>
      </w:r>
      <w:r w:rsidRPr="00357D26">
        <w:rPr>
          <w:spacing w:val="13"/>
          <w:sz w:val="24"/>
          <w:szCs w:val="24"/>
        </w:rPr>
        <w:t xml:space="preserve"> </w:t>
      </w:r>
      <w:r w:rsidRPr="00357D26">
        <w:rPr>
          <w:spacing w:val="-3"/>
          <w:sz w:val="24"/>
          <w:szCs w:val="24"/>
        </w:rPr>
        <w:t>evidence-based</w:t>
      </w:r>
      <w:r w:rsidRPr="00357D26">
        <w:rPr>
          <w:spacing w:val="8"/>
          <w:sz w:val="24"/>
          <w:szCs w:val="24"/>
        </w:rPr>
        <w:t xml:space="preserve"> </w:t>
      </w:r>
      <w:r w:rsidRPr="00357D26">
        <w:rPr>
          <w:spacing w:val="-2"/>
          <w:sz w:val="24"/>
          <w:szCs w:val="24"/>
        </w:rPr>
        <w:t>tools</w:t>
      </w:r>
      <w:r w:rsidRPr="00357D26">
        <w:rPr>
          <w:spacing w:val="14"/>
          <w:sz w:val="24"/>
          <w:szCs w:val="24"/>
        </w:rPr>
        <w:t xml:space="preserve"> </w:t>
      </w:r>
      <w:r w:rsidRPr="00357D26">
        <w:rPr>
          <w:spacing w:val="-4"/>
          <w:sz w:val="24"/>
          <w:szCs w:val="24"/>
        </w:rPr>
        <w:t>and</w:t>
      </w:r>
      <w:r w:rsidRPr="00357D26">
        <w:rPr>
          <w:spacing w:val="8"/>
          <w:sz w:val="24"/>
          <w:szCs w:val="24"/>
        </w:rPr>
        <w:t xml:space="preserve"> </w:t>
      </w:r>
      <w:r w:rsidRPr="00357D26">
        <w:rPr>
          <w:spacing w:val="-2"/>
          <w:sz w:val="24"/>
          <w:szCs w:val="24"/>
        </w:rPr>
        <w:t>resources</w:t>
      </w:r>
      <w:r w:rsidRPr="00357D26">
        <w:rPr>
          <w:spacing w:val="6"/>
          <w:sz w:val="24"/>
          <w:szCs w:val="24"/>
        </w:rPr>
        <w:t xml:space="preserve"> </w:t>
      </w:r>
      <w:r w:rsidRPr="00357D26">
        <w:rPr>
          <w:spacing w:val="-3"/>
          <w:sz w:val="24"/>
          <w:szCs w:val="24"/>
        </w:rPr>
        <w:t>that</w:t>
      </w:r>
      <w:r w:rsidRPr="00357D26">
        <w:rPr>
          <w:spacing w:val="14"/>
          <w:sz w:val="24"/>
          <w:szCs w:val="24"/>
        </w:rPr>
        <w:t xml:space="preserve"> </w:t>
      </w:r>
      <w:r w:rsidRPr="00357D26">
        <w:rPr>
          <w:spacing w:val="-4"/>
          <w:sz w:val="24"/>
          <w:szCs w:val="24"/>
        </w:rPr>
        <w:t>support</w:t>
      </w:r>
      <w:r w:rsidRPr="00357D26">
        <w:rPr>
          <w:spacing w:val="57"/>
          <w:w w:val="101"/>
          <w:sz w:val="24"/>
          <w:szCs w:val="24"/>
        </w:rPr>
        <w:t xml:space="preserve"> </w:t>
      </w:r>
      <w:r w:rsidRPr="00357D26">
        <w:rPr>
          <w:sz w:val="24"/>
          <w:szCs w:val="24"/>
        </w:rPr>
        <w:t>LEAs</w:t>
      </w:r>
      <w:r w:rsidRPr="00357D26">
        <w:rPr>
          <w:spacing w:val="-3"/>
          <w:sz w:val="24"/>
          <w:szCs w:val="24"/>
        </w:rPr>
        <w:t xml:space="preserve"> </w:t>
      </w:r>
      <w:r w:rsidRPr="00357D26">
        <w:rPr>
          <w:spacing w:val="1"/>
          <w:sz w:val="24"/>
          <w:szCs w:val="24"/>
        </w:rPr>
        <w:t>to</w:t>
      </w:r>
      <w:r>
        <w:rPr>
          <w:spacing w:val="1"/>
          <w:sz w:val="24"/>
          <w:szCs w:val="24"/>
        </w:rPr>
        <w:t xml:space="preserve"> the</w:t>
      </w:r>
      <w:r w:rsidRPr="00357D26">
        <w:rPr>
          <w:spacing w:val="-1"/>
          <w:sz w:val="24"/>
          <w:szCs w:val="24"/>
        </w:rPr>
        <w:t xml:space="preserve"> </w:t>
      </w:r>
      <w:r w:rsidRPr="00357D26">
        <w:rPr>
          <w:spacing w:val="-2"/>
          <w:sz w:val="24"/>
          <w:szCs w:val="24"/>
        </w:rPr>
        <w:t>CDE</w:t>
      </w:r>
      <w:r w:rsidRPr="00357D26">
        <w:rPr>
          <w:spacing w:val="4"/>
          <w:sz w:val="24"/>
          <w:szCs w:val="24"/>
        </w:rPr>
        <w:t xml:space="preserve"> </w:t>
      </w:r>
      <w:r w:rsidRPr="00357D26">
        <w:rPr>
          <w:spacing w:val="1"/>
          <w:sz w:val="24"/>
          <w:szCs w:val="24"/>
        </w:rPr>
        <w:t>to</w:t>
      </w:r>
      <w:r w:rsidRPr="00357D26">
        <w:rPr>
          <w:sz w:val="24"/>
          <w:szCs w:val="24"/>
        </w:rPr>
        <w:t xml:space="preserve"> </w:t>
      </w:r>
      <w:r w:rsidRPr="00357D26">
        <w:rPr>
          <w:spacing w:val="-4"/>
          <w:sz w:val="24"/>
          <w:szCs w:val="24"/>
        </w:rPr>
        <w:t>inform</w:t>
      </w:r>
      <w:r w:rsidRPr="00357D26">
        <w:rPr>
          <w:spacing w:val="19"/>
          <w:sz w:val="24"/>
          <w:szCs w:val="24"/>
        </w:rPr>
        <w:t xml:space="preserve"> </w:t>
      </w:r>
      <w:r w:rsidRPr="00357D26">
        <w:rPr>
          <w:spacing w:val="-2"/>
          <w:sz w:val="24"/>
          <w:szCs w:val="24"/>
        </w:rPr>
        <w:t>policy</w:t>
      </w:r>
      <w:r w:rsidRPr="00357D26">
        <w:rPr>
          <w:spacing w:val="-3"/>
          <w:sz w:val="24"/>
          <w:szCs w:val="24"/>
        </w:rPr>
        <w:t xml:space="preserve"> </w:t>
      </w:r>
      <w:r w:rsidRPr="00357D26">
        <w:rPr>
          <w:spacing w:val="-5"/>
          <w:sz w:val="24"/>
          <w:szCs w:val="24"/>
        </w:rPr>
        <w:t>or</w:t>
      </w:r>
      <w:r w:rsidRPr="00357D26">
        <w:rPr>
          <w:spacing w:val="7"/>
          <w:sz w:val="24"/>
          <w:szCs w:val="24"/>
        </w:rPr>
        <w:t xml:space="preserve"> </w:t>
      </w:r>
      <w:r w:rsidRPr="00357D26">
        <w:rPr>
          <w:spacing w:val="-3"/>
          <w:sz w:val="24"/>
          <w:szCs w:val="24"/>
        </w:rPr>
        <w:t>process</w:t>
      </w:r>
      <w:r w:rsidRPr="00357D26">
        <w:rPr>
          <w:spacing w:val="14"/>
          <w:sz w:val="24"/>
          <w:szCs w:val="24"/>
        </w:rPr>
        <w:t xml:space="preserve"> </w:t>
      </w:r>
      <w:r w:rsidRPr="00357D26">
        <w:rPr>
          <w:spacing w:val="-3"/>
          <w:sz w:val="24"/>
          <w:szCs w:val="24"/>
        </w:rPr>
        <w:t>adjustment</w:t>
      </w:r>
      <w:r>
        <w:rPr>
          <w:spacing w:val="-3"/>
          <w:sz w:val="24"/>
          <w:szCs w:val="24"/>
        </w:rPr>
        <w:t>.</w:t>
      </w:r>
      <w:r w:rsidR="003E40BC">
        <w:rPr>
          <w:spacing w:val="-3"/>
          <w:sz w:val="24"/>
          <w:szCs w:val="24"/>
        </w:rPr>
        <w:t xml:space="preserve"> No finding</w:t>
      </w:r>
      <w:r w:rsidR="001F0E1A">
        <w:rPr>
          <w:spacing w:val="-3"/>
          <w:sz w:val="24"/>
          <w:szCs w:val="24"/>
        </w:rPr>
        <w:t>s</w:t>
      </w:r>
      <w:r w:rsidR="003E40BC">
        <w:rPr>
          <w:spacing w:val="-3"/>
          <w:sz w:val="24"/>
          <w:szCs w:val="24"/>
        </w:rPr>
        <w:t xml:space="preserve"> are included in </w:t>
      </w:r>
      <w:r w:rsidR="00812E22">
        <w:rPr>
          <w:spacing w:val="-3"/>
          <w:sz w:val="24"/>
          <w:szCs w:val="24"/>
        </w:rPr>
        <w:t xml:space="preserve">the </w:t>
      </w:r>
      <w:r w:rsidR="002A1298">
        <w:rPr>
          <w:spacing w:val="-3"/>
          <w:sz w:val="24"/>
          <w:szCs w:val="24"/>
        </w:rPr>
        <w:t>ISABS 2016 annual report</w:t>
      </w:r>
      <w:r w:rsidR="003001E7">
        <w:rPr>
          <w:spacing w:val="-3"/>
          <w:sz w:val="24"/>
          <w:szCs w:val="24"/>
        </w:rPr>
        <w:t>.</w:t>
      </w:r>
    </w:p>
    <w:p w:rsidR="00A653FA" w:rsidRPr="00A653FA" w:rsidRDefault="00A653FA" w:rsidP="00842651">
      <w:pPr>
        <w:pStyle w:val="Heading2"/>
      </w:pPr>
      <w:r w:rsidRPr="00A653FA">
        <w:lastRenderedPageBreak/>
        <w:t>Appendix A</w:t>
      </w:r>
    </w:p>
    <w:p w:rsidR="00A653FA" w:rsidRPr="00842651" w:rsidRDefault="00A653FA" w:rsidP="00842651">
      <w:pPr>
        <w:pStyle w:val="Heading3"/>
      </w:pPr>
      <w:r w:rsidRPr="00842651">
        <w:rPr>
          <w:rFonts w:eastAsia="Times New Roman"/>
        </w:rPr>
        <w:t>Developing, Aligning, and Improving Systems of Academic and Behavioral Supports Grant</w:t>
      </w:r>
      <w:r w:rsidRPr="00842651">
        <w:t xml:space="preserve"> Requirements</w:t>
      </w:r>
    </w:p>
    <w:p w:rsidR="00842651" w:rsidRPr="00DC0A73" w:rsidRDefault="00842651" w:rsidP="00842651">
      <w:pPr>
        <w:spacing w:after="240" w:line="240" w:lineRule="auto"/>
        <w:jc w:val="center"/>
        <w:rPr>
          <w:rFonts w:ascii="Arial" w:hAnsi="Arial" w:cs="Arial"/>
          <w:sz w:val="24"/>
          <w:szCs w:val="24"/>
        </w:rPr>
      </w:pPr>
      <w:r w:rsidRPr="00DC0A73">
        <w:rPr>
          <w:rFonts w:ascii="Arial" w:hAnsi="Arial" w:cs="Arial"/>
          <w:sz w:val="24"/>
          <w:szCs w:val="24"/>
        </w:rPr>
        <w:t xml:space="preserve">Assembly Bill 104 (Chapter 13, Statutes of 2015) </w:t>
      </w:r>
    </w:p>
    <w:p w:rsidR="00842651" w:rsidRDefault="00842651" w:rsidP="00842651">
      <w:pPr>
        <w:spacing w:after="480" w:line="240" w:lineRule="auto"/>
        <w:jc w:val="center"/>
        <w:rPr>
          <w:rFonts w:ascii="Arial" w:eastAsia="Calibri" w:hAnsi="Arial" w:cs="Arial"/>
          <w:sz w:val="24"/>
          <w:szCs w:val="24"/>
        </w:rPr>
      </w:pPr>
      <w:r w:rsidRPr="00DC0A73">
        <w:rPr>
          <w:rFonts w:ascii="Arial" w:hAnsi="Arial" w:cs="Arial"/>
          <w:sz w:val="24"/>
          <w:szCs w:val="24"/>
        </w:rPr>
        <w:t>Amended by Senate Bill 828 (Chapter 29, Statutes of 2016)</w:t>
      </w:r>
    </w:p>
    <w:p w:rsidR="00842651" w:rsidRPr="00DC0A73" w:rsidRDefault="00842651" w:rsidP="00842651">
      <w:pPr>
        <w:spacing w:after="240" w:line="240" w:lineRule="auto"/>
        <w:ind w:left="360" w:hanging="360"/>
        <w:rPr>
          <w:rFonts w:ascii="Arial" w:eastAsia="Calibri" w:hAnsi="Arial" w:cs="Arial"/>
          <w:sz w:val="24"/>
          <w:szCs w:val="24"/>
        </w:rPr>
      </w:pPr>
      <w:r w:rsidRPr="00DC0A73">
        <w:rPr>
          <w:rFonts w:ascii="Arial" w:eastAsia="Calibri" w:hAnsi="Arial" w:cs="Arial"/>
          <w:sz w:val="24"/>
          <w:szCs w:val="24"/>
        </w:rPr>
        <w:t>I.</w:t>
      </w:r>
      <w:r>
        <w:rPr>
          <w:rFonts w:ascii="Arial" w:eastAsia="Calibri" w:hAnsi="Arial" w:cs="Arial"/>
          <w:sz w:val="24"/>
          <w:szCs w:val="24"/>
        </w:rPr>
        <w:tab/>
      </w:r>
      <w:r w:rsidRPr="00DC0A73">
        <w:rPr>
          <w:rFonts w:ascii="Arial" w:eastAsia="Calibri" w:hAnsi="Arial" w:cs="Arial"/>
          <w:sz w:val="24"/>
          <w:szCs w:val="24"/>
        </w:rPr>
        <w:t>Encumber or expend funds by June 30, 2018.</w:t>
      </w:r>
    </w:p>
    <w:p w:rsidR="00842651" w:rsidRPr="00DC0A73" w:rsidRDefault="00842651" w:rsidP="00842651">
      <w:pPr>
        <w:spacing w:after="240" w:line="240" w:lineRule="auto"/>
        <w:ind w:left="360" w:hanging="360"/>
        <w:rPr>
          <w:rFonts w:ascii="Arial" w:eastAsia="Calibri" w:hAnsi="Arial" w:cs="Arial"/>
          <w:sz w:val="24"/>
          <w:szCs w:val="24"/>
        </w:rPr>
      </w:pPr>
      <w:r>
        <w:rPr>
          <w:rFonts w:ascii="Arial" w:eastAsia="Calibri" w:hAnsi="Arial" w:cs="Arial"/>
          <w:sz w:val="24"/>
          <w:szCs w:val="24"/>
        </w:rPr>
        <w:t>II.</w:t>
      </w:r>
      <w:r>
        <w:rPr>
          <w:rFonts w:ascii="Arial" w:eastAsia="Calibri" w:hAnsi="Arial" w:cs="Arial"/>
          <w:sz w:val="24"/>
          <w:szCs w:val="24"/>
        </w:rPr>
        <w:tab/>
      </w:r>
      <w:r w:rsidRPr="00DC0A73">
        <w:rPr>
          <w:rFonts w:ascii="Arial" w:eastAsia="Calibri" w:hAnsi="Arial" w:cs="Arial"/>
          <w:sz w:val="24"/>
          <w:szCs w:val="24"/>
        </w:rPr>
        <w:t>Identify existing evidence-based resources, professional development activities, and other efforts currently available at the state, federal, and local levels, as well as develop new evidence-based resources and activities designed to help local educational agencies (LEAs) and charter schools across the state do all the following:</w:t>
      </w:r>
    </w:p>
    <w:p w:rsidR="00842651" w:rsidRPr="00DC0A73" w:rsidRDefault="00842651" w:rsidP="00842651">
      <w:pPr>
        <w:spacing w:line="240" w:lineRule="auto"/>
        <w:ind w:left="720" w:hanging="360"/>
        <w:rPr>
          <w:rFonts w:ascii="Arial" w:eastAsia="Calibri" w:hAnsi="Arial" w:cs="Arial"/>
          <w:sz w:val="24"/>
          <w:szCs w:val="24"/>
        </w:rPr>
      </w:pPr>
      <w:r w:rsidRPr="00DC0A73">
        <w:rPr>
          <w:rFonts w:ascii="Arial" w:eastAsia="Calibri" w:hAnsi="Arial" w:cs="Arial"/>
          <w:sz w:val="24"/>
          <w:szCs w:val="24"/>
        </w:rPr>
        <w:t>(1)</w:t>
      </w:r>
      <w:r>
        <w:rPr>
          <w:rFonts w:ascii="Arial" w:eastAsia="Calibri" w:hAnsi="Arial" w:cs="Arial"/>
          <w:sz w:val="24"/>
          <w:szCs w:val="24"/>
        </w:rPr>
        <w:tab/>
      </w:r>
      <w:r w:rsidRPr="00DC0A73">
        <w:rPr>
          <w:rFonts w:ascii="Arial" w:eastAsia="Calibri" w:hAnsi="Arial" w:cs="Arial"/>
          <w:sz w:val="24"/>
          <w:szCs w:val="24"/>
        </w:rPr>
        <w:t>Implement integrated multi-tiered systems of standards-based instruction, interventions, mental health, and academic and behavioral supports aligned with accessible instruction and curriculum using the principles of universal design, such as Universal Design for Learning, established in the state curriculum frameworks and Local Control Accountability Plans (</w:t>
      </w:r>
      <w:proofErr w:type="spellStart"/>
      <w:r w:rsidRPr="00DC0A73">
        <w:rPr>
          <w:rFonts w:ascii="Arial" w:eastAsia="Calibri" w:hAnsi="Arial" w:cs="Arial"/>
          <w:sz w:val="24"/>
          <w:szCs w:val="24"/>
        </w:rPr>
        <w:t>LCAPs</w:t>
      </w:r>
      <w:proofErr w:type="spellEnd"/>
      <w:r w:rsidRPr="00DC0A73">
        <w:rPr>
          <w:rFonts w:ascii="Arial" w:eastAsia="Calibri" w:hAnsi="Arial" w:cs="Arial"/>
          <w:sz w:val="24"/>
          <w:szCs w:val="24"/>
        </w:rPr>
        <w:t>).</w:t>
      </w:r>
    </w:p>
    <w:p w:rsidR="00842651" w:rsidRPr="00DC0A73" w:rsidRDefault="00842651" w:rsidP="00842651">
      <w:pPr>
        <w:spacing w:line="240" w:lineRule="auto"/>
        <w:ind w:left="720" w:hanging="360"/>
        <w:rPr>
          <w:rFonts w:ascii="Arial" w:eastAsia="Calibri" w:hAnsi="Arial" w:cs="Arial"/>
          <w:sz w:val="24"/>
          <w:szCs w:val="24"/>
        </w:rPr>
      </w:pPr>
      <w:r w:rsidRPr="00DC0A73">
        <w:rPr>
          <w:rFonts w:ascii="Arial" w:eastAsia="Calibri" w:hAnsi="Arial" w:cs="Arial"/>
          <w:sz w:val="24"/>
          <w:szCs w:val="24"/>
        </w:rPr>
        <w:t>(2)</w:t>
      </w:r>
      <w:r>
        <w:rPr>
          <w:rFonts w:ascii="Arial" w:eastAsia="Calibri" w:hAnsi="Arial" w:cs="Arial"/>
          <w:sz w:val="24"/>
          <w:szCs w:val="24"/>
        </w:rPr>
        <w:tab/>
      </w:r>
      <w:r w:rsidRPr="00DC0A73">
        <w:rPr>
          <w:rFonts w:ascii="Arial" w:eastAsia="Calibri" w:hAnsi="Arial" w:cs="Arial"/>
          <w:sz w:val="24"/>
          <w:szCs w:val="24"/>
        </w:rPr>
        <w:t>Provide services that can reduce the need for a pupil’s referral to special education or placement in more restrictive, isolated settings.</w:t>
      </w:r>
    </w:p>
    <w:p w:rsidR="00842651" w:rsidRPr="00DC0A73" w:rsidRDefault="00842651" w:rsidP="00842651">
      <w:pPr>
        <w:spacing w:line="240" w:lineRule="auto"/>
        <w:ind w:left="720" w:hanging="360"/>
        <w:rPr>
          <w:rFonts w:ascii="Arial" w:eastAsia="Calibri" w:hAnsi="Arial" w:cs="Arial"/>
          <w:sz w:val="24"/>
          <w:szCs w:val="24"/>
        </w:rPr>
      </w:pPr>
      <w:r w:rsidRPr="00DC0A73">
        <w:rPr>
          <w:rFonts w:ascii="Arial" w:eastAsia="Calibri" w:hAnsi="Arial" w:cs="Arial"/>
          <w:sz w:val="24"/>
          <w:szCs w:val="24"/>
        </w:rPr>
        <w:t>(3)</w:t>
      </w:r>
      <w:r>
        <w:rPr>
          <w:rFonts w:ascii="Arial" w:eastAsia="Calibri" w:hAnsi="Arial" w:cs="Arial"/>
          <w:sz w:val="24"/>
          <w:szCs w:val="24"/>
        </w:rPr>
        <w:tab/>
      </w:r>
      <w:r w:rsidRPr="00DC0A73">
        <w:rPr>
          <w:rFonts w:ascii="Arial" w:eastAsia="Calibri" w:hAnsi="Arial" w:cs="Arial"/>
          <w:sz w:val="24"/>
          <w:szCs w:val="24"/>
        </w:rPr>
        <w:t>Leverage and coordinate multiple school and community resources, including collaborations with local mental health agencies, to provide school-based mental health services.</w:t>
      </w:r>
    </w:p>
    <w:p w:rsidR="00842651" w:rsidRPr="00DC0A73" w:rsidRDefault="00842651" w:rsidP="00842651">
      <w:pPr>
        <w:spacing w:line="240" w:lineRule="auto"/>
        <w:ind w:left="720" w:hanging="360"/>
        <w:rPr>
          <w:rFonts w:ascii="Arial" w:eastAsia="Calibri" w:hAnsi="Arial" w:cs="Arial"/>
          <w:sz w:val="24"/>
          <w:szCs w:val="24"/>
        </w:rPr>
      </w:pPr>
      <w:r>
        <w:rPr>
          <w:rFonts w:ascii="Arial" w:eastAsia="Calibri" w:hAnsi="Arial" w:cs="Arial"/>
          <w:sz w:val="24"/>
          <w:szCs w:val="24"/>
        </w:rPr>
        <w:t>(4)</w:t>
      </w:r>
      <w:r>
        <w:rPr>
          <w:rFonts w:ascii="Arial" w:eastAsia="Calibri" w:hAnsi="Arial" w:cs="Arial"/>
          <w:sz w:val="24"/>
          <w:szCs w:val="24"/>
        </w:rPr>
        <w:tab/>
      </w:r>
      <w:r w:rsidRPr="00DC0A73">
        <w:rPr>
          <w:rFonts w:ascii="Arial" w:eastAsia="Calibri" w:hAnsi="Arial" w:cs="Arial"/>
          <w:sz w:val="24"/>
          <w:szCs w:val="24"/>
        </w:rPr>
        <w:t>Implement multi-tiered, evidence-based, data-driven districtwide and schoolwide systems of support in both academic and behavioral areas including, but not limited to, positive behavior interventions and support, restorative justice, bullying prevention, social and emotional learning, trauma-informed practice, and cultural competency.</w:t>
      </w:r>
    </w:p>
    <w:p w:rsidR="00842651" w:rsidRPr="00DC0A73" w:rsidRDefault="00842651" w:rsidP="00842651">
      <w:pPr>
        <w:spacing w:line="240" w:lineRule="auto"/>
        <w:ind w:left="720" w:hanging="360"/>
        <w:rPr>
          <w:rFonts w:ascii="Arial" w:eastAsia="Calibri" w:hAnsi="Arial" w:cs="Arial"/>
          <w:sz w:val="24"/>
          <w:szCs w:val="24"/>
        </w:rPr>
      </w:pPr>
      <w:r w:rsidRPr="00DC0A73">
        <w:rPr>
          <w:rFonts w:ascii="Arial" w:eastAsia="Calibri" w:hAnsi="Arial" w:cs="Arial"/>
          <w:sz w:val="24"/>
          <w:szCs w:val="24"/>
        </w:rPr>
        <w:t>(5)</w:t>
      </w:r>
      <w:r>
        <w:rPr>
          <w:rFonts w:ascii="Arial" w:eastAsia="Calibri" w:hAnsi="Arial" w:cs="Arial"/>
          <w:sz w:val="24"/>
          <w:szCs w:val="24"/>
        </w:rPr>
        <w:tab/>
      </w:r>
      <w:r w:rsidRPr="00DC0A73">
        <w:rPr>
          <w:rFonts w:ascii="Arial" w:eastAsia="Calibri" w:hAnsi="Arial" w:cs="Arial"/>
          <w:sz w:val="24"/>
          <w:szCs w:val="24"/>
        </w:rPr>
        <w:t>Incorporate the types of practices, services, and efforts described in Part II, numbers 1</w:t>
      </w:r>
      <w:r w:rsidRPr="00DC0A73">
        <w:rPr>
          <w:rFonts w:ascii="Arial" w:hAnsi="Arial" w:cs="Arial"/>
          <w:color w:val="000000"/>
          <w:sz w:val="24"/>
          <w:szCs w:val="24"/>
        </w:rPr>
        <w:t>–</w:t>
      </w:r>
      <w:r w:rsidRPr="00DC0A73">
        <w:rPr>
          <w:rFonts w:ascii="Arial" w:eastAsia="Calibri" w:hAnsi="Arial" w:cs="Arial"/>
          <w:sz w:val="24"/>
          <w:szCs w:val="24"/>
        </w:rPr>
        <w:t xml:space="preserve">4 (above) into the </w:t>
      </w:r>
      <w:proofErr w:type="spellStart"/>
      <w:r w:rsidRPr="00DC0A73">
        <w:rPr>
          <w:rFonts w:ascii="Arial" w:eastAsia="Calibri" w:hAnsi="Arial" w:cs="Arial"/>
          <w:sz w:val="24"/>
          <w:szCs w:val="24"/>
        </w:rPr>
        <w:t>LCAPs</w:t>
      </w:r>
      <w:proofErr w:type="spellEnd"/>
      <w:r w:rsidRPr="00DC0A73">
        <w:rPr>
          <w:rFonts w:ascii="Arial" w:eastAsia="Calibri" w:hAnsi="Arial" w:cs="Arial"/>
          <w:sz w:val="24"/>
          <w:szCs w:val="24"/>
        </w:rPr>
        <w:t xml:space="preserve"> of LEAs and charter schools.</w:t>
      </w:r>
    </w:p>
    <w:p w:rsidR="00842651" w:rsidRPr="00DC0A73" w:rsidRDefault="00842651" w:rsidP="00842651">
      <w:pPr>
        <w:spacing w:after="240" w:line="240" w:lineRule="auto"/>
        <w:ind w:left="360" w:hanging="360"/>
        <w:rPr>
          <w:rFonts w:ascii="Arial" w:eastAsia="Calibri" w:hAnsi="Arial" w:cs="Arial"/>
          <w:sz w:val="24"/>
          <w:szCs w:val="24"/>
        </w:rPr>
      </w:pPr>
      <w:r w:rsidRPr="00DC0A73">
        <w:rPr>
          <w:rFonts w:ascii="Arial" w:eastAsia="Calibri" w:hAnsi="Arial" w:cs="Arial"/>
          <w:sz w:val="24"/>
          <w:szCs w:val="24"/>
        </w:rPr>
        <w:t>III.</w:t>
      </w:r>
      <w:r>
        <w:rPr>
          <w:rFonts w:ascii="Arial" w:eastAsia="Calibri" w:hAnsi="Arial" w:cs="Arial"/>
          <w:sz w:val="24"/>
          <w:szCs w:val="24"/>
        </w:rPr>
        <w:tab/>
      </w:r>
      <w:r w:rsidRPr="00DC0A73">
        <w:rPr>
          <w:rFonts w:ascii="Arial" w:eastAsia="Calibri" w:hAnsi="Arial" w:cs="Arial"/>
          <w:sz w:val="24"/>
          <w:szCs w:val="24"/>
        </w:rPr>
        <w:t>Identify and develop the resources and activities pursuant to Part II with the goal of maximizing their availability, efficacy, and usage across the state. To achieve this goal, the Orange County Department of Education (OCDE) is required to employ strategies that may include the following:</w:t>
      </w:r>
    </w:p>
    <w:p w:rsidR="00842651" w:rsidRPr="00DC0A73" w:rsidRDefault="00842651" w:rsidP="00842651">
      <w:pPr>
        <w:pStyle w:val="ListParagraph"/>
        <w:numPr>
          <w:ilvl w:val="0"/>
          <w:numId w:val="2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Collect and disseminate evidence-based best practices.</w:t>
      </w:r>
    </w:p>
    <w:p w:rsidR="00842651" w:rsidRPr="00DC0A73" w:rsidRDefault="00842651" w:rsidP="00842651">
      <w:pPr>
        <w:pStyle w:val="ListParagraph"/>
        <w:numPr>
          <w:ilvl w:val="0"/>
          <w:numId w:val="2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Develop train-the-trainer models and online training modules.</w:t>
      </w:r>
    </w:p>
    <w:p w:rsidR="00842651" w:rsidRPr="00DC0A73" w:rsidRDefault="00842651" w:rsidP="00842651">
      <w:pPr>
        <w:pStyle w:val="ListParagraph"/>
        <w:numPr>
          <w:ilvl w:val="0"/>
          <w:numId w:val="2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lastRenderedPageBreak/>
        <w:t>Offer regional conferences and workshops.</w:t>
      </w:r>
    </w:p>
    <w:p w:rsidR="00842651" w:rsidRPr="00DC0A73" w:rsidRDefault="00842651" w:rsidP="00842651">
      <w:pPr>
        <w:pStyle w:val="ListParagraph"/>
        <w:numPr>
          <w:ilvl w:val="0"/>
          <w:numId w:val="2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Provide technical assistance to LEAs and charter schools.</w:t>
      </w:r>
    </w:p>
    <w:p w:rsidR="00842651" w:rsidRPr="00DC0A73" w:rsidRDefault="00842651" w:rsidP="00842651">
      <w:pPr>
        <w:pStyle w:val="ListParagraph"/>
        <w:numPr>
          <w:ilvl w:val="0"/>
          <w:numId w:val="2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Develop a network of educators who can provide coaching and training to other LEAs and charter schools.</w:t>
      </w:r>
    </w:p>
    <w:p w:rsidR="00842651" w:rsidRPr="00DC0A73" w:rsidRDefault="00842651" w:rsidP="00842651">
      <w:pPr>
        <w:pStyle w:val="ListParagraph"/>
        <w:numPr>
          <w:ilvl w:val="0"/>
          <w:numId w:val="2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Provide stipends for school personnel to attend training sessions.</w:t>
      </w:r>
    </w:p>
    <w:p w:rsidR="00842651" w:rsidRPr="00DC0A73" w:rsidRDefault="00842651" w:rsidP="00842651">
      <w:pPr>
        <w:pStyle w:val="ListParagraph"/>
        <w:numPr>
          <w:ilvl w:val="0"/>
          <w:numId w:val="2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Develop evaluation tools to measure the effectiveness of evidence-based strategies.</w:t>
      </w:r>
    </w:p>
    <w:p w:rsidR="00842651" w:rsidRPr="00DC0A73" w:rsidRDefault="00842651" w:rsidP="00842651">
      <w:pPr>
        <w:pStyle w:val="ListParagraph"/>
        <w:numPr>
          <w:ilvl w:val="0"/>
          <w:numId w:val="2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Provide competitive startup grants to help LEAs and charter schools implement the practices described in Part II.</w:t>
      </w:r>
    </w:p>
    <w:p w:rsidR="00842651" w:rsidRPr="00DC0A73" w:rsidRDefault="00842651" w:rsidP="00842651">
      <w:pPr>
        <w:pStyle w:val="ListParagraph"/>
        <w:numPr>
          <w:ilvl w:val="0"/>
          <w:numId w:val="2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Provide demonstration grants to LEAs and charter schools for the</w:t>
      </w:r>
      <w:r>
        <w:rPr>
          <w:rFonts w:ascii="Arial" w:eastAsia="Calibri" w:hAnsi="Arial" w:cs="Arial"/>
          <w:sz w:val="24"/>
          <w:szCs w:val="24"/>
        </w:rPr>
        <w:t xml:space="preserve"> purpose of </w:t>
      </w:r>
      <w:r w:rsidRPr="00DC0A73">
        <w:rPr>
          <w:rFonts w:ascii="Arial" w:eastAsia="Calibri" w:hAnsi="Arial" w:cs="Arial"/>
          <w:sz w:val="24"/>
          <w:szCs w:val="24"/>
        </w:rPr>
        <w:t>identifying, evaluating, learning about, or testing the feasibility of effective approaches, for the purposes of informing the other activities and resources developed pursuant to Part III.</w:t>
      </w:r>
    </w:p>
    <w:p w:rsidR="00842651" w:rsidRPr="00DC0A73" w:rsidRDefault="00842651" w:rsidP="00842651">
      <w:pPr>
        <w:spacing w:after="240" w:line="240" w:lineRule="auto"/>
        <w:ind w:left="360" w:hanging="360"/>
        <w:rPr>
          <w:rFonts w:ascii="Arial" w:eastAsia="Calibri" w:hAnsi="Arial" w:cs="Arial"/>
          <w:sz w:val="24"/>
          <w:szCs w:val="24"/>
        </w:rPr>
      </w:pPr>
      <w:r w:rsidRPr="00DC0A73">
        <w:rPr>
          <w:rFonts w:ascii="Arial" w:eastAsia="Calibri" w:hAnsi="Arial" w:cs="Arial"/>
          <w:sz w:val="24"/>
          <w:szCs w:val="24"/>
        </w:rPr>
        <w:t>IV.</w:t>
      </w:r>
      <w:r>
        <w:rPr>
          <w:rFonts w:ascii="Arial" w:eastAsia="Calibri" w:hAnsi="Arial" w:cs="Arial"/>
          <w:sz w:val="24"/>
          <w:szCs w:val="24"/>
        </w:rPr>
        <w:tab/>
      </w:r>
      <w:r w:rsidRPr="00DC0A73">
        <w:rPr>
          <w:rFonts w:ascii="Arial" w:eastAsia="Calibri" w:hAnsi="Arial" w:cs="Arial"/>
          <w:sz w:val="24"/>
          <w:szCs w:val="24"/>
        </w:rPr>
        <w:t>An LEA or charter school that receives a grant from the OCDE is required, as a condition of receiving the grant, to provide the OCDE any available outcome data resulting from the new practices implemented. Such outcome data may include, but is not limited to, changes in rates of suspension or expulsion; discipline referrals; referrals to special education; pupil attendance; incidents of bullying or harassment; graduation rates; dropout rates; and measure</w:t>
      </w:r>
      <w:r>
        <w:rPr>
          <w:rFonts w:ascii="Arial" w:eastAsia="Calibri" w:hAnsi="Arial" w:cs="Arial"/>
          <w:sz w:val="24"/>
          <w:szCs w:val="24"/>
        </w:rPr>
        <w:t>s of pupil academic achievement.</w:t>
      </w:r>
    </w:p>
    <w:p w:rsidR="00842651" w:rsidRPr="00DC0A73" w:rsidRDefault="00842651" w:rsidP="00842651">
      <w:pPr>
        <w:spacing w:after="240" w:line="240" w:lineRule="auto"/>
        <w:ind w:left="360" w:hanging="360"/>
        <w:rPr>
          <w:rFonts w:ascii="Arial" w:eastAsia="Calibri" w:hAnsi="Arial" w:cs="Arial"/>
          <w:sz w:val="24"/>
          <w:szCs w:val="24"/>
        </w:rPr>
      </w:pPr>
      <w:r>
        <w:rPr>
          <w:rFonts w:ascii="Arial" w:eastAsia="Calibri" w:hAnsi="Arial" w:cs="Arial"/>
          <w:sz w:val="24"/>
          <w:szCs w:val="24"/>
        </w:rPr>
        <w:t>V.</w:t>
      </w:r>
      <w:r>
        <w:rPr>
          <w:rFonts w:ascii="Arial" w:eastAsia="Calibri" w:hAnsi="Arial" w:cs="Arial"/>
          <w:sz w:val="24"/>
          <w:szCs w:val="24"/>
        </w:rPr>
        <w:tab/>
      </w:r>
      <w:r w:rsidRPr="00DC0A73">
        <w:rPr>
          <w:rFonts w:ascii="Arial" w:eastAsia="Calibri" w:hAnsi="Arial" w:cs="Arial"/>
          <w:sz w:val="24"/>
          <w:szCs w:val="24"/>
        </w:rPr>
        <w:t>The OCDE is required to submit an annual report to the SSPI summarizing how funds were expended in the prior fiscal year. Each annual report must include all of the following:</w:t>
      </w:r>
    </w:p>
    <w:p w:rsidR="00842651" w:rsidRPr="00DC0A73" w:rsidRDefault="00842651" w:rsidP="00842651">
      <w:pPr>
        <w:pStyle w:val="ListParagraph"/>
        <w:numPr>
          <w:ilvl w:val="1"/>
          <w:numId w:val="30"/>
        </w:numPr>
        <w:tabs>
          <w:tab w:val="left" w:pos="1080"/>
        </w:tabs>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A summary of the activities conducted and resources developed.</w:t>
      </w:r>
    </w:p>
    <w:p w:rsidR="00842651" w:rsidRPr="00DC0A73" w:rsidRDefault="00842651" w:rsidP="00842651">
      <w:pPr>
        <w:pStyle w:val="ListParagraph"/>
        <w:numPr>
          <w:ilvl w:val="1"/>
          <w:numId w:val="30"/>
        </w:numPr>
        <w:tabs>
          <w:tab w:val="left" w:pos="1080"/>
        </w:tabs>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The number of LEAs and charter schools, educators, and pupils served by the activities and resources.</w:t>
      </w:r>
    </w:p>
    <w:p w:rsidR="00842651" w:rsidRPr="00DC0A73" w:rsidRDefault="00842651" w:rsidP="00842651">
      <w:pPr>
        <w:pStyle w:val="ListParagraph"/>
        <w:numPr>
          <w:ilvl w:val="1"/>
          <w:numId w:val="30"/>
        </w:numPr>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A description of effective evidence-based strategies identified for implementing the practices identified in Part II.</w:t>
      </w:r>
    </w:p>
    <w:p w:rsidR="00842651" w:rsidRPr="00DC0A73" w:rsidRDefault="00842651" w:rsidP="00842651">
      <w:pPr>
        <w:pStyle w:val="ListParagraph"/>
        <w:numPr>
          <w:ilvl w:val="1"/>
          <w:numId w:val="30"/>
        </w:numPr>
        <w:tabs>
          <w:tab w:val="left" w:pos="1080"/>
        </w:tabs>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A summary of any data that is available on outcomes resulting from the activities conducted, including any data reported by LEAs or charter schools as identified in ISABS authorizing legislation. Such outcome data may include, but is not limited to, changes in rates of suspension or expulsion; discipline referrals; referrals to special education; pupil attendance; incidents of bullying or harassment; graduation rates; dropout rates; and measures of pupil academic achievement.</w:t>
      </w:r>
    </w:p>
    <w:p w:rsidR="00842651" w:rsidRPr="00DC0A73" w:rsidRDefault="00842651" w:rsidP="00842651">
      <w:pPr>
        <w:pStyle w:val="ListParagraph"/>
        <w:numPr>
          <w:ilvl w:val="1"/>
          <w:numId w:val="30"/>
        </w:numPr>
        <w:tabs>
          <w:tab w:val="left" w:pos="1080"/>
          <w:tab w:val="left" w:pos="1620"/>
        </w:tabs>
        <w:spacing w:line="240" w:lineRule="auto"/>
        <w:ind w:left="720"/>
        <w:contextualSpacing w:val="0"/>
        <w:rPr>
          <w:rFonts w:ascii="Arial" w:eastAsia="Calibri" w:hAnsi="Arial" w:cs="Arial"/>
          <w:sz w:val="24"/>
          <w:szCs w:val="24"/>
        </w:rPr>
      </w:pPr>
      <w:r w:rsidRPr="00DC0A73">
        <w:rPr>
          <w:rFonts w:ascii="Arial" w:eastAsia="Calibri" w:hAnsi="Arial" w:cs="Arial"/>
          <w:sz w:val="24"/>
          <w:szCs w:val="24"/>
        </w:rPr>
        <w:t>Recommendations for improving state-level activities or policies.</w:t>
      </w:r>
    </w:p>
    <w:sectPr w:rsidR="00842651" w:rsidRPr="00DC0A73" w:rsidSect="00842651">
      <w:head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1B" w:rsidRDefault="00B50B1B" w:rsidP="00E81D3B">
      <w:pPr>
        <w:spacing w:after="0" w:line="240" w:lineRule="auto"/>
      </w:pPr>
      <w:r>
        <w:separator/>
      </w:r>
    </w:p>
  </w:endnote>
  <w:endnote w:type="continuationSeparator" w:id="0">
    <w:p w:rsidR="00B50B1B" w:rsidRDefault="00B50B1B" w:rsidP="00E8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64190650"/>
      <w:docPartObj>
        <w:docPartGallery w:val="Page Numbers (Bottom of Page)"/>
        <w:docPartUnique/>
      </w:docPartObj>
    </w:sdtPr>
    <w:sdtEndPr>
      <w:rPr>
        <w:noProof/>
      </w:rPr>
    </w:sdtEndPr>
    <w:sdtContent>
      <w:p w:rsidR="005647AF" w:rsidRPr="00842651" w:rsidRDefault="005647AF" w:rsidP="005062A6">
        <w:pPr>
          <w:pStyle w:val="Footer"/>
          <w:jc w:val="center"/>
          <w:rPr>
            <w:rFonts w:ascii="Arial" w:hAnsi="Arial" w:cs="Arial"/>
          </w:rPr>
        </w:pPr>
        <w:r w:rsidRPr="00842651">
          <w:rPr>
            <w:rFonts w:ascii="Arial" w:hAnsi="Arial" w:cs="Arial"/>
          </w:rPr>
          <w:fldChar w:fldCharType="begin"/>
        </w:r>
        <w:r w:rsidRPr="00842651">
          <w:rPr>
            <w:rFonts w:ascii="Arial" w:hAnsi="Arial" w:cs="Arial"/>
          </w:rPr>
          <w:instrText xml:space="preserve"> PAGE   \* MERGEFORMAT </w:instrText>
        </w:r>
        <w:r w:rsidRPr="00842651">
          <w:rPr>
            <w:rFonts w:ascii="Arial" w:hAnsi="Arial" w:cs="Arial"/>
          </w:rPr>
          <w:fldChar w:fldCharType="separate"/>
        </w:r>
        <w:r w:rsidR="00842651">
          <w:rPr>
            <w:rFonts w:ascii="Arial" w:hAnsi="Arial" w:cs="Arial"/>
            <w:noProof/>
          </w:rPr>
          <w:t>10</w:t>
        </w:r>
        <w:r w:rsidRPr="00842651">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F7" w:rsidRDefault="001228F7">
    <w:pPr>
      <w:pStyle w:val="Footer"/>
      <w:jc w:val="center"/>
    </w:pPr>
  </w:p>
  <w:p w:rsidR="00D74E99" w:rsidRDefault="00D74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1B" w:rsidRDefault="00B50B1B" w:rsidP="00E81D3B">
      <w:pPr>
        <w:spacing w:after="0" w:line="240" w:lineRule="auto"/>
      </w:pPr>
      <w:r>
        <w:separator/>
      </w:r>
    </w:p>
  </w:footnote>
  <w:footnote w:type="continuationSeparator" w:id="0">
    <w:p w:rsidR="00B50B1B" w:rsidRDefault="00B50B1B" w:rsidP="00E81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F4" w:rsidRPr="00842651" w:rsidRDefault="001824F4" w:rsidP="00842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678"/>
    <w:multiLevelType w:val="hybridMultilevel"/>
    <w:tmpl w:val="3DC2A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1541A"/>
    <w:multiLevelType w:val="hybridMultilevel"/>
    <w:tmpl w:val="41A82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F41BE"/>
    <w:multiLevelType w:val="hybridMultilevel"/>
    <w:tmpl w:val="BFC0D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86687"/>
    <w:multiLevelType w:val="hybridMultilevel"/>
    <w:tmpl w:val="05D4DB5A"/>
    <w:lvl w:ilvl="0" w:tplc="B818E12E">
      <w:numFmt w:val="bullet"/>
      <w:lvlText w:val=""/>
      <w:lvlJc w:val="left"/>
      <w:pPr>
        <w:ind w:left="463" w:hanging="361"/>
      </w:pPr>
      <w:rPr>
        <w:rFonts w:ascii="Symbol" w:eastAsia="Symbol" w:hAnsi="Symbol" w:cs="Symbol" w:hint="default"/>
        <w:w w:val="99"/>
        <w:sz w:val="20"/>
        <w:szCs w:val="20"/>
      </w:rPr>
    </w:lvl>
    <w:lvl w:ilvl="1" w:tplc="4A6EC20C">
      <w:numFmt w:val="bullet"/>
      <w:lvlText w:val="•"/>
      <w:lvlJc w:val="left"/>
      <w:pPr>
        <w:ind w:left="738" w:hanging="361"/>
      </w:pPr>
      <w:rPr>
        <w:rFonts w:hint="default"/>
      </w:rPr>
    </w:lvl>
    <w:lvl w:ilvl="2" w:tplc="BFAA7DB0">
      <w:numFmt w:val="bullet"/>
      <w:lvlText w:val="•"/>
      <w:lvlJc w:val="left"/>
      <w:pPr>
        <w:ind w:left="1017" w:hanging="361"/>
      </w:pPr>
      <w:rPr>
        <w:rFonts w:hint="default"/>
      </w:rPr>
    </w:lvl>
    <w:lvl w:ilvl="3" w:tplc="6486040A">
      <w:numFmt w:val="bullet"/>
      <w:lvlText w:val="•"/>
      <w:lvlJc w:val="left"/>
      <w:pPr>
        <w:ind w:left="1295" w:hanging="361"/>
      </w:pPr>
      <w:rPr>
        <w:rFonts w:hint="default"/>
      </w:rPr>
    </w:lvl>
    <w:lvl w:ilvl="4" w:tplc="5274B470">
      <w:numFmt w:val="bullet"/>
      <w:lvlText w:val="•"/>
      <w:lvlJc w:val="left"/>
      <w:pPr>
        <w:ind w:left="1574" w:hanging="361"/>
      </w:pPr>
      <w:rPr>
        <w:rFonts w:hint="default"/>
      </w:rPr>
    </w:lvl>
    <w:lvl w:ilvl="5" w:tplc="D5F25AC8">
      <w:numFmt w:val="bullet"/>
      <w:lvlText w:val="•"/>
      <w:lvlJc w:val="left"/>
      <w:pPr>
        <w:ind w:left="1852" w:hanging="361"/>
      </w:pPr>
      <w:rPr>
        <w:rFonts w:hint="default"/>
      </w:rPr>
    </w:lvl>
    <w:lvl w:ilvl="6" w:tplc="0C50A892">
      <w:numFmt w:val="bullet"/>
      <w:lvlText w:val="•"/>
      <w:lvlJc w:val="left"/>
      <w:pPr>
        <w:ind w:left="2131" w:hanging="361"/>
      </w:pPr>
      <w:rPr>
        <w:rFonts w:hint="default"/>
      </w:rPr>
    </w:lvl>
    <w:lvl w:ilvl="7" w:tplc="74DC94FA">
      <w:numFmt w:val="bullet"/>
      <w:lvlText w:val="•"/>
      <w:lvlJc w:val="left"/>
      <w:pPr>
        <w:ind w:left="2409" w:hanging="361"/>
      </w:pPr>
      <w:rPr>
        <w:rFonts w:hint="default"/>
      </w:rPr>
    </w:lvl>
    <w:lvl w:ilvl="8" w:tplc="A962B900">
      <w:numFmt w:val="bullet"/>
      <w:lvlText w:val="•"/>
      <w:lvlJc w:val="left"/>
      <w:pPr>
        <w:ind w:left="2688" w:hanging="361"/>
      </w:pPr>
      <w:rPr>
        <w:rFonts w:hint="default"/>
      </w:rPr>
    </w:lvl>
  </w:abstractNum>
  <w:abstractNum w:abstractNumId="4" w15:restartNumberingAfterBreak="0">
    <w:nsid w:val="0FBC533A"/>
    <w:multiLevelType w:val="hybridMultilevel"/>
    <w:tmpl w:val="62108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021BD7"/>
    <w:multiLevelType w:val="hybridMultilevel"/>
    <w:tmpl w:val="F7760AA4"/>
    <w:lvl w:ilvl="0" w:tplc="9572BD22">
      <w:start w:val="1"/>
      <w:numFmt w:val="upperLetter"/>
      <w:lvlText w:val="%1."/>
      <w:lvlJc w:val="left"/>
      <w:pPr>
        <w:ind w:left="120" w:hanging="274"/>
      </w:pPr>
      <w:rPr>
        <w:rFonts w:ascii="Arial" w:eastAsia="Arial" w:hAnsi="Arial" w:hint="default"/>
        <w:spacing w:val="2"/>
        <w:w w:val="101"/>
        <w:sz w:val="22"/>
        <w:szCs w:val="22"/>
      </w:rPr>
    </w:lvl>
    <w:lvl w:ilvl="1" w:tplc="738EB01E">
      <w:start w:val="1"/>
      <w:numFmt w:val="upperLetter"/>
      <w:lvlText w:val="%2."/>
      <w:lvlJc w:val="left"/>
      <w:pPr>
        <w:ind w:left="839" w:hanging="360"/>
        <w:jc w:val="right"/>
      </w:pPr>
      <w:rPr>
        <w:rFonts w:ascii="Arial" w:eastAsia="Arial" w:hAnsi="Arial" w:hint="default"/>
        <w:spacing w:val="2"/>
        <w:w w:val="101"/>
        <w:sz w:val="22"/>
        <w:szCs w:val="22"/>
      </w:rPr>
    </w:lvl>
    <w:lvl w:ilvl="2" w:tplc="F2846174">
      <w:start w:val="1"/>
      <w:numFmt w:val="bullet"/>
      <w:lvlText w:val="●"/>
      <w:lvlJc w:val="left"/>
      <w:pPr>
        <w:ind w:left="1560" w:hanging="361"/>
      </w:pPr>
      <w:rPr>
        <w:rFonts w:ascii="Arial" w:eastAsia="Arial" w:hAnsi="Arial" w:hint="default"/>
        <w:w w:val="101"/>
        <w:sz w:val="22"/>
        <w:szCs w:val="22"/>
      </w:rPr>
    </w:lvl>
    <w:lvl w:ilvl="3" w:tplc="FFEC8664">
      <w:start w:val="1"/>
      <w:numFmt w:val="bullet"/>
      <w:lvlText w:val="•"/>
      <w:lvlJc w:val="left"/>
      <w:pPr>
        <w:ind w:left="1180" w:hanging="361"/>
      </w:pPr>
      <w:rPr>
        <w:rFonts w:hint="default"/>
      </w:rPr>
    </w:lvl>
    <w:lvl w:ilvl="4" w:tplc="3D509C80">
      <w:start w:val="1"/>
      <w:numFmt w:val="bullet"/>
      <w:lvlText w:val="•"/>
      <w:lvlJc w:val="left"/>
      <w:pPr>
        <w:ind w:left="1560" w:hanging="361"/>
      </w:pPr>
      <w:rPr>
        <w:rFonts w:hint="default"/>
      </w:rPr>
    </w:lvl>
    <w:lvl w:ilvl="5" w:tplc="04090001">
      <w:start w:val="1"/>
      <w:numFmt w:val="bullet"/>
      <w:lvlText w:val=""/>
      <w:lvlJc w:val="left"/>
      <w:pPr>
        <w:ind w:left="1560" w:hanging="361"/>
      </w:pPr>
      <w:rPr>
        <w:rFonts w:ascii="Symbol" w:hAnsi="Symbol" w:hint="default"/>
      </w:rPr>
    </w:lvl>
    <w:lvl w:ilvl="6" w:tplc="32C4E900">
      <w:start w:val="1"/>
      <w:numFmt w:val="bullet"/>
      <w:lvlText w:val="•"/>
      <w:lvlJc w:val="left"/>
      <w:pPr>
        <w:ind w:left="3088" w:hanging="361"/>
      </w:pPr>
      <w:rPr>
        <w:rFonts w:hint="default"/>
      </w:rPr>
    </w:lvl>
    <w:lvl w:ilvl="7" w:tplc="64D6EC30">
      <w:start w:val="1"/>
      <w:numFmt w:val="bullet"/>
      <w:lvlText w:val="•"/>
      <w:lvlJc w:val="left"/>
      <w:pPr>
        <w:ind w:left="4616" w:hanging="361"/>
      </w:pPr>
      <w:rPr>
        <w:rFonts w:hint="default"/>
      </w:rPr>
    </w:lvl>
    <w:lvl w:ilvl="8" w:tplc="75B2A72E">
      <w:start w:val="1"/>
      <w:numFmt w:val="bullet"/>
      <w:lvlText w:val="•"/>
      <w:lvlJc w:val="left"/>
      <w:pPr>
        <w:ind w:left="6144" w:hanging="361"/>
      </w:pPr>
      <w:rPr>
        <w:rFonts w:hint="default"/>
      </w:rPr>
    </w:lvl>
  </w:abstractNum>
  <w:abstractNum w:abstractNumId="6" w15:restartNumberingAfterBreak="0">
    <w:nsid w:val="22E743C5"/>
    <w:multiLevelType w:val="hybridMultilevel"/>
    <w:tmpl w:val="3FEEE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74E24"/>
    <w:multiLevelType w:val="hybridMultilevel"/>
    <w:tmpl w:val="374C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374CF"/>
    <w:multiLevelType w:val="hybridMultilevel"/>
    <w:tmpl w:val="7334EF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330FFC"/>
    <w:multiLevelType w:val="hybridMultilevel"/>
    <w:tmpl w:val="B7E2D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F0786C"/>
    <w:multiLevelType w:val="hybridMultilevel"/>
    <w:tmpl w:val="36B41C2E"/>
    <w:lvl w:ilvl="0" w:tplc="738EB01E">
      <w:start w:val="1"/>
      <w:numFmt w:val="upperLetter"/>
      <w:lvlText w:val="%1."/>
      <w:lvlJc w:val="left"/>
      <w:pPr>
        <w:ind w:left="839" w:hanging="360"/>
        <w:jc w:val="right"/>
      </w:pPr>
      <w:rPr>
        <w:rFonts w:ascii="Arial" w:eastAsia="Arial" w:hAnsi="Arial" w:hint="default"/>
        <w:spacing w:val="2"/>
        <w:w w:val="1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13C09"/>
    <w:multiLevelType w:val="hybridMultilevel"/>
    <w:tmpl w:val="E634D48E"/>
    <w:lvl w:ilvl="0" w:tplc="738EB01E">
      <w:start w:val="1"/>
      <w:numFmt w:val="upperLetter"/>
      <w:lvlText w:val="%1."/>
      <w:lvlJc w:val="left"/>
      <w:pPr>
        <w:ind w:left="360" w:hanging="360"/>
        <w:jc w:val="right"/>
      </w:pPr>
      <w:rPr>
        <w:rFonts w:ascii="Arial" w:eastAsia="Arial" w:hAnsi="Arial" w:hint="default"/>
        <w:spacing w:val="2"/>
        <w:w w:val="101"/>
        <w:sz w:val="22"/>
        <w:szCs w:val="22"/>
      </w:rPr>
    </w:lvl>
    <w:lvl w:ilvl="1" w:tplc="04090019" w:tentative="1">
      <w:start w:val="1"/>
      <w:numFmt w:val="lowerLetter"/>
      <w:lvlText w:val="%2."/>
      <w:lvlJc w:val="left"/>
      <w:pPr>
        <w:ind w:left="961" w:hanging="360"/>
      </w:p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12" w15:restartNumberingAfterBreak="0">
    <w:nsid w:val="31385E5F"/>
    <w:multiLevelType w:val="hybridMultilevel"/>
    <w:tmpl w:val="D9089134"/>
    <w:lvl w:ilvl="0" w:tplc="F620D906">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E5844"/>
    <w:multiLevelType w:val="hybridMultilevel"/>
    <w:tmpl w:val="F85A5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734065"/>
    <w:multiLevelType w:val="hybridMultilevel"/>
    <w:tmpl w:val="664C1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7517B"/>
    <w:multiLevelType w:val="hybridMultilevel"/>
    <w:tmpl w:val="5F12CE2E"/>
    <w:lvl w:ilvl="0" w:tplc="45925FEE">
      <w:start w:val="1"/>
      <w:numFmt w:val="upperLetter"/>
      <w:pStyle w:val="Heading4"/>
      <w:lvlText w:val="%1)"/>
      <w:lvlJc w:val="left"/>
      <w:pPr>
        <w:ind w:left="720" w:hanging="360"/>
      </w:pPr>
      <w:rPr>
        <w:rFonts w:ascii="Arial" w:eastAsia="Calibri"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C45C1"/>
    <w:multiLevelType w:val="hybridMultilevel"/>
    <w:tmpl w:val="96FA918E"/>
    <w:lvl w:ilvl="0" w:tplc="F3188060">
      <w:start w:val="5"/>
      <w:numFmt w:val="upp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86CB3"/>
    <w:multiLevelType w:val="hybridMultilevel"/>
    <w:tmpl w:val="59A234F8"/>
    <w:lvl w:ilvl="0" w:tplc="B9FA4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CE1795"/>
    <w:multiLevelType w:val="hybridMultilevel"/>
    <w:tmpl w:val="8646C24E"/>
    <w:lvl w:ilvl="0" w:tplc="DDA000D6">
      <w:start w:val="3"/>
      <w:numFmt w:val="upperLetter"/>
      <w:lvlText w:val="%1)"/>
      <w:lvlJc w:val="left"/>
      <w:pPr>
        <w:ind w:left="1440" w:hanging="360"/>
      </w:pPr>
      <w:rPr>
        <w:rFonts w:ascii="Arial" w:eastAsia="Calibri"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E1222"/>
    <w:multiLevelType w:val="hybridMultilevel"/>
    <w:tmpl w:val="8ADC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8B0C0D"/>
    <w:multiLevelType w:val="hybridMultilevel"/>
    <w:tmpl w:val="031CA8B2"/>
    <w:lvl w:ilvl="0" w:tplc="DC121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687013"/>
    <w:multiLevelType w:val="hybridMultilevel"/>
    <w:tmpl w:val="9B8A8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3E6287"/>
    <w:multiLevelType w:val="hybridMultilevel"/>
    <w:tmpl w:val="7616B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A568B1"/>
    <w:multiLevelType w:val="hybridMultilevel"/>
    <w:tmpl w:val="25E62D02"/>
    <w:lvl w:ilvl="0" w:tplc="04090001">
      <w:start w:val="1"/>
      <w:numFmt w:val="bullet"/>
      <w:lvlText w:val=""/>
      <w:lvlJc w:val="left"/>
      <w:pPr>
        <w:ind w:left="1561" w:hanging="360"/>
      </w:pPr>
      <w:rPr>
        <w:rFonts w:ascii="Symbol" w:hAnsi="Symbol" w:hint="default"/>
      </w:rPr>
    </w:lvl>
    <w:lvl w:ilvl="1" w:tplc="04090003">
      <w:start w:val="1"/>
      <w:numFmt w:val="bullet"/>
      <w:lvlText w:val="o"/>
      <w:lvlJc w:val="left"/>
      <w:pPr>
        <w:ind w:left="2281" w:hanging="360"/>
      </w:pPr>
      <w:rPr>
        <w:rFonts w:ascii="Courier New" w:hAnsi="Courier New" w:cs="Courier New" w:hint="default"/>
      </w:rPr>
    </w:lvl>
    <w:lvl w:ilvl="2" w:tplc="04090005">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24" w15:restartNumberingAfterBreak="0">
    <w:nsid w:val="66370B8B"/>
    <w:multiLevelType w:val="hybridMultilevel"/>
    <w:tmpl w:val="13609430"/>
    <w:lvl w:ilvl="0" w:tplc="90A0B514">
      <w:start w:val="1"/>
      <w:numFmt w:val="upperLetter"/>
      <w:lvlText w:val="%1."/>
      <w:lvlJc w:val="left"/>
      <w:pPr>
        <w:ind w:left="120" w:hanging="274"/>
      </w:pPr>
      <w:rPr>
        <w:rFonts w:ascii="Arial" w:eastAsia="Arial" w:hAnsi="Arial" w:hint="default"/>
        <w:spacing w:val="2"/>
        <w:w w:val="101"/>
        <w:sz w:val="22"/>
        <w:szCs w:val="22"/>
      </w:rPr>
    </w:lvl>
    <w:lvl w:ilvl="1" w:tplc="3B10547E">
      <w:start w:val="1"/>
      <w:numFmt w:val="upperLetter"/>
      <w:lvlText w:val="%2."/>
      <w:lvlJc w:val="left"/>
      <w:pPr>
        <w:ind w:left="839" w:hanging="360"/>
        <w:jc w:val="right"/>
      </w:pPr>
      <w:rPr>
        <w:rFonts w:ascii="Arial" w:eastAsia="Arial" w:hAnsi="Arial" w:hint="default"/>
        <w:spacing w:val="2"/>
        <w:w w:val="101"/>
        <w:sz w:val="22"/>
        <w:szCs w:val="22"/>
      </w:rPr>
    </w:lvl>
    <w:lvl w:ilvl="2" w:tplc="F48AE3DA">
      <w:start w:val="1"/>
      <w:numFmt w:val="bullet"/>
      <w:lvlText w:val="●"/>
      <w:lvlJc w:val="left"/>
      <w:pPr>
        <w:ind w:left="1560" w:hanging="361"/>
      </w:pPr>
      <w:rPr>
        <w:rFonts w:ascii="Arial" w:eastAsia="Arial" w:hAnsi="Arial" w:hint="default"/>
        <w:w w:val="101"/>
        <w:sz w:val="22"/>
        <w:szCs w:val="22"/>
      </w:rPr>
    </w:lvl>
    <w:lvl w:ilvl="3" w:tplc="E6ACF6FE">
      <w:start w:val="1"/>
      <w:numFmt w:val="bullet"/>
      <w:lvlText w:val="•"/>
      <w:lvlJc w:val="left"/>
      <w:pPr>
        <w:ind w:left="1180" w:hanging="361"/>
      </w:pPr>
      <w:rPr>
        <w:rFonts w:hint="default"/>
      </w:rPr>
    </w:lvl>
    <w:lvl w:ilvl="4" w:tplc="350A52A0">
      <w:start w:val="1"/>
      <w:numFmt w:val="bullet"/>
      <w:lvlText w:val="•"/>
      <w:lvlJc w:val="left"/>
      <w:pPr>
        <w:ind w:left="1560" w:hanging="361"/>
      </w:pPr>
      <w:rPr>
        <w:rFonts w:hint="default"/>
      </w:rPr>
    </w:lvl>
    <w:lvl w:ilvl="5" w:tplc="23B64824">
      <w:start w:val="1"/>
      <w:numFmt w:val="bullet"/>
      <w:lvlText w:val="•"/>
      <w:lvlJc w:val="left"/>
      <w:pPr>
        <w:ind w:left="1560" w:hanging="361"/>
      </w:pPr>
      <w:rPr>
        <w:rFonts w:hint="default"/>
      </w:rPr>
    </w:lvl>
    <w:lvl w:ilvl="6" w:tplc="E828CE5E">
      <w:start w:val="1"/>
      <w:numFmt w:val="bullet"/>
      <w:lvlText w:val="•"/>
      <w:lvlJc w:val="left"/>
      <w:pPr>
        <w:ind w:left="3088" w:hanging="361"/>
      </w:pPr>
      <w:rPr>
        <w:rFonts w:hint="default"/>
      </w:rPr>
    </w:lvl>
    <w:lvl w:ilvl="7" w:tplc="A984D2D8">
      <w:start w:val="1"/>
      <w:numFmt w:val="bullet"/>
      <w:lvlText w:val="•"/>
      <w:lvlJc w:val="left"/>
      <w:pPr>
        <w:ind w:left="4616" w:hanging="361"/>
      </w:pPr>
      <w:rPr>
        <w:rFonts w:hint="default"/>
      </w:rPr>
    </w:lvl>
    <w:lvl w:ilvl="8" w:tplc="289C6FBA">
      <w:start w:val="1"/>
      <w:numFmt w:val="bullet"/>
      <w:lvlText w:val="•"/>
      <w:lvlJc w:val="left"/>
      <w:pPr>
        <w:ind w:left="6144" w:hanging="361"/>
      </w:pPr>
      <w:rPr>
        <w:rFonts w:hint="default"/>
      </w:rPr>
    </w:lvl>
  </w:abstractNum>
  <w:abstractNum w:abstractNumId="25" w15:restartNumberingAfterBreak="0">
    <w:nsid w:val="6680177B"/>
    <w:multiLevelType w:val="hybridMultilevel"/>
    <w:tmpl w:val="06F08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A21E1"/>
    <w:multiLevelType w:val="hybridMultilevel"/>
    <w:tmpl w:val="22F6897E"/>
    <w:lvl w:ilvl="0" w:tplc="F620D906">
      <w:start w:val="1"/>
      <w:numFmt w:val="upp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41268"/>
    <w:multiLevelType w:val="hybridMultilevel"/>
    <w:tmpl w:val="87EAA01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15:restartNumberingAfterBreak="0">
    <w:nsid w:val="73D32842"/>
    <w:multiLevelType w:val="hybridMultilevel"/>
    <w:tmpl w:val="360E3C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56B4EEE"/>
    <w:multiLevelType w:val="hybridMultilevel"/>
    <w:tmpl w:val="A6D02394"/>
    <w:lvl w:ilvl="0" w:tplc="45A088D6">
      <w:start w:val="1"/>
      <w:numFmt w:val="upperLetter"/>
      <w:lvlText w:val="%1)"/>
      <w:lvlJc w:val="left"/>
      <w:pPr>
        <w:ind w:left="1350" w:hanging="360"/>
      </w:pPr>
      <w:rPr>
        <w:rFonts w:ascii="Arial" w:eastAsia="Calibri" w:hAnsi="Arial" w:cs="Arial" w:hint="default"/>
        <w:b/>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6"/>
  </w:num>
  <w:num w:numId="2">
    <w:abstractNumId w:val="17"/>
  </w:num>
  <w:num w:numId="3">
    <w:abstractNumId w:val="27"/>
  </w:num>
  <w:num w:numId="4">
    <w:abstractNumId w:val="13"/>
  </w:num>
  <w:num w:numId="5">
    <w:abstractNumId w:val="8"/>
  </w:num>
  <w:num w:numId="6">
    <w:abstractNumId w:val="9"/>
  </w:num>
  <w:num w:numId="7">
    <w:abstractNumId w:val="3"/>
  </w:num>
  <w:num w:numId="8">
    <w:abstractNumId w:val="21"/>
  </w:num>
  <w:num w:numId="9">
    <w:abstractNumId w:val="25"/>
  </w:num>
  <w:num w:numId="10">
    <w:abstractNumId w:val="0"/>
  </w:num>
  <w:num w:numId="11">
    <w:abstractNumId w:val="6"/>
  </w:num>
  <w:num w:numId="12">
    <w:abstractNumId w:val="1"/>
  </w:num>
  <w:num w:numId="13">
    <w:abstractNumId w:val="19"/>
  </w:num>
  <w:num w:numId="14">
    <w:abstractNumId w:val="7"/>
  </w:num>
  <w:num w:numId="15">
    <w:abstractNumId w:val="5"/>
  </w:num>
  <w:num w:numId="16">
    <w:abstractNumId w:val="2"/>
  </w:num>
  <w:num w:numId="17">
    <w:abstractNumId w:val="22"/>
  </w:num>
  <w:num w:numId="18">
    <w:abstractNumId w:val="10"/>
  </w:num>
  <w:num w:numId="19">
    <w:abstractNumId w:val="11"/>
  </w:num>
  <w:num w:numId="20">
    <w:abstractNumId w:val="20"/>
  </w:num>
  <w:num w:numId="21">
    <w:abstractNumId w:val="12"/>
  </w:num>
  <w:num w:numId="22">
    <w:abstractNumId w:val="29"/>
  </w:num>
  <w:num w:numId="23">
    <w:abstractNumId w:val="18"/>
  </w:num>
  <w:num w:numId="24">
    <w:abstractNumId w:val="4"/>
  </w:num>
  <w:num w:numId="25">
    <w:abstractNumId w:val="28"/>
  </w:num>
  <w:num w:numId="26">
    <w:abstractNumId w:val="24"/>
  </w:num>
  <w:num w:numId="27">
    <w:abstractNumId w:val="23"/>
  </w:num>
  <w:num w:numId="28">
    <w:abstractNumId w:val="16"/>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72"/>
    <w:rsid w:val="0000067F"/>
    <w:rsid w:val="00006228"/>
    <w:rsid w:val="00021610"/>
    <w:rsid w:val="00034FBE"/>
    <w:rsid w:val="00036A22"/>
    <w:rsid w:val="000424D2"/>
    <w:rsid w:val="00050509"/>
    <w:rsid w:val="0007008A"/>
    <w:rsid w:val="00071B3C"/>
    <w:rsid w:val="0007718A"/>
    <w:rsid w:val="00086569"/>
    <w:rsid w:val="0008747A"/>
    <w:rsid w:val="0009298D"/>
    <w:rsid w:val="00095829"/>
    <w:rsid w:val="000A3185"/>
    <w:rsid w:val="000A44C7"/>
    <w:rsid w:val="000A6DB8"/>
    <w:rsid w:val="000B044C"/>
    <w:rsid w:val="000B279D"/>
    <w:rsid w:val="000D0E43"/>
    <w:rsid w:val="0010057A"/>
    <w:rsid w:val="001139A9"/>
    <w:rsid w:val="001142E7"/>
    <w:rsid w:val="00116227"/>
    <w:rsid w:val="00116E81"/>
    <w:rsid w:val="001228F7"/>
    <w:rsid w:val="0012613D"/>
    <w:rsid w:val="00132965"/>
    <w:rsid w:val="0014642B"/>
    <w:rsid w:val="0015322F"/>
    <w:rsid w:val="00170117"/>
    <w:rsid w:val="001734F2"/>
    <w:rsid w:val="001824F4"/>
    <w:rsid w:val="001905EC"/>
    <w:rsid w:val="00192C64"/>
    <w:rsid w:val="001A39B7"/>
    <w:rsid w:val="001B7DBB"/>
    <w:rsid w:val="001C3C1B"/>
    <w:rsid w:val="001C58A0"/>
    <w:rsid w:val="001E399D"/>
    <w:rsid w:val="001E6CE2"/>
    <w:rsid w:val="001E7F39"/>
    <w:rsid w:val="001F0E1A"/>
    <w:rsid w:val="00212278"/>
    <w:rsid w:val="00214942"/>
    <w:rsid w:val="00223735"/>
    <w:rsid w:val="00226D5C"/>
    <w:rsid w:val="00232345"/>
    <w:rsid w:val="00256FB0"/>
    <w:rsid w:val="0026679D"/>
    <w:rsid w:val="00266DF9"/>
    <w:rsid w:val="002743DE"/>
    <w:rsid w:val="00281EDF"/>
    <w:rsid w:val="00285589"/>
    <w:rsid w:val="002A1298"/>
    <w:rsid w:val="002A5506"/>
    <w:rsid w:val="002A5D93"/>
    <w:rsid w:val="002A69FF"/>
    <w:rsid w:val="002B6A2C"/>
    <w:rsid w:val="002B75C8"/>
    <w:rsid w:val="002B7A7D"/>
    <w:rsid w:val="002C3C6A"/>
    <w:rsid w:val="002C70D9"/>
    <w:rsid w:val="002D0C25"/>
    <w:rsid w:val="002D4A52"/>
    <w:rsid w:val="002F09FB"/>
    <w:rsid w:val="002F2E1D"/>
    <w:rsid w:val="002F5748"/>
    <w:rsid w:val="003001E7"/>
    <w:rsid w:val="00300B74"/>
    <w:rsid w:val="00310630"/>
    <w:rsid w:val="00311DF2"/>
    <w:rsid w:val="0031201C"/>
    <w:rsid w:val="00323DC9"/>
    <w:rsid w:val="00325580"/>
    <w:rsid w:val="0033577E"/>
    <w:rsid w:val="00337F8F"/>
    <w:rsid w:val="00357CE0"/>
    <w:rsid w:val="00357D26"/>
    <w:rsid w:val="00362BEB"/>
    <w:rsid w:val="00366231"/>
    <w:rsid w:val="0038111D"/>
    <w:rsid w:val="00382CAE"/>
    <w:rsid w:val="0038509F"/>
    <w:rsid w:val="00396538"/>
    <w:rsid w:val="003A185A"/>
    <w:rsid w:val="003A2E4B"/>
    <w:rsid w:val="003C0756"/>
    <w:rsid w:val="003E2A37"/>
    <w:rsid w:val="003E40BC"/>
    <w:rsid w:val="003F38DC"/>
    <w:rsid w:val="0041128A"/>
    <w:rsid w:val="00415C92"/>
    <w:rsid w:val="0043104E"/>
    <w:rsid w:val="00460765"/>
    <w:rsid w:val="0046506C"/>
    <w:rsid w:val="004739F3"/>
    <w:rsid w:val="004747C1"/>
    <w:rsid w:val="0048173C"/>
    <w:rsid w:val="00487381"/>
    <w:rsid w:val="004A471E"/>
    <w:rsid w:val="004A4EE4"/>
    <w:rsid w:val="004B2352"/>
    <w:rsid w:val="004D3952"/>
    <w:rsid w:val="004E155E"/>
    <w:rsid w:val="004E6C26"/>
    <w:rsid w:val="004F02BC"/>
    <w:rsid w:val="004F19BB"/>
    <w:rsid w:val="004F419B"/>
    <w:rsid w:val="004F7AD0"/>
    <w:rsid w:val="005062A6"/>
    <w:rsid w:val="00511051"/>
    <w:rsid w:val="00512597"/>
    <w:rsid w:val="0052497D"/>
    <w:rsid w:val="00525661"/>
    <w:rsid w:val="0052665A"/>
    <w:rsid w:val="005267F7"/>
    <w:rsid w:val="00527229"/>
    <w:rsid w:val="00527FD0"/>
    <w:rsid w:val="00531B2C"/>
    <w:rsid w:val="0054676F"/>
    <w:rsid w:val="00561F84"/>
    <w:rsid w:val="0056306C"/>
    <w:rsid w:val="00563CBE"/>
    <w:rsid w:val="005647AF"/>
    <w:rsid w:val="005659B3"/>
    <w:rsid w:val="005659EE"/>
    <w:rsid w:val="00576E54"/>
    <w:rsid w:val="00581675"/>
    <w:rsid w:val="00582165"/>
    <w:rsid w:val="005B71D8"/>
    <w:rsid w:val="005C3EAA"/>
    <w:rsid w:val="005C5CE4"/>
    <w:rsid w:val="005C5EC1"/>
    <w:rsid w:val="005D2F9E"/>
    <w:rsid w:val="005E7290"/>
    <w:rsid w:val="0060350A"/>
    <w:rsid w:val="006067D7"/>
    <w:rsid w:val="00615C7E"/>
    <w:rsid w:val="006164FF"/>
    <w:rsid w:val="00625B0C"/>
    <w:rsid w:val="00630D90"/>
    <w:rsid w:val="00645803"/>
    <w:rsid w:val="00656684"/>
    <w:rsid w:val="006842DD"/>
    <w:rsid w:val="006907F4"/>
    <w:rsid w:val="00691743"/>
    <w:rsid w:val="00692EEF"/>
    <w:rsid w:val="006D153D"/>
    <w:rsid w:val="006D5959"/>
    <w:rsid w:val="007021A0"/>
    <w:rsid w:val="007210D2"/>
    <w:rsid w:val="007458F1"/>
    <w:rsid w:val="00751FA2"/>
    <w:rsid w:val="0075269D"/>
    <w:rsid w:val="00755976"/>
    <w:rsid w:val="00755DA6"/>
    <w:rsid w:val="00756C82"/>
    <w:rsid w:val="007618BF"/>
    <w:rsid w:val="00767726"/>
    <w:rsid w:val="00784F1B"/>
    <w:rsid w:val="00787F95"/>
    <w:rsid w:val="00793A3D"/>
    <w:rsid w:val="00794908"/>
    <w:rsid w:val="007A3975"/>
    <w:rsid w:val="007B3762"/>
    <w:rsid w:val="007B50B3"/>
    <w:rsid w:val="007C707B"/>
    <w:rsid w:val="007D4AA6"/>
    <w:rsid w:val="007F1606"/>
    <w:rsid w:val="007F44BF"/>
    <w:rsid w:val="00800B99"/>
    <w:rsid w:val="0080220E"/>
    <w:rsid w:val="00803076"/>
    <w:rsid w:val="008030C9"/>
    <w:rsid w:val="00812E22"/>
    <w:rsid w:val="008223F9"/>
    <w:rsid w:val="00823489"/>
    <w:rsid w:val="00825477"/>
    <w:rsid w:val="0083108A"/>
    <w:rsid w:val="00842651"/>
    <w:rsid w:val="0084684B"/>
    <w:rsid w:val="00851E2E"/>
    <w:rsid w:val="008540AC"/>
    <w:rsid w:val="0085495F"/>
    <w:rsid w:val="008565F3"/>
    <w:rsid w:val="008571DC"/>
    <w:rsid w:val="0086115A"/>
    <w:rsid w:val="0087270B"/>
    <w:rsid w:val="00875718"/>
    <w:rsid w:val="00884D19"/>
    <w:rsid w:val="00891D35"/>
    <w:rsid w:val="008A1E17"/>
    <w:rsid w:val="008C1859"/>
    <w:rsid w:val="008C3EA8"/>
    <w:rsid w:val="008C5285"/>
    <w:rsid w:val="008C5A4D"/>
    <w:rsid w:val="008D0FB5"/>
    <w:rsid w:val="008D443E"/>
    <w:rsid w:val="00906CCF"/>
    <w:rsid w:val="00913209"/>
    <w:rsid w:val="00925159"/>
    <w:rsid w:val="009553B4"/>
    <w:rsid w:val="00957087"/>
    <w:rsid w:val="00964D55"/>
    <w:rsid w:val="009667BF"/>
    <w:rsid w:val="009744C5"/>
    <w:rsid w:val="00982719"/>
    <w:rsid w:val="00984394"/>
    <w:rsid w:val="00986D88"/>
    <w:rsid w:val="009B4EDA"/>
    <w:rsid w:val="009D7A6E"/>
    <w:rsid w:val="009F0B67"/>
    <w:rsid w:val="009F1FEA"/>
    <w:rsid w:val="009F226B"/>
    <w:rsid w:val="009F4E63"/>
    <w:rsid w:val="009F62DC"/>
    <w:rsid w:val="00A14022"/>
    <w:rsid w:val="00A146F2"/>
    <w:rsid w:val="00A162D6"/>
    <w:rsid w:val="00A17F43"/>
    <w:rsid w:val="00A46E0F"/>
    <w:rsid w:val="00A52ADC"/>
    <w:rsid w:val="00A62DE3"/>
    <w:rsid w:val="00A653FA"/>
    <w:rsid w:val="00A82478"/>
    <w:rsid w:val="00A853A4"/>
    <w:rsid w:val="00A858E8"/>
    <w:rsid w:val="00AA4A9C"/>
    <w:rsid w:val="00AC0AB7"/>
    <w:rsid w:val="00AC2569"/>
    <w:rsid w:val="00AC5ACD"/>
    <w:rsid w:val="00AD54B1"/>
    <w:rsid w:val="00AE2491"/>
    <w:rsid w:val="00AF11C2"/>
    <w:rsid w:val="00AF71BD"/>
    <w:rsid w:val="00B022C4"/>
    <w:rsid w:val="00B06EBC"/>
    <w:rsid w:val="00B21BCA"/>
    <w:rsid w:val="00B25775"/>
    <w:rsid w:val="00B30167"/>
    <w:rsid w:val="00B505E7"/>
    <w:rsid w:val="00B50B1B"/>
    <w:rsid w:val="00B54E78"/>
    <w:rsid w:val="00B72E8B"/>
    <w:rsid w:val="00B75BE3"/>
    <w:rsid w:val="00B76FB6"/>
    <w:rsid w:val="00BA16DC"/>
    <w:rsid w:val="00BA1F97"/>
    <w:rsid w:val="00BA50D5"/>
    <w:rsid w:val="00BB1E7B"/>
    <w:rsid w:val="00BC0CDE"/>
    <w:rsid w:val="00BE0FF7"/>
    <w:rsid w:val="00BE5ED1"/>
    <w:rsid w:val="00BE60AB"/>
    <w:rsid w:val="00BE69B7"/>
    <w:rsid w:val="00C135BE"/>
    <w:rsid w:val="00C15D69"/>
    <w:rsid w:val="00C37364"/>
    <w:rsid w:val="00C67098"/>
    <w:rsid w:val="00C83D81"/>
    <w:rsid w:val="00C9225B"/>
    <w:rsid w:val="00CA5175"/>
    <w:rsid w:val="00CA5309"/>
    <w:rsid w:val="00CC1752"/>
    <w:rsid w:val="00CC4069"/>
    <w:rsid w:val="00CC65C8"/>
    <w:rsid w:val="00CD4EF0"/>
    <w:rsid w:val="00CE1D7C"/>
    <w:rsid w:val="00D215E1"/>
    <w:rsid w:val="00D21DC6"/>
    <w:rsid w:val="00D2600D"/>
    <w:rsid w:val="00D32170"/>
    <w:rsid w:val="00D347B5"/>
    <w:rsid w:val="00D53568"/>
    <w:rsid w:val="00D6072B"/>
    <w:rsid w:val="00D71F93"/>
    <w:rsid w:val="00D72D67"/>
    <w:rsid w:val="00D73FB7"/>
    <w:rsid w:val="00D74812"/>
    <w:rsid w:val="00D74E99"/>
    <w:rsid w:val="00D74F80"/>
    <w:rsid w:val="00D867BE"/>
    <w:rsid w:val="00D907A0"/>
    <w:rsid w:val="00DB37EC"/>
    <w:rsid w:val="00DB49B3"/>
    <w:rsid w:val="00DC39D3"/>
    <w:rsid w:val="00DD077A"/>
    <w:rsid w:val="00DD0BDE"/>
    <w:rsid w:val="00DD1221"/>
    <w:rsid w:val="00DD3DA5"/>
    <w:rsid w:val="00DD6084"/>
    <w:rsid w:val="00DF0DC6"/>
    <w:rsid w:val="00E01C5E"/>
    <w:rsid w:val="00E02132"/>
    <w:rsid w:val="00E03FB2"/>
    <w:rsid w:val="00E21EF9"/>
    <w:rsid w:val="00E335EA"/>
    <w:rsid w:val="00E35072"/>
    <w:rsid w:val="00E4394E"/>
    <w:rsid w:val="00E43E3C"/>
    <w:rsid w:val="00E74F70"/>
    <w:rsid w:val="00E81D3B"/>
    <w:rsid w:val="00E843E4"/>
    <w:rsid w:val="00EA59A2"/>
    <w:rsid w:val="00EA7954"/>
    <w:rsid w:val="00EC5777"/>
    <w:rsid w:val="00EE0513"/>
    <w:rsid w:val="00EF27B4"/>
    <w:rsid w:val="00F13223"/>
    <w:rsid w:val="00F35BBA"/>
    <w:rsid w:val="00F37608"/>
    <w:rsid w:val="00F413A7"/>
    <w:rsid w:val="00F4156A"/>
    <w:rsid w:val="00F535CA"/>
    <w:rsid w:val="00F5600D"/>
    <w:rsid w:val="00F66411"/>
    <w:rsid w:val="00F768AB"/>
    <w:rsid w:val="00F82351"/>
    <w:rsid w:val="00F823CD"/>
    <w:rsid w:val="00FB508A"/>
    <w:rsid w:val="00FC0319"/>
    <w:rsid w:val="00FC292E"/>
    <w:rsid w:val="00FE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55E92A-73FE-472E-9AE3-21765671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651"/>
    <w:pPr>
      <w:keepNext/>
      <w:keepLines/>
      <w:spacing w:after="480"/>
      <w:jc w:val="center"/>
      <w:outlineLvl w:val="0"/>
    </w:pPr>
    <w:rPr>
      <w:rFonts w:ascii="Arial" w:eastAsia="Times New Roman" w:hAnsi="Arial" w:cs="Arial"/>
      <w:b/>
      <w:sz w:val="36"/>
      <w:szCs w:val="36"/>
    </w:rPr>
  </w:style>
  <w:style w:type="paragraph" w:styleId="Heading2">
    <w:name w:val="heading 2"/>
    <w:basedOn w:val="Normal"/>
    <w:next w:val="Normal"/>
    <w:link w:val="Heading2Char"/>
    <w:uiPriority w:val="9"/>
    <w:unhideWhenUsed/>
    <w:qFormat/>
    <w:rsid w:val="00842651"/>
    <w:pPr>
      <w:keepNext/>
      <w:keepLines/>
      <w:spacing w:after="480"/>
      <w:jc w:val="center"/>
      <w:outlineLvl w:val="1"/>
    </w:pPr>
    <w:rPr>
      <w:rFonts w:ascii="Arial" w:eastAsia="Times New Roman" w:hAnsi="Arial" w:cs="Arial"/>
      <w:b/>
      <w:sz w:val="36"/>
      <w:szCs w:val="36"/>
    </w:rPr>
  </w:style>
  <w:style w:type="paragraph" w:styleId="Heading3">
    <w:name w:val="heading 3"/>
    <w:basedOn w:val="Normal"/>
    <w:next w:val="Normal"/>
    <w:link w:val="Heading3Char"/>
    <w:uiPriority w:val="9"/>
    <w:unhideWhenUsed/>
    <w:qFormat/>
    <w:rsid w:val="00842651"/>
    <w:pPr>
      <w:keepNext/>
      <w:keepLines/>
      <w:spacing w:after="240"/>
      <w:jc w:val="center"/>
      <w:outlineLvl w:val="2"/>
    </w:pPr>
    <w:rPr>
      <w:rFonts w:ascii="Arial" w:eastAsiaTheme="majorEastAsia" w:hAnsi="Arial" w:cs="Arial"/>
      <w:b/>
      <w:sz w:val="26"/>
      <w:szCs w:val="26"/>
    </w:rPr>
  </w:style>
  <w:style w:type="paragraph" w:styleId="Heading4">
    <w:name w:val="heading 4"/>
    <w:basedOn w:val="Normal"/>
    <w:next w:val="Normal"/>
    <w:link w:val="Heading4Char"/>
    <w:uiPriority w:val="9"/>
    <w:unhideWhenUsed/>
    <w:qFormat/>
    <w:rsid w:val="002A1298"/>
    <w:pPr>
      <w:keepNext/>
      <w:keepLines/>
      <w:numPr>
        <w:numId w:val="29"/>
      </w:numPr>
      <w:spacing w:before="40" w:after="0"/>
      <w:outlineLvl w:val="3"/>
    </w:pPr>
    <w:rPr>
      <w:rFonts w:ascii="Arial" w:eastAsiaTheme="majorEastAsia" w:hAnsi="Arial" w:cs="Arial"/>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538"/>
    <w:pPr>
      <w:ind w:left="720"/>
      <w:contextualSpacing/>
    </w:pPr>
  </w:style>
  <w:style w:type="paragraph" w:styleId="BalloonText">
    <w:name w:val="Balloon Text"/>
    <w:basedOn w:val="Normal"/>
    <w:link w:val="BalloonTextChar"/>
    <w:uiPriority w:val="99"/>
    <w:semiHidden/>
    <w:unhideWhenUsed/>
    <w:rsid w:val="00A1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iPriority w:val="99"/>
    <w:unhideWhenUsed/>
    <w:rsid w:val="00E8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4E155E"/>
    <w:rPr>
      <w:color w:val="0563C1" w:themeColor="hyperlink"/>
      <w:u w:val="single"/>
    </w:rPr>
  </w:style>
  <w:style w:type="character" w:styleId="CommentReference">
    <w:name w:val="annotation reference"/>
    <w:basedOn w:val="DefaultParagraphFont"/>
    <w:uiPriority w:val="99"/>
    <w:semiHidden/>
    <w:unhideWhenUsed/>
    <w:rsid w:val="007C707B"/>
    <w:rPr>
      <w:sz w:val="16"/>
      <w:szCs w:val="16"/>
    </w:rPr>
  </w:style>
  <w:style w:type="paragraph" w:styleId="CommentText">
    <w:name w:val="annotation text"/>
    <w:basedOn w:val="Normal"/>
    <w:link w:val="CommentTextChar"/>
    <w:uiPriority w:val="99"/>
    <w:semiHidden/>
    <w:unhideWhenUsed/>
    <w:rsid w:val="007C707B"/>
    <w:pPr>
      <w:spacing w:line="240" w:lineRule="auto"/>
    </w:pPr>
    <w:rPr>
      <w:sz w:val="20"/>
      <w:szCs w:val="20"/>
    </w:rPr>
  </w:style>
  <w:style w:type="character" w:customStyle="1" w:styleId="CommentTextChar">
    <w:name w:val="Comment Text Char"/>
    <w:basedOn w:val="DefaultParagraphFont"/>
    <w:link w:val="CommentText"/>
    <w:uiPriority w:val="99"/>
    <w:semiHidden/>
    <w:rsid w:val="007C707B"/>
    <w:rPr>
      <w:sz w:val="20"/>
      <w:szCs w:val="20"/>
    </w:rPr>
  </w:style>
  <w:style w:type="paragraph" w:styleId="CommentSubject">
    <w:name w:val="annotation subject"/>
    <w:basedOn w:val="CommentText"/>
    <w:next w:val="CommentText"/>
    <w:link w:val="CommentSubjectChar"/>
    <w:uiPriority w:val="99"/>
    <w:semiHidden/>
    <w:unhideWhenUsed/>
    <w:rsid w:val="007C707B"/>
    <w:rPr>
      <w:b/>
      <w:bCs/>
    </w:rPr>
  </w:style>
  <w:style w:type="character" w:customStyle="1" w:styleId="CommentSubjectChar">
    <w:name w:val="Comment Subject Char"/>
    <w:basedOn w:val="CommentTextChar"/>
    <w:link w:val="CommentSubject"/>
    <w:uiPriority w:val="99"/>
    <w:semiHidden/>
    <w:rsid w:val="007C707B"/>
    <w:rPr>
      <w:b/>
      <w:bCs/>
      <w:sz w:val="20"/>
      <w:szCs w:val="20"/>
    </w:rPr>
  </w:style>
  <w:style w:type="paragraph" w:styleId="Revision">
    <w:name w:val="Revision"/>
    <w:hidden/>
    <w:uiPriority w:val="99"/>
    <w:semiHidden/>
    <w:rsid w:val="00F823CD"/>
    <w:pPr>
      <w:spacing w:after="0" w:line="240" w:lineRule="auto"/>
    </w:pPr>
  </w:style>
  <w:style w:type="character" w:styleId="FollowedHyperlink">
    <w:name w:val="FollowedHyperlink"/>
    <w:basedOn w:val="DefaultParagraphFont"/>
    <w:uiPriority w:val="99"/>
    <w:semiHidden/>
    <w:unhideWhenUsed/>
    <w:rsid w:val="00BA1F97"/>
    <w:rPr>
      <w:color w:val="954F72" w:themeColor="followedHyperlink"/>
      <w:u w:val="single"/>
    </w:rPr>
  </w:style>
  <w:style w:type="character" w:customStyle="1" w:styleId="Heading1Char">
    <w:name w:val="Heading 1 Char"/>
    <w:basedOn w:val="DefaultParagraphFont"/>
    <w:link w:val="Heading1"/>
    <w:uiPriority w:val="9"/>
    <w:rsid w:val="00842651"/>
    <w:rPr>
      <w:rFonts w:ascii="Arial" w:eastAsia="Times New Roman" w:hAnsi="Arial" w:cs="Arial"/>
      <w:b/>
      <w:sz w:val="36"/>
      <w:szCs w:val="36"/>
    </w:rPr>
  </w:style>
  <w:style w:type="character" w:customStyle="1" w:styleId="Heading2Char">
    <w:name w:val="Heading 2 Char"/>
    <w:basedOn w:val="DefaultParagraphFont"/>
    <w:link w:val="Heading2"/>
    <w:uiPriority w:val="9"/>
    <w:rsid w:val="00842651"/>
    <w:rPr>
      <w:rFonts w:ascii="Arial" w:eastAsia="Times New Roman" w:hAnsi="Arial" w:cs="Arial"/>
      <w:b/>
      <w:sz w:val="36"/>
      <w:szCs w:val="36"/>
    </w:rPr>
  </w:style>
  <w:style w:type="paragraph" w:styleId="Subtitle">
    <w:name w:val="Subtitle"/>
    <w:basedOn w:val="Normal"/>
    <w:next w:val="Normal"/>
    <w:link w:val="SubtitleChar"/>
    <w:uiPriority w:val="11"/>
    <w:qFormat/>
    <w:rsid w:val="008C3E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3EA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842651"/>
    <w:rPr>
      <w:rFonts w:ascii="Arial" w:eastAsiaTheme="majorEastAsia" w:hAnsi="Arial" w:cs="Arial"/>
      <w:b/>
      <w:sz w:val="26"/>
      <w:szCs w:val="26"/>
    </w:rPr>
  </w:style>
  <w:style w:type="character" w:styleId="SubtleEmphasis">
    <w:name w:val="Subtle Emphasis"/>
    <w:basedOn w:val="DefaultParagraphFont"/>
    <w:uiPriority w:val="19"/>
    <w:rsid w:val="003A2E4B"/>
    <w:rPr>
      <w:rFonts w:ascii="Arial" w:hAnsi="Arial" w:cs="Arial"/>
      <w:b/>
      <w:iCs/>
      <w:color w:val="404040" w:themeColor="text1" w:themeTint="BF"/>
      <w:sz w:val="24"/>
      <w:szCs w:val="24"/>
    </w:rPr>
  </w:style>
  <w:style w:type="character" w:customStyle="1" w:styleId="Heading4Char">
    <w:name w:val="Heading 4 Char"/>
    <w:basedOn w:val="DefaultParagraphFont"/>
    <w:link w:val="Heading4"/>
    <w:uiPriority w:val="9"/>
    <w:rsid w:val="002A1298"/>
    <w:rPr>
      <w:rFonts w:ascii="Arial" w:eastAsiaTheme="majorEastAsia" w:hAnsi="Arial" w:cs="Arial"/>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58631">
      <w:bodyDiv w:val="1"/>
      <w:marLeft w:val="0"/>
      <w:marRight w:val="0"/>
      <w:marTop w:val="0"/>
      <w:marBottom w:val="0"/>
      <w:divBdr>
        <w:top w:val="none" w:sz="0" w:space="0" w:color="auto"/>
        <w:left w:val="none" w:sz="0" w:space="0" w:color="auto"/>
        <w:bottom w:val="none" w:sz="0" w:space="0" w:color="auto"/>
        <w:right w:val="none" w:sz="0" w:space="0" w:color="auto"/>
      </w:divBdr>
    </w:div>
    <w:div w:id="19928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0Bw4gE3hXCu2_MDB6dzQwQXl4S28/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0Bw4gE3hXCu2_MDB6dzQwQXl4S28/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ging.cde.ca.gov/ci/cr/r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moreno@cde.ca.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B2A9-BB59-4939-983E-DFF504AA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Report: Multi-Tiered System of Supports (CA Dept of Education)</vt:lpstr>
    </vt:vector>
  </TitlesOfParts>
  <Company>CA Department of Education</Company>
  <LinksUpToDate>false</LinksUpToDate>
  <CharactersWithSpaces>17226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Multi-Tiered System of Supports (CA Dept of Education)</dc:title>
  <dc:subject>The Developing, Aligning, and Improving Systems of Academic and Behavioral Supports Grant 2016 Annual Report to the Legislature.</dc:subject>
  <dc:creator>Jennifer Moreno</dc:creator>
  <cp:keywords/>
  <dc:description/>
  <cp:lastModifiedBy>Maxine Wheeler</cp:lastModifiedBy>
  <cp:revision>3</cp:revision>
  <cp:lastPrinted>2018-06-20T15:54:00Z</cp:lastPrinted>
  <dcterms:created xsi:type="dcterms:W3CDTF">2018-07-19T20:03:00Z</dcterms:created>
  <dcterms:modified xsi:type="dcterms:W3CDTF">2018-12-24T19:57:00Z</dcterms:modified>
</cp:coreProperties>
</file>