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02CA4EA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16586C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16586C">
        <w:rPr>
          <w:rFonts w:asciiTheme="minorBidi" w:hAnsiTheme="minorBidi" w:cstheme="minorBidi"/>
          <w:noProof/>
        </w:rPr>
        <w:instrText xml:space="preserve"> FORMTEXT </w:instrText>
      </w:r>
      <w:r w:rsidR="0016586C">
        <w:rPr>
          <w:rFonts w:asciiTheme="minorBidi" w:hAnsiTheme="minorBidi" w:cstheme="minorBidi"/>
          <w:noProof/>
        </w:rPr>
      </w:r>
      <w:r w:rsidR="0016586C">
        <w:rPr>
          <w:rFonts w:asciiTheme="minorBidi" w:hAnsiTheme="minorBidi" w:cstheme="minorBidi"/>
          <w:noProof/>
        </w:rPr>
        <w:fldChar w:fldCharType="separate"/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5FD480B6" w:rsidR="00B37406" w:rsidRDefault="00256E2E" w:rsidP="00D0749A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16586C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16586C">
        <w:rPr>
          <w:rFonts w:asciiTheme="minorBidi" w:hAnsiTheme="minorBidi" w:cstheme="minorBidi"/>
          <w:noProof/>
        </w:rPr>
        <w:instrText xml:space="preserve"> FORMTEXT </w:instrText>
      </w:r>
      <w:r w:rsidR="0016586C">
        <w:rPr>
          <w:rFonts w:asciiTheme="minorBidi" w:hAnsiTheme="minorBidi" w:cstheme="minorBidi"/>
          <w:noProof/>
        </w:rPr>
      </w:r>
      <w:r w:rsidR="0016586C">
        <w:rPr>
          <w:rFonts w:asciiTheme="minorBidi" w:hAnsiTheme="minorBidi" w:cstheme="minorBidi"/>
          <w:noProof/>
        </w:rPr>
        <w:fldChar w:fldCharType="separate"/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fldChar w:fldCharType="end"/>
      </w:r>
      <w:bookmarkEnd w:id="2"/>
    </w:p>
    <w:p w14:paraId="0E7138E0" w14:textId="660C7DE9" w:rsidR="0070520F" w:rsidRPr="00D0749A" w:rsidRDefault="0070520F" w:rsidP="00D0749A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16586C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16586C">
        <w:rPr>
          <w:rFonts w:asciiTheme="minorBidi" w:hAnsiTheme="minorBidi" w:cstheme="minorBidi"/>
          <w:noProof/>
        </w:rPr>
        <w:instrText xml:space="preserve"> FORMTEXT </w:instrText>
      </w:r>
      <w:r w:rsidR="0016586C">
        <w:rPr>
          <w:rFonts w:asciiTheme="minorBidi" w:hAnsiTheme="minorBidi" w:cstheme="minorBidi"/>
          <w:noProof/>
        </w:rPr>
      </w:r>
      <w:r w:rsidR="0016586C">
        <w:rPr>
          <w:rFonts w:asciiTheme="minorBidi" w:hAnsiTheme="minorBidi" w:cstheme="minorBidi"/>
          <w:noProof/>
        </w:rPr>
        <w:fldChar w:fldCharType="separate"/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t> </w:t>
      </w:r>
      <w:r w:rsidR="0016586C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71246F0C" w:rsidR="008C0F25" w:rsidRPr="005A0EFF" w:rsidRDefault="0016586C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16586C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63DD5399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485D80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38040A72" w14:textId="6B50DDDB" w:rsidR="5AEB5218" w:rsidRPr="005A0EFF" w:rsidRDefault="00B00EA2" w:rsidP="00821D52">
      <w:pPr>
        <w:pStyle w:val="Heading1"/>
        <w:spacing w:before="360" w:after="360"/>
      </w:pPr>
      <w:r w:rsidRPr="00B00EA2">
        <w:t xml:space="preserve">Standards Map </w:t>
      </w:r>
      <w:r w:rsidR="0016586C">
        <w:t xml:space="preserve">Template </w:t>
      </w:r>
      <w:r w:rsidRPr="00B00EA2">
        <w:t>for Program 1 Basic E</w:t>
      </w:r>
      <w:r w:rsidR="0016586C">
        <w:t xml:space="preserve">nglish </w:t>
      </w:r>
      <w:r w:rsidRPr="00B00EA2">
        <w:t>L</w:t>
      </w:r>
      <w:r w:rsidR="0016586C">
        <w:t xml:space="preserve">anguage </w:t>
      </w:r>
      <w:r w:rsidRPr="00B00EA2">
        <w:t>A</w:t>
      </w:r>
      <w:r w:rsidR="0016586C">
        <w:t>rts</w:t>
      </w:r>
      <w:r>
        <w:t xml:space="preserve"> Partial Program: </w:t>
      </w:r>
      <w:r w:rsidR="00D11987">
        <w:t>Speaking and Listening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431CE8">
        <w:t>Grade 6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61E4A1D6" w:rsidR="000863F3" w:rsidRDefault="00D0749A" w:rsidP="00BB3B5E">
      <w:pPr>
        <w:pStyle w:val="Heading3"/>
      </w:pPr>
      <w:r>
        <w:t>Strand</w:t>
      </w:r>
      <w:r w:rsidR="000863F3">
        <w:t>:</w:t>
      </w:r>
      <w:r w:rsidR="00D568A0">
        <w:t xml:space="preserve"> </w:t>
      </w:r>
      <w:r w:rsidR="00D11987">
        <w:t>Speaking and Listening</w:t>
      </w:r>
    </w:p>
    <w:p w14:paraId="5A08D097" w14:textId="185BFEAA" w:rsidR="00B00EA2" w:rsidRPr="00B00EA2" w:rsidRDefault="00B00EA2" w:rsidP="0016586C">
      <w:pPr>
        <w:pStyle w:val="Heading4"/>
      </w:pPr>
      <w:r>
        <w:t>Sub-</w:t>
      </w:r>
      <w:r w:rsidR="00D0749A">
        <w:t>Strand</w:t>
      </w:r>
      <w:r w:rsidR="005300CD" w:rsidRPr="00BB3B5E">
        <w:t>:</w:t>
      </w:r>
      <w:r w:rsidR="005300CD">
        <w:t xml:space="preserve"> </w:t>
      </w:r>
      <w:r w:rsidR="00D11987">
        <w:t>Comprehension and Collaboration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Speaking and Listening, Comprehension and Collaboration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52F5B03E" w:rsidR="008403D2" w:rsidRPr="005A0EFF" w:rsidRDefault="00D11987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.1.a</w:t>
            </w:r>
          </w:p>
        </w:tc>
        <w:tc>
          <w:tcPr>
            <w:tcW w:w="3420" w:type="dxa"/>
          </w:tcPr>
          <w:p w14:paraId="7BE39A3C" w14:textId="50E6A984" w:rsidR="008403D2" w:rsidRDefault="00431CE8" w:rsidP="00431CE8">
            <w:pPr>
              <w:rPr>
                <w:rFonts w:asciiTheme="minorBidi" w:eastAsia="Cambria" w:hAnsiTheme="minorBidi" w:cstheme="minorBidi"/>
              </w:rPr>
            </w:pPr>
            <w:r w:rsidRPr="00431CE8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31CE8">
              <w:rPr>
                <w:rFonts w:asciiTheme="minorBidi" w:eastAsia="Cambria" w:hAnsiTheme="minorBidi" w:cstheme="minorBidi"/>
              </w:rPr>
              <w:t>discussions (one-on-one, in groups, and teacher-led) with diverse partners on grade 6 topics, texts, and issues, building on others’ ideas and expressing their own clearly.</w:t>
            </w:r>
          </w:p>
          <w:p w14:paraId="01A941B5" w14:textId="1D68CABC" w:rsidR="00D11987" w:rsidRPr="00D11987" w:rsidRDefault="00431CE8" w:rsidP="00D11987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431CE8">
              <w:rPr>
                <w:rFonts w:asciiTheme="minorBidi" w:eastAsia="Cambria" w:hAnsiTheme="minorBidi" w:cstheme="minorBidi"/>
              </w:rPr>
              <w:t>Come to discussions prepared, having read or studied required material; explicitly draw on that preparation by referring to evidence on the topic, text, or issue to probe and reflect on ideas under discussion.</w:t>
            </w:r>
          </w:p>
        </w:tc>
        <w:tc>
          <w:tcPr>
            <w:tcW w:w="2610" w:type="dxa"/>
          </w:tcPr>
          <w:p w14:paraId="22282B79" w14:textId="633AEFFD" w:rsidR="008403D2" w:rsidRPr="005A0EFF" w:rsidRDefault="008403D2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D0749A" w:rsidRPr="00D0749A" w:rsidRDefault="00D0749A" w:rsidP="00D0749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383AAFED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.1.b</w:t>
            </w:r>
          </w:p>
        </w:tc>
        <w:tc>
          <w:tcPr>
            <w:tcW w:w="3420" w:type="dxa"/>
          </w:tcPr>
          <w:p w14:paraId="02DA3A69" w14:textId="6E92F072" w:rsidR="00C33394" w:rsidRDefault="00431CE8" w:rsidP="00D568A0">
            <w:p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07E5F90F" w14:textId="25980E29" w:rsidR="00D11987" w:rsidRPr="00D11987" w:rsidRDefault="00431CE8" w:rsidP="00D11987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Follow rules for collegial discussions, set specific goals and deadlines, and define individual roles as needed.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4A735757" w:rsidR="008403D2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431CE8">
              <w:rPr>
                <w:rFonts w:asciiTheme="minorBidi" w:hAnsiTheme="minorBidi" w:cstheme="minorBidi"/>
              </w:rPr>
              <w:t>6.1.c</w:t>
            </w:r>
          </w:p>
        </w:tc>
        <w:tc>
          <w:tcPr>
            <w:tcW w:w="3420" w:type="dxa"/>
          </w:tcPr>
          <w:p w14:paraId="7E2CE94F" w14:textId="77777777" w:rsidR="00C33394" w:rsidRDefault="00431CE8" w:rsidP="00431CE8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594AD5A6" w14:textId="657EE174" w:rsidR="0070520F" w:rsidRPr="0016586C" w:rsidRDefault="00431CE8" w:rsidP="0016586C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Pose and respond to specific questions with elaboration and detail by making comments that contribute to the topic, text, or issue under discussion.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39E309DF" w14:textId="77777777" w:rsidTr="23E248D1">
        <w:trPr>
          <w:cantSplit/>
        </w:trPr>
        <w:tc>
          <w:tcPr>
            <w:tcW w:w="1795" w:type="dxa"/>
          </w:tcPr>
          <w:p w14:paraId="12A02E27" w14:textId="2E3C153D" w:rsidR="00D11987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</w:t>
            </w:r>
            <w:r w:rsidR="00431CE8">
              <w:rPr>
                <w:rFonts w:asciiTheme="minorBidi" w:hAnsiTheme="minorBidi" w:cstheme="minorBidi"/>
              </w:rPr>
              <w:t>1.d</w:t>
            </w:r>
          </w:p>
        </w:tc>
        <w:tc>
          <w:tcPr>
            <w:tcW w:w="3420" w:type="dxa"/>
          </w:tcPr>
          <w:p w14:paraId="77FE2787" w14:textId="77777777" w:rsidR="00D11987" w:rsidRDefault="00431CE8" w:rsidP="00D1198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</w:t>
            </w:r>
            <w:r w:rsidR="00D11987">
              <w:rPr>
                <w:rFonts w:asciiTheme="minorBidi" w:hAnsiTheme="minorBidi" w:cstheme="minorBidi"/>
              </w:rPr>
              <w:t>.</w:t>
            </w:r>
          </w:p>
          <w:p w14:paraId="26173BF3" w14:textId="69840465" w:rsidR="00431CE8" w:rsidRPr="0016586C" w:rsidRDefault="00431CE8" w:rsidP="0016586C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Review the key ideas expressed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31CE8">
              <w:rPr>
                <w:rFonts w:asciiTheme="minorBidi" w:hAnsiTheme="minorBidi" w:cstheme="minorBidi"/>
              </w:rPr>
              <w:t>demonstrate understanding of multiple perspectives through reflection and</w:t>
            </w:r>
            <w:r w:rsidR="0016586C">
              <w:rPr>
                <w:rFonts w:asciiTheme="minorBidi" w:hAnsiTheme="minorBidi" w:cstheme="minorBidi"/>
              </w:rPr>
              <w:t xml:space="preserve"> </w:t>
            </w:r>
            <w:r w:rsidRPr="0016586C">
              <w:rPr>
                <w:rFonts w:asciiTheme="minorBidi" w:hAnsiTheme="minorBidi" w:cstheme="minorBidi"/>
              </w:rPr>
              <w:t>paraphrasing.</w:t>
            </w:r>
          </w:p>
        </w:tc>
        <w:tc>
          <w:tcPr>
            <w:tcW w:w="2610" w:type="dxa"/>
          </w:tcPr>
          <w:p w14:paraId="6463B271" w14:textId="77777777" w:rsidR="00D11987" w:rsidRPr="005A0EFF" w:rsidRDefault="00D11987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FC178BC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419C6A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1A595D" w14:textId="77777777" w:rsidR="00D11987" w:rsidRPr="005A0EFF" w:rsidRDefault="00D11987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31CE8" w:rsidRPr="005A0EFF" w14:paraId="3FD3E546" w14:textId="77777777" w:rsidTr="23E248D1">
        <w:trPr>
          <w:cantSplit/>
        </w:trPr>
        <w:tc>
          <w:tcPr>
            <w:tcW w:w="1795" w:type="dxa"/>
          </w:tcPr>
          <w:p w14:paraId="4A523557" w14:textId="0989D7E9" w:rsidR="00431CE8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SL.6.2</w:t>
            </w:r>
          </w:p>
        </w:tc>
        <w:tc>
          <w:tcPr>
            <w:tcW w:w="3420" w:type="dxa"/>
          </w:tcPr>
          <w:p w14:paraId="4ED5171B" w14:textId="2E8ACC9A" w:rsidR="00431CE8" w:rsidRPr="00431CE8" w:rsidRDefault="00431CE8" w:rsidP="00D1198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Interpret information presented in diverse media and formats (e.g., visually, quantitatively, orally) and explain how it contributes to a topic, text, or issue under study.</w:t>
            </w:r>
          </w:p>
        </w:tc>
        <w:tc>
          <w:tcPr>
            <w:tcW w:w="2610" w:type="dxa"/>
          </w:tcPr>
          <w:p w14:paraId="5FE4521B" w14:textId="77777777" w:rsidR="00431CE8" w:rsidRPr="005A0EFF" w:rsidRDefault="00431CE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2EB3D8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B63DBB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96B2E17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31CE8" w:rsidRPr="005A0EFF" w14:paraId="6BA238EB" w14:textId="77777777" w:rsidTr="23E248D1">
        <w:trPr>
          <w:cantSplit/>
        </w:trPr>
        <w:tc>
          <w:tcPr>
            <w:tcW w:w="1795" w:type="dxa"/>
          </w:tcPr>
          <w:p w14:paraId="55ACD537" w14:textId="08131220" w:rsidR="00431CE8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SL.6.3</w:t>
            </w:r>
          </w:p>
        </w:tc>
        <w:tc>
          <w:tcPr>
            <w:tcW w:w="3420" w:type="dxa"/>
          </w:tcPr>
          <w:p w14:paraId="627C7BBD" w14:textId="1A6745B8" w:rsidR="00431CE8" w:rsidRPr="00431CE8" w:rsidRDefault="00431CE8" w:rsidP="00D1198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Delineate a speaker’s argument and specific claims, distinguishing claims that are supported by reasons and evidence from claims that are not.</w:t>
            </w:r>
          </w:p>
        </w:tc>
        <w:tc>
          <w:tcPr>
            <w:tcW w:w="2610" w:type="dxa"/>
          </w:tcPr>
          <w:p w14:paraId="5CA3FCEA" w14:textId="77777777" w:rsidR="00431CE8" w:rsidRPr="005A0EFF" w:rsidRDefault="00431CE8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2A957F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B5DF9B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2503F88" w14:textId="77777777" w:rsidR="00431CE8" w:rsidRPr="005A0EFF" w:rsidRDefault="00431CE8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39C06967" w14:textId="77777777" w:rsidR="00431CE8" w:rsidRDefault="00431CE8" w:rsidP="00C85F20">
      <w:pPr>
        <w:spacing w:after="240"/>
        <w:rPr>
          <w:rFonts w:eastAsiaTheme="majorEastAsia" w:cstheme="majorBidi"/>
          <w:b/>
          <w:iCs/>
        </w:rPr>
      </w:pPr>
    </w:p>
    <w:p w14:paraId="01BE355F" w14:textId="47C457DB" w:rsidR="00BB3B5E" w:rsidRDefault="00C85F20" w:rsidP="0016586C">
      <w:pPr>
        <w:pStyle w:val="Heading4"/>
      </w:pPr>
      <w:r w:rsidRPr="00C85F20">
        <w:lastRenderedPageBreak/>
        <w:t>Sub-</w:t>
      </w:r>
      <w:r w:rsidR="00D0749A">
        <w:t>Strand</w:t>
      </w:r>
      <w:r w:rsidRPr="00C85F20">
        <w:t xml:space="preserve">: </w:t>
      </w:r>
      <w:r w:rsidR="00D11987">
        <w:t>Presentation of Knowledge and Ideas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Speaking and Listening, Presentation of Knowledge and Ideas for grade six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4F7C736F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.4</w:t>
            </w:r>
            <w:r w:rsidR="00431CE8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16D8F09F" w14:textId="103A259E" w:rsidR="00431CE8" w:rsidRPr="00431CE8" w:rsidRDefault="00431CE8" w:rsidP="00431CE8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31CE8">
              <w:rPr>
                <w:rFonts w:asciiTheme="minorBidi" w:hAnsiTheme="minorBidi" w:cstheme="minorBidi"/>
                <w:color w:val="000000"/>
              </w:rPr>
              <w:t xml:space="preserve">Present claims and findings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(e.g., argument, narrative, informative, response to literature presentations)</w:t>
            </w:r>
            <w:r w:rsidRPr="00431CE8">
              <w:rPr>
                <w:rFonts w:asciiTheme="minorBidi" w:hAnsiTheme="minorBidi" w:cstheme="minorBidi"/>
                <w:color w:val="000000"/>
              </w:rPr>
              <w:t>, sequencing ideas logically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using pertinent descriptions, facts, and details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and nonverbal elements to accentuate main</w:t>
            </w:r>
            <w:r w:rsidR="0016586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ideas or themes; use appropriate eye contact,</w:t>
            </w:r>
            <w:r w:rsidR="0016586C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 xml:space="preserve">adequate volume, and clear pronunciation.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  <w:p w14:paraId="49282D93" w14:textId="245FCF8B" w:rsidR="00C33394" w:rsidRPr="00431CE8" w:rsidRDefault="00431CE8" w:rsidP="00431CE8">
            <w:pPr>
              <w:pStyle w:val="ListParagraph"/>
              <w:numPr>
                <w:ilvl w:val="0"/>
                <w:numId w:val="25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informative/explanat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ory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presentation that: develops a topic with relevant facts, definitions, and concrete details; uses appropriate transitions to clarify relationships; uses precise language and domain specific vocabulary; and provides a strong conclusion. CA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0843EF16" w:rsidR="006164B5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49B21560" w:rsidR="008004E2" w:rsidRPr="00D568A0" w:rsidRDefault="00431CE8" w:rsidP="00431CE8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Include multimedia components (e.g., graphics</w:t>
            </w:r>
            <w:r w:rsidR="0016586C">
              <w:rPr>
                <w:rFonts w:asciiTheme="minorBidi" w:eastAsia="Gotham-Book" w:hAnsiTheme="minorBidi" w:cstheme="minorBidi"/>
              </w:rPr>
              <w:t xml:space="preserve">, </w:t>
            </w:r>
            <w:r w:rsidRPr="00431CE8">
              <w:rPr>
                <w:rFonts w:asciiTheme="minorBidi" w:eastAsia="Gotham-Book" w:hAnsiTheme="minorBidi" w:cstheme="minorBidi"/>
              </w:rPr>
              <w:t>images, music, sound) and visual displays in</w:t>
            </w:r>
            <w:r w:rsidR="0016586C"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presentations to clarify information.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D11987" w:rsidRPr="005A0EFF" w14:paraId="53387CBE" w14:textId="77777777" w:rsidTr="00F7215F">
        <w:trPr>
          <w:cantSplit/>
        </w:trPr>
        <w:tc>
          <w:tcPr>
            <w:tcW w:w="1795" w:type="dxa"/>
          </w:tcPr>
          <w:p w14:paraId="28447354" w14:textId="0321673C" w:rsidR="00D11987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</w:t>
            </w:r>
            <w:r w:rsidR="00431CE8">
              <w:rPr>
                <w:rFonts w:asciiTheme="minorBidi" w:hAnsiTheme="minorBidi" w:cstheme="minorBidi"/>
              </w:rPr>
              <w:t>6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650933C2" w14:textId="33E91E08" w:rsidR="00D11987" w:rsidRPr="00D11987" w:rsidRDefault="00431CE8" w:rsidP="00431CE8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demonstrating command of formal English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indicated or appropriate. (See grade 6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610" w:type="dxa"/>
          </w:tcPr>
          <w:p w14:paraId="2D1375F1" w14:textId="77777777" w:rsidR="00D11987" w:rsidRPr="005A0EFF" w:rsidRDefault="00D11987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EA05792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4C5EA5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4D7BB48" w14:textId="77777777" w:rsidR="00D11987" w:rsidRPr="005A0EFF" w:rsidRDefault="00D11987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7744F0B7" w:rsidR="5EDF1BE4" w:rsidRPr="0016586C" w:rsidRDefault="0016586C" w:rsidP="0016586C">
      <w:pPr>
        <w:spacing w:before="720"/>
        <w:rPr>
          <w:rFonts w:eastAsia="Arial"/>
          <w:b/>
        </w:rPr>
      </w:pPr>
      <w:r w:rsidRPr="0016586C">
        <w:rPr>
          <w:rFonts w:eastAsia="Arial"/>
        </w:rPr>
        <w:t>California Department of Education, October 2025</w:t>
      </w:r>
    </w:p>
    <w:sectPr w:rsidR="5EDF1BE4" w:rsidRPr="00165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8A1F" w14:textId="77777777" w:rsidR="00E15E09" w:rsidRDefault="00E15E09">
      <w:r>
        <w:separator/>
      </w:r>
    </w:p>
  </w:endnote>
  <w:endnote w:type="continuationSeparator" w:id="0">
    <w:p w14:paraId="139D7FC2" w14:textId="77777777" w:rsidR="00E15E09" w:rsidRDefault="00E15E09">
      <w:r>
        <w:continuationSeparator/>
      </w:r>
    </w:p>
  </w:endnote>
  <w:endnote w:type="continuationNotice" w:id="1">
    <w:p w14:paraId="1ECD7EDC" w14:textId="77777777" w:rsidR="00E15E09" w:rsidRDefault="00E15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6BCFB72" w:rsidR="00EA5C0F" w:rsidRPr="00B114B1" w:rsidRDefault="0070520F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70520F">
      <w:rPr>
        <w:rFonts w:cs="Arial"/>
      </w:rPr>
      <w:t>Standards Map for Program 1 Basic ELA Partial Program: Speaking and Listening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11AC" w14:textId="77777777" w:rsidR="00E15E09" w:rsidRDefault="00E15E09">
      <w:r>
        <w:separator/>
      </w:r>
    </w:p>
  </w:footnote>
  <w:footnote w:type="continuationSeparator" w:id="0">
    <w:p w14:paraId="49A4A93C" w14:textId="77777777" w:rsidR="00E15E09" w:rsidRDefault="00E15E09">
      <w:r>
        <w:continuationSeparator/>
      </w:r>
    </w:p>
  </w:footnote>
  <w:footnote w:type="continuationNotice" w:id="1">
    <w:p w14:paraId="2C39B1CD" w14:textId="77777777" w:rsidR="00E15E09" w:rsidRDefault="00E15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3C7"/>
    <w:multiLevelType w:val="hybridMultilevel"/>
    <w:tmpl w:val="16A03E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5" w15:restartNumberingAfterBreak="0">
    <w:nsid w:val="4063510B"/>
    <w:multiLevelType w:val="hybridMultilevel"/>
    <w:tmpl w:val="C8E462F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C0030"/>
    <w:multiLevelType w:val="hybridMultilevel"/>
    <w:tmpl w:val="AD540A8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57380"/>
    <w:multiLevelType w:val="hybridMultilevel"/>
    <w:tmpl w:val="B5E251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F0899"/>
    <w:multiLevelType w:val="hybridMultilevel"/>
    <w:tmpl w:val="AD540A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16"/>
  </w:num>
  <w:num w:numId="2" w16cid:durableId="399444433">
    <w:abstractNumId w:val="0"/>
  </w:num>
  <w:num w:numId="3" w16cid:durableId="1677539435">
    <w:abstractNumId w:val="7"/>
  </w:num>
  <w:num w:numId="4" w16cid:durableId="2007243553">
    <w:abstractNumId w:val="3"/>
  </w:num>
  <w:num w:numId="5" w16cid:durableId="866721102">
    <w:abstractNumId w:val="14"/>
  </w:num>
  <w:num w:numId="6" w16cid:durableId="1361082530">
    <w:abstractNumId w:val="10"/>
  </w:num>
  <w:num w:numId="7" w16cid:durableId="12608283">
    <w:abstractNumId w:val="1"/>
  </w:num>
  <w:num w:numId="8" w16cid:durableId="969165603">
    <w:abstractNumId w:val="8"/>
  </w:num>
  <w:num w:numId="9" w16cid:durableId="932281040">
    <w:abstractNumId w:val="13"/>
  </w:num>
  <w:num w:numId="10" w16cid:durableId="1712850265">
    <w:abstractNumId w:val="21"/>
  </w:num>
  <w:num w:numId="11" w16cid:durableId="492717403">
    <w:abstractNumId w:val="11"/>
  </w:num>
  <w:num w:numId="12" w16cid:durableId="314721277">
    <w:abstractNumId w:val="5"/>
  </w:num>
  <w:num w:numId="13" w16cid:durableId="356351952">
    <w:abstractNumId w:val="9"/>
  </w:num>
  <w:num w:numId="14" w16cid:durableId="1391533615">
    <w:abstractNumId w:val="12"/>
  </w:num>
  <w:num w:numId="15" w16cid:durableId="213469662">
    <w:abstractNumId w:val="4"/>
  </w:num>
  <w:num w:numId="16" w16cid:durableId="2119791862">
    <w:abstractNumId w:val="19"/>
  </w:num>
  <w:num w:numId="17" w16cid:durableId="1980111798">
    <w:abstractNumId w:val="17"/>
  </w:num>
  <w:num w:numId="18" w16cid:durableId="222448217">
    <w:abstractNumId w:val="6"/>
  </w:num>
  <w:num w:numId="19" w16cid:durableId="1980500716">
    <w:abstractNumId w:val="23"/>
  </w:num>
  <w:num w:numId="20" w16cid:durableId="1419863787">
    <w:abstractNumId w:val="24"/>
  </w:num>
  <w:num w:numId="21" w16cid:durableId="424617338">
    <w:abstractNumId w:val="22"/>
  </w:num>
  <w:num w:numId="22" w16cid:durableId="1935434087">
    <w:abstractNumId w:val="2"/>
  </w:num>
  <w:num w:numId="23" w16cid:durableId="1468014192">
    <w:abstractNumId w:val="20"/>
  </w:num>
  <w:num w:numId="24" w16cid:durableId="1265187796">
    <w:abstractNumId w:val="15"/>
  </w:num>
  <w:num w:numId="25" w16cid:durableId="1737049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75DAD"/>
    <w:rsid w:val="000835EA"/>
    <w:rsid w:val="000863F3"/>
    <w:rsid w:val="00093854"/>
    <w:rsid w:val="000A16E2"/>
    <w:rsid w:val="000C4976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6586C"/>
    <w:rsid w:val="00190449"/>
    <w:rsid w:val="00196BD5"/>
    <w:rsid w:val="001A7D2E"/>
    <w:rsid w:val="001B015C"/>
    <w:rsid w:val="001B56C9"/>
    <w:rsid w:val="001C22F5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245F"/>
    <w:rsid w:val="002D41C7"/>
    <w:rsid w:val="002E15CF"/>
    <w:rsid w:val="00302057"/>
    <w:rsid w:val="00302726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B5F01"/>
    <w:rsid w:val="003D3A70"/>
    <w:rsid w:val="003D46F4"/>
    <w:rsid w:val="003D5D2B"/>
    <w:rsid w:val="003F0099"/>
    <w:rsid w:val="003F3773"/>
    <w:rsid w:val="00410A56"/>
    <w:rsid w:val="00423A73"/>
    <w:rsid w:val="00431CE8"/>
    <w:rsid w:val="00431D55"/>
    <w:rsid w:val="00434870"/>
    <w:rsid w:val="00440FFE"/>
    <w:rsid w:val="00454E35"/>
    <w:rsid w:val="004710F5"/>
    <w:rsid w:val="004721CF"/>
    <w:rsid w:val="0047499F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0F25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D6DEB"/>
    <w:rsid w:val="006E3E43"/>
    <w:rsid w:val="00702399"/>
    <w:rsid w:val="0070520F"/>
    <w:rsid w:val="00706437"/>
    <w:rsid w:val="007114C1"/>
    <w:rsid w:val="00727DF1"/>
    <w:rsid w:val="00745A3E"/>
    <w:rsid w:val="00745A56"/>
    <w:rsid w:val="0075369C"/>
    <w:rsid w:val="00772C29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1D52"/>
    <w:rsid w:val="00826B76"/>
    <w:rsid w:val="0084039E"/>
    <w:rsid w:val="008403D2"/>
    <w:rsid w:val="00850F05"/>
    <w:rsid w:val="008512E5"/>
    <w:rsid w:val="00864AE9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9009DD"/>
    <w:rsid w:val="00906C8C"/>
    <w:rsid w:val="00921B49"/>
    <w:rsid w:val="00922E30"/>
    <w:rsid w:val="009252FF"/>
    <w:rsid w:val="00926BBC"/>
    <w:rsid w:val="00930B6D"/>
    <w:rsid w:val="00932106"/>
    <w:rsid w:val="00932210"/>
    <w:rsid w:val="009326A5"/>
    <w:rsid w:val="009525DC"/>
    <w:rsid w:val="009534C0"/>
    <w:rsid w:val="00983B8D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31BE"/>
    <w:rsid w:val="00A347C9"/>
    <w:rsid w:val="00A45E59"/>
    <w:rsid w:val="00A66D1A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0749A"/>
    <w:rsid w:val="00D11987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5E09"/>
    <w:rsid w:val="00E17968"/>
    <w:rsid w:val="00E2169B"/>
    <w:rsid w:val="00E24537"/>
    <w:rsid w:val="00E42825"/>
    <w:rsid w:val="00E438C6"/>
    <w:rsid w:val="00E536B7"/>
    <w:rsid w:val="00E547C6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79FE"/>
    <w:rsid w:val="00EF6410"/>
    <w:rsid w:val="00EF6D75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A7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821D52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821D52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487</Words>
  <Characters>2994</Characters>
  <Application>Microsoft Office Word</Application>
  <DocSecurity>8</DocSecurity>
  <Lines>195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6 Speaking and Listening Map - Instructional Materials (CA Dept of Education)</dc:title>
  <dc:subject>Standards Map Template for Program 1 Basic English Language Arts Partial Program: Speaking and Listening, California Common Core State Standards for English Language Arts Grade 6.</dc:subject>
  <dc:creator/>
  <cp:keywords/>
  <cp:lastModifiedBy/>
  <cp:revision>1</cp:revision>
  <dcterms:created xsi:type="dcterms:W3CDTF">2025-10-23T23:58:00Z</dcterms:created>
  <dcterms:modified xsi:type="dcterms:W3CDTF">2025-10-23T23:59:00Z</dcterms:modified>
</cp:coreProperties>
</file>