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97"/>
        <w:gridCol w:w="4040"/>
        <w:gridCol w:w="2123"/>
      </w:tblGrid>
      <w:tr w:rsidR="00E33CAD" w:rsidRPr="00264EDD" w:rsidTr="008A28AC">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663433" w:rsidRPr="00663433" w:rsidTr="008A28AC">
        <w:trPr>
          <w:cantSplit/>
          <w:trHeight w:val="440"/>
        </w:trPr>
        <w:tc>
          <w:tcPr>
            <w:tcW w:w="1708" w:type="pct"/>
            <w:hideMark/>
          </w:tcPr>
          <w:p w:rsidR="00E33CAD" w:rsidRPr="00663433" w:rsidRDefault="0039040C" w:rsidP="00A45A96">
            <w:pPr>
              <w:rPr>
                <w:rFonts w:cs="Arial"/>
                <w:i w:val="0"/>
                <w:iCs w:val="0"/>
                <w:color w:val="000000" w:themeColor="text1"/>
              </w:rPr>
            </w:pPr>
            <w:r w:rsidRPr="00663433">
              <w:rPr>
                <w:rFonts w:cs="Times New Roman"/>
                <w:bCs/>
                <w:i w:val="0"/>
                <w:iCs w:val="0"/>
                <w:color w:val="000000" w:themeColor="text1"/>
              </w:rPr>
              <w:t>Amplify Education, Inc.</w:t>
            </w:r>
          </w:p>
        </w:tc>
        <w:tc>
          <w:tcPr>
            <w:tcW w:w="2158" w:type="pct"/>
            <w:hideMark/>
          </w:tcPr>
          <w:p w:rsidR="00E33CAD" w:rsidRPr="00663433" w:rsidRDefault="0039040C" w:rsidP="0039040C">
            <w:pPr>
              <w:rPr>
                <w:rFonts w:cs="Times New Roman"/>
                <w:bCs/>
                <w:iCs w:val="0"/>
                <w:color w:val="000000" w:themeColor="text1"/>
              </w:rPr>
            </w:pPr>
            <w:r w:rsidRPr="00663433">
              <w:rPr>
                <w:rFonts w:cs="Times New Roman"/>
                <w:bCs/>
                <w:iCs w:val="0"/>
                <w:color w:val="000000" w:themeColor="text1"/>
              </w:rPr>
              <w:t>Amplify Science: California Discipline Specific Course Model</w:t>
            </w:r>
          </w:p>
        </w:tc>
        <w:tc>
          <w:tcPr>
            <w:tcW w:w="1134" w:type="pct"/>
            <w:hideMark/>
          </w:tcPr>
          <w:p w:rsidR="00E33CAD" w:rsidRPr="00663433" w:rsidRDefault="0039040C" w:rsidP="00EC3F40">
            <w:pPr>
              <w:jc w:val="center"/>
              <w:rPr>
                <w:rFonts w:cs="Arial"/>
                <w:i w:val="0"/>
                <w:iCs w:val="0"/>
                <w:color w:val="000000" w:themeColor="text1"/>
              </w:rPr>
            </w:pPr>
            <w:r w:rsidRPr="00663433">
              <w:rPr>
                <w:rFonts w:cs="Arial"/>
                <w:i w:val="0"/>
                <w:color w:val="000000" w:themeColor="text1"/>
              </w:rPr>
              <w:t>6</w:t>
            </w:r>
            <w:r w:rsidR="00C170FB">
              <w:rPr>
                <w:rFonts w:cs="Arial"/>
                <w:i w:val="0"/>
                <w:color w:val="000000" w:themeColor="text1"/>
              </w:rPr>
              <w:t>-</w:t>
            </w:r>
            <w:r w:rsidRPr="00663433">
              <w:rPr>
                <w:rFonts w:cs="Arial"/>
                <w:i w:val="0"/>
                <w:color w:val="000000" w:themeColor="text1"/>
              </w:rPr>
              <w:t>8d</w:t>
            </w:r>
          </w:p>
        </w:tc>
      </w:tr>
    </w:tbl>
    <w:p w:rsidR="00860E81" w:rsidRPr="00663433" w:rsidRDefault="00860E81" w:rsidP="00C942C4">
      <w:pPr>
        <w:pStyle w:val="Heading2"/>
        <w:rPr>
          <w:color w:val="000000" w:themeColor="text1"/>
        </w:rPr>
      </w:pPr>
      <w:r w:rsidRPr="00663433">
        <w:rPr>
          <w:color w:val="000000" w:themeColor="text1"/>
        </w:rPr>
        <w:t>Program Summary:</w:t>
      </w:r>
    </w:p>
    <w:p w:rsidR="004F0D9A" w:rsidRPr="00663433" w:rsidRDefault="0039040C" w:rsidP="00C942C4">
      <w:pPr>
        <w:pStyle w:val="Header"/>
        <w:tabs>
          <w:tab w:val="clear" w:pos="4320"/>
          <w:tab w:val="clear" w:pos="8640"/>
        </w:tabs>
        <w:rPr>
          <w:rFonts w:cs="Times New Roman"/>
          <w:b/>
          <w:bCs/>
          <w:i w:val="0"/>
          <w:iCs w:val="0"/>
          <w:color w:val="000000" w:themeColor="text1"/>
          <w:u w:val="single"/>
        </w:rPr>
      </w:pPr>
      <w:r w:rsidRPr="00663433">
        <w:rPr>
          <w:rFonts w:cs="Times New Roman"/>
          <w:bCs/>
          <w:iCs w:val="0"/>
          <w:color w:val="000000" w:themeColor="text1"/>
        </w:rPr>
        <w:t>Amplify Science: California Discipline Specific Course Model</w:t>
      </w:r>
      <w:r w:rsidR="004961B0" w:rsidRPr="00663433">
        <w:rPr>
          <w:rFonts w:cs="Arial"/>
          <w:i w:val="0"/>
          <w:iCs w:val="0"/>
          <w:color w:val="000000" w:themeColor="text1"/>
        </w:rPr>
        <w:t xml:space="preserve"> </w:t>
      </w:r>
      <w:r w:rsidR="004F0D9A" w:rsidRPr="00663433">
        <w:rPr>
          <w:rFonts w:cs="Times New Roman"/>
          <w:bCs/>
          <w:i w:val="0"/>
          <w:color w:val="000000" w:themeColor="text1"/>
        </w:rPr>
        <w:t xml:space="preserve">includes: </w:t>
      </w:r>
      <w:r w:rsidR="00663433" w:rsidRPr="00663433">
        <w:rPr>
          <w:rFonts w:cs="Arial"/>
          <w:i w:val="0"/>
          <w:color w:val="000000" w:themeColor="text1"/>
        </w:rPr>
        <w:t>Amplify Science California</w:t>
      </w:r>
      <w:r w:rsidR="00663433" w:rsidRPr="00663433">
        <w:rPr>
          <w:rFonts w:cs="Arial"/>
          <w:color w:val="000000" w:themeColor="text1"/>
        </w:rPr>
        <w:t>: Discipline Specific Course Model includes: Digital Teacher’s Guide</w:t>
      </w:r>
      <w:r w:rsidR="00C623AB">
        <w:rPr>
          <w:rFonts w:cs="Arial"/>
          <w:color w:val="000000" w:themeColor="text1"/>
        </w:rPr>
        <w:t xml:space="preserve"> (DTG)</w:t>
      </w:r>
      <w:r w:rsidR="00663433" w:rsidRPr="00663433">
        <w:rPr>
          <w:rFonts w:cs="Arial"/>
          <w:color w:val="000000" w:themeColor="text1"/>
        </w:rPr>
        <w:t>, Digital Student Library</w:t>
      </w:r>
      <w:r w:rsidR="004F0D9A" w:rsidRPr="00663433">
        <w:rPr>
          <w:rFonts w:cs="Times New Roman"/>
          <w:bCs/>
          <w:i w:val="0"/>
          <w:color w:val="000000" w:themeColor="text1"/>
        </w:rPr>
        <w:t>.</w:t>
      </w:r>
    </w:p>
    <w:p w:rsidR="00860E81" w:rsidRPr="00663433" w:rsidRDefault="00860E81" w:rsidP="00C942C4">
      <w:pPr>
        <w:pStyle w:val="Heading2"/>
        <w:rPr>
          <w:color w:val="000000" w:themeColor="text1"/>
        </w:rPr>
      </w:pPr>
      <w:r w:rsidRPr="00663433">
        <w:rPr>
          <w:color w:val="000000" w:themeColor="text1"/>
        </w:rPr>
        <w:t>Recommendation:</w:t>
      </w:r>
    </w:p>
    <w:p w:rsidR="00860E81" w:rsidRPr="00663433" w:rsidRDefault="0039040C" w:rsidP="00DA77F1">
      <w:pPr>
        <w:pStyle w:val="Header"/>
        <w:tabs>
          <w:tab w:val="clear" w:pos="4320"/>
          <w:tab w:val="clear" w:pos="8640"/>
        </w:tabs>
        <w:spacing w:after="240"/>
        <w:rPr>
          <w:rFonts w:cs="Times New Roman"/>
          <w:i w:val="0"/>
          <w:iCs w:val="0"/>
          <w:color w:val="000000" w:themeColor="text1"/>
        </w:rPr>
      </w:pPr>
      <w:r w:rsidRPr="00663433">
        <w:rPr>
          <w:rFonts w:cs="Times New Roman"/>
          <w:bCs/>
          <w:iCs w:val="0"/>
          <w:color w:val="000000" w:themeColor="text1"/>
        </w:rPr>
        <w:t>Amplify Science: California Discipline Specific Course Model</w:t>
      </w:r>
      <w:r w:rsidR="004961B0" w:rsidRPr="00663433">
        <w:rPr>
          <w:rFonts w:cs="Arial"/>
          <w:i w:val="0"/>
          <w:iCs w:val="0"/>
          <w:color w:val="000000" w:themeColor="text1"/>
        </w:rPr>
        <w:t xml:space="preserve"> </w:t>
      </w:r>
      <w:r w:rsidR="00860E81" w:rsidRPr="00663433">
        <w:rPr>
          <w:rFonts w:cs="Times New Roman"/>
          <w:i w:val="0"/>
          <w:iCs w:val="0"/>
          <w:color w:val="000000" w:themeColor="text1"/>
        </w:rPr>
        <w:t xml:space="preserve">is recommended for adoption </w:t>
      </w:r>
      <w:r w:rsidR="00957292" w:rsidRPr="00663433">
        <w:rPr>
          <w:rFonts w:cs="Times New Roman"/>
          <w:i w:val="0"/>
          <w:iCs w:val="0"/>
          <w:color w:val="000000" w:themeColor="text1"/>
        </w:rPr>
        <w:t xml:space="preserve">for </w:t>
      </w:r>
      <w:r w:rsidR="00663433" w:rsidRPr="00663433">
        <w:rPr>
          <w:rFonts w:cs="Arial"/>
          <w:i w:val="0"/>
          <w:color w:val="000000" w:themeColor="text1"/>
        </w:rPr>
        <w:t>6–8d</w:t>
      </w:r>
      <w:r w:rsidR="004961B0" w:rsidRPr="00663433">
        <w:rPr>
          <w:rFonts w:cs="Arial"/>
          <w:i w:val="0"/>
          <w:iCs w:val="0"/>
          <w:color w:val="000000" w:themeColor="text1"/>
        </w:rPr>
        <w:t xml:space="preserve"> </w:t>
      </w:r>
      <w:r w:rsidR="00860E81" w:rsidRPr="00663433">
        <w:rPr>
          <w:rFonts w:cs="Times New Roman"/>
          <w:i w:val="0"/>
          <w:iCs w:val="0"/>
          <w:color w:val="000000" w:themeColor="text1"/>
        </w:rPr>
        <w:t xml:space="preserve">because the instructional materials include content as specified in the </w:t>
      </w:r>
      <w:r w:rsidR="00F76B3D" w:rsidRPr="00663433">
        <w:rPr>
          <w:rFonts w:cs="Times New Roman"/>
          <w:iCs w:val="0"/>
          <w:color w:val="000000" w:themeColor="text1"/>
        </w:rPr>
        <w:t>Next Generation Science Standards for California Public Schools</w:t>
      </w:r>
      <w:r w:rsidR="00976333" w:rsidRPr="00663433">
        <w:rPr>
          <w:rFonts w:cs="Times New Roman"/>
          <w:iCs w:val="0"/>
          <w:color w:val="000000" w:themeColor="text1"/>
        </w:rPr>
        <w:t xml:space="preserve"> </w:t>
      </w:r>
      <w:r w:rsidR="0086494D" w:rsidRPr="00663433">
        <w:rPr>
          <w:rFonts w:cs="Times New Roman"/>
          <w:i w:val="0"/>
          <w:iCs w:val="0"/>
          <w:color w:val="000000" w:themeColor="text1"/>
        </w:rPr>
        <w:t>(</w:t>
      </w:r>
      <w:r w:rsidR="00795D74" w:rsidRPr="00663433">
        <w:rPr>
          <w:rFonts w:cs="Times New Roman"/>
          <w:iCs w:val="0"/>
          <w:color w:val="000000" w:themeColor="text1"/>
        </w:rPr>
        <w:t>CA NGSS</w:t>
      </w:r>
      <w:r w:rsidR="0086494D" w:rsidRPr="00663433">
        <w:rPr>
          <w:rFonts w:cs="Times New Roman"/>
          <w:i w:val="0"/>
          <w:iCs w:val="0"/>
          <w:color w:val="000000" w:themeColor="text1"/>
        </w:rPr>
        <w:t xml:space="preserve">) </w:t>
      </w:r>
      <w:r w:rsidR="00860E81" w:rsidRPr="00663433">
        <w:rPr>
          <w:rFonts w:cs="Times New Roman"/>
          <w:i w:val="0"/>
          <w:iCs w:val="0"/>
          <w:color w:val="000000" w:themeColor="text1"/>
        </w:rPr>
        <w:t xml:space="preserve">and meet all the </w:t>
      </w:r>
      <w:r w:rsidR="00957292" w:rsidRPr="00663433">
        <w:rPr>
          <w:rFonts w:cs="Times New Roman"/>
          <w:i w:val="0"/>
          <w:iCs w:val="0"/>
          <w:color w:val="000000" w:themeColor="text1"/>
        </w:rPr>
        <w:t>c</w:t>
      </w:r>
      <w:r w:rsidR="00860E81" w:rsidRPr="00663433">
        <w:rPr>
          <w:rFonts w:cs="Times New Roman"/>
          <w:i w:val="0"/>
          <w:iCs w:val="0"/>
          <w:color w:val="000000" w:themeColor="text1"/>
        </w:rPr>
        <w:t xml:space="preserve">riteria in </w:t>
      </w:r>
      <w:r w:rsidR="00C942C4" w:rsidRPr="00663433">
        <w:rPr>
          <w:rFonts w:cs="Times New Roman"/>
          <w:i w:val="0"/>
          <w:iCs w:val="0"/>
          <w:color w:val="000000" w:themeColor="text1"/>
        </w:rPr>
        <w:t>C</w:t>
      </w:r>
      <w:r w:rsidR="00860E81" w:rsidRPr="00663433">
        <w:rPr>
          <w:rFonts w:cs="Times New Roman"/>
          <w:i w:val="0"/>
          <w:iCs w:val="0"/>
          <w:color w:val="000000" w:themeColor="text1"/>
        </w:rPr>
        <w:t xml:space="preserve">ategory 1 with strengths in </w:t>
      </w:r>
      <w:r w:rsidR="00957292" w:rsidRPr="00663433">
        <w:rPr>
          <w:rFonts w:cs="Times New Roman"/>
          <w:i w:val="0"/>
          <w:iCs w:val="0"/>
          <w:color w:val="000000" w:themeColor="text1"/>
        </w:rPr>
        <w:t>c</w:t>
      </w:r>
      <w:r w:rsidR="00860E81" w:rsidRPr="00663433">
        <w:rPr>
          <w:rFonts w:cs="Times New Roman"/>
          <w:i w:val="0"/>
          <w:iCs w:val="0"/>
          <w:color w:val="000000" w:themeColor="text1"/>
        </w:rPr>
        <w:t>ategories 2</w:t>
      </w:r>
      <w:r w:rsidR="00957292" w:rsidRPr="00663433">
        <w:rPr>
          <w:rFonts w:cs="Times New Roman"/>
          <w:i w:val="0"/>
          <w:iCs w:val="0"/>
          <w:color w:val="000000" w:themeColor="text1"/>
        </w:rPr>
        <w:t>–</w:t>
      </w:r>
      <w:r w:rsidR="00860E81" w:rsidRPr="00663433">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 xml:space="preserve">The </w:t>
      </w:r>
      <w:r w:rsidRPr="00C628AA">
        <w:rPr>
          <w:rFonts w:cs="Times New Roman"/>
          <w:i w:val="0"/>
        </w:rPr>
        <w:t xml:space="preserve">program </w:t>
      </w:r>
      <w:r w:rsidR="00C628AA">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00C628AA">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rsidR="004961B0" w:rsidRDefault="004961B0" w:rsidP="004961B0">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0B3320" w:rsidRPr="000B3320" w:rsidRDefault="000B3320" w:rsidP="000B3320">
      <w:pPr>
        <w:pStyle w:val="Header"/>
        <w:numPr>
          <w:ilvl w:val="0"/>
          <w:numId w:val="10"/>
        </w:numPr>
        <w:tabs>
          <w:tab w:val="clear" w:pos="4320"/>
          <w:tab w:val="clear" w:pos="8640"/>
        </w:tabs>
        <w:spacing w:after="240"/>
        <w:rPr>
          <w:i w:val="0"/>
        </w:rPr>
      </w:pPr>
      <w:r w:rsidRPr="000B3320">
        <w:rPr>
          <w:rFonts w:cs="Times New Roman"/>
          <w:i w:val="0"/>
        </w:rPr>
        <w:t>Criterion</w:t>
      </w:r>
      <w:r w:rsidR="00C657DC">
        <w:rPr>
          <w:i w:val="0"/>
        </w:rPr>
        <w:t xml:space="preserve"> #1: </w:t>
      </w:r>
      <w:r w:rsidR="00C623AB">
        <w:rPr>
          <w:rFonts w:cs="Arial"/>
          <w:color w:val="000000" w:themeColor="text1"/>
        </w:rPr>
        <w:t>DTG</w:t>
      </w:r>
      <w:r w:rsidRPr="000B3320">
        <w:rPr>
          <w:i w:val="0"/>
        </w:rPr>
        <w:t>, G</w:t>
      </w:r>
      <w:r w:rsidR="007E4ECC">
        <w:rPr>
          <w:i w:val="0"/>
        </w:rPr>
        <w:t>rade 6, Geology on Mars, Ch.</w:t>
      </w:r>
      <w:r w:rsidRPr="000B3320">
        <w:rPr>
          <w:i w:val="0"/>
        </w:rPr>
        <w:t xml:space="preserve"> 2, Lesson 2; Grade 7, Trait</w:t>
      </w:r>
      <w:r w:rsidR="00EC3F40">
        <w:rPr>
          <w:i w:val="0"/>
        </w:rPr>
        <w:t xml:space="preserve">s and Reproduction, Chapter 3, </w:t>
      </w:r>
      <w:r w:rsidRPr="000B3320">
        <w:rPr>
          <w:i w:val="0"/>
        </w:rPr>
        <w:t>Lesson 2</w:t>
      </w:r>
      <w:r w:rsidR="00EC3F40">
        <w:rPr>
          <w:i w:val="0"/>
        </w:rPr>
        <w:t xml:space="preserve">; Grade 8, Thermal Energy Unit, Chapter 2, Lesson 4. </w:t>
      </w:r>
      <w:r w:rsidR="0072623D">
        <w:rPr>
          <w:i w:val="0"/>
        </w:rPr>
        <w:t>There are</w:t>
      </w:r>
      <w:r w:rsidRPr="000B3320">
        <w:rPr>
          <w:i w:val="0"/>
        </w:rPr>
        <w:t xml:space="preserve"> numerous exemplars of the standards being fully covered in </w:t>
      </w:r>
      <w:r w:rsidR="007E4ECC">
        <w:rPr>
          <w:i w:val="0"/>
        </w:rPr>
        <w:t>grades 6, 7, and 8</w:t>
      </w:r>
      <w:r w:rsidRPr="000B3320">
        <w:rPr>
          <w:i w:val="0"/>
        </w:rPr>
        <w:t>.</w:t>
      </w:r>
    </w:p>
    <w:p w:rsidR="00435DE0" w:rsidRDefault="000B3320" w:rsidP="000B3320">
      <w:pPr>
        <w:pStyle w:val="Header"/>
        <w:numPr>
          <w:ilvl w:val="0"/>
          <w:numId w:val="10"/>
        </w:numPr>
        <w:tabs>
          <w:tab w:val="clear" w:pos="4320"/>
          <w:tab w:val="clear" w:pos="8640"/>
        </w:tabs>
        <w:spacing w:after="240"/>
        <w:rPr>
          <w:i w:val="0"/>
        </w:rPr>
      </w:pPr>
      <w:r w:rsidRPr="000B3320">
        <w:rPr>
          <w:rFonts w:cs="Times New Roman"/>
          <w:i w:val="0"/>
        </w:rPr>
        <w:t>Criterion</w:t>
      </w:r>
      <w:r w:rsidR="00EC3F40">
        <w:rPr>
          <w:i w:val="0"/>
        </w:rPr>
        <w:t xml:space="preserve"> #10: </w:t>
      </w:r>
      <w:r w:rsidR="00C623AB">
        <w:rPr>
          <w:rFonts w:cs="Arial"/>
          <w:color w:val="000000" w:themeColor="text1"/>
        </w:rPr>
        <w:t>DTG</w:t>
      </w:r>
      <w:r w:rsidRPr="000B3320">
        <w:rPr>
          <w:i w:val="0"/>
        </w:rPr>
        <w:t xml:space="preserve">, Grade 8, Thermal Energy, Ch. 2, Lesson 2.4, Activity 2; Grade 7, </w:t>
      </w:r>
      <w:r w:rsidR="00EC3F40">
        <w:rPr>
          <w:i w:val="0"/>
        </w:rPr>
        <w:t xml:space="preserve">Metabolism, Ch.1. Lesson 1.2. </w:t>
      </w:r>
      <w:r w:rsidR="00C657DC">
        <w:rPr>
          <w:i w:val="0"/>
        </w:rPr>
        <w:t>The</w:t>
      </w:r>
      <w:r w:rsidRPr="000B3320">
        <w:rPr>
          <w:i w:val="0"/>
        </w:rPr>
        <w:t xml:space="preserve"> curriculum is enriched with opportunities for students to access informational texts and primary sources, simulations, and videos and presents examples of notable scientists and engineers </w:t>
      </w:r>
      <w:r w:rsidR="00611D44">
        <w:rPr>
          <w:i w:val="0"/>
        </w:rPr>
        <w:t>throughout</w:t>
      </w:r>
      <w:r w:rsidRPr="000B3320">
        <w:rPr>
          <w:i w:val="0"/>
        </w:rPr>
        <w:t xml:space="preserve"> </w:t>
      </w:r>
      <w:r w:rsidR="007E4ECC">
        <w:rPr>
          <w:i w:val="0"/>
        </w:rPr>
        <w:t>grades 6, 7, and 8</w:t>
      </w:r>
      <w:r w:rsidRPr="000B3320">
        <w:rPr>
          <w:i w:val="0"/>
        </w:rPr>
        <w:t>.</w:t>
      </w:r>
    </w:p>
    <w:p w:rsidR="00435DE0" w:rsidRPr="00435DE0" w:rsidRDefault="00435DE0" w:rsidP="00435DE0">
      <w:pPr>
        <w:pStyle w:val="Footer"/>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1</w:t>
      </w:r>
      <w:r>
        <w:rPr>
          <w:rStyle w:val="PageNumber"/>
          <w:i w:val="0"/>
          <w:iCs w:val="0"/>
        </w:rPr>
        <w:fldChar w:fldCharType="end"/>
      </w:r>
    </w:p>
    <w:p w:rsidR="000B3320" w:rsidRPr="000B3320" w:rsidRDefault="000B3320" w:rsidP="00435DE0">
      <w:pPr>
        <w:pStyle w:val="Header"/>
        <w:tabs>
          <w:tab w:val="clear" w:pos="4320"/>
          <w:tab w:val="clear" w:pos="8640"/>
        </w:tabs>
        <w:spacing w:after="240"/>
        <w:ind w:left="1440"/>
        <w:rPr>
          <w:i w:val="0"/>
        </w:rPr>
      </w:pPr>
    </w:p>
    <w:p w:rsidR="000B3320" w:rsidRPr="000B3320" w:rsidRDefault="000B3320" w:rsidP="000B3320">
      <w:pPr>
        <w:pStyle w:val="Header"/>
        <w:numPr>
          <w:ilvl w:val="0"/>
          <w:numId w:val="10"/>
        </w:numPr>
        <w:tabs>
          <w:tab w:val="clear" w:pos="4320"/>
          <w:tab w:val="clear" w:pos="8640"/>
        </w:tabs>
        <w:spacing w:after="240"/>
        <w:rPr>
          <w:i w:val="0"/>
        </w:rPr>
      </w:pPr>
      <w:r w:rsidRPr="000B3320">
        <w:rPr>
          <w:rFonts w:cs="Times New Roman"/>
          <w:i w:val="0"/>
        </w:rPr>
        <w:lastRenderedPageBreak/>
        <w:t>Criterion</w:t>
      </w:r>
      <w:r w:rsidRPr="000B3320">
        <w:rPr>
          <w:i w:val="0"/>
        </w:rPr>
        <w:t xml:space="preserve"> #11: Grade 6, Geology on Mars, Digital res</w:t>
      </w:r>
      <w:r w:rsidR="00EC3F40">
        <w:rPr>
          <w:i w:val="0"/>
        </w:rPr>
        <w:t>ources, Article Compilation, C1</w:t>
      </w:r>
      <w:r w:rsidR="00EC3F40" w:rsidRPr="00663433">
        <w:rPr>
          <w:rFonts w:cs="Times New Roman"/>
          <w:i w:val="0"/>
          <w:iCs w:val="0"/>
          <w:color w:val="000000" w:themeColor="text1"/>
        </w:rPr>
        <w:t>–</w:t>
      </w:r>
      <w:r w:rsidRPr="000B3320">
        <w:rPr>
          <w:i w:val="0"/>
        </w:rPr>
        <w:t>C2 “Who B</w:t>
      </w:r>
      <w:r w:rsidR="007E4ECC">
        <w:rPr>
          <w:i w:val="0"/>
        </w:rPr>
        <w:t>ecomes a Space Scientist</w:t>
      </w:r>
      <w:r w:rsidR="00EC3F40">
        <w:rPr>
          <w:i w:val="0"/>
        </w:rPr>
        <w:t>”</w:t>
      </w:r>
      <w:r w:rsidR="007E4ECC">
        <w:rPr>
          <w:i w:val="0"/>
        </w:rPr>
        <w:t>;</w:t>
      </w:r>
      <w:r w:rsidR="00EC3F40">
        <w:rPr>
          <w:i w:val="0"/>
        </w:rPr>
        <w:t xml:space="preserve"> </w:t>
      </w:r>
      <w:r w:rsidRPr="000B3320">
        <w:rPr>
          <w:i w:val="0"/>
        </w:rPr>
        <w:t>Grade 7, Matter and Energy in Ecosystems: Biodome Collapse, “Meet a Scientist Who Studies How P</w:t>
      </w:r>
      <w:r w:rsidR="00EC3F40">
        <w:rPr>
          <w:i w:val="0"/>
        </w:rPr>
        <w:t xml:space="preserve">lants Find Water Underground.” </w:t>
      </w:r>
      <w:r w:rsidR="0072623D">
        <w:rPr>
          <w:i w:val="0"/>
        </w:rPr>
        <w:t>The</w:t>
      </w:r>
      <w:r w:rsidRPr="000B3320">
        <w:rPr>
          <w:i w:val="0"/>
        </w:rPr>
        <w:t xml:space="preserve"> Amplify digital resources provided numerous examples of scientists with diverse backgrounds who have made important contributions to society through science and technology.</w:t>
      </w:r>
    </w:p>
    <w:p w:rsidR="000B3320" w:rsidRPr="000B3320" w:rsidRDefault="000B3320" w:rsidP="000B3320">
      <w:pPr>
        <w:pStyle w:val="Header"/>
        <w:numPr>
          <w:ilvl w:val="0"/>
          <w:numId w:val="10"/>
        </w:numPr>
        <w:tabs>
          <w:tab w:val="clear" w:pos="4320"/>
          <w:tab w:val="clear" w:pos="8640"/>
        </w:tabs>
        <w:spacing w:after="240"/>
        <w:rPr>
          <w:i w:val="0"/>
        </w:rPr>
      </w:pPr>
      <w:r w:rsidRPr="000B3320">
        <w:rPr>
          <w:rFonts w:cs="Times New Roman"/>
          <w:i w:val="0"/>
        </w:rPr>
        <w:t>Criterion</w:t>
      </w:r>
      <w:r w:rsidR="00C623AB">
        <w:rPr>
          <w:i w:val="0"/>
        </w:rPr>
        <w:t xml:space="preserve"> #13: Grade 8, </w:t>
      </w:r>
      <w:r w:rsidR="00C623AB">
        <w:rPr>
          <w:rFonts w:cs="Arial"/>
          <w:color w:val="000000" w:themeColor="text1"/>
        </w:rPr>
        <w:t>DTG</w:t>
      </w:r>
      <w:r w:rsidRPr="000B3320">
        <w:rPr>
          <w:i w:val="0"/>
        </w:rPr>
        <w:t>, Light Wave</w:t>
      </w:r>
      <w:r w:rsidR="00EC3F40">
        <w:rPr>
          <w:i w:val="0"/>
        </w:rPr>
        <w:t>s: Ch</w:t>
      </w:r>
      <w:r w:rsidR="007E4ECC">
        <w:rPr>
          <w:i w:val="0"/>
        </w:rPr>
        <w:t>.</w:t>
      </w:r>
      <w:r w:rsidR="00EC3F40">
        <w:rPr>
          <w:i w:val="0"/>
        </w:rPr>
        <w:t xml:space="preserve"> 1, Lesson 1.2, Activity 2</w:t>
      </w:r>
      <w:r w:rsidR="00EC3F40" w:rsidRPr="00663433">
        <w:rPr>
          <w:rFonts w:cs="Times New Roman"/>
          <w:i w:val="0"/>
          <w:iCs w:val="0"/>
          <w:color w:val="000000" w:themeColor="text1"/>
        </w:rPr>
        <w:t>–</w:t>
      </w:r>
      <w:r w:rsidR="00C623AB">
        <w:rPr>
          <w:i w:val="0"/>
        </w:rPr>
        <w:t xml:space="preserve">4; Grade 8, </w:t>
      </w:r>
      <w:r w:rsidR="00C623AB">
        <w:rPr>
          <w:rFonts w:cs="Arial"/>
          <w:color w:val="000000" w:themeColor="text1"/>
        </w:rPr>
        <w:t>DTG</w:t>
      </w:r>
      <w:r w:rsidRPr="000B3320">
        <w:rPr>
          <w:i w:val="0"/>
        </w:rPr>
        <w:t>, Thermal Energy: Ch</w:t>
      </w:r>
      <w:r w:rsidR="007E4ECC">
        <w:rPr>
          <w:i w:val="0"/>
        </w:rPr>
        <w:t>.</w:t>
      </w:r>
      <w:r w:rsidRPr="000B3320">
        <w:rPr>
          <w:i w:val="0"/>
        </w:rPr>
        <w:t xml:space="preserve"> 4, Lesson 4.2, A</w:t>
      </w:r>
      <w:r w:rsidR="007E4ECC">
        <w:rPr>
          <w:i w:val="0"/>
        </w:rPr>
        <w:t>ctivity 2</w:t>
      </w:r>
      <w:r w:rsidR="007E4ECC">
        <w:rPr>
          <w:rFonts w:cs="Times New Roman"/>
          <w:i w:val="0"/>
          <w:iCs w:val="0"/>
          <w:color w:val="000000" w:themeColor="text1"/>
        </w:rPr>
        <w:t>-</w:t>
      </w:r>
      <w:r w:rsidR="00EC3F40">
        <w:rPr>
          <w:i w:val="0"/>
        </w:rPr>
        <w:t xml:space="preserve">3, Science Seminar. </w:t>
      </w:r>
      <w:r w:rsidR="00C657DC">
        <w:rPr>
          <w:i w:val="0"/>
        </w:rPr>
        <w:t>There are e</w:t>
      </w:r>
      <w:r w:rsidRPr="000B3320">
        <w:rPr>
          <w:i w:val="0"/>
        </w:rPr>
        <w:t>xam</w:t>
      </w:r>
      <w:r w:rsidR="00F712CB">
        <w:rPr>
          <w:i w:val="0"/>
        </w:rPr>
        <w:t>ples of students being le</w:t>
      </w:r>
      <w:r w:rsidRPr="000B3320">
        <w:rPr>
          <w:i w:val="0"/>
        </w:rPr>
        <w:t>d in s</w:t>
      </w:r>
      <w:r w:rsidR="007E4ECC">
        <w:rPr>
          <w:i w:val="0"/>
        </w:rPr>
        <w:t>tudent-to-</w:t>
      </w:r>
      <w:r w:rsidR="00EC3F40">
        <w:rPr>
          <w:i w:val="0"/>
        </w:rPr>
        <w:t xml:space="preserve">student discussions. </w:t>
      </w:r>
      <w:r w:rsidRPr="000B3320">
        <w:rPr>
          <w:i w:val="0"/>
        </w:rPr>
        <w:t>We find that materials provide suppor</w:t>
      </w:r>
      <w:r w:rsidR="007E4ECC">
        <w:rPr>
          <w:i w:val="0"/>
        </w:rPr>
        <w:t>t for students to develop grade-</w:t>
      </w:r>
      <w:r w:rsidRPr="000B3320">
        <w:rPr>
          <w:i w:val="0"/>
        </w:rPr>
        <w:t>level academic vocabulary and discipline-specific vocabulary through classroom discourse and grade-level appropriate text resources.</w:t>
      </w:r>
    </w:p>
    <w:p w:rsidR="000B3320" w:rsidRPr="000B3320" w:rsidRDefault="000B3320" w:rsidP="000B3320">
      <w:pPr>
        <w:pStyle w:val="Header"/>
        <w:numPr>
          <w:ilvl w:val="0"/>
          <w:numId w:val="10"/>
        </w:numPr>
        <w:tabs>
          <w:tab w:val="clear" w:pos="4320"/>
          <w:tab w:val="clear" w:pos="8640"/>
        </w:tabs>
        <w:spacing w:after="240"/>
        <w:rPr>
          <w:i w:val="0"/>
        </w:rPr>
      </w:pPr>
      <w:r w:rsidRPr="000B3320">
        <w:rPr>
          <w:rFonts w:cs="Times New Roman"/>
          <w:i w:val="0"/>
        </w:rPr>
        <w:t>Criterion</w:t>
      </w:r>
      <w:r w:rsidRPr="000B3320">
        <w:rPr>
          <w:i w:val="0"/>
        </w:rPr>
        <w:t xml:space="preserve"> #14:</w:t>
      </w:r>
      <w:r w:rsidRPr="000B3320">
        <w:rPr>
          <w:i w:val="0"/>
          <w:highlight w:val="white"/>
        </w:rPr>
        <w:t xml:space="preserve"> Grade 8, Magnetic Fields, Ch. 1, Lesson 1.2, Activity 5; Grade 6, Earth’s Changing Climate: Ch. 2, Lesson 2.2, Lesson Brief; Grade 7,Traits and Reproduction: Ch</w:t>
      </w:r>
      <w:r w:rsidR="00EC3F40">
        <w:rPr>
          <w:i w:val="0"/>
          <w:highlight w:val="white"/>
        </w:rPr>
        <w:t xml:space="preserve">. 2, Lesson 2.1, Lesson Brief. </w:t>
      </w:r>
      <w:r w:rsidRPr="000B3320">
        <w:rPr>
          <w:i w:val="0"/>
          <w:highlight w:val="white"/>
        </w:rPr>
        <w:t xml:space="preserve">There is evidence at all grade levels of the inclusion of teacher guidance to support all students, including language learners and non-standard English speakers, to develop their science vocabulary and reading abilities. </w:t>
      </w:r>
      <w:r w:rsidR="00F712CB">
        <w:rPr>
          <w:i w:val="0"/>
          <w:highlight w:val="white"/>
        </w:rPr>
        <w:t>The curriculum</w:t>
      </w:r>
      <w:r w:rsidRPr="000B3320">
        <w:rPr>
          <w:i w:val="0"/>
          <w:highlight w:val="white"/>
        </w:rPr>
        <w:t xml:space="preserve"> also include</w:t>
      </w:r>
      <w:r w:rsidR="00F712CB">
        <w:rPr>
          <w:i w:val="0"/>
          <w:highlight w:val="white"/>
        </w:rPr>
        <w:t>s</w:t>
      </w:r>
      <w:r w:rsidRPr="000B3320">
        <w:rPr>
          <w:i w:val="0"/>
          <w:highlight w:val="white"/>
        </w:rPr>
        <w:t xml:space="preserve"> multiple elements that commonly occur in science (text, diagrams, graphs and charts, etc.).</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7272F2">
        <w:rPr>
          <w:i w:val="0"/>
        </w:rPr>
        <w:t xml:space="preserve"> </w:t>
      </w:r>
      <w:r w:rsidR="007272F2" w:rsidRPr="00C341BD">
        <w:rPr>
          <w:i w:val="0"/>
        </w:rPr>
        <w:t>support</w:t>
      </w:r>
      <w:r w:rsidR="00C341BD">
        <w:rPr>
          <w:i w:val="0"/>
        </w:rPr>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627B09" w:rsidRPr="00627B09" w:rsidRDefault="00627B09" w:rsidP="00627B09">
      <w:pPr>
        <w:pStyle w:val="Header"/>
        <w:numPr>
          <w:ilvl w:val="0"/>
          <w:numId w:val="10"/>
        </w:numPr>
        <w:tabs>
          <w:tab w:val="clear" w:pos="4320"/>
          <w:tab w:val="clear" w:pos="8640"/>
        </w:tabs>
        <w:spacing w:after="240"/>
        <w:rPr>
          <w:rFonts w:cs="Times New Roman"/>
          <w:i w:val="0"/>
        </w:rPr>
      </w:pPr>
      <w:r w:rsidRPr="00627B09">
        <w:rPr>
          <w:rFonts w:cs="Times New Roman"/>
          <w:i w:val="0"/>
        </w:rPr>
        <w:t>Criterion #1: Program Guide, Planning a Year,</w:t>
      </w:r>
      <w:r w:rsidR="00EC3F40">
        <w:rPr>
          <w:rFonts w:cs="Times New Roman"/>
          <w:i w:val="0"/>
        </w:rPr>
        <w:t xml:space="preserve"> Scope and Sequence and Grade 6</w:t>
      </w:r>
      <w:r w:rsidR="00EC3F40" w:rsidRPr="00663433">
        <w:rPr>
          <w:rFonts w:cs="Times New Roman"/>
          <w:i w:val="0"/>
          <w:iCs w:val="0"/>
          <w:color w:val="000000" w:themeColor="text1"/>
        </w:rPr>
        <w:t>–</w:t>
      </w:r>
      <w:r w:rsidR="007E4ECC">
        <w:rPr>
          <w:rFonts w:cs="Times New Roman"/>
          <w:i w:val="0"/>
        </w:rPr>
        <w:t>8 grade-level builds;</w:t>
      </w:r>
      <w:r w:rsidR="00EC3F40">
        <w:rPr>
          <w:rFonts w:cs="Times New Roman"/>
          <w:i w:val="0"/>
        </w:rPr>
        <w:t xml:space="preserve"> </w:t>
      </w:r>
      <w:r w:rsidRPr="00627B09">
        <w:rPr>
          <w:rFonts w:cs="Times New Roman"/>
          <w:i w:val="0"/>
        </w:rPr>
        <w:t xml:space="preserve">Grade 7, Matter and Energy in Ecosystems: Unit Guide, Planning </w:t>
      </w:r>
      <w:r w:rsidR="00EC3F40">
        <w:rPr>
          <w:rFonts w:cs="Times New Roman"/>
          <w:i w:val="0"/>
        </w:rPr>
        <w:t xml:space="preserve">for the Unit, Progress Builds. </w:t>
      </w:r>
      <w:r w:rsidR="00C657DC">
        <w:rPr>
          <w:rFonts w:cs="Times New Roman"/>
          <w:i w:val="0"/>
        </w:rPr>
        <w:t>B</w:t>
      </w:r>
      <w:r w:rsidRPr="00627B09">
        <w:rPr>
          <w:rFonts w:cs="Times New Roman"/>
          <w:i w:val="0"/>
        </w:rPr>
        <w:t>oth the program guide for the curriculum as a whole and the planning guides and</w:t>
      </w:r>
      <w:r w:rsidR="00146250">
        <w:rPr>
          <w:rFonts w:cs="Times New Roman"/>
          <w:i w:val="0"/>
        </w:rPr>
        <w:t xml:space="preserve"> progress build for each unit provide</w:t>
      </w:r>
      <w:r w:rsidRPr="00627B09">
        <w:rPr>
          <w:rFonts w:cs="Times New Roman"/>
          <w:i w:val="0"/>
        </w:rPr>
        <w:t xml:space="preserve"> teachers with structure for student learning and sequential organization information for planning.</w:t>
      </w:r>
    </w:p>
    <w:p w:rsidR="00627B09" w:rsidRPr="00627B09" w:rsidRDefault="00627B09" w:rsidP="00627B09">
      <w:pPr>
        <w:pStyle w:val="Header"/>
        <w:numPr>
          <w:ilvl w:val="0"/>
          <w:numId w:val="10"/>
        </w:numPr>
        <w:tabs>
          <w:tab w:val="clear" w:pos="4320"/>
          <w:tab w:val="clear" w:pos="8640"/>
        </w:tabs>
        <w:spacing w:after="240"/>
        <w:rPr>
          <w:rFonts w:cs="Times New Roman"/>
          <w:i w:val="0"/>
        </w:rPr>
      </w:pPr>
      <w:r w:rsidRPr="00627B09">
        <w:rPr>
          <w:rFonts w:cs="Times New Roman"/>
          <w:i w:val="0"/>
        </w:rPr>
        <w:t>Criterion #2: Grade 8, Force and Motion: Ch. 3, Lesson 3.2, Activity 4, Instructional Guide; Grade 7, Evolutionary Hi</w:t>
      </w:r>
      <w:r w:rsidR="00EC3F40">
        <w:rPr>
          <w:rFonts w:cs="Times New Roman"/>
          <w:i w:val="0"/>
        </w:rPr>
        <w:t xml:space="preserve">story: </w:t>
      </w:r>
      <w:r w:rsidRPr="00627B09">
        <w:rPr>
          <w:rFonts w:cs="Times New Roman"/>
          <w:i w:val="0"/>
        </w:rPr>
        <w:t>Ch. 1, Lesson 1.3, Acti</w:t>
      </w:r>
      <w:r w:rsidR="00EC3F40">
        <w:rPr>
          <w:rFonts w:cs="Times New Roman"/>
          <w:i w:val="0"/>
        </w:rPr>
        <w:t xml:space="preserve">vity 2, On-the-Fly Assessment. </w:t>
      </w:r>
      <w:r w:rsidR="00C657DC">
        <w:rPr>
          <w:rFonts w:cs="Times New Roman"/>
          <w:i w:val="0"/>
        </w:rPr>
        <w:t>The</w:t>
      </w:r>
      <w:r w:rsidRPr="00627B09">
        <w:rPr>
          <w:rFonts w:cs="Times New Roman"/>
          <w:i w:val="0"/>
        </w:rPr>
        <w:t xml:space="preserve"> On-The-Fly Assessments and the Instructi</w:t>
      </w:r>
      <w:r w:rsidR="00146250">
        <w:rPr>
          <w:rFonts w:cs="Times New Roman"/>
          <w:i w:val="0"/>
        </w:rPr>
        <w:t>onal Guides in Amplify support</w:t>
      </w:r>
      <w:r w:rsidRPr="00627B09">
        <w:rPr>
          <w:rFonts w:cs="Times New Roman"/>
          <w:i w:val="0"/>
        </w:rPr>
        <w:t xml:space="preserve"> teacher questioning strategies as a tool to assess student skills and understanding and guide student learning.</w:t>
      </w:r>
    </w:p>
    <w:p w:rsidR="00627B09" w:rsidRPr="00627B09" w:rsidRDefault="00627B09" w:rsidP="00627B09">
      <w:pPr>
        <w:pStyle w:val="Header"/>
        <w:numPr>
          <w:ilvl w:val="0"/>
          <w:numId w:val="10"/>
        </w:numPr>
        <w:tabs>
          <w:tab w:val="clear" w:pos="4320"/>
          <w:tab w:val="clear" w:pos="8640"/>
        </w:tabs>
        <w:spacing w:after="240"/>
        <w:rPr>
          <w:rFonts w:cs="Times New Roman"/>
          <w:i w:val="0"/>
        </w:rPr>
      </w:pPr>
      <w:r w:rsidRPr="00627B09">
        <w:rPr>
          <w:rFonts w:cs="Times New Roman"/>
          <w:i w:val="0"/>
        </w:rPr>
        <w:t>Criterion #4: Grade 7, Metabolism: Unit Guide, Teacher References, 3-D Statements; Grade 8, Thermal Energy: Ch. 1, Lesson 1.4, Activity 2, On-</w:t>
      </w:r>
      <w:r w:rsidRPr="00627B09">
        <w:rPr>
          <w:rFonts w:cs="Times New Roman"/>
          <w:i w:val="0"/>
        </w:rPr>
        <w:lastRenderedPageBreak/>
        <w:t>the-Fly Asse</w:t>
      </w:r>
      <w:r w:rsidR="00C657DC">
        <w:rPr>
          <w:rFonts w:cs="Times New Roman"/>
          <w:i w:val="0"/>
        </w:rPr>
        <w:t xml:space="preserve">ssment. On-the-Fly Assessments </w:t>
      </w:r>
      <w:r w:rsidRPr="00627B09">
        <w:rPr>
          <w:rFonts w:cs="Times New Roman"/>
          <w:i w:val="0"/>
        </w:rPr>
        <w:t>help teachers make sense of students’ activity during a learning experience, elicit students’ thinking, and provide evidence of how students understand core concepts and develop dexterity with SEPs and CCCs. Each lesson is designed to engage students in three-dimensional learning, and teacher resources include detailed, step-by-step instructional guides, along with student materials, to support this aim.</w:t>
      </w:r>
    </w:p>
    <w:p w:rsidR="00627B09" w:rsidRPr="00627B09" w:rsidRDefault="00627B09" w:rsidP="00627B09">
      <w:pPr>
        <w:pStyle w:val="Header"/>
        <w:numPr>
          <w:ilvl w:val="0"/>
          <w:numId w:val="10"/>
        </w:numPr>
        <w:tabs>
          <w:tab w:val="clear" w:pos="4320"/>
          <w:tab w:val="clear" w:pos="8640"/>
        </w:tabs>
        <w:spacing w:after="240"/>
        <w:rPr>
          <w:rFonts w:cs="Times New Roman"/>
          <w:i w:val="0"/>
        </w:rPr>
      </w:pPr>
      <w:r w:rsidRPr="00627B09">
        <w:rPr>
          <w:rFonts w:cs="Times New Roman"/>
          <w:i w:val="0"/>
        </w:rPr>
        <w:t>Criterion #8: Grade 6, Earth’</w:t>
      </w:r>
      <w:r w:rsidR="00EC3F40">
        <w:rPr>
          <w:rFonts w:cs="Times New Roman"/>
          <w:i w:val="0"/>
        </w:rPr>
        <w:t xml:space="preserve">s Changing Climate Internship. </w:t>
      </w:r>
      <w:r w:rsidRPr="00627B09">
        <w:rPr>
          <w:rFonts w:cs="Times New Roman"/>
          <w:i w:val="0"/>
        </w:rPr>
        <w:t>The phenomenon and the subsequent activities mot</w:t>
      </w:r>
      <w:r w:rsidR="00146250">
        <w:rPr>
          <w:rFonts w:cs="Times New Roman"/>
          <w:i w:val="0"/>
        </w:rPr>
        <w:t>ivate and engage</w:t>
      </w:r>
      <w:r w:rsidR="007E4ECC">
        <w:rPr>
          <w:rFonts w:cs="Times New Roman"/>
          <w:i w:val="0"/>
        </w:rPr>
        <w:t xml:space="preserve"> students in three-</w:t>
      </w:r>
      <w:r w:rsidRPr="00627B09">
        <w:rPr>
          <w:rFonts w:cs="Times New Roman"/>
          <w:i w:val="0"/>
        </w:rPr>
        <w:t>dim</w:t>
      </w:r>
      <w:r w:rsidR="00146250">
        <w:rPr>
          <w:rFonts w:cs="Times New Roman"/>
          <w:i w:val="0"/>
        </w:rPr>
        <w:t>ensional learning and scaffold and support</w:t>
      </w:r>
      <w:r w:rsidRPr="00627B09">
        <w:rPr>
          <w:rFonts w:cs="Times New Roman"/>
          <w:i w:val="0"/>
        </w:rPr>
        <w:t xml:space="preserve"> stude</w:t>
      </w:r>
      <w:r w:rsidR="00EC3F40">
        <w:rPr>
          <w:rFonts w:cs="Times New Roman"/>
          <w:i w:val="0"/>
        </w:rPr>
        <w:t>nts in developing explanations.</w:t>
      </w:r>
      <w:r w:rsidRPr="00627B09">
        <w:rPr>
          <w:rFonts w:cs="Times New Roman"/>
          <w:i w:val="0"/>
        </w:rPr>
        <w:t xml:space="preserve"> </w:t>
      </w:r>
      <w:r w:rsidR="00C657DC">
        <w:rPr>
          <w:rFonts w:cs="Times New Roman"/>
          <w:i w:val="0"/>
        </w:rPr>
        <w:t>T</w:t>
      </w:r>
      <w:r w:rsidRPr="00627B09">
        <w:rPr>
          <w:rFonts w:cs="Times New Roman"/>
          <w:i w:val="0"/>
        </w:rPr>
        <w:t xml:space="preserve">his unit is an example of students building knowledge and abilities needed to achieve proficiency in </w:t>
      </w:r>
      <w:r w:rsidR="00146250">
        <w:rPr>
          <w:rFonts w:cs="Times New Roman"/>
          <w:i w:val="0"/>
        </w:rPr>
        <w:t>multiple</w:t>
      </w:r>
      <w:r w:rsidRPr="00627B09">
        <w:rPr>
          <w:rFonts w:cs="Times New Roman"/>
          <w:i w:val="0"/>
        </w:rPr>
        <w:t xml:space="preserve"> PEs.</w:t>
      </w:r>
    </w:p>
    <w:p w:rsidR="00627B09" w:rsidRPr="00627B09" w:rsidRDefault="00EC3F40" w:rsidP="00627B09">
      <w:pPr>
        <w:pStyle w:val="Header"/>
        <w:numPr>
          <w:ilvl w:val="0"/>
          <w:numId w:val="10"/>
        </w:numPr>
        <w:tabs>
          <w:tab w:val="clear" w:pos="4320"/>
          <w:tab w:val="clear" w:pos="8640"/>
        </w:tabs>
        <w:spacing w:after="240"/>
        <w:rPr>
          <w:rFonts w:cs="Times New Roman"/>
          <w:i w:val="0"/>
        </w:rPr>
      </w:pPr>
      <w:r>
        <w:rPr>
          <w:rFonts w:cs="Times New Roman"/>
          <w:i w:val="0"/>
        </w:rPr>
        <w:t xml:space="preserve">Criterion #9: </w:t>
      </w:r>
      <w:r w:rsidR="00627B09" w:rsidRPr="00627B09">
        <w:rPr>
          <w:rFonts w:cs="Times New Roman"/>
          <w:i w:val="0"/>
        </w:rPr>
        <w:t>Grade 6, Earth’s Changing Climate: Ch. 1, Lesson 1.5, Activity 2, screens 1–5 of 7, In</w:t>
      </w:r>
      <w:r>
        <w:rPr>
          <w:rFonts w:cs="Times New Roman"/>
          <w:i w:val="0"/>
        </w:rPr>
        <w:t>structional Guide, Student View</w:t>
      </w:r>
      <w:r w:rsidR="00627B09" w:rsidRPr="00627B09">
        <w:rPr>
          <w:rFonts w:cs="Times New Roman"/>
          <w:i w:val="0"/>
        </w:rPr>
        <w:t xml:space="preserve"> Students analyze primary source data from NASA, NOAA, EPA, USGS, United Nations, and the Earth Policy Institute.</w:t>
      </w:r>
    </w:p>
    <w:p w:rsidR="00381576" w:rsidRPr="00231C1B" w:rsidRDefault="003D2F9B" w:rsidP="00C942C4">
      <w:pPr>
        <w:pStyle w:val="Heading2"/>
      </w:pPr>
      <w:r w:rsidRPr="00231C1B">
        <w:t>Criteri</w:t>
      </w:r>
      <w:r w:rsidR="0040716F">
        <w:t>a Category 3</w:t>
      </w:r>
      <w:r w:rsidR="00F82AFB">
        <w:t>:</w:t>
      </w:r>
      <w:r w:rsidRPr="00231C1B">
        <w:t xml:space="preserve"> </w:t>
      </w:r>
      <w:r w:rsidR="0040716F">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00C341BD">
        <w:rPr>
          <w:rFonts w:eastAsia="Arial Unicode MS" w:cs="Calibri"/>
          <w:i w:val="0"/>
          <w:color w:val="000000"/>
        </w:rPr>
        <w:t>includes</w:t>
      </w:r>
      <w:r w:rsidRPr="00C341BD">
        <w:rPr>
          <w:rFonts w:eastAsia="Arial Unicode MS" w:cs="Calibri"/>
          <w:i w:val="0"/>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00C341BD">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255B0" w:rsidRPr="003255B0" w:rsidRDefault="00EC3F40" w:rsidP="003255B0">
      <w:pPr>
        <w:pStyle w:val="Header"/>
        <w:numPr>
          <w:ilvl w:val="0"/>
          <w:numId w:val="10"/>
        </w:numPr>
        <w:tabs>
          <w:tab w:val="clear" w:pos="4320"/>
          <w:tab w:val="clear" w:pos="8640"/>
        </w:tabs>
        <w:spacing w:after="240"/>
        <w:rPr>
          <w:rFonts w:cs="Times New Roman"/>
          <w:i w:val="0"/>
        </w:rPr>
      </w:pPr>
      <w:r>
        <w:rPr>
          <w:rFonts w:cs="Times New Roman"/>
          <w:i w:val="0"/>
        </w:rPr>
        <w:t xml:space="preserve">Criterion #5: </w:t>
      </w:r>
      <w:r w:rsidR="003255B0" w:rsidRPr="003255B0">
        <w:rPr>
          <w:rFonts w:cs="Times New Roman"/>
          <w:i w:val="0"/>
        </w:rPr>
        <w:t>Grade 7, Natural Selection: Unit Guide, Assessment System and E</w:t>
      </w:r>
      <w:r>
        <w:rPr>
          <w:rFonts w:cs="Times New Roman"/>
          <w:i w:val="0"/>
        </w:rPr>
        <w:t xml:space="preserve">mbedded Formative Assessments. </w:t>
      </w:r>
      <w:r w:rsidR="003255B0" w:rsidRPr="003255B0">
        <w:rPr>
          <w:rFonts w:cs="Times New Roman"/>
          <w:i w:val="0"/>
        </w:rPr>
        <w:t>Through a combination of On-the-Fly Assessments, Critical Juncture Assessments, and lesson level differentiation strategies, teachers have a variety of ways and supports to plan and modify instruction based on current student understanding, helping all student</w:t>
      </w:r>
      <w:r>
        <w:rPr>
          <w:rFonts w:cs="Times New Roman"/>
          <w:i w:val="0"/>
        </w:rPr>
        <w:t>s meet or exceed the standards.</w:t>
      </w:r>
      <w:r w:rsidR="003255B0" w:rsidRPr="003255B0">
        <w:rPr>
          <w:rFonts w:cs="Times New Roman"/>
          <w:i w:val="0"/>
        </w:rPr>
        <w:t xml:space="preserve"> Based on the understanding of the progress students are making as revealed by formative assessments, teachers can further employ strategies in the Differentiation section found in each Lesson Brief, which provides instructional strategies to enable diverse learners to meet or, as appropriate, exceed standards.</w:t>
      </w:r>
    </w:p>
    <w:p w:rsidR="003255B0" w:rsidRPr="003255B0" w:rsidRDefault="00EC3F40" w:rsidP="003255B0">
      <w:pPr>
        <w:pStyle w:val="Header"/>
        <w:numPr>
          <w:ilvl w:val="0"/>
          <w:numId w:val="10"/>
        </w:numPr>
        <w:tabs>
          <w:tab w:val="clear" w:pos="4320"/>
          <w:tab w:val="clear" w:pos="8640"/>
        </w:tabs>
        <w:spacing w:after="240"/>
        <w:rPr>
          <w:rFonts w:cs="Times New Roman"/>
          <w:i w:val="0"/>
        </w:rPr>
      </w:pPr>
      <w:r>
        <w:rPr>
          <w:rFonts w:cs="Times New Roman"/>
          <w:i w:val="0"/>
        </w:rPr>
        <w:t xml:space="preserve">Criterion #8: </w:t>
      </w:r>
      <w:r w:rsidR="003255B0" w:rsidRPr="003255B0">
        <w:rPr>
          <w:rFonts w:cs="Times New Roman"/>
          <w:i w:val="0"/>
        </w:rPr>
        <w:t>Grade 6, Earth’s Changing Climate: Ch. 4, Lesson 4.3, Activity 2, Instructional Guide; Grade 7, Traits and Reproduction: Ch. 4, Lesson 4.2, Activity 3, Instructional Guide; Grade 8, Light Waves: Ch. 4, Lesson 4.2, Ac</w:t>
      </w:r>
      <w:r>
        <w:rPr>
          <w:rFonts w:cs="Times New Roman"/>
          <w:i w:val="0"/>
        </w:rPr>
        <w:t xml:space="preserve">tivity 3, Instructional Guide. </w:t>
      </w:r>
      <w:r w:rsidR="003255B0" w:rsidRPr="003255B0">
        <w:rPr>
          <w:rFonts w:cs="Times New Roman"/>
          <w:i w:val="0"/>
        </w:rPr>
        <w:t xml:space="preserve">Student progress is assessed through both writing and multidimensional performance tasks, which include written scientific explanations, argumentation, investigation and data analysis, developing and using models and designing solutions, </w:t>
      </w:r>
      <w:r w:rsidR="003255B0" w:rsidRPr="003255B0">
        <w:rPr>
          <w:rFonts w:cs="Times New Roman"/>
          <w:i w:val="0"/>
        </w:rPr>
        <w:lastRenderedPageBreak/>
        <w:t>computational thinking, asking questions, and defining problems. Expectations for student writing, mathematics, and computational thinking are aligned with grade-level expectations as described in the CA CCSS for ELA and CCSSM.</w:t>
      </w:r>
    </w:p>
    <w:p w:rsidR="003255B0" w:rsidRPr="003255B0" w:rsidRDefault="00EC3F40" w:rsidP="003255B0">
      <w:pPr>
        <w:pStyle w:val="Header"/>
        <w:numPr>
          <w:ilvl w:val="0"/>
          <w:numId w:val="10"/>
        </w:numPr>
        <w:tabs>
          <w:tab w:val="clear" w:pos="4320"/>
          <w:tab w:val="clear" w:pos="8640"/>
        </w:tabs>
        <w:spacing w:after="240"/>
        <w:rPr>
          <w:rFonts w:cs="Times New Roman"/>
          <w:i w:val="0"/>
        </w:rPr>
      </w:pPr>
      <w:r>
        <w:rPr>
          <w:rFonts w:cs="Times New Roman"/>
          <w:i w:val="0"/>
        </w:rPr>
        <w:t xml:space="preserve">Criteria #9: </w:t>
      </w:r>
      <w:r w:rsidR="003255B0" w:rsidRPr="003255B0">
        <w:rPr>
          <w:rFonts w:cs="Times New Roman"/>
          <w:i w:val="0"/>
        </w:rPr>
        <w:t>Grade 6, Weather Patterns: Chapter 4, Lesson 3 “Weather Patterns Rubric for Final Written Argument”;</w:t>
      </w:r>
      <w:r>
        <w:rPr>
          <w:rFonts w:cs="Times New Roman"/>
          <w:i w:val="0"/>
        </w:rPr>
        <w:t xml:space="preserve"> </w:t>
      </w:r>
      <w:r w:rsidR="00600B48">
        <w:rPr>
          <w:rFonts w:cs="Times New Roman"/>
          <w:i w:val="0"/>
        </w:rPr>
        <w:t xml:space="preserve">Grade 7, Microbiome, Ch. 2, Lesson 8, Digital Resources, </w:t>
      </w:r>
      <w:r w:rsidR="003255B0" w:rsidRPr="003255B0">
        <w:rPr>
          <w:rFonts w:cs="Times New Roman"/>
          <w:i w:val="0"/>
        </w:rPr>
        <w:t>End-of-Unit Ass</w:t>
      </w:r>
      <w:r>
        <w:rPr>
          <w:rFonts w:cs="Times New Roman"/>
          <w:i w:val="0"/>
        </w:rPr>
        <w:t>essment Scoring Guide.</w:t>
      </w:r>
      <w:r w:rsidR="003255B0" w:rsidRPr="003255B0">
        <w:rPr>
          <w:rFonts w:cs="Times New Roman"/>
          <w:i w:val="0"/>
        </w:rPr>
        <w:t xml:space="preserve"> Instructional objectives for three-dimensional learning are explicitly stated and clearl</w:t>
      </w:r>
      <w:r>
        <w:rPr>
          <w:rFonts w:cs="Times New Roman"/>
          <w:i w:val="0"/>
        </w:rPr>
        <w:t>y identifiable in the rubrics.</w:t>
      </w:r>
    </w:p>
    <w:p w:rsidR="003255B0" w:rsidRPr="003255B0" w:rsidRDefault="003255B0" w:rsidP="003255B0">
      <w:pPr>
        <w:pStyle w:val="Header"/>
        <w:numPr>
          <w:ilvl w:val="0"/>
          <w:numId w:val="10"/>
        </w:numPr>
        <w:tabs>
          <w:tab w:val="clear" w:pos="4320"/>
          <w:tab w:val="clear" w:pos="8640"/>
        </w:tabs>
        <w:spacing w:after="240"/>
        <w:rPr>
          <w:rFonts w:cs="Times New Roman"/>
          <w:i w:val="0"/>
        </w:rPr>
      </w:pPr>
      <w:r w:rsidRPr="003255B0">
        <w:rPr>
          <w:rFonts w:cs="Times New Roman"/>
          <w:i w:val="0"/>
        </w:rPr>
        <w:t xml:space="preserve">Criterion #11: Grade 7, Traits and Reproduction, </w:t>
      </w:r>
      <w:r w:rsidR="007E4ECC">
        <w:rPr>
          <w:rFonts w:cs="Times New Roman"/>
          <w:i w:val="0"/>
        </w:rPr>
        <w:t>Unit Guide, Assessment System,</w:t>
      </w:r>
      <w:r w:rsidR="00EC3F40">
        <w:rPr>
          <w:rFonts w:cs="Times New Roman"/>
          <w:i w:val="0"/>
        </w:rPr>
        <w:t xml:space="preserve"> Program Guide </w:t>
      </w:r>
      <w:r w:rsidR="00680CF2">
        <w:rPr>
          <w:rFonts w:cs="Times New Roman"/>
          <w:i w:val="0"/>
        </w:rPr>
        <w:t xml:space="preserve">pp. </w:t>
      </w:r>
      <w:r w:rsidR="00EC3F40">
        <w:rPr>
          <w:rFonts w:cs="Times New Roman"/>
          <w:i w:val="0"/>
        </w:rPr>
        <w:t>40</w:t>
      </w:r>
      <w:r w:rsidR="00EC3F40" w:rsidRPr="00663433">
        <w:rPr>
          <w:rFonts w:cs="Times New Roman"/>
          <w:i w:val="0"/>
          <w:iCs w:val="0"/>
          <w:color w:val="000000" w:themeColor="text1"/>
        </w:rPr>
        <w:t>–</w:t>
      </w:r>
      <w:r w:rsidR="00EC3F40">
        <w:rPr>
          <w:rFonts w:cs="Times New Roman"/>
          <w:i w:val="0"/>
        </w:rPr>
        <w:t xml:space="preserve">52. </w:t>
      </w:r>
      <w:r w:rsidR="00C657DC">
        <w:rPr>
          <w:rFonts w:cs="Times New Roman"/>
          <w:i w:val="0"/>
        </w:rPr>
        <w:t>There</w:t>
      </w:r>
      <w:r w:rsidRPr="003255B0">
        <w:rPr>
          <w:rFonts w:cs="Times New Roman"/>
          <w:i w:val="0"/>
        </w:rPr>
        <w:t xml:space="preserve"> was evidence in the Program Guide to guide teachers on measuring literacy skills and instruction for teachers in the program guide.</w:t>
      </w:r>
    </w:p>
    <w:p w:rsidR="0040716F" w:rsidRDefault="00B04B49" w:rsidP="00C942C4">
      <w:pPr>
        <w:pStyle w:val="Heading2"/>
      </w:pPr>
      <w:r w:rsidRPr="00231C1B">
        <w:t>Criteri</w:t>
      </w:r>
      <w:r w:rsidR="0040716F">
        <w:t>a Category 4</w:t>
      </w:r>
      <w:r w:rsidR="00F82AFB">
        <w:t>:</w:t>
      </w:r>
      <w:r w:rsidR="0040716F">
        <w:t xml:space="preserve"> </w:t>
      </w:r>
      <w:r w:rsidR="00F76B3D">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C81141">
        <w:rPr>
          <w:rFonts w:cs="Times New Roman"/>
          <w:i w:val="0"/>
          <w:iCs w:val="0"/>
        </w:rPr>
        <w:t xml:space="preserve"> </w:t>
      </w:r>
      <w:r w:rsidR="00C81141" w:rsidRPr="007E4ECC">
        <w:rPr>
          <w:rFonts w:cs="Times New Roman"/>
          <w:i w:val="0"/>
          <w:iCs w:val="0"/>
        </w:rPr>
        <w:t>ensure</w:t>
      </w:r>
      <w:r w:rsidRPr="008F5488">
        <w:rPr>
          <w:rFonts w:cs="Times New Roman"/>
          <w:i w:val="0"/>
          <w:iCs w:val="0"/>
        </w:rPr>
        <w:t xml:space="preserve"> universal and equitable access to high-quality curriculum a</w:t>
      </w:r>
      <w:r w:rsidR="00976333">
        <w:rPr>
          <w:rFonts w:cs="Times New Roman"/>
          <w:i w:val="0"/>
          <w:iCs w:val="0"/>
        </w:rPr>
        <w:t xml:space="preserve">nd instruction for all students </w:t>
      </w:r>
      <w:r w:rsidRPr="008F5488">
        <w:rPr>
          <w:rFonts w:cs="Times New Roman"/>
          <w:i w:val="0"/>
          <w:iCs w:val="0"/>
        </w:rPr>
        <w:t xml:space="preserve">and </w:t>
      </w:r>
      <w:r w:rsidR="007E4ECC">
        <w:rPr>
          <w:rFonts w:cs="Times New Roman"/>
          <w:i w:val="0"/>
          <w:iCs w:val="0"/>
        </w:rPr>
        <w:t>provide</w:t>
      </w:r>
      <w:r w:rsidR="00BB68B1" w:rsidRPr="00BB68B1">
        <w:rPr>
          <w:rFonts w:cs="Times New Roman"/>
        </w:rPr>
        <w:t xml:space="preserv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55F08" w:rsidRPr="00355F08" w:rsidRDefault="00355F08" w:rsidP="00355F08">
      <w:pPr>
        <w:pStyle w:val="Header"/>
        <w:numPr>
          <w:ilvl w:val="0"/>
          <w:numId w:val="10"/>
        </w:numPr>
        <w:tabs>
          <w:tab w:val="clear" w:pos="4320"/>
          <w:tab w:val="clear" w:pos="8640"/>
        </w:tabs>
        <w:spacing w:after="240"/>
        <w:rPr>
          <w:i w:val="0"/>
        </w:rPr>
      </w:pPr>
      <w:r w:rsidRPr="00355F08">
        <w:rPr>
          <w:rFonts w:cs="Times New Roman"/>
          <w:i w:val="0"/>
        </w:rPr>
        <w:t>Criterion</w:t>
      </w:r>
      <w:r w:rsidRPr="00355F08">
        <w:rPr>
          <w:i w:val="0"/>
        </w:rPr>
        <w:t xml:space="preserve"> #1: </w:t>
      </w:r>
      <w:r w:rsidRPr="00355F08">
        <w:rPr>
          <w:i w:val="0"/>
          <w:highlight w:val="white"/>
        </w:rPr>
        <w:t>Grade 7, Populations and Resources</w:t>
      </w:r>
      <w:r w:rsidR="00EC3F40">
        <w:rPr>
          <w:i w:val="0"/>
          <w:highlight w:val="white"/>
        </w:rPr>
        <w:t>:</w:t>
      </w:r>
      <w:r w:rsidRPr="00355F08">
        <w:rPr>
          <w:i w:val="0"/>
          <w:highlight w:val="white"/>
        </w:rPr>
        <w:t xml:space="preserve"> Unit Guide, Teacher References, Opportunities for Unit Extensions; Grade 8, Chemical Reactions: Ch. 2, Lesson 2.3, Activity 5, screen 2 of 2, “Meet a Sci</w:t>
      </w:r>
      <w:r w:rsidR="00EC3F40">
        <w:rPr>
          <w:i w:val="0"/>
          <w:highlight w:val="white"/>
        </w:rPr>
        <w:t xml:space="preserve">entist Who Preserves Artwork.” </w:t>
      </w:r>
      <w:r w:rsidRPr="00355F08">
        <w:rPr>
          <w:i w:val="0"/>
          <w:highlight w:val="white"/>
        </w:rPr>
        <w:t>The instructional resources reflect the goals of access and equity outlined in Chapter 10 of the CA Science Framework and are consistently found throughout the lessons.</w:t>
      </w:r>
    </w:p>
    <w:p w:rsidR="00355F08" w:rsidRPr="00355F08" w:rsidRDefault="00355F08" w:rsidP="00355F08">
      <w:pPr>
        <w:pStyle w:val="Header"/>
        <w:numPr>
          <w:ilvl w:val="0"/>
          <w:numId w:val="10"/>
        </w:numPr>
        <w:tabs>
          <w:tab w:val="clear" w:pos="4320"/>
          <w:tab w:val="clear" w:pos="8640"/>
        </w:tabs>
        <w:spacing w:after="240"/>
        <w:rPr>
          <w:i w:val="0"/>
        </w:rPr>
      </w:pPr>
      <w:r w:rsidRPr="00355F08">
        <w:rPr>
          <w:rFonts w:cs="Times New Roman"/>
          <w:i w:val="0"/>
        </w:rPr>
        <w:t>Criterion</w:t>
      </w:r>
      <w:r w:rsidRPr="00355F08">
        <w:rPr>
          <w:i w:val="0"/>
        </w:rPr>
        <w:t xml:space="preserve"> #2: </w:t>
      </w:r>
      <w:r w:rsidRPr="00355F08">
        <w:rPr>
          <w:i w:val="0"/>
          <w:highlight w:val="white"/>
        </w:rPr>
        <w:t xml:space="preserve">Grade 6, Geology On Mars: Ch. 2, Lesson 2.2, </w:t>
      </w:r>
      <w:r w:rsidR="00EC3F40">
        <w:rPr>
          <w:i w:val="0"/>
          <w:highlight w:val="white"/>
        </w:rPr>
        <w:t xml:space="preserve">Lesson Brief, Differentiation. </w:t>
      </w:r>
      <w:r w:rsidRPr="00355F08">
        <w:rPr>
          <w:i w:val="0"/>
          <w:highlight w:val="white"/>
        </w:rPr>
        <w:t>At every grade level, suggested lessons and teacher resources include research-based strategies to address the needs of ELD learners.</w:t>
      </w:r>
    </w:p>
    <w:p w:rsidR="00355F08" w:rsidRPr="00355F08" w:rsidRDefault="00355F08" w:rsidP="00355F08">
      <w:pPr>
        <w:pStyle w:val="Header"/>
        <w:numPr>
          <w:ilvl w:val="0"/>
          <w:numId w:val="10"/>
        </w:numPr>
        <w:tabs>
          <w:tab w:val="clear" w:pos="4320"/>
          <w:tab w:val="clear" w:pos="8640"/>
        </w:tabs>
        <w:spacing w:after="240"/>
        <w:rPr>
          <w:i w:val="0"/>
        </w:rPr>
      </w:pPr>
      <w:r w:rsidRPr="00355F08">
        <w:rPr>
          <w:rFonts w:cs="Times New Roman"/>
          <w:i w:val="0"/>
        </w:rPr>
        <w:t>Criterion</w:t>
      </w:r>
      <w:r w:rsidR="00EC3F40">
        <w:rPr>
          <w:i w:val="0"/>
        </w:rPr>
        <w:t xml:space="preserve"> #3: </w:t>
      </w:r>
      <w:r w:rsidRPr="00355F08">
        <w:rPr>
          <w:i w:val="0"/>
          <w:highlight w:val="white"/>
        </w:rPr>
        <w:t>Grade 8, Force and Motion: Ch. 1, Lesson 1.1, Lesson Brief</w:t>
      </w:r>
      <w:r w:rsidRPr="00355F08">
        <w:rPr>
          <w:b/>
          <w:i w:val="0"/>
          <w:highlight w:val="white"/>
        </w:rPr>
        <w:t>,</w:t>
      </w:r>
      <w:r w:rsidR="00146250">
        <w:rPr>
          <w:i w:val="0"/>
          <w:highlight w:val="white"/>
        </w:rPr>
        <w:t xml:space="preserve"> Differentiation.</w:t>
      </w:r>
      <w:r w:rsidRPr="00355F08">
        <w:rPr>
          <w:i w:val="0"/>
          <w:highlight w:val="white"/>
        </w:rPr>
        <w:t xml:space="preserve"> Instructional resources incorpor</w:t>
      </w:r>
      <w:r w:rsidR="00146250">
        <w:rPr>
          <w:i w:val="0"/>
          <w:highlight w:val="white"/>
        </w:rPr>
        <w:t xml:space="preserve">ate instructional strategies </w:t>
      </w:r>
      <w:r w:rsidRPr="00355F08">
        <w:rPr>
          <w:i w:val="0"/>
          <w:highlight w:val="white"/>
        </w:rPr>
        <w:t>address</w:t>
      </w:r>
      <w:r w:rsidR="00146250">
        <w:rPr>
          <w:i w:val="0"/>
          <w:highlight w:val="white"/>
        </w:rPr>
        <w:t>ing</w:t>
      </w:r>
      <w:r w:rsidRPr="00355F08">
        <w:rPr>
          <w:i w:val="0"/>
          <w:highlight w:val="white"/>
        </w:rPr>
        <w:t xml:space="preserve"> the needs of students with disabilities.</w:t>
      </w:r>
    </w:p>
    <w:p w:rsidR="00355F08" w:rsidRPr="00355F08" w:rsidRDefault="00355F08" w:rsidP="00355F08">
      <w:pPr>
        <w:pStyle w:val="Header"/>
        <w:numPr>
          <w:ilvl w:val="0"/>
          <w:numId w:val="10"/>
        </w:numPr>
        <w:tabs>
          <w:tab w:val="clear" w:pos="4320"/>
          <w:tab w:val="clear" w:pos="8640"/>
        </w:tabs>
        <w:spacing w:after="240"/>
        <w:rPr>
          <w:i w:val="0"/>
          <w:highlight w:val="white"/>
        </w:rPr>
      </w:pPr>
      <w:r w:rsidRPr="00355F08">
        <w:rPr>
          <w:rFonts w:cs="Times New Roman"/>
          <w:i w:val="0"/>
        </w:rPr>
        <w:t>Criterion</w:t>
      </w:r>
      <w:r w:rsidRPr="00355F08">
        <w:rPr>
          <w:i w:val="0"/>
          <w:highlight w:val="white"/>
        </w:rPr>
        <w:t xml:space="preserve"> #4: </w:t>
      </w:r>
      <w:r w:rsidRPr="00355F08">
        <w:rPr>
          <w:i w:val="0"/>
        </w:rPr>
        <w:t>Grade 7, Natural Selection: Ch. 2, Lesson 2.5, Lesson Brief</w:t>
      </w:r>
      <w:r w:rsidRPr="00355F08">
        <w:rPr>
          <w:b/>
          <w:i w:val="0"/>
        </w:rPr>
        <w:t>,</w:t>
      </w:r>
      <w:r w:rsidRPr="00355F08">
        <w:rPr>
          <w:b/>
          <w:i w:val="0"/>
          <w:color w:val="1155CC"/>
        </w:rPr>
        <w:t xml:space="preserve"> </w:t>
      </w:r>
      <w:r w:rsidRPr="00355F08">
        <w:rPr>
          <w:i w:val="0"/>
        </w:rPr>
        <w:t>Digital Resources, Natural Selection Critical Juncture Assessment</w:t>
      </w:r>
      <w:r w:rsidR="00EC3F40">
        <w:rPr>
          <w:i w:val="0"/>
        </w:rPr>
        <w:t xml:space="preserve"> Answer Key and Scoring Guide. </w:t>
      </w:r>
      <w:r w:rsidRPr="00355F08">
        <w:rPr>
          <w:i w:val="0"/>
        </w:rPr>
        <w:t>Teacher resources supply a differentiated path for all students.</w:t>
      </w:r>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lastRenderedPageBreak/>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sidR="00C341BD">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55F08" w:rsidRPr="00355F08" w:rsidRDefault="00355F08" w:rsidP="00355F08">
      <w:pPr>
        <w:pStyle w:val="Header"/>
        <w:numPr>
          <w:ilvl w:val="0"/>
          <w:numId w:val="10"/>
        </w:numPr>
        <w:tabs>
          <w:tab w:val="clear" w:pos="4320"/>
          <w:tab w:val="clear" w:pos="8640"/>
        </w:tabs>
        <w:spacing w:after="240"/>
        <w:rPr>
          <w:i w:val="0"/>
        </w:rPr>
      </w:pPr>
      <w:r w:rsidRPr="00355F08">
        <w:rPr>
          <w:rFonts w:cs="Times New Roman"/>
          <w:i w:val="0"/>
        </w:rPr>
        <w:t>Criterion</w:t>
      </w:r>
      <w:r w:rsidRPr="00355F08">
        <w:rPr>
          <w:i w:val="0"/>
        </w:rPr>
        <w:t xml:space="preserve"> #5: Grade 6, Ocean, Atmosphere, and Climate Unit Guide, Teacher</w:t>
      </w:r>
      <w:r w:rsidR="007E4ECC">
        <w:rPr>
          <w:i w:val="0"/>
        </w:rPr>
        <w:t xml:space="preserve"> Reference, Standards and Goals;</w:t>
      </w:r>
      <w:r w:rsidRPr="00355F08">
        <w:rPr>
          <w:i w:val="0"/>
        </w:rPr>
        <w:t xml:space="preserve"> Grade 7, Traits and Reproduction, Unit Guide, Teacher</w:t>
      </w:r>
      <w:r w:rsidR="007E4ECC">
        <w:rPr>
          <w:i w:val="0"/>
        </w:rPr>
        <w:t xml:space="preserve"> Reference, Standards and Goals;</w:t>
      </w:r>
      <w:r w:rsidRPr="00355F08">
        <w:rPr>
          <w:i w:val="0"/>
        </w:rPr>
        <w:t xml:space="preserve"> Grade 8, Thermal Energy Unit Guide, Teacher Reference, Standards and Goals. </w:t>
      </w:r>
      <w:r w:rsidR="00C657DC">
        <w:rPr>
          <w:i w:val="0"/>
        </w:rPr>
        <w:t>The</w:t>
      </w:r>
      <w:r w:rsidRPr="00355F08">
        <w:rPr>
          <w:i w:val="0"/>
        </w:rPr>
        <w:t xml:space="preserve"> U</w:t>
      </w:r>
      <w:r w:rsidR="00407FA1">
        <w:rPr>
          <w:i w:val="0"/>
        </w:rPr>
        <w:t>nit Guides consistently provide</w:t>
      </w:r>
      <w:r w:rsidRPr="00355F08">
        <w:rPr>
          <w:i w:val="0"/>
        </w:rPr>
        <w:t xml:space="preserve"> background info</w:t>
      </w:r>
      <w:r w:rsidR="007E4ECC">
        <w:rPr>
          <w:i w:val="0"/>
        </w:rPr>
        <w:t>rmation for teachers about the three</w:t>
      </w:r>
      <w:r w:rsidRPr="00355F08">
        <w:rPr>
          <w:i w:val="0"/>
        </w:rPr>
        <w:t xml:space="preserve"> dimensions of lea</w:t>
      </w:r>
      <w:r w:rsidR="003450F1">
        <w:rPr>
          <w:i w:val="0"/>
        </w:rPr>
        <w:t>rning with SEPs, CCCs</w:t>
      </w:r>
      <w:r w:rsidR="007E4ECC">
        <w:rPr>
          <w:i w:val="0"/>
        </w:rPr>
        <w:t>,</w:t>
      </w:r>
      <w:r w:rsidR="003450F1">
        <w:rPr>
          <w:i w:val="0"/>
        </w:rPr>
        <w:t xml:space="preserve"> and DCIs.</w:t>
      </w:r>
    </w:p>
    <w:p w:rsidR="00355F08" w:rsidRPr="00355F08" w:rsidRDefault="00355F08" w:rsidP="00355F08">
      <w:pPr>
        <w:pStyle w:val="Header"/>
        <w:numPr>
          <w:ilvl w:val="0"/>
          <w:numId w:val="10"/>
        </w:numPr>
        <w:tabs>
          <w:tab w:val="clear" w:pos="4320"/>
          <w:tab w:val="clear" w:pos="8640"/>
        </w:tabs>
        <w:spacing w:after="240"/>
        <w:rPr>
          <w:i w:val="0"/>
        </w:rPr>
      </w:pPr>
      <w:r w:rsidRPr="00355F08">
        <w:rPr>
          <w:rFonts w:cs="Times New Roman"/>
          <w:i w:val="0"/>
        </w:rPr>
        <w:t>Criterion</w:t>
      </w:r>
      <w:r w:rsidRPr="00355F08">
        <w:rPr>
          <w:i w:val="0"/>
        </w:rPr>
        <w:t xml:space="preserve"> #6:</w:t>
      </w:r>
      <w:r w:rsidR="003450F1">
        <w:rPr>
          <w:i w:val="0"/>
          <w:highlight w:val="white"/>
        </w:rPr>
        <w:t xml:space="preserve"> </w:t>
      </w:r>
      <w:r w:rsidRPr="00355F08">
        <w:rPr>
          <w:i w:val="0"/>
          <w:highlight w:val="white"/>
        </w:rPr>
        <w:t xml:space="preserve">Grade 6, Earth’s Changing Climate: Ch. 1, Lesson 1.5, </w:t>
      </w:r>
      <w:r w:rsidR="00600B48">
        <w:rPr>
          <w:i w:val="0"/>
          <w:highlight w:val="white"/>
        </w:rPr>
        <w:t xml:space="preserve">Digital Resources, </w:t>
      </w:r>
      <w:r w:rsidRPr="00355F08">
        <w:rPr>
          <w:i w:val="0"/>
          <w:highlight w:val="white"/>
        </w:rPr>
        <w:t>Activity 3, Instructional Guide, Each lesson has assessment keys and rubrics in the Digital Resource</w:t>
      </w:r>
      <w:r w:rsidR="003450F1">
        <w:rPr>
          <w:i w:val="0"/>
          <w:highlight w:val="white"/>
        </w:rPr>
        <w:t xml:space="preserve">s section of the Lesson Brief. </w:t>
      </w:r>
      <w:r w:rsidRPr="00355F08">
        <w:rPr>
          <w:i w:val="0"/>
          <w:highlight w:val="white"/>
        </w:rPr>
        <w:t xml:space="preserve">Each Unit Guide includes an Assessment System section that describes the location </w:t>
      </w:r>
      <w:r w:rsidRPr="00355F08">
        <w:rPr>
          <w:i w:val="0"/>
        </w:rPr>
        <w:t>of assessment opportunities and rubrics.</w:t>
      </w:r>
      <w:bookmarkStart w:id="0" w:name="_GoBack"/>
      <w:bookmarkEnd w:id="0"/>
    </w:p>
    <w:p w:rsidR="00355F08" w:rsidRPr="00355F08" w:rsidRDefault="00355F08" w:rsidP="00355F08">
      <w:pPr>
        <w:pStyle w:val="Header"/>
        <w:numPr>
          <w:ilvl w:val="0"/>
          <w:numId w:val="10"/>
        </w:numPr>
        <w:tabs>
          <w:tab w:val="clear" w:pos="4320"/>
          <w:tab w:val="clear" w:pos="8640"/>
        </w:tabs>
        <w:spacing w:after="240"/>
        <w:rPr>
          <w:i w:val="0"/>
          <w:highlight w:val="white"/>
        </w:rPr>
      </w:pPr>
      <w:r w:rsidRPr="00355F08">
        <w:rPr>
          <w:rFonts w:cs="Times New Roman"/>
          <w:i w:val="0"/>
        </w:rPr>
        <w:t>Criterion</w:t>
      </w:r>
      <w:r w:rsidR="003450F1">
        <w:rPr>
          <w:i w:val="0"/>
          <w:highlight w:val="white"/>
        </w:rPr>
        <w:t xml:space="preserve"> #8:</w:t>
      </w:r>
      <w:r w:rsidRPr="00355F08">
        <w:rPr>
          <w:i w:val="0"/>
          <w:highlight w:val="white"/>
        </w:rPr>
        <w:t xml:space="preserve"> Grade 6, Weather Patterns: Unit Guide</w:t>
      </w:r>
      <w:r w:rsidRPr="00355F08">
        <w:rPr>
          <w:b/>
          <w:i w:val="0"/>
          <w:highlight w:val="white"/>
        </w:rPr>
        <w:t>,</w:t>
      </w:r>
      <w:r w:rsidRPr="00355F08">
        <w:rPr>
          <w:i w:val="0"/>
          <w:highlight w:val="white"/>
        </w:rPr>
        <w:t xml:space="preserve"> Planning for the U</w:t>
      </w:r>
      <w:r w:rsidR="003450F1">
        <w:rPr>
          <w:i w:val="0"/>
          <w:highlight w:val="white"/>
        </w:rPr>
        <w:t>nit, Materials and Preparation.</w:t>
      </w:r>
      <w:r w:rsidRPr="00355F08">
        <w:rPr>
          <w:i w:val="0"/>
          <w:highlight w:val="white"/>
        </w:rPr>
        <w:t xml:space="preserve"> Teacher resources include a planning guide that describes the relationship between all components of the Amplify program and CA NGSS</w:t>
      </w:r>
      <w:r w:rsidR="003450F1">
        <w:rPr>
          <w:i w:val="0"/>
          <w:highlight w:val="white"/>
        </w:rPr>
        <w:t>.</w:t>
      </w:r>
    </w:p>
    <w:p w:rsidR="00355F08" w:rsidRPr="00355F08" w:rsidRDefault="00355F08" w:rsidP="00355F08">
      <w:pPr>
        <w:pStyle w:val="Header"/>
        <w:numPr>
          <w:ilvl w:val="0"/>
          <w:numId w:val="10"/>
        </w:numPr>
        <w:tabs>
          <w:tab w:val="clear" w:pos="4320"/>
          <w:tab w:val="clear" w:pos="8640"/>
        </w:tabs>
        <w:spacing w:after="240"/>
        <w:rPr>
          <w:i w:val="0"/>
        </w:rPr>
      </w:pPr>
      <w:r w:rsidRPr="00355F08">
        <w:rPr>
          <w:rFonts w:cs="Times New Roman"/>
          <w:i w:val="0"/>
        </w:rPr>
        <w:t>Criterion</w:t>
      </w:r>
      <w:r w:rsidR="003450F1">
        <w:rPr>
          <w:i w:val="0"/>
        </w:rPr>
        <w:t xml:space="preserve"> #21: Grades 6</w:t>
      </w:r>
      <w:r w:rsidR="003450F1" w:rsidRPr="00663433">
        <w:rPr>
          <w:rFonts w:cs="Times New Roman"/>
          <w:i w:val="0"/>
          <w:iCs w:val="0"/>
          <w:color w:val="000000" w:themeColor="text1"/>
        </w:rPr>
        <w:t>–</w:t>
      </w:r>
      <w:r w:rsidRPr="00355F08">
        <w:rPr>
          <w:i w:val="0"/>
        </w:rPr>
        <w:t xml:space="preserve">8, Program Guide, An Integrated Science and Literacy Program, Academic Language and Vocabulary; Grade 6: Earth’s Changing Climate: Chapter 1, Lesson 4, </w:t>
      </w:r>
      <w:r w:rsidR="00600B48">
        <w:rPr>
          <w:i w:val="0"/>
        </w:rPr>
        <w:t xml:space="preserve">Activity 4, </w:t>
      </w:r>
      <w:r w:rsidRPr="00355F08">
        <w:rPr>
          <w:i w:val="0"/>
        </w:rPr>
        <w:t>Instructional Guide “</w:t>
      </w:r>
      <w:r w:rsidRPr="00355F08">
        <w:rPr>
          <w:i w:val="0"/>
          <w:color w:val="262626"/>
        </w:rPr>
        <w:t>Using the Word Relationships Routine to Reflect”</w:t>
      </w:r>
      <w:r w:rsidR="007E4ECC">
        <w:rPr>
          <w:i w:val="0"/>
          <w:color w:val="262626"/>
        </w:rPr>
        <w:t>;</w:t>
      </w:r>
      <w:r w:rsidRPr="00355F08">
        <w:rPr>
          <w:i w:val="0"/>
        </w:rPr>
        <w:t xml:space="preserve"> Grade 8, Phase Change: Chapter 4, Lesson 3, Instructional Guide “Participating </w:t>
      </w:r>
      <w:r w:rsidR="003450F1">
        <w:rPr>
          <w:i w:val="0"/>
        </w:rPr>
        <w:t xml:space="preserve">in the Science Seminar.” </w:t>
      </w:r>
      <w:r w:rsidRPr="00355F08">
        <w:rPr>
          <w:i w:val="0"/>
        </w:rPr>
        <w:t>The teacher resources provide guidance and support for engaging students in collabor</w:t>
      </w:r>
      <w:r w:rsidR="007E4ECC">
        <w:rPr>
          <w:i w:val="0"/>
        </w:rPr>
        <w:t>ative conversations using grade-</w:t>
      </w:r>
      <w:r w:rsidRPr="00355F08">
        <w:rPr>
          <w:i w:val="0"/>
        </w:rPr>
        <w:t>level appropriate academic vocabulary for scientific discourse.</w:t>
      </w:r>
    </w:p>
    <w:p w:rsidR="003151F6" w:rsidRPr="0018022C" w:rsidRDefault="003151F6" w:rsidP="00C942C4">
      <w:pPr>
        <w:pStyle w:val="Heading2"/>
      </w:pPr>
      <w:r w:rsidRPr="0018022C">
        <w:t>Edits and Corrections:</w:t>
      </w:r>
    </w:p>
    <w:p w:rsidR="009A00E7" w:rsidRPr="00231C1B" w:rsidRDefault="009A00E7" w:rsidP="00DA77F1">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31"/>
        <w:gridCol w:w="884"/>
        <w:gridCol w:w="1497"/>
        <w:gridCol w:w="1350"/>
        <w:gridCol w:w="2147"/>
        <w:gridCol w:w="2183"/>
        <w:gridCol w:w="1606"/>
      </w:tblGrid>
      <w:tr w:rsidR="009C3692" w:rsidRPr="00941B86" w:rsidTr="008A28AC">
        <w:trPr>
          <w:cantSplit/>
          <w:tblHeader/>
        </w:trPr>
        <w:tc>
          <w:tcPr>
            <w:tcW w:w="431" w:type="dxa"/>
          </w:tcPr>
          <w:p w:rsidR="009C3692" w:rsidRPr="00941B86" w:rsidRDefault="009C3692" w:rsidP="0018022C">
            <w:pPr>
              <w:pStyle w:val="Header"/>
              <w:jc w:val="center"/>
              <w:rPr>
                <w:rFonts w:cs="Times New Roman"/>
                <w:i w:val="0"/>
                <w:iCs w:val="0"/>
              </w:rPr>
            </w:pPr>
            <w:r w:rsidRPr="00941B86">
              <w:rPr>
                <w:rFonts w:cs="Times New Roman"/>
                <w:i w:val="0"/>
                <w:iCs w:val="0"/>
              </w:rPr>
              <w:t>#</w:t>
            </w:r>
          </w:p>
        </w:tc>
        <w:tc>
          <w:tcPr>
            <w:tcW w:w="884" w:type="dxa"/>
          </w:tcPr>
          <w:p w:rsidR="009C3692" w:rsidRPr="00941B86" w:rsidRDefault="009C3692" w:rsidP="0018022C">
            <w:pPr>
              <w:pStyle w:val="Header"/>
              <w:jc w:val="center"/>
              <w:rPr>
                <w:rFonts w:cs="Times New Roman"/>
                <w:i w:val="0"/>
                <w:iCs w:val="0"/>
              </w:rPr>
            </w:pPr>
            <w:r w:rsidRPr="00941B86">
              <w:rPr>
                <w:rFonts w:cs="Times New Roman"/>
                <w:i w:val="0"/>
                <w:iCs w:val="0"/>
              </w:rPr>
              <w:t>Grade Level</w:t>
            </w:r>
          </w:p>
        </w:tc>
        <w:tc>
          <w:tcPr>
            <w:tcW w:w="1497" w:type="dxa"/>
          </w:tcPr>
          <w:p w:rsidR="009C3692" w:rsidRPr="00941B86" w:rsidRDefault="009C3692" w:rsidP="0018022C">
            <w:pPr>
              <w:pStyle w:val="Header"/>
              <w:jc w:val="center"/>
              <w:rPr>
                <w:rFonts w:cs="Times New Roman"/>
                <w:i w:val="0"/>
                <w:iCs w:val="0"/>
              </w:rPr>
            </w:pPr>
            <w:r w:rsidRPr="00941B86">
              <w:rPr>
                <w:rFonts w:cs="Times New Roman"/>
                <w:i w:val="0"/>
                <w:iCs w:val="0"/>
              </w:rPr>
              <w:t>Component</w:t>
            </w:r>
          </w:p>
        </w:tc>
        <w:tc>
          <w:tcPr>
            <w:tcW w:w="1350" w:type="dxa"/>
          </w:tcPr>
          <w:p w:rsidR="009C3692" w:rsidRPr="00941B86" w:rsidRDefault="0018022C" w:rsidP="0018022C">
            <w:pPr>
              <w:pStyle w:val="Header"/>
              <w:jc w:val="center"/>
              <w:rPr>
                <w:rFonts w:cs="Times New Roman"/>
                <w:i w:val="0"/>
                <w:iCs w:val="0"/>
              </w:rPr>
            </w:pPr>
            <w:r w:rsidRPr="00941B86">
              <w:rPr>
                <w:rFonts w:cs="Times New Roman"/>
                <w:i w:val="0"/>
                <w:iCs w:val="0"/>
              </w:rPr>
              <w:t>Page N</w:t>
            </w:r>
            <w:r w:rsidR="009C3692" w:rsidRPr="00941B86">
              <w:rPr>
                <w:rFonts w:cs="Times New Roman"/>
                <w:i w:val="0"/>
                <w:iCs w:val="0"/>
              </w:rPr>
              <w:t>umber(s)</w:t>
            </w:r>
          </w:p>
        </w:tc>
        <w:tc>
          <w:tcPr>
            <w:tcW w:w="2147" w:type="dxa"/>
          </w:tcPr>
          <w:p w:rsidR="009C3692" w:rsidRPr="00941B86" w:rsidRDefault="0018022C" w:rsidP="0018022C">
            <w:pPr>
              <w:pStyle w:val="Header"/>
              <w:jc w:val="center"/>
              <w:rPr>
                <w:rFonts w:cs="Times New Roman"/>
                <w:i w:val="0"/>
                <w:iCs w:val="0"/>
              </w:rPr>
            </w:pPr>
            <w:r w:rsidRPr="00941B86">
              <w:rPr>
                <w:rFonts w:cs="Times New Roman"/>
                <w:i w:val="0"/>
                <w:iCs w:val="0"/>
              </w:rPr>
              <w:t>Current T</w:t>
            </w:r>
            <w:r w:rsidR="009C3692" w:rsidRPr="00941B86">
              <w:rPr>
                <w:rFonts w:cs="Times New Roman"/>
                <w:i w:val="0"/>
                <w:iCs w:val="0"/>
              </w:rPr>
              <w:t>ext</w:t>
            </w:r>
          </w:p>
        </w:tc>
        <w:tc>
          <w:tcPr>
            <w:tcW w:w="2183" w:type="dxa"/>
          </w:tcPr>
          <w:p w:rsidR="009C3692" w:rsidRPr="00941B86" w:rsidRDefault="0018022C" w:rsidP="0018022C">
            <w:pPr>
              <w:pStyle w:val="Header"/>
              <w:jc w:val="center"/>
              <w:rPr>
                <w:rFonts w:cs="Times New Roman"/>
                <w:i w:val="0"/>
                <w:iCs w:val="0"/>
              </w:rPr>
            </w:pPr>
            <w:r w:rsidRPr="00941B86">
              <w:rPr>
                <w:rFonts w:cs="Times New Roman"/>
                <w:i w:val="0"/>
                <w:iCs w:val="0"/>
              </w:rPr>
              <w:t>Proposed Corrected T</w:t>
            </w:r>
            <w:r w:rsidR="009C3692" w:rsidRPr="00941B86">
              <w:rPr>
                <w:rFonts w:cs="Times New Roman"/>
                <w:i w:val="0"/>
                <w:iCs w:val="0"/>
              </w:rPr>
              <w:t>ext</w:t>
            </w:r>
          </w:p>
        </w:tc>
        <w:tc>
          <w:tcPr>
            <w:tcW w:w="1606" w:type="dxa"/>
          </w:tcPr>
          <w:p w:rsidR="009C3692" w:rsidRPr="00941B86" w:rsidRDefault="0018022C" w:rsidP="0018022C">
            <w:pPr>
              <w:pStyle w:val="Header"/>
              <w:jc w:val="center"/>
              <w:rPr>
                <w:rFonts w:cs="Times New Roman"/>
                <w:i w:val="0"/>
                <w:iCs w:val="0"/>
              </w:rPr>
            </w:pPr>
            <w:r w:rsidRPr="00941B86">
              <w:rPr>
                <w:rFonts w:cs="Times New Roman"/>
                <w:i w:val="0"/>
                <w:iCs w:val="0"/>
              </w:rPr>
              <w:t>Reason for E</w:t>
            </w:r>
            <w:r w:rsidR="009C3692" w:rsidRPr="00941B86">
              <w:rPr>
                <w:rFonts w:cs="Times New Roman"/>
                <w:i w:val="0"/>
                <w:iCs w:val="0"/>
              </w:rPr>
              <w:t>dit</w:t>
            </w:r>
          </w:p>
        </w:tc>
      </w:tr>
      <w:tr w:rsidR="00941B86" w:rsidRPr="00941B86" w:rsidTr="008A28AC">
        <w:trPr>
          <w:cantSplit/>
        </w:trPr>
        <w:tc>
          <w:tcPr>
            <w:tcW w:w="431" w:type="dxa"/>
          </w:tcPr>
          <w:p w:rsidR="00941B86" w:rsidRPr="00941B86" w:rsidRDefault="00941B86" w:rsidP="00941B86">
            <w:pPr>
              <w:pStyle w:val="Normal1"/>
            </w:pPr>
            <w:r w:rsidRPr="00941B86">
              <w:t>1</w:t>
            </w:r>
          </w:p>
        </w:tc>
        <w:tc>
          <w:tcPr>
            <w:tcW w:w="884" w:type="dxa"/>
          </w:tcPr>
          <w:p w:rsidR="00941B86" w:rsidRPr="00941B86" w:rsidRDefault="00941B86" w:rsidP="00941B86">
            <w:pPr>
              <w:pStyle w:val="Normal1"/>
            </w:pPr>
            <w:r w:rsidRPr="00941B86">
              <w:t>7</w:t>
            </w:r>
          </w:p>
        </w:tc>
        <w:tc>
          <w:tcPr>
            <w:tcW w:w="1497" w:type="dxa"/>
          </w:tcPr>
          <w:p w:rsidR="00941B86" w:rsidRPr="00941B86" w:rsidRDefault="00941B86" w:rsidP="00941B86">
            <w:pPr>
              <w:pStyle w:val="Normal1"/>
            </w:pPr>
            <w:r w:rsidRPr="00941B86">
              <w:t>Natural Resources Selection Engineering Intern</w:t>
            </w:r>
          </w:p>
        </w:tc>
        <w:tc>
          <w:tcPr>
            <w:tcW w:w="1350" w:type="dxa"/>
          </w:tcPr>
          <w:p w:rsidR="00941B86" w:rsidRPr="00941B86" w:rsidRDefault="00941B86" w:rsidP="00941B86">
            <w:pPr>
              <w:pStyle w:val="Normal1"/>
            </w:pPr>
            <w:r w:rsidRPr="00941B86">
              <w:t>Unit Overview</w:t>
            </w:r>
          </w:p>
        </w:tc>
        <w:tc>
          <w:tcPr>
            <w:tcW w:w="2147" w:type="dxa"/>
          </w:tcPr>
          <w:p w:rsidR="00941B86" w:rsidRPr="00941B86" w:rsidRDefault="00941B86" w:rsidP="00941B86">
            <w:pPr>
              <w:pStyle w:val="Normal1"/>
            </w:pPr>
            <w:r w:rsidRPr="00941B86">
              <w:t>They a sequence</w:t>
            </w:r>
          </w:p>
        </w:tc>
        <w:tc>
          <w:tcPr>
            <w:tcW w:w="2183" w:type="dxa"/>
          </w:tcPr>
          <w:p w:rsidR="00941B86" w:rsidRPr="00941B86" w:rsidRDefault="00941B86" w:rsidP="00941B86">
            <w:pPr>
              <w:pStyle w:val="Normal1"/>
            </w:pPr>
            <w:r w:rsidRPr="00941B86">
              <w:t>They determine a sequence</w:t>
            </w:r>
          </w:p>
        </w:tc>
        <w:tc>
          <w:tcPr>
            <w:tcW w:w="1606" w:type="dxa"/>
          </w:tcPr>
          <w:p w:rsidR="00941B86" w:rsidRPr="00941B86" w:rsidRDefault="00941B86" w:rsidP="00941B86">
            <w:pPr>
              <w:pStyle w:val="Normal1"/>
            </w:pPr>
            <w:r w:rsidRPr="00941B86">
              <w:t>typo</w:t>
            </w:r>
          </w:p>
        </w:tc>
      </w:tr>
      <w:tr w:rsidR="00B666EF" w:rsidRPr="00941B86" w:rsidTr="008A28AC">
        <w:trPr>
          <w:cantSplit/>
        </w:trPr>
        <w:tc>
          <w:tcPr>
            <w:tcW w:w="431" w:type="dxa"/>
          </w:tcPr>
          <w:p w:rsidR="00B666EF" w:rsidRPr="00941B86" w:rsidRDefault="00B666EF" w:rsidP="00B666EF">
            <w:pPr>
              <w:pStyle w:val="Header"/>
              <w:rPr>
                <w:rFonts w:cs="Times New Roman"/>
                <w:i w:val="0"/>
                <w:iCs w:val="0"/>
              </w:rPr>
            </w:pPr>
            <w:r>
              <w:rPr>
                <w:rFonts w:cs="Times New Roman"/>
                <w:i w:val="0"/>
                <w:iCs w:val="0"/>
              </w:rPr>
              <w:lastRenderedPageBreak/>
              <w:t>2</w:t>
            </w:r>
          </w:p>
        </w:tc>
        <w:tc>
          <w:tcPr>
            <w:tcW w:w="884" w:type="dxa"/>
          </w:tcPr>
          <w:p w:rsidR="00B666EF" w:rsidRPr="00941B86" w:rsidRDefault="00B666EF" w:rsidP="00B666EF">
            <w:pPr>
              <w:pStyle w:val="Header"/>
              <w:rPr>
                <w:rFonts w:cs="Times New Roman"/>
                <w:i w:val="0"/>
                <w:iCs w:val="0"/>
              </w:rPr>
            </w:pPr>
            <w:r>
              <w:rPr>
                <w:rFonts w:cs="Times New Roman"/>
                <w:i w:val="0"/>
                <w:iCs w:val="0"/>
              </w:rPr>
              <w:t>6</w:t>
            </w:r>
          </w:p>
        </w:tc>
        <w:tc>
          <w:tcPr>
            <w:tcW w:w="1497" w:type="dxa"/>
          </w:tcPr>
          <w:p w:rsidR="00B666EF" w:rsidRPr="00941B86" w:rsidRDefault="00B666EF" w:rsidP="00B666EF">
            <w:pPr>
              <w:pStyle w:val="Header"/>
              <w:rPr>
                <w:rFonts w:cs="Times New Roman"/>
                <w:i w:val="0"/>
                <w:iCs w:val="0"/>
              </w:rPr>
            </w:pPr>
            <w:r>
              <w:rPr>
                <w:rFonts w:cs="Times New Roman"/>
                <w:i w:val="0"/>
                <w:iCs w:val="0"/>
              </w:rPr>
              <w:t>Geology on Mars</w:t>
            </w:r>
          </w:p>
        </w:tc>
        <w:tc>
          <w:tcPr>
            <w:tcW w:w="1350" w:type="dxa"/>
          </w:tcPr>
          <w:p w:rsidR="00B666EF" w:rsidRPr="00941B86" w:rsidRDefault="00B666EF" w:rsidP="00B666EF">
            <w:pPr>
              <w:pStyle w:val="Header"/>
              <w:rPr>
                <w:rFonts w:cs="Times New Roman"/>
                <w:i w:val="0"/>
                <w:iCs w:val="0"/>
              </w:rPr>
            </w:pPr>
            <w:r>
              <w:rPr>
                <w:rFonts w:cs="Times New Roman"/>
                <w:i w:val="0"/>
                <w:iCs w:val="0"/>
              </w:rPr>
              <w:t xml:space="preserve">Who </w:t>
            </w:r>
            <w:proofErr w:type="spellStart"/>
            <w:r>
              <w:rPr>
                <w:rFonts w:cs="Times New Roman"/>
                <w:i w:val="0"/>
                <w:iCs w:val="0"/>
              </w:rPr>
              <w:t>Becames</w:t>
            </w:r>
            <w:proofErr w:type="spellEnd"/>
            <w:r>
              <w:rPr>
                <w:rFonts w:cs="Times New Roman"/>
                <w:i w:val="0"/>
                <w:iCs w:val="0"/>
              </w:rPr>
              <w:t xml:space="preserve"> a Space Scientist</w:t>
            </w:r>
          </w:p>
        </w:tc>
        <w:tc>
          <w:tcPr>
            <w:tcW w:w="2147" w:type="dxa"/>
          </w:tcPr>
          <w:p w:rsidR="00B666EF" w:rsidRPr="00941B86" w:rsidRDefault="00B666EF" w:rsidP="00B666EF">
            <w:pPr>
              <w:pStyle w:val="Header"/>
              <w:rPr>
                <w:rFonts w:cs="Times New Roman"/>
                <w:i w:val="0"/>
                <w:iCs w:val="0"/>
              </w:rPr>
            </w:pPr>
            <w:r>
              <w:rPr>
                <w:rFonts w:cs="Times New Roman"/>
                <w:i w:val="0"/>
                <w:iCs w:val="0"/>
              </w:rPr>
              <w:t xml:space="preserve">“Who </w:t>
            </w:r>
            <w:proofErr w:type="spellStart"/>
            <w:r>
              <w:rPr>
                <w:rFonts w:cs="Times New Roman"/>
                <w:i w:val="0"/>
                <w:iCs w:val="0"/>
              </w:rPr>
              <w:t>Becames</w:t>
            </w:r>
            <w:proofErr w:type="spellEnd"/>
            <w:r>
              <w:rPr>
                <w:rFonts w:cs="Times New Roman"/>
                <w:i w:val="0"/>
                <w:iCs w:val="0"/>
              </w:rPr>
              <w:t xml:space="preserve"> a Space Scientist”</w:t>
            </w:r>
          </w:p>
        </w:tc>
        <w:tc>
          <w:tcPr>
            <w:tcW w:w="2183" w:type="dxa"/>
          </w:tcPr>
          <w:p w:rsidR="00B666EF" w:rsidRPr="00941B86" w:rsidRDefault="00801B96" w:rsidP="00B666EF">
            <w:pPr>
              <w:pStyle w:val="Header"/>
              <w:rPr>
                <w:rFonts w:cs="Times New Roman"/>
                <w:i w:val="0"/>
                <w:iCs w:val="0"/>
              </w:rPr>
            </w:pPr>
            <w:r>
              <w:rPr>
                <w:rFonts w:cs="Times New Roman"/>
                <w:i w:val="0"/>
                <w:iCs w:val="0"/>
              </w:rPr>
              <w:t>“Who Beco</w:t>
            </w:r>
            <w:r w:rsidR="00B666EF">
              <w:rPr>
                <w:rFonts w:cs="Times New Roman"/>
                <w:i w:val="0"/>
                <w:iCs w:val="0"/>
              </w:rPr>
              <w:t>me</w:t>
            </w:r>
            <w:r>
              <w:rPr>
                <w:rFonts w:cs="Times New Roman"/>
                <w:i w:val="0"/>
                <w:iCs w:val="0"/>
              </w:rPr>
              <w:t>s</w:t>
            </w:r>
            <w:r w:rsidR="00B666EF">
              <w:rPr>
                <w:rFonts w:cs="Times New Roman"/>
                <w:i w:val="0"/>
                <w:iCs w:val="0"/>
              </w:rPr>
              <w:t xml:space="preserve"> a Space Scientist”</w:t>
            </w:r>
          </w:p>
        </w:tc>
        <w:tc>
          <w:tcPr>
            <w:tcW w:w="1606" w:type="dxa"/>
          </w:tcPr>
          <w:p w:rsidR="00B666EF" w:rsidRPr="00941B86" w:rsidRDefault="00C341BD" w:rsidP="00B666EF">
            <w:pPr>
              <w:pStyle w:val="Header"/>
              <w:rPr>
                <w:rFonts w:cs="Times New Roman"/>
                <w:i w:val="0"/>
                <w:iCs w:val="0"/>
              </w:rPr>
            </w:pPr>
            <w:r>
              <w:rPr>
                <w:rFonts w:cs="Times New Roman"/>
                <w:i w:val="0"/>
                <w:iCs w:val="0"/>
              </w:rPr>
              <w:t>typo</w:t>
            </w:r>
          </w:p>
        </w:tc>
      </w:tr>
    </w:tbl>
    <w:p w:rsidR="00DE2278" w:rsidRDefault="003151F6" w:rsidP="00DE2278">
      <w:pPr>
        <w:pStyle w:val="Heading2"/>
        <w:rPr>
          <w:b w:val="0"/>
        </w:rPr>
      </w:pPr>
      <w:r w:rsidRPr="0018022C">
        <w:t>Social Content</w:t>
      </w:r>
      <w:r w:rsidR="00E95FE0" w:rsidRPr="0018022C">
        <w:t xml:space="preserve"> Citations</w:t>
      </w:r>
      <w:r w:rsidRPr="0018022C">
        <w:t>:</w:t>
      </w:r>
      <w:r w:rsidR="00680CF2">
        <w:t xml:space="preserve"> </w:t>
      </w:r>
      <w:r w:rsidR="001B5F75" w:rsidRPr="00680CF2">
        <w:rPr>
          <w:b w:val="0"/>
        </w:rPr>
        <w:t>None</w:t>
      </w:r>
    </w:p>
    <w:p w:rsidR="00DE2278" w:rsidRPr="00DE2278" w:rsidRDefault="00DE2278" w:rsidP="00DE2278">
      <w:pPr>
        <w:pStyle w:val="Heading2"/>
        <w:rPr>
          <w:b w:val="0"/>
        </w:rPr>
      </w:pPr>
      <w:r w:rsidRPr="00DE2278">
        <w:rPr>
          <w:b w:val="0"/>
        </w:rPr>
        <w:t>California Department of Education</w:t>
      </w:r>
      <w:r>
        <w:rPr>
          <w:b w:val="0"/>
        </w:rPr>
        <w:t>, August 2018</w:t>
      </w:r>
    </w:p>
    <w:sectPr w:rsidR="00DE2278" w:rsidRPr="00DE2278" w:rsidSect="0018022C">
      <w:footerReference w:type="even" r:id="rId8"/>
      <w:footerReference w:type="default" r:id="rId9"/>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629" w:rsidRDefault="00306629">
      <w:r>
        <w:separator/>
      </w:r>
    </w:p>
  </w:endnote>
  <w:endnote w:type="continuationSeparator" w:id="0">
    <w:p w:rsidR="00306629" w:rsidRDefault="0030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435DE0">
      <w:rPr>
        <w:rStyle w:val="PageNumber"/>
        <w:i w:val="0"/>
        <w:noProof/>
      </w:rPr>
      <w:t>2</w:t>
    </w:r>
    <w:r w:rsidRPr="00206E1D">
      <w:rPr>
        <w:rStyle w:val="PageNumber"/>
        <w:i w:val="0"/>
      </w:rPr>
      <w:fldChar w:fldCharType="end"/>
    </w:r>
  </w:p>
  <w:p w:rsidR="00562FE7" w:rsidRDefault="00562FE7">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629" w:rsidRDefault="00306629">
      <w:r>
        <w:separator/>
      </w:r>
    </w:p>
  </w:footnote>
  <w:footnote w:type="continuationSeparator" w:id="0">
    <w:p w:rsidR="00306629" w:rsidRDefault="0030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A82"/>
    <w:multiLevelType w:val="multilevel"/>
    <w:tmpl w:val="88ACA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D02A9"/>
    <w:multiLevelType w:val="multilevel"/>
    <w:tmpl w:val="5B36B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A401A0"/>
    <w:multiLevelType w:val="multilevel"/>
    <w:tmpl w:val="F1920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D53DE7"/>
    <w:multiLevelType w:val="multilevel"/>
    <w:tmpl w:val="EEF4C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1157E"/>
    <w:multiLevelType w:val="multilevel"/>
    <w:tmpl w:val="68CCD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3244BE"/>
    <w:multiLevelType w:val="multilevel"/>
    <w:tmpl w:val="D7EAA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F6156EC"/>
    <w:multiLevelType w:val="multilevel"/>
    <w:tmpl w:val="EBBEA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D32FE5"/>
    <w:multiLevelType w:val="multilevel"/>
    <w:tmpl w:val="57BC4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F7026A"/>
    <w:multiLevelType w:val="multilevel"/>
    <w:tmpl w:val="BA7EE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0FB1ED8"/>
    <w:multiLevelType w:val="multilevel"/>
    <w:tmpl w:val="0308A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258179D"/>
    <w:multiLevelType w:val="multilevel"/>
    <w:tmpl w:val="4680E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9" w15:restartNumberingAfterBreak="0">
    <w:nsid w:val="66F33645"/>
    <w:multiLevelType w:val="multilevel"/>
    <w:tmpl w:val="51827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9056CC"/>
    <w:multiLevelType w:val="multilevel"/>
    <w:tmpl w:val="4EB27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C26383F"/>
    <w:multiLevelType w:val="multilevel"/>
    <w:tmpl w:val="162A8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121FA2"/>
    <w:multiLevelType w:val="multilevel"/>
    <w:tmpl w:val="8E1C7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4E254B"/>
    <w:multiLevelType w:val="multilevel"/>
    <w:tmpl w:val="E4009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B87897"/>
    <w:multiLevelType w:val="multilevel"/>
    <w:tmpl w:val="2DA6A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15"/>
  </w:num>
  <w:num w:numId="3">
    <w:abstractNumId w:val="11"/>
  </w:num>
  <w:num w:numId="4">
    <w:abstractNumId w:val="9"/>
  </w:num>
  <w:num w:numId="5">
    <w:abstractNumId w:val="35"/>
  </w:num>
  <w:num w:numId="6">
    <w:abstractNumId w:val="25"/>
  </w:num>
  <w:num w:numId="7">
    <w:abstractNumId w:val="24"/>
  </w:num>
  <w:num w:numId="8">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1"/>
  </w:num>
  <w:num w:numId="11">
    <w:abstractNumId w:val="23"/>
  </w:num>
  <w:num w:numId="12">
    <w:abstractNumId w:val="26"/>
  </w:num>
  <w:num w:numId="13">
    <w:abstractNumId w:val="18"/>
  </w:num>
  <w:num w:numId="14">
    <w:abstractNumId w:val="3"/>
  </w:num>
  <w:num w:numId="15">
    <w:abstractNumId w:val="13"/>
  </w:num>
  <w:num w:numId="16">
    <w:abstractNumId w:val="20"/>
  </w:num>
  <w:num w:numId="17">
    <w:abstractNumId w:val="22"/>
  </w:num>
  <w:num w:numId="18">
    <w:abstractNumId w:val="7"/>
  </w:num>
  <w:num w:numId="19">
    <w:abstractNumId w:val="1"/>
  </w:num>
  <w:num w:numId="20">
    <w:abstractNumId w:val="12"/>
  </w:num>
  <w:num w:numId="21">
    <w:abstractNumId w:val="5"/>
  </w:num>
  <w:num w:numId="22">
    <w:abstractNumId w:val="36"/>
  </w:num>
  <w:num w:numId="23">
    <w:abstractNumId w:val="16"/>
  </w:num>
  <w:num w:numId="24">
    <w:abstractNumId w:val="29"/>
  </w:num>
  <w:num w:numId="25">
    <w:abstractNumId w:val="34"/>
  </w:num>
  <w:num w:numId="26">
    <w:abstractNumId w:val="31"/>
  </w:num>
  <w:num w:numId="27">
    <w:abstractNumId w:val="10"/>
  </w:num>
  <w:num w:numId="28">
    <w:abstractNumId w:val="6"/>
  </w:num>
  <w:num w:numId="29">
    <w:abstractNumId w:val="30"/>
  </w:num>
  <w:num w:numId="30">
    <w:abstractNumId w:val="8"/>
  </w:num>
  <w:num w:numId="31">
    <w:abstractNumId w:val="0"/>
  </w:num>
  <w:num w:numId="32">
    <w:abstractNumId w:val="2"/>
  </w:num>
  <w:num w:numId="33">
    <w:abstractNumId w:val="14"/>
  </w:num>
  <w:num w:numId="34">
    <w:abstractNumId w:val="19"/>
  </w:num>
  <w:num w:numId="35">
    <w:abstractNumId w:val="33"/>
  </w:num>
  <w:num w:numId="36">
    <w:abstractNumId w:val="1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zMDAyMbQwtjA0MDRU0lEKTi0uzszPAykwrAUANM5CpywAAAA="/>
  </w:docVars>
  <w:rsids>
    <w:rsidRoot w:val="00223B60"/>
    <w:rsid w:val="00041838"/>
    <w:rsid w:val="00044010"/>
    <w:rsid w:val="00062CEB"/>
    <w:rsid w:val="000730F4"/>
    <w:rsid w:val="0008027C"/>
    <w:rsid w:val="000814E4"/>
    <w:rsid w:val="00091BF9"/>
    <w:rsid w:val="00092922"/>
    <w:rsid w:val="000929B9"/>
    <w:rsid w:val="000B3320"/>
    <w:rsid w:val="000D1CBC"/>
    <w:rsid w:val="000D3F69"/>
    <w:rsid w:val="00101754"/>
    <w:rsid w:val="0013644C"/>
    <w:rsid w:val="00141C83"/>
    <w:rsid w:val="00146250"/>
    <w:rsid w:val="00150134"/>
    <w:rsid w:val="00165C29"/>
    <w:rsid w:val="001719F3"/>
    <w:rsid w:val="0018022C"/>
    <w:rsid w:val="00187F5F"/>
    <w:rsid w:val="001919F4"/>
    <w:rsid w:val="001B5F75"/>
    <w:rsid w:val="001C4E95"/>
    <w:rsid w:val="001D0D92"/>
    <w:rsid w:val="001D2EBA"/>
    <w:rsid w:val="001D4887"/>
    <w:rsid w:val="001D5255"/>
    <w:rsid w:val="001E18D7"/>
    <w:rsid w:val="001E1C4D"/>
    <w:rsid w:val="001F0ED7"/>
    <w:rsid w:val="00206E1D"/>
    <w:rsid w:val="0021332B"/>
    <w:rsid w:val="00214BFB"/>
    <w:rsid w:val="00223B60"/>
    <w:rsid w:val="00226248"/>
    <w:rsid w:val="00231367"/>
    <w:rsid w:val="00231C1B"/>
    <w:rsid w:val="002420CD"/>
    <w:rsid w:val="00282FB5"/>
    <w:rsid w:val="00284E7D"/>
    <w:rsid w:val="0028509B"/>
    <w:rsid w:val="00291460"/>
    <w:rsid w:val="002C6AED"/>
    <w:rsid w:val="002D7190"/>
    <w:rsid w:val="002E6A48"/>
    <w:rsid w:val="00306629"/>
    <w:rsid w:val="003151F6"/>
    <w:rsid w:val="003255B0"/>
    <w:rsid w:val="003342F2"/>
    <w:rsid w:val="003450F1"/>
    <w:rsid w:val="00346538"/>
    <w:rsid w:val="00355F08"/>
    <w:rsid w:val="00381576"/>
    <w:rsid w:val="0039040C"/>
    <w:rsid w:val="00395F5B"/>
    <w:rsid w:val="003A0EEC"/>
    <w:rsid w:val="003B0138"/>
    <w:rsid w:val="003B2E53"/>
    <w:rsid w:val="003D2F9B"/>
    <w:rsid w:val="003D754B"/>
    <w:rsid w:val="003E6B66"/>
    <w:rsid w:val="003E7551"/>
    <w:rsid w:val="003F5D42"/>
    <w:rsid w:val="00402CD5"/>
    <w:rsid w:val="0040716F"/>
    <w:rsid w:val="00407FA1"/>
    <w:rsid w:val="00422D10"/>
    <w:rsid w:val="00435DE0"/>
    <w:rsid w:val="00437E76"/>
    <w:rsid w:val="0044754B"/>
    <w:rsid w:val="00471A0E"/>
    <w:rsid w:val="0047672E"/>
    <w:rsid w:val="00486740"/>
    <w:rsid w:val="004961B0"/>
    <w:rsid w:val="004B5829"/>
    <w:rsid w:val="004C123C"/>
    <w:rsid w:val="004D08EC"/>
    <w:rsid w:val="004F0D9A"/>
    <w:rsid w:val="004F6B4B"/>
    <w:rsid w:val="0051708D"/>
    <w:rsid w:val="00556D17"/>
    <w:rsid w:val="00557352"/>
    <w:rsid w:val="00562FE7"/>
    <w:rsid w:val="00571E40"/>
    <w:rsid w:val="00573DAB"/>
    <w:rsid w:val="00580D1D"/>
    <w:rsid w:val="005811D9"/>
    <w:rsid w:val="00587EA6"/>
    <w:rsid w:val="00591D21"/>
    <w:rsid w:val="005A0B54"/>
    <w:rsid w:val="005A1F7B"/>
    <w:rsid w:val="005A33EC"/>
    <w:rsid w:val="005B20EC"/>
    <w:rsid w:val="005E0803"/>
    <w:rsid w:val="005F1210"/>
    <w:rsid w:val="005F30F0"/>
    <w:rsid w:val="00600B48"/>
    <w:rsid w:val="00611D44"/>
    <w:rsid w:val="00614411"/>
    <w:rsid w:val="0062773E"/>
    <w:rsid w:val="00627B09"/>
    <w:rsid w:val="00632653"/>
    <w:rsid w:val="00637C75"/>
    <w:rsid w:val="0064686A"/>
    <w:rsid w:val="00650A1F"/>
    <w:rsid w:val="00650C17"/>
    <w:rsid w:val="0065193D"/>
    <w:rsid w:val="00655AD3"/>
    <w:rsid w:val="00662CCE"/>
    <w:rsid w:val="00663433"/>
    <w:rsid w:val="00675733"/>
    <w:rsid w:val="00680CF2"/>
    <w:rsid w:val="00685C95"/>
    <w:rsid w:val="00686202"/>
    <w:rsid w:val="00690394"/>
    <w:rsid w:val="00691C73"/>
    <w:rsid w:val="00692C29"/>
    <w:rsid w:val="006A4300"/>
    <w:rsid w:val="006A4DB7"/>
    <w:rsid w:val="006B6C7C"/>
    <w:rsid w:val="006C13A9"/>
    <w:rsid w:val="006C45D5"/>
    <w:rsid w:val="006D564A"/>
    <w:rsid w:val="006E7601"/>
    <w:rsid w:val="00717612"/>
    <w:rsid w:val="00725556"/>
    <w:rsid w:val="0072623D"/>
    <w:rsid w:val="007272F2"/>
    <w:rsid w:val="00731054"/>
    <w:rsid w:val="00751103"/>
    <w:rsid w:val="00760349"/>
    <w:rsid w:val="0077453A"/>
    <w:rsid w:val="00774F95"/>
    <w:rsid w:val="00795D74"/>
    <w:rsid w:val="00795F0F"/>
    <w:rsid w:val="007975AC"/>
    <w:rsid w:val="007B4CD1"/>
    <w:rsid w:val="007C2D24"/>
    <w:rsid w:val="007C3E56"/>
    <w:rsid w:val="007C4AB8"/>
    <w:rsid w:val="007E4ECC"/>
    <w:rsid w:val="00801B96"/>
    <w:rsid w:val="008135DE"/>
    <w:rsid w:val="00813F7D"/>
    <w:rsid w:val="00816483"/>
    <w:rsid w:val="00820488"/>
    <w:rsid w:val="00820EDB"/>
    <w:rsid w:val="00821362"/>
    <w:rsid w:val="0082158D"/>
    <w:rsid w:val="008271F3"/>
    <w:rsid w:val="00834826"/>
    <w:rsid w:val="00840280"/>
    <w:rsid w:val="00840D20"/>
    <w:rsid w:val="00855B7F"/>
    <w:rsid w:val="00860E81"/>
    <w:rsid w:val="0086494D"/>
    <w:rsid w:val="008A28AC"/>
    <w:rsid w:val="008A4414"/>
    <w:rsid w:val="008B304D"/>
    <w:rsid w:val="008D336E"/>
    <w:rsid w:val="008E6E5E"/>
    <w:rsid w:val="008E721F"/>
    <w:rsid w:val="008F5488"/>
    <w:rsid w:val="008F698D"/>
    <w:rsid w:val="00915383"/>
    <w:rsid w:val="00921361"/>
    <w:rsid w:val="0092435D"/>
    <w:rsid w:val="00941B86"/>
    <w:rsid w:val="0095128C"/>
    <w:rsid w:val="0095155C"/>
    <w:rsid w:val="009521F2"/>
    <w:rsid w:val="00956E1D"/>
    <w:rsid w:val="00957292"/>
    <w:rsid w:val="00975038"/>
    <w:rsid w:val="00976333"/>
    <w:rsid w:val="00994F0D"/>
    <w:rsid w:val="009A00E7"/>
    <w:rsid w:val="009B0D72"/>
    <w:rsid w:val="009B4F2D"/>
    <w:rsid w:val="009C3692"/>
    <w:rsid w:val="009D66EA"/>
    <w:rsid w:val="009E01E6"/>
    <w:rsid w:val="009E0686"/>
    <w:rsid w:val="009F00D5"/>
    <w:rsid w:val="009F1479"/>
    <w:rsid w:val="009F1CD7"/>
    <w:rsid w:val="009F2E52"/>
    <w:rsid w:val="00A13C2B"/>
    <w:rsid w:val="00A23EA8"/>
    <w:rsid w:val="00A45A96"/>
    <w:rsid w:val="00A50FFE"/>
    <w:rsid w:val="00A85C90"/>
    <w:rsid w:val="00A9479F"/>
    <w:rsid w:val="00AA2B50"/>
    <w:rsid w:val="00AB42B5"/>
    <w:rsid w:val="00AC7B11"/>
    <w:rsid w:val="00AD3BC4"/>
    <w:rsid w:val="00AE1C28"/>
    <w:rsid w:val="00AE4171"/>
    <w:rsid w:val="00B0059F"/>
    <w:rsid w:val="00B04006"/>
    <w:rsid w:val="00B04B49"/>
    <w:rsid w:val="00B07423"/>
    <w:rsid w:val="00B21A77"/>
    <w:rsid w:val="00B35CCD"/>
    <w:rsid w:val="00B4191F"/>
    <w:rsid w:val="00B46EE5"/>
    <w:rsid w:val="00B472C6"/>
    <w:rsid w:val="00B5363C"/>
    <w:rsid w:val="00B666EF"/>
    <w:rsid w:val="00B73375"/>
    <w:rsid w:val="00B93712"/>
    <w:rsid w:val="00BB2B1E"/>
    <w:rsid w:val="00BB3F2E"/>
    <w:rsid w:val="00BB68B1"/>
    <w:rsid w:val="00BD12BB"/>
    <w:rsid w:val="00BD447E"/>
    <w:rsid w:val="00BE00B7"/>
    <w:rsid w:val="00BF2827"/>
    <w:rsid w:val="00BF3B8B"/>
    <w:rsid w:val="00C0752E"/>
    <w:rsid w:val="00C170FB"/>
    <w:rsid w:val="00C25E3F"/>
    <w:rsid w:val="00C30EC3"/>
    <w:rsid w:val="00C341BD"/>
    <w:rsid w:val="00C57080"/>
    <w:rsid w:val="00C623AB"/>
    <w:rsid w:val="00C628AA"/>
    <w:rsid w:val="00C63E68"/>
    <w:rsid w:val="00C657DC"/>
    <w:rsid w:val="00C81141"/>
    <w:rsid w:val="00C818A2"/>
    <w:rsid w:val="00C91D17"/>
    <w:rsid w:val="00C942C4"/>
    <w:rsid w:val="00C95A86"/>
    <w:rsid w:val="00C975C3"/>
    <w:rsid w:val="00CE1198"/>
    <w:rsid w:val="00CF3940"/>
    <w:rsid w:val="00CF49E9"/>
    <w:rsid w:val="00D04402"/>
    <w:rsid w:val="00D160FF"/>
    <w:rsid w:val="00D27E30"/>
    <w:rsid w:val="00D36629"/>
    <w:rsid w:val="00D415D5"/>
    <w:rsid w:val="00D423E9"/>
    <w:rsid w:val="00D45C64"/>
    <w:rsid w:val="00D46A93"/>
    <w:rsid w:val="00D52370"/>
    <w:rsid w:val="00D77CB8"/>
    <w:rsid w:val="00D80A84"/>
    <w:rsid w:val="00D92D9B"/>
    <w:rsid w:val="00DA12EC"/>
    <w:rsid w:val="00DA77F1"/>
    <w:rsid w:val="00DB57E5"/>
    <w:rsid w:val="00DB67E5"/>
    <w:rsid w:val="00DC4160"/>
    <w:rsid w:val="00DD5B37"/>
    <w:rsid w:val="00DE2278"/>
    <w:rsid w:val="00E2141E"/>
    <w:rsid w:val="00E228FA"/>
    <w:rsid w:val="00E323E2"/>
    <w:rsid w:val="00E33CAD"/>
    <w:rsid w:val="00E3787A"/>
    <w:rsid w:val="00E44BD3"/>
    <w:rsid w:val="00E523C7"/>
    <w:rsid w:val="00E72D59"/>
    <w:rsid w:val="00E76A2C"/>
    <w:rsid w:val="00E877EC"/>
    <w:rsid w:val="00E87A73"/>
    <w:rsid w:val="00E95FE0"/>
    <w:rsid w:val="00EB5264"/>
    <w:rsid w:val="00EC3F40"/>
    <w:rsid w:val="00EF1EF3"/>
    <w:rsid w:val="00F0519F"/>
    <w:rsid w:val="00F132CA"/>
    <w:rsid w:val="00F1504B"/>
    <w:rsid w:val="00F16250"/>
    <w:rsid w:val="00F213E6"/>
    <w:rsid w:val="00F23EA0"/>
    <w:rsid w:val="00F54A32"/>
    <w:rsid w:val="00F712CB"/>
    <w:rsid w:val="00F73B99"/>
    <w:rsid w:val="00F76B3D"/>
    <w:rsid w:val="00F82AFB"/>
    <w:rsid w:val="00FA2CA4"/>
    <w:rsid w:val="00FB4407"/>
    <w:rsid w:val="00FD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BD3D16-B0B8-45E5-B10A-8C0E2EE8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41B8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F4B2-1FDB-4E1B-95A2-8BE34DC2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1602</Words>
  <Characters>9666</Characters>
  <Application>Microsoft Office Word</Application>
  <DocSecurity>0</DocSecurity>
  <Lines>224</Lines>
  <Paragraphs>86</Paragraphs>
  <ScaleCrop>false</ScaleCrop>
  <HeadingPairs>
    <vt:vector size="2" baseType="variant">
      <vt:variant>
        <vt:lpstr>Title</vt:lpstr>
      </vt:variant>
      <vt:variant>
        <vt:i4>1</vt:i4>
      </vt:variant>
    </vt:vector>
  </HeadingPairs>
  <TitlesOfParts>
    <vt:vector size="1" baseType="lpstr">
      <vt:lpstr>Amplify Learning, 6-8d - Instructional Materials  (CA Dept of Education)</vt:lpstr>
    </vt:vector>
  </TitlesOfParts>
  <Company>California Department of Education</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Amplify Learning, 6-8d - Instructional Materials  (CA Dept of Education)</dc:title>
  <dc:subject>Report of Findings of the Amplify Education Science Program, Grades 6-8d. </dc:subject>
  <dc:creator>CDE</dc:creator>
  <cp:keywords/>
  <cp:lastModifiedBy>Ryoko Oshiro</cp:lastModifiedBy>
  <cp:revision>37</cp:revision>
  <cp:lastPrinted>2018-07-18T23:45:00Z</cp:lastPrinted>
  <dcterms:created xsi:type="dcterms:W3CDTF">2018-05-14T18:39:00Z</dcterms:created>
  <dcterms:modified xsi:type="dcterms:W3CDTF">2020-10-20T15:11:00Z</dcterms:modified>
</cp:coreProperties>
</file>