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8323F1">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E1048C" w:rsidRPr="00E1048C" w:rsidTr="008323F1">
        <w:trPr>
          <w:cantSplit/>
          <w:trHeight w:val="440"/>
        </w:trPr>
        <w:tc>
          <w:tcPr>
            <w:tcW w:w="1708" w:type="pct"/>
            <w:hideMark/>
          </w:tcPr>
          <w:p w:rsidR="00E33CAD" w:rsidRPr="00E1048C" w:rsidRDefault="00E1048C" w:rsidP="00E1048C">
            <w:pPr>
              <w:rPr>
                <w:rFonts w:cs="Arial"/>
                <w:i w:val="0"/>
                <w:iCs w:val="0"/>
                <w:color w:val="000000" w:themeColor="text1"/>
              </w:rPr>
            </w:pPr>
            <w:r w:rsidRPr="00E1048C">
              <w:rPr>
                <w:rFonts w:cs="Times New Roman"/>
                <w:bCs/>
                <w:i w:val="0"/>
                <w:iCs w:val="0"/>
                <w:color w:val="000000" w:themeColor="text1"/>
              </w:rPr>
              <w:t>Green Ninja</w:t>
            </w:r>
          </w:p>
        </w:tc>
        <w:tc>
          <w:tcPr>
            <w:tcW w:w="2158" w:type="pct"/>
            <w:hideMark/>
          </w:tcPr>
          <w:p w:rsidR="00E33CAD" w:rsidRPr="00E1048C" w:rsidRDefault="00E1048C" w:rsidP="00E1048C">
            <w:pPr>
              <w:rPr>
                <w:rFonts w:cs="Times New Roman"/>
                <w:bCs/>
                <w:iCs w:val="0"/>
                <w:color w:val="000000" w:themeColor="text1"/>
              </w:rPr>
            </w:pPr>
            <w:r w:rsidRPr="00E1048C">
              <w:rPr>
                <w:rFonts w:cs="Times New Roman"/>
                <w:bCs/>
                <w:iCs w:val="0"/>
                <w:color w:val="000000" w:themeColor="text1"/>
              </w:rPr>
              <w:t>Green Ninja Integrated</w:t>
            </w:r>
          </w:p>
        </w:tc>
        <w:tc>
          <w:tcPr>
            <w:tcW w:w="1134" w:type="pct"/>
            <w:hideMark/>
          </w:tcPr>
          <w:p w:rsidR="00E33CAD" w:rsidRPr="00E1048C" w:rsidRDefault="00E1048C" w:rsidP="00A45A96">
            <w:pPr>
              <w:jc w:val="center"/>
              <w:rPr>
                <w:rFonts w:cs="Arial"/>
                <w:i w:val="0"/>
                <w:iCs w:val="0"/>
                <w:color w:val="000000" w:themeColor="text1"/>
              </w:rPr>
            </w:pPr>
            <w:r w:rsidRPr="00E1048C">
              <w:rPr>
                <w:rFonts w:cs="Arial"/>
                <w:i w:val="0"/>
                <w:color w:val="000000" w:themeColor="text1"/>
              </w:rPr>
              <w:t>6–8i</w:t>
            </w:r>
          </w:p>
        </w:tc>
      </w:tr>
    </w:tbl>
    <w:p w:rsidR="00860E81" w:rsidRPr="00E1048C" w:rsidRDefault="00860E81" w:rsidP="00C942C4">
      <w:pPr>
        <w:pStyle w:val="Heading2"/>
        <w:rPr>
          <w:color w:val="000000" w:themeColor="text1"/>
        </w:rPr>
      </w:pPr>
      <w:r w:rsidRPr="00E1048C">
        <w:rPr>
          <w:color w:val="000000" w:themeColor="text1"/>
        </w:rPr>
        <w:t>Program Summary:</w:t>
      </w:r>
    </w:p>
    <w:p w:rsidR="004F0D9A" w:rsidRPr="00E1048C" w:rsidRDefault="00E1048C" w:rsidP="00C942C4">
      <w:pPr>
        <w:pStyle w:val="Header"/>
        <w:tabs>
          <w:tab w:val="clear" w:pos="4320"/>
          <w:tab w:val="clear" w:pos="8640"/>
        </w:tabs>
        <w:rPr>
          <w:rFonts w:cs="Times New Roman"/>
          <w:b/>
          <w:bCs/>
          <w:i w:val="0"/>
          <w:iCs w:val="0"/>
          <w:color w:val="000000" w:themeColor="text1"/>
          <w:u w:val="single"/>
        </w:rPr>
      </w:pPr>
      <w:r w:rsidRPr="00E1048C">
        <w:rPr>
          <w:rFonts w:cs="Times New Roman"/>
          <w:bCs/>
          <w:iCs w:val="0"/>
          <w:color w:val="000000" w:themeColor="text1"/>
        </w:rPr>
        <w:t>Green Ninja Integrated</w:t>
      </w:r>
      <w:r w:rsidR="004961B0" w:rsidRPr="00E1048C">
        <w:rPr>
          <w:rFonts w:cs="Arial"/>
          <w:i w:val="0"/>
          <w:iCs w:val="0"/>
          <w:color w:val="000000" w:themeColor="text1"/>
        </w:rPr>
        <w:t xml:space="preserve"> </w:t>
      </w:r>
      <w:r w:rsidR="004F0D9A" w:rsidRPr="00E1048C">
        <w:rPr>
          <w:rFonts w:cs="Times New Roman"/>
          <w:bCs/>
          <w:i w:val="0"/>
          <w:color w:val="000000" w:themeColor="text1"/>
        </w:rPr>
        <w:t xml:space="preserve">includes: </w:t>
      </w:r>
      <w:r w:rsidRPr="00E1048C">
        <w:rPr>
          <w:rFonts w:cs="Arial"/>
          <w:i w:val="0"/>
          <w:color w:val="000000" w:themeColor="text1"/>
        </w:rPr>
        <w:t>Green Ninja Integrated Middle School Science</w:t>
      </w:r>
      <w:r w:rsidRPr="00E1048C">
        <w:rPr>
          <w:rFonts w:cs="Arial"/>
          <w:color w:val="000000" w:themeColor="text1"/>
        </w:rPr>
        <w:t xml:space="preserve"> includes: digital subscription to Climate: Scientific Principles and Communication (Grade 6); Resources: Investigative Methods and Conservation (Grade 7); Living Systems: Computational Thinking and Design Solutions (Grade 8)</w:t>
      </w:r>
      <w:r w:rsidR="004F0D9A" w:rsidRPr="00E1048C">
        <w:rPr>
          <w:rFonts w:cs="Times New Roman"/>
          <w:bCs/>
          <w:i w:val="0"/>
          <w:color w:val="000000" w:themeColor="text1"/>
        </w:rPr>
        <w:t>.</w:t>
      </w:r>
    </w:p>
    <w:p w:rsidR="004961B0" w:rsidRPr="00A811C2" w:rsidRDefault="00860E81" w:rsidP="00A811C2">
      <w:pPr>
        <w:pStyle w:val="Heading2"/>
        <w:rPr>
          <w:color w:val="000000" w:themeColor="text1"/>
        </w:rPr>
      </w:pPr>
      <w:r w:rsidRPr="00E1048C">
        <w:rPr>
          <w:color w:val="000000" w:themeColor="text1"/>
        </w:rPr>
        <w:t>Recommendation:</w:t>
      </w:r>
    </w:p>
    <w:p w:rsidR="00BB68B1" w:rsidRPr="00A811C2" w:rsidRDefault="00E1048C" w:rsidP="00A811C2">
      <w:pPr>
        <w:pStyle w:val="Header"/>
        <w:tabs>
          <w:tab w:val="clear" w:pos="4320"/>
          <w:tab w:val="clear" w:pos="8640"/>
        </w:tabs>
        <w:spacing w:after="240"/>
        <w:rPr>
          <w:rFonts w:cs="Times New Roman"/>
          <w:i w:val="0"/>
          <w:iCs w:val="0"/>
          <w:color w:val="000000" w:themeColor="text1"/>
        </w:rPr>
      </w:pPr>
      <w:r w:rsidRPr="00E1048C">
        <w:rPr>
          <w:rFonts w:cs="Times New Roman"/>
          <w:bCs/>
          <w:iCs w:val="0"/>
          <w:color w:val="000000" w:themeColor="text1"/>
        </w:rPr>
        <w:t>Green Ninja Integrated</w:t>
      </w:r>
      <w:r w:rsidR="004961B0" w:rsidRPr="00E1048C">
        <w:rPr>
          <w:rFonts w:cs="Arial"/>
          <w:i w:val="0"/>
          <w:iCs w:val="0"/>
          <w:color w:val="000000" w:themeColor="text1"/>
        </w:rPr>
        <w:t xml:space="preserve"> </w:t>
      </w:r>
      <w:r w:rsidR="00860E81" w:rsidRPr="00E1048C">
        <w:rPr>
          <w:rFonts w:cs="Times New Roman"/>
          <w:i w:val="0"/>
          <w:iCs w:val="0"/>
          <w:color w:val="000000" w:themeColor="text1"/>
        </w:rPr>
        <w:t xml:space="preserve">is recommended for adoption </w:t>
      </w:r>
      <w:r w:rsidR="00957292" w:rsidRPr="00E1048C">
        <w:rPr>
          <w:rFonts w:cs="Times New Roman"/>
          <w:i w:val="0"/>
          <w:iCs w:val="0"/>
          <w:color w:val="000000" w:themeColor="text1"/>
        </w:rPr>
        <w:t xml:space="preserve">for </w:t>
      </w:r>
      <w:r w:rsidRPr="00E1048C">
        <w:rPr>
          <w:rFonts w:cs="Arial"/>
          <w:i w:val="0"/>
          <w:color w:val="000000" w:themeColor="text1"/>
        </w:rPr>
        <w:t>6–8i</w:t>
      </w:r>
      <w:r w:rsidR="004961B0" w:rsidRPr="00E1048C">
        <w:rPr>
          <w:rFonts w:cs="Arial"/>
          <w:i w:val="0"/>
          <w:iCs w:val="0"/>
          <w:color w:val="000000" w:themeColor="text1"/>
        </w:rPr>
        <w:t xml:space="preserve"> </w:t>
      </w:r>
      <w:r w:rsidR="00860E81" w:rsidRPr="00E1048C">
        <w:rPr>
          <w:rFonts w:cs="Times New Roman"/>
          <w:i w:val="0"/>
          <w:iCs w:val="0"/>
          <w:color w:val="000000" w:themeColor="text1"/>
        </w:rPr>
        <w:t xml:space="preserve">because the instructional materials include content as specified in the </w:t>
      </w:r>
      <w:r w:rsidR="00F76B3D" w:rsidRPr="00E1048C">
        <w:rPr>
          <w:rFonts w:cs="Times New Roman"/>
          <w:iCs w:val="0"/>
          <w:color w:val="000000" w:themeColor="text1"/>
        </w:rPr>
        <w:t>Next Generation Science Standards for California Public Schools</w:t>
      </w:r>
      <w:r w:rsidR="00976333" w:rsidRPr="00E1048C">
        <w:rPr>
          <w:rFonts w:cs="Times New Roman"/>
          <w:iCs w:val="0"/>
          <w:color w:val="000000" w:themeColor="text1"/>
        </w:rPr>
        <w:t xml:space="preserve"> </w:t>
      </w:r>
      <w:r w:rsidR="0086494D" w:rsidRPr="00E1048C">
        <w:rPr>
          <w:rFonts w:cs="Times New Roman"/>
          <w:i w:val="0"/>
          <w:iCs w:val="0"/>
          <w:color w:val="000000" w:themeColor="text1"/>
        </w:rPr>
        <w:t>(</w:t>
      </w:r>
      <w:r w:rsidR="00795D74" w:rsidRPr="00E1048C">
        <w:rPr>
          <w:rFonts w:cs="Times New Roman"/>
          <w:iCs w:val="0"/>
          <w:color w:val="000000" w:themeColor="text1"/>
        </w:rPr>
        <w:t>CA NGSS</w:t>
      </w:r>
      <w:r w:rsidR="0086494D" w:rsidRPr="00E1048C">
        <w:rPr>
          <w:rFonts w:cs="Times New Roman"/>
          <w:i w:val="0"/>
          <w:iCs w:val="0"/>
          <w:color w:val="000000" w:themeColor="text1"/>
        </w:rPr>
        <w:t xml:space="preserve">) </w:t>
      </w:r>
      <w:r w:rsidR="00860E81" w:rsidRPr="00E1048C">
        <w:rPr>
          <w:rFonts w:cs="Times New Roman"/>
          <w:i w:val="0"/>
          <w:iCs w:val="0"/>
          <w:color w:val="000000" w:themeColor="text1"/>
        </w:rPr>
        <w:t xml:space="preserve">and meet all the </w:t>
      </w:r>
      <w:r w:rsidR="00957292" w:rsidRPr="00E1048C">
        <w:rPr>
          <w:rFonts w:cs="Times New Roman"/>
          <w:i w:val="0"/>
          <w:iCs w:val="0"/>
          <w:color w:val="000000" w:themeColor="text1"/>
        </w:rPr>
        <w:t>c</w:t>
      </w:r>
      <w:r w:rsidR="00860E81" w:rsidRPr="00E1048C">
        <w:rPr>
          <w:rFonts w:cs="Times New Roman"/>
          <w:i w:val="0"/>
          <w:iCs w:val="0"/>
          <w:color w:val="000000" w:themeColor="text1"/>
        </w:rPr>
        <w:t xml:space="preserve">riteria in </w:t>
      </w:r>
      <w:r w:rsidR="00C942C4" w:rsidRPr="00E1048C">
        <w:rPr>
          <w:rFonts w:cs="Times New Roman"/>
          <w:i w:val="0"/>
          <w:iCs w:val="0"/>
          <w:color w:val="000000" w:themeColor="text1"/>
        </w:rPr>
        <w:t>C</w:t>
      </w:r>
      <w:r w:rsidR="00860E81" w:rsidRPr="00E1048C">
        <w:rPr>
          <w:rFonts w:cs="Times New Roman"/>
          <w:i w:val="0"/>
          <w:iCs w:val="0"/>
          <w:color w:val="000000" w:themeColor="text1"/>
        </w:rPr>
        <w:t xml:space="preserve">ategory 1 with strengths in </w:t>
      </w:r>
      <w:r w:rsidR="00957292" w:rsidRPr="00E1048C">
        <w:rPr>
          <w:rFonts w:cs="Times New Roman"/>
          <w:i w:val="0"/>
          <w:iCs w:val="0"/>
          <w:color w:val="000000" w:themeColor="text1"/>
        </w:rPr>
        <w:t>c</w:t>
      </w:r>
      <w:r w:rsidR="00860E81" w:rsidRPr="00E1048C">
        <w:rPr>
          <w:rFonts w:cs="Times New Roman"/>
          <w:i w:val="0"/>
          <w:iCs w:val="0"/>
          <w:color w:val="000000" w:themeColor="text1"/>
        </w:rPr>
        <w:t>ategories 2</w:t>
      </w:r>
      <w:r w:rsidR="00957292" w:rsidRPr="00E1048C">
        <w:rPr>
          <w:rFonts w:cs="Times New Roman"/>
          <w:i w:val="0"/>
          <w:iCs w:val="0"/>
          <w:color w:val="000000" w:themeColor="text1"/>
        </w:rPr>
        <w:t>–</w:t>
      </w:r>
      <w:r w:rsidR="00860E81" w:rsidRPr="00E1048C">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The program</w:t>
      </w:r>
      <w:r w:rsidR="00A811C2">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A811C2">
        <w:rPr>
          <w:rFonts w:cs="Times New Roman"/>
          <w:i w:val="0"/>
        </w:rPr>
        <w:t xml:space="preserve">includes </w:t>
      </w:r>
      <w:r w:rsidRPr="00BB68B1">
        <w:rPr>
          <w:rFonts w:cs="Times New Roman"/>
          <w:i w:val="0"/>
        </w:rPr>
        <w:t>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617FFB" w:rsidRDefault="00FF4096" w:rsidP="00FF4096">
      <w:pPr>
        <w:pStyle w:val="Header"/>
        <w:numPr>
          <w:ilvl w:val="0"/>
          <w:numId w:val="10"/>
        </w:numPr>
        <w:spacing w:after="240"/>
        <w:rPr>
          <w:rFonts w:cs="Times New Roman"/>
          <w:i w:val="0"/>
        </w:rPr>
      </w:pPr>
      <w:r>
        <w:rPr>
          <w:rFonts w:cs="Times New Roman"/>
          <w:i w:val="0"/>
        </w:rPr>
        <w:t>Criterion #1.1:</w:t>
      </w:r>
      <w:r w:rsidR="00617FFB" w:rsidRPr="00617FFB">
        <w:rPr>
          <w:rFonts w:cs="Times New Roman"/>
          <w:i w:val="0"/>
        </w:rPr>
        <w:t xml:space="preserve"> Grade 6, Lesson 5.14</w:t>
      </w:r>
      <w:r>
        <w:rPr>
          <w:rFonts w:cs="Times New Roman"/>
          <w:i w:val="0"/>
        </w:rPr>
        <w:t xml:space="preserve"> From the Water Cycle to Cells, MS-LS 1-1; </w:t>
      </w:r>
      <w:r w:rsidRPr="00FF4096">
        <w:rPr>
          <w:rFonts w:cs="Times New Roman"/>
          <w:i w:val="0"/>
        </w:rPr>
        <w:t>Grade 6, Lesson 4.5 R</w:t>
      </w:r>
      <w:r>
        <w:rPr>
          <w:rFonts w:cs="Times New Roman"/>
          <w:i w:val="0"/>
        </w:rPr>
        <w:t xml:space="preserve">eproductive Strategies Part III, MS-LS 3-2; </w:t>
      </w:r>
      <w:r w:rsidRPr="00FF4096">
        <w:rPr>
          <w:rFonts w:cs="Times New Roman"/>
          <w:i w:val="0"/>
        </w:rPr>
        <w:t>Grade 8, Lesson 2.6 Fossil Forensics</w:t>
      </w:r>
      <w:r>
        <w:rPr>
          <w:rFonts w:cs="Times New Roman"/>
          <w:i w:val="0"/>
        </w:rPr>
        <w:t>, MS-LS4-1;</w:t>
      </w:r>
      <w:r w:rsidRPr="00FF4096">
        <w:t xml:space="preserve"> </w:t>
      </w:r>
      <w:r w:rsidRPr="00FF4096">
        <w:rPr>
          <w:rFonts w:cs="Times New Roman"/>
          <w:i w:val="0"/>
        </w:rPr>
        <w:t>Grade 8, Lesson 5.14 Ho</w:t>
      </w:r>
      <w:r>
        <w:rPr>
          <w:rFonts w:cs="Times New Roman"/>
          <w:i w:val="0"/>
        </w:rPr>
        <w:t xml:space="preserve">vercrafts: </w:t>
      </w:r>
      <w:r w:rsidR="00697D0D">
        <w:rPr>
          <w:rFonts w:cs="Times New Roman"/>
          <w:i w:val="0"/>
        </w:rPr>
        <w:t>Moving on Air</w:t>
      </w:r>
      <w:r>
        <w:rPr>
          <w:rFonts w:cs="Times New Roman"/>
          <w:i w:val="0"/>
        </w:rPr>
        <w:t xml:space="preserve">, MS-PS2-2; </w:t>
      </w:r>
      <w:r w:rsidRPr="00FF4096">
        <w:rPr>
          <w:rFonts w:cs="Times New Roman"/>
          <w:i w:val="0"/>
        </w:rPr>
        <w:t>Grade 7, Lesson 2.11 U</w:t>
      </w:r>
      <w:r w:rsidR="00697D0D">
        <w:rPr>
          <w:rFonts w:cs="Times New Roman"/>
          <w:i w:val="0"/>
        </w:rPr>
        <w:t xml:space="preserve">nderstanding Hydrocarbons Part </w:t>
      </w:r>
      <w:r w:rsidRPr="00FF4096">
        <w:rPr>
          <w:rFonts w:cs="Times New Roman"/>
          <w:i w:val="0"/>
        </w:rPr>
        <w:t>I</w:t>
      </w:r>
      <w:r>
        <w:rPr>
          <w:rFonts w:cs="Times New Roman"/>
          <w:i w:val="0"/>
        </w:rPr>
        <w:t>, MS-PS1-1;</w:t>
      </w:r>
      <w:r w:rsidRPr="00FF4096">
        <w:rPr>
          <w:rFonts w:cs="Times New Roman"/>
          <w:i w:val="0"/>
        </w:rPr>
        <w:t xml:space="preserve"> Grade 7, Lesson 1.14 Rock Cycle Part III</w:t>
      </w:r>
      <w:r>
        <w:rPr>
          <w:rFonts w:cs="Times New Roman"/>
          <w:i w:val="0"/>
        </w:rPr>
        <w:t>, MS-ESS2-1</w:t>
      </w:r>
      <w:r w:rsidR="00617FFB">
        <w:rPr>
          <w:rFonts w:cs="Times New Roman"/>
          <w:i w:val="0"/>
        </w:rPr>
        <w:t xml:space="preserve">. </w:t>
      </w:r>
      <w:r w:rsidR="001F3A18">
        <w:rPr>
          <w:rFonts w:cs="Times New Roman"/>
          <w:i w:val="0"/>
        </w:rPr>
        <w:t>Program a</w:t>
      </w:r>
      <w:r w:rsidR="00617FFB" w:rsidRPr="00617FFB">
        <w:rPr>
          <w:rFonts w:cs="Times New Roman"/>
          <w:i w:val="0"/>
        </w:rPr>
        <w:t>lign</w:t>
      </w:r>
      <w:r w:rsidR="00617FFB">
        <w:rPr>
          <w:rFonts w:cs="Times New Roman"/>
          <w:i w:val="0"/>
        </w:rPr>
        <w:t>s</w:t>
      </w:r>
      <w:r w:rsidR="00617FFB" w:rsidRPr="00617FFB">
        <w:rPr>
          <w:rFonts w:cs="Times New Roman"/>
          <w:i w:val="0"/>
        </w:rPr>
        <w:t xml:space="preserve"> to the CA NGSS</w:t>
      </w:r>
      <w:r w:rsidR="001F3A18">
        <w:rPr>
          <w:rFonts w:cs="Times New Roman"/>
          <w:i w:val="0"/>
        </w:rPr>
        <w:t xml:space="preserve"> for grades 6-8.</w:t>
      </w:r>
    </w:p>
    <w:p w:rsidR="002D416D" w:rsidRDefault="002D416D" w:rsidP="002D416D">
      <w:pPr>
        <w:pStyle w:val="Header"/>
        <w:spacing w:after="240"/>
        <w:ind w:left="1440"/>
        <w:jc w:val="right"/>
        <w:rPr>
          <w:rFonts w:cs="Times New Roman"/>
          <w:i w:val="0"/>
        </w:rPr>
      </w:pPr>
      <w:r>
        <w:rPr>
          <w:rFonts w:cs="Times New Roman"/>
          <w:i w:val="0"/>
        </w:rPr>
        <w:t>1</w:t>
      </w:r>
    </w:p>
    <w:p w:rsidR="002D416D" w:rsidRDefault="002D416D" w:rsidP="002D416D">
      <w:pPr>
        <w:rPr>
          <w:rFonts w:cs="Times New Roman"/>
          <w:i w:val="0"/>
        </w:rPr>
      </w:pPr>
      <w:r>
        <w:rPr>
          <w:rFonts w:cs="Times New Roman"/>
          <w:i w:val="0"/>
        </w:rPr>
        <w:br w:type="page"/>
      </w:r>
    </w:p>
    <w:p w:rsidR="002D416D" w:rsidRPr="002D416D" w:rsidRDefault="003F5D42" w:rsidP="002D416D">
      <w:pPr>
        <w:pStyle w:val="Header"/>
        <w:numPr>
          <w:ilvl w:val="0"/>
          <w:numId w:val="10"/>
        </w:numPr>
        <w:spacing w:after="240"/>
        <w:rPr>
          <w:rFonts w:cs="Times New Roman"/>
          <w:i w:val="0"/>
        </w:rPr>
      </w:pPr>
      <w:r w:rsidRPr="0012397C">
        <w:rPr>
          <w:rFonts w:cs="Times New Roman"/>
          <w:i w:val="0"/>
        </w:rPr>
        <w:lastRenderedPageBreak/>
        <w:t>Criterion #1</w:t>
      </w:r>
      <w:r w:rsidR="00123BAC" w:rsidRPr="0012397C">
        <w:rPr>
          <w:rFonts w:cs="Times New Roman"/>
          <w:i w:val="0"/>
        </w:rPr>
        <w:t>.2: Grade 8</w:t>
      </w:r>
      <w:r w:rsidRPr="0012397C">
        <w:rPr>
          <w:rFonts w:cs="Times New Roman"/>
          <w:i w:val="0"/>
        </w:rPr>
        <w:t xml:space="preserve">, </w:t>
      </w:r>
      <w:r w:rsidR="00123BAC" w:rsidRPr="0012397C">
        <w:rPr>
          <w:rFonts w:cs="Times New Roman"/>
          <w:i w:val="0"/>
        </w:rPr>
        <w:t>Lesson 2.14 to Lesson 2.17 Finding Patterns in Evolution</w:t>
      </w:r>
      <w:r w:rsidR="004A6676" w:rsidRPr="0012397C">
        <w:rPr>
          <w:rFonts w:cs="Times New Roman"/>
          <w:i w:val="0"/>
        </w:rPr>
        <w:t xml:space="preserve">. </w:t>
      </w:r>
      <w:r w:rsidR="0012397C" w:rsidRPr="0012397C">
        <w:rPr>
          <w:rFonts w:cs="Times New Roman"/>
          <w:i w:val="0"/>
        </w:rPr>
        <w:t>Instructional resources engage students in using text, discourse, and experiential learning to develop mastery of the three integrated dimensions of the CA NGSS: the Science and Engineering Practices (SEPs), Crosscutting Concepts (CCCs), and DCIs.</w:t>
      </w:r>
      <w:bookmarkStart w:id="0" w:name="_GoBack"/>
      <w:bookmarkEnd w:id="0"/>
    </w:p>
    <w:p w:rsidR="0012397C" w:rsidRPr="0012397C" w:rsidRDefault="0012397C" w:rsidP="0012397C">
      <w:pPr>
        <w:pStyle w:val="Header"/>
        <w:numPr>
          <w:ilvl w:val="0"/>
          <w:numId w:val="10"/>
        </w:numPr>
        <w:spacing w:after="240"/>
        <w:rPr>
          <w:i w:val="0"/>
        </w:rPr>
      </w:pPr>
      <w:r w:rsidRPr="0012397C">
        <w:rPr>
          <w:rFonts w:cs="Times New Roman"/>
          <w:i w:val="0"/>
        </w:rPr>
        <w:t>Criterion #1.</w:t>
      </w:r>
      <w:r w:rsidR="00325170" w:rsidRPr="0012397C">
        <w:rPr>
          <w:rFonts w:cs="Times New Roman"/>
          <w:i w:val="0"/>
        </w:rPr>
        <w:t>4: Grade 6</w:t>
      </w:r>
      <w:r w:rsidR="003F5D42" w:rsidRPr="0012397C">
        <w:rPr>
          <w:rFonts w:cs="Times New Roman"/>
          <w:i w:val="0"/>
        </w:rPr>
        <w:t xml:space="preserve">, </w:t>
      </w:r>
      <w:r w:rsidR="00325170" w:rsidRPr="0012397C">
        <w:rPr>
          <w:rFonts w:cs="Times New Roman"/>
          <w:i w:val="0"/>
        </w:rPr>
        <w:t xml:space="preserve">Lesson 2.13 to Lesson </w:t>
      </w:r>
      <w:r w:rsidR="00C42B77">
        <w:rPr>
          <w:rFonts w:cs="Times New Roman"/>
          <w:i w:val="0"/>
        </w:rPr>
        <w:t>2.</w:t>
      </w:r>
      <w:r w:rsidR="00325170" w:rsidRPr="0012397C">
        <w:rPr>
          <w:rFonts w:cs="Times New Roman"/>
          <w:i w:val="0"/>
        </w:rPr>
        <w:t>17 Using the Sun</w:t>
      </w:r>
      <w:r>
        <w:rPr>
          <w:rFonts w:cs="Times New Roman"/>
          <w:i w:val="0"/>
        </w:rPr>
        <w:t xml:space="preserve">. </w:t>
      </w:r>
      <w:r w:rsidRPr="0012397C">
        <w:rPr>
          <w:i w:val="0"/>
        </w:rPr>
        <w:t>Instructional resources progressively build students’ abilities to meet all grade-</w:t>
      </w:r>
      <w:r w:rsidR="00AF5E93">
        <w:rPr>
          <w:i w:val="0"/>
        </w:rPr>
        <w:t xml:space="preserve">level </w:t>
      </w:r>
      <w:r w:rsidRPr="0012397C">
        <w:rPr>
          <w:i w:val="0"/>
        </w:rPr>
        <w:t>PEs through a three-dimensional instructional sequence.</w:t>
      </w:r>
    </w:p>
    <w:p w:rsidR="004961B0" w:rsidRPr="00637C15" w:rsidRDefault="00637C15" w:rsidP="00637C15">
      <w:pPr>
        <w:pStyle w:val="Header"/>
        <w:numPr>
          <w:ilvl w:val="0"/>
          <w:numId w:val="10"/>
        </w:numPr>
        <w:spacing w:after="240"/>
        <w:rPr>
          <w:rFonts w:cs="Times New Roman"/>
          <w:b/>
          <w:bCs/>
          <w:i w:val="0"/>
        </w:rPr>
      </w:pPr>
      <w:r w:rsidRPr="00637C15">
        <w:rPr>
          <w:rFonts w:cs="Times New Roman"/>
          <w:bCs/>
          <w:i w:val="0"/>
        </w:rPr>
        <w:t xml:space="preserve">Criteria #1.4: </w:t>
      </w:r>
      <w:r>
        <w:rPr>
          <w:rFonts w:cs="Times New Roman"/>
          <w:bCs/>
          <w:i w:val="0"/>
        </w:rPr>
        <w:t xml:space="preserve">Grade 6, </w:t>
      </w:r>
      <w:r w:rsidR="00325170" w:rsidRPr="00637C15">
        <w:rPr>
          <w:rFonts w:cs="Times New Roman"/>
          <w:bCs/>
          <w:i w:val="0"/>
        </w:rPr>
        <w:t>Grade Storyline</w:t>
      </w:r>
      <w:r w:rsidRPr="00637C15">
        <w:rPr>
          <w:rFonts w:cs="Times New Roman"/>
          <w:bCs/>
          <w:i w:val="0"/>
        </w:rPr>
        <w:t>.</w:t>
      </w:r>
      <w:r w:rsidRPr="00637C15">
        <w:rPr>
          <w:i w:val="0"/>
        </w:rPr>
        <w:t xml:space="preserve"> </w:t>
      </w:r>
      <w:r w:rsidRPr="00637C15">
        <w:rPr>
          <w:rFonts w:cs="Times New Roman"/>
          <w:bCs/>
          <w:i w:val="0"/>
        </w:rPr>
        <w:t>Instructional resources progressively build students’ abilities to meet all grade-leve</w:t>
      </w:r>
      <w:r w:rsidR="00C42B77">
        <w:rPr>
          <w:rFonts w:cs="Times New Roman"/>
          <w:bCs/>
          <w:i w:val="0"/>
        </w:rPr>
        <w:t>l PEs</w:t>
      </w:r>
      <w:r w:rsidRPr="00637C15">
        <w:rPr>
          <w:rFonts w:cs="Times New Roman"/>
          <w:bCs/>
          <w:i w:val="0"/>
        </w:rPr>
        <w:t xml:space="preserve"> through a three-dimensional instructional sequence</w:t>
      </w:r>
      <w:r w:rsidRPr="00637C15">
        <w:rPr>
          <w:rFonts w:cs="Times New Roman"/>
          <w:b/>
          <w:bCs/>
          <w:i w:val="0"/>
        </w:rPr>
        <w:t>.</w:t>
      </w:r>
    </w:p>
    <w:p w:rsidR="0012397C" w:rsidRPr="0012397C" w:rsidRDefault="00325170" w:rsidP="0012397C">
      <w:pPr>
        <w:pStyle w:val="Header"/>
        <w:numPr>
          <w:ilvl w:val="0"/>
          <w:numId w:val="10"/>
        </w:numPr>
        <w:spacing w:after="240"/>
        <w:rPr>
          <w:rFonts w:cs="Times New Roman"/>
          <w:i w:val="0"/>
        </w:rPr>
      </w:pPr>
      <w:r w:rsidRPr="0012397C">
        <w:rPr>
          <w:rFonts w:cs="Times New Roman"/>
          <w:i w:val="0"/>
        </w:rPr>
        <w:t>Criterion #1.7: Grade 7</w:t>
      </w:r>
      <w:r w:rsidR="003F5D42" w:rsidRPr="0012397C">
        <w:rPr>
          <w:rFonts w:cs="Times New Roman"/>
          <w:i w:val="0"/>
        </w:rPr>
        <w:t xml:space="preserve">, </w:t>
      </w:r>
      <w:r w:rsidRPr="0012397C">
        <w:rPr>
          <w:rFonts w:cs="Times New Roman"/>
          <w:i w:val="0"/>
        </w:rPr>
        <w:t>Lesson 2.23 to 2.26 Transportation and Air Quality</w:t>
      </w:r>
      <w:r w:rsidR="004A6676" w:rsidRPr="0012397C">
        <w:rPr>
          <w:rFonts w:cs="Times New Roman"/>
          <w:i w:val="0"/>
        </w:rPr>
        <w:t>.</w:t>
      </w:r>
      <w:r w:rsidRPr="0012397C">
        <w:rPr>
          <w:rFonts w:cs="Times New Roman"/>
          <w:i w:val="0"/>
        </w:rPr>
        <w:t xml:space="preserve"> </w:t>
      </w:r>
      <w:r w:rsidR="0012397C" w:rsidRPr="0012397C">
        <w:rPr>
          <w:rFonts w:cs="Times New Roman"/>
          <w:i w:val="0"/>
        </w:rPr>
        <w:t>Use of primary sources, such as scientific research, case studies, and photographs, are integrated into the three-dimensional learning, as grade-level appropriate.</w:t>
      </w:r>
    </w:p>
    <w:p w:rsidR="004961B0" w:rsidRDefault="00325170" w:rsidP="0012397C">
      <w:pPr>
        <w:pStyle w:val="Header"/>
        <w:numPr>
          <w:ilvl w:val="0"/>
          <w:numId w:val="10"/>
        </w:numPr>
        <w:spacing w:after="240"/>
        <w:rPr>
          <w:rFonts w:cs="Times New Roman"/>
          <w:i w:val="0"/>
        </w:rPr>
      </w:pPr>
      <w:r w:rsidRPr="0012397C">
        <w:rPr>
          <w:rFonts w:cs="Times New Roman"/>
          <w:i w:val="0"/>
        </w:rPr>
        <w:t>Criterion #1.15: Grade 7</w:t>
      </w:r>
      <w:r w:rsidR="003F5D42" w:rsidRPr="0012397C">
        <w:rPr>
          <w:rFonts w:cs="Times New Roman"/>
          <w:i w:val="0"/>
        </w:rPr>
        <w:t xml:space="preserve">, </w:t>
      </w:r>
      <w:r w:rsidRPr="0012397C">
        <w:rPr>
          <w:rFonts w:cs="Times New Roman"/>
          <w:i w:val="0"/>
        </w:rPr>
        <w:t>Lesson 2.23 to 2.26 Transpor</w:t>
      </w:r>
      <w:r w:rsidR="004A6676" w:rsidRPr="0012397C">
        <w:rPr>
          <w:rFonts w:cs="Times New Roman"/>
          <w:i w:val="0"/>
        </w:rPr>
        <w:t>tation and</w:t>
      </w:r>
      <w:r w:rsidRPr="0012397C">
        <w:rPr>
          <w:rFonts w:cs="Times New Roman"/>
          <w:i w:val="0"/>
        </w:rPr>
        <w:t xml:space="preserve"> Air Quality</w:t>
      </w:r>
      <w:r w:rsidR="004A6676" w:rsidRPr="0012397C">
        <w:rPr>
          <w:rFonts w:cs="Times New Roman"/>
          <w:i w:val="0"/>
        </w:rPr>
        <w:t>.</w:t>
      </w:r>
      <w:r w:rsidR="003F5D42" w:rsidRPr="0012397C">
        <w:rPr>
          <w:rFonts w:cs="Times New Roman"/>
          <w:i w:val="0"/>
        </w:rPr>
        <w:t xml:space="preserve"> </w:t>
      </w:r>
      <w:r w:rsidR="0012397C" w:rsidRPr="0012397C">
        <w:rPr>
          <w:rFonts w:cs="Times New Roman"/>
          <w:i w:val="0"/>
        </w:rPr>
        <w:t>Instructional resources, where appropriate, examine humanity’s place in ecological systems and the necessity for the protection of the environment (</w:t>
      </w:r>
      <w:r w:rsidR="0012397C" w:rsidRPr="0012397C">
        <w:rPr>
          <w:rFonts w:cs="Times New Roman"/>
        </w:rPr>
        <w:t xml:space="preserve">EC </w:t>
      </w:r>
      <w:r w:rsidR="0012397C" w:rsidRPr="0012397C">
        <w:rPr>
          <w:rFonts w:cs="Times New Roman"/>
          <w:i w:val="0"/>
        </w:rPr>
        <w:t>Section 60041).Resources include instructional content based upon the Environmental Principles and Concepts developed by the California Environmental Protection Agency and adopted by the SBE (Public Resources Code Section 71301) in context and aligned to the CA NGSS, as exemplified in Appendix 2.</w:t>
      </w:r>
    </w:p>
    <w:p w:rsidR="00C42B77" w:rsidRPr="00C42B77" w:rsidRDefault="00C42B77" w:rsidP="00C42B77">
      <w:pPr>
        <w:pStyle w:val="Header"/>
        <w:numPr>
          <w:ilvl w:val="0"/>
          <w:numId w:val="10"/>
        </w:numPr>
        <w:spacing w:after="240"/>
        <w:rPr>
          <w:rFonts w:cs="Times New Roman"/>
          <w:i w:val="0"/>
        </w:rPr>
      </w:pPr>
      <w:r w:rsidRPr="00C42B77">
        <w:rPr>
          <w:rFonts w:cs="Times New Roman"/>
          <w:i w:val="0"/>
        </w:rPr>
        <w:t xml:space="preserve">Criterion </w:t>
      </w:r>
      <w:r w:rsidR="00697D0D">
        <w:rPr>
          <w:rFonts w:cs="Times New Roman"/>
          <w:i w:val="0"/>
        </w:rPr>
        <w:t>#</w:t>
      </w:r>
      <w:r w:rsidRPr="00C42B77">
        <w:rPr>
          <w:rFonts w:cs="Times New Roman"/>
          <w:i w:val="0"/>
        </w:rPr>
        <w:t>1.15</w:t>
      </w:r>
      <w:r>
        <w:rPr>
          <w:rFonts w:cs="Times New Roman"/>
          <w:i w:val="0"/>
        </w:rPr>
        <w:t xml:space="preserve">: </w:t>
      </w:r>
      <w:r w:rsidRPr="00C42B77">
        <w:rPr>
          <w:rFonts w:cs="Times New Roman"/>
          <w:i w:val="0"/>
        </w:rPr>
        <w:t>Grade 6 Overview</w:t>
      </w:r>
      <w:r w:rsidR="00697D0D">
        <w:rPr>
          <w:rFonts w:cs="Times New Roman"/>
          <w:i w:val="0"/>
        </w:rPr>
        <w:t>, Standards Tab</w:t>
      </w:r>
      <w:r w:rsidRPr="00C42B77">
        <w:rPr>
          <w:rFonts w:cs="Times New Roman"/>
          <w:i w:val="0"/>
        </w:rPr>
        <w:t xml:space="preserve"> - California’s Environmental Principles and Concepts</w:t>
      </w:r>
      <w:r>
        <w:rPr>
          <w:rFonts w:cs="Times New Roman"/>
          <w:i w:val="0"/>
        </w:rPr>
        <w:t>;</w:t>
      </w:r>
      <w:r w:rsidRPr="00C42B77">
        <w:rPr>
          <w:rFonts w:cs="Times New Roman"/>
          <w:i w:val="0"/>
        </w:rPr>
        <w:t xml:space="preserve"> Grade 7</w:t>
      </w:r>
      <w:r>
        <w:rPr>
          <w:rFonts w:cs="Times New Roman"/>
          <w:i w:val="0"/>
        </w:rPr>
        <w:t>,</w:t>
      </w:r>
      <w:r w:rsidRPr="00C42B77">
        <w:rPr>
          <w:rFonts w:cs="Times New Roman"/>
          <w:i w:val="0"/>
        </w:rPr>
        <w:t xml:space="preserve"> Lesson </w:t>
      </w:r>
      <w:r>
        <w:rPr>
          <w:rFonts w:cs="Times New Roman"/>
          <w:i w:val="0"/>
        </w:rPr>
        <w:t>5.13 Staying Above Water;</w:t>
      </w:r>
      <w:r w:rsidRPr="00C42B77">
        <w:rPr>
          <w:rFonts w:cs="Times New Roman"/>
          <w:i w:val="0"/>
        </w:rPr>
        <w:t xml:space="preserve"> Grade 8</w:t>
      </w:r>
      <w:r>
        <w:rPr>
          <w:rFonts w:cs="Times New Roman"/>
          <w:i w:val="0"/>
        </w:rPr>
        <w:t>, Lesson</w:t>
      </w:r>
      <w:r w:rsidR="00697D0D">
        <w:rPr>
          <w:rFonts w:cs="Times New Roman"/>
          <w:i w:val="0"/>
        </w:rPr>
        <w:t xml:space="preserve"> </w:t>
      </w:r>
      <w:r>
        <w:rPr>
          <w:rFonts w:cs="Times New Roman"/>
          <w:i w:val="0"/>
        </w:rPr>
        <w:t xml:space="preserve">6.17 </w:t>
      </w:r>
      <w:r w:rsidRPr="00C42B77">
        <w:rPr>
          <w:rFonts w:cs="Times New Roman"/>
          <w:i w:val="0"/>
        </w:rPr>
        <w:t>Lexicon of Sustainability Part I</w:t>
      </w:r>
      <w:r>
        <w:rPr>
          <w:rFonts w:cs="Times New Roman"/>
          <w:i w:val="0"/>
        </w:rPr>
        <w:t xml:space="preserve">. </w:t>
      </w:r>
      <w:r w:rsidRPr="00C42B77">
        <w:rPr>
          <w:rFonts w:cs="Times New Roman"/>
          <w:i w:val="0"/>
        </w:rPr>
        <w:t>Instructional resources include instructional content based upon th</w:t>
      </w:r>
      <w:r>
        <w:rPr>
          <w:rFonts w:cs="Times New Roman"/>
          <w:i w:val="0"/>
        </w:rPr>
        <w:t>e Environmental Pr</w:t>
      </w:r>
      <w:r w:rsidRPr="00C42B77">
        <w:rPr>
          <w:rFonts w:cs="Times New Roman"/>
          <w:i w:val="0"/>
        </w:rPr>
        <w:t>inciples and Concepts developed by the California Environmental Protection Agency and adopte</w:t>
      </w:r>
      <w:r>
        <w:rPr>
          <w:rFonts w:cs="Times New Roman"/>
          <w:i w:val="0"/>
        </w:rPr>
        <w:t>d</w:t>
      </w:r>
      <w:r w:rsidRPr="00C42B77">
        <w:rPr>
          <w:rFonts w:cs="Times New Roman"/>
          <w:i w:val="0"/>
        </w:rPr>
        <w:t xml:space="preserve"> by the SBE in context and aligned to the CA NGSS, as exemplified in Appendix 2.</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A811C2">
        <w:rPr>
          <w:i w:val="0"/>
        </w:rPr>
        <w:t xml:space="preserve"> support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12397C" w:rsidRPr="0012397C" w:rsidRDefault="00325170" w:rsidP="0012397C">
      <w:pPr>
        <w:pStyle w:val="Header"/>
        <w:numPr>
          <w:ilvl w:val="0"/>
          <w:numId w:val="10"/>
        </w:numPr>
        <w:spacing w:after="240"/>
        <w:rPr>
          <w:rFonts w:cs="Times New Roman"/>
          <w:i w:val="0"/>
        </w:rPr>
      </w:pPr>
      <w:r w:rsidRPr="0012397C">
        <w:rPr>
          <w:rFonts w:cs="Times New Roman"/>
          <w:i w:val="0"/>
        </w:rPr>
        <w:t>Criterion #2.1</w:t>
      </w:r>
      <w:r w:rsidR="003F5D42" w:rsidRPr="0012397C">
        <w:rPr>
          <w:rFonts w:cs="Times New Roman"/>
          <w:i w:val="0"/>
        </w:rPr>
        <w:t xml:space="preserve">: Grade </w:t>
      </w:r>
      <w:r w:rsidRPr="0012397C">
        <w:rPr>
          <w:rFonts w:cs="Times New Roman"/>
          <w:i w:val="0"/>
        </w:rPr>
        <w:t>6</w:t>
      </w:r>
      <w:r w:rsidR="003F5D42" w:rsidRPr="0012397C">
        <w:rPr>
          <w:rFonts w:cs="Times New Roman"/>
          <w:i w:val="0"/>
        </w:rPr>
        <w:t xml:space="preserve">, </w:t>
      </w:r>
      <w:r w:rsidRPr="0012397C">
        <w:rPr>
          <w:rFonts w:cs="Times New Roman"/>
          <w:i w:val="0"/>
        </w:rPr>
        <w:t>Grade 6 Overview</w:t>
      </w:r>
      <w:r w:rsidR="004A6676" w:rsidRPr="0012397C">
        <w:rPr>
          <w:rFonts w:cs="Times New Roman"/>
          <w:i w:val="0"/>
        </w:rPr>
        <w:t xml:space="preserve">. </w:t>
      </w:r>
      <w:r w:rsidR="0012397C" w:rsidRPr="0012397C">
        <w:rPr>
          <w:rFonts w:cs="Times New Roman"/>
          <w:i w:val="0"/>
        </w:rPr>
        <w:t>Sequential organization of the material provides structure</w:t>
      </w:r>
      <w:r w:rsidR="00AF5E93">
        <w:rPr>
          <w:rFonts w:cs="Times New Roman"/>
          <w:i w:val="0"/>
        </w:rPr>
        <w:t xml:space="preserve"> concerning what students</w:t>
      </w:r>
      <w:r w:rsidR="0012397C" w:rsidRPr="0012397C">
        <w:rPr>
          <w:rFonts w:cs="Times New Roman"/>
          <w:i w:val="0"/>
        </w:rPr>
        <w:t xml:space="preserve"> learn each year and allows teachers to convey the science content incorporating the three-dimensional learning expressed in the CA NGSS.</w:t>
      </w:r>
    </w:p>
    <w:p w:rsidR="0012397C" w:rsidRPr="0012397C" w:rsidRDefault="00325170" w:rsidP="0012397C">
      <w:pPr>
        <w:pStyle w:val="Header"/>
        <w:numPr>
          <w:ilvl w:val="0"/>
          <w:numId w:val="10"/>
        </w:numPr>
        <w:spacing w:after="240"/>
        <w:rPr>
          <w:rFonts w:cs="Times New Roman"/>
          <w:i w:val="0"/>
        </w:rPr>
      </w:pPr>
      <w:r w:rsidRPr="0012397C">
        <w:rPr>
          <w:rFonts w:cs="Times New Roman"/>
          <w:i w:val="0"/>
        </w:rPr>
        <w:lastRenderedPageBreak/>
        <w:t>Criterion #2.2: Grade 7</w:t>
      </w:r>
      <w:r w:rsidR="003F5D42" w:rsidRPr="0012397C">
        <w:rPr>
          <w:rFonts w:cs="Times New Roman"/>
          <w:i w:val="0"/>
        </w:rPr>
        <w:t xml:space="preserve">, </w:t>
      </w:r>
      <w:r w:rsidR="00697D0D">
        <w:rPr>
          <w:rFonts w:cs="Times New Roman"/>
          <w:i w:val="0"/>
        </w:rPr>
        <w:t xml:space="preserve">Overview - </w:t>
      </w:r>
      <w:r w:rsidRPr="0012397C">
        <w:rPr>
          <w:rFonts w:cs="Times New Roman"/>
          <w:i w:val="0"/>
        </w:rPr>
        <w:t>Science Talk</w:t>
      </w:r>
      <w:r w:rsidR="004A6676" w:rsidRPr="0012397C">
        <w:rPr>
          <w:rFonts w:cs="Times New Roman"/>
          <w:i w:val="0"/>
        </w:rPr>
        <w:t>.</w:t>
      </w:r>
      <w:r w:rsidRPr="0012397C">
        <w:rPr>
          <w:rFonts w:cs="Times New Roman"/>
          <w:i w:val="0"/>
        </w:rPr>
        <w:t xml:space="preserve"> </w:t>
      </w:r>
      <w:r w:rsidR="0012397C" w:rsidRPr="0012397C">
        <w:rPr>
          <w:rFonts w:cs="Times New Roman"/>
          <w:i w:val="0"/>
        </w:rPr>
        <w:t>Instructional resources support teacher questioning strategies as a tool to assess students’ knowledge and skills, promote student-to-student discourse, and guide student learning.</w:t>
      </w:r>
    </w:p>
    <w:p w:rsidR="003F5D42" w:rsidRDefault="00325170" w:rsidP="0012397C">
      <w:pPr>
        <w:pStyle w:val="Header"/>
        <w:numPr>
          <w:ilvl w:val="0"/>
          <w:numId w:val="10"/>
        </w:numPr>
        <w:spacing w:after="240"/>
        <w:rPr>
          <w:rFonts w:cs="Times New Roman"/>
          <w:i w:val="0"/>
        </w:rPr>
      </w:pPr>
      <w:r w:rsidRPr="0012397C">
        <w:rPr>
          <w:rFonts w:cs="Times New Roman"/>
          <w:i w:val="0"/>
        </w:rPr>
        <w:t>Criterion #2.7: Grade 8</w:t>
      </w:r>
      <w:r w:rsidR="003F5D42" w:rsidRPr="0012397C">
        <w:rPr>
          <w:rFonts w:cs="Times New Roman"/>
          <w:i w:val="0"/>
        </w:rPr>
        <w:t xml:space="preserve">, </w:t>
      </w:r>
      <w:r w:rsidRPr="0012397C">
        <w:rPr>
          <w:rFonts w:cs="Times New Roman"/>
          <w:i w:val="0"/>
        </w:rPr>
        <w:t xml:space="preserve">Lesson 4.15 </w:t>
      </w:r>
      <w:r w:rsidR="00617FFB" w:rsidRPr="00617FFB">
        <w:rPr>
          <w:rFonts w:cs="Times New Roman"/>
          <w:i w:val="0"/>
        </w:rPr>
        <w:t>GMOs</w:t>
      </w:r>
      <w:r w:rsidR="00697D0D">
        <w:rPr>
          <w:rFonts w:cs="Times New Roman"/>
          <w:i w:val="0"/>
        </w:rPr>
        <w:t xml:space="preserve"> Part 1</w:t>
      </w:r>
      <w:r w:rsidR="004A6676" w:rsidRPr="00617FFB">
        <w:rPr>
          <w:rFonts w:cs="Times New Roman"/>
          <w:i w:val="0"/>
        </w:rPr>
        <w:t>.</w:t>
      </w:r>
      <w:r w:rsidR="0012397C">
        <w:rPr>
          <w:rFonts w:cs="Times New Roman"/>
          <w:i w:val="0"/>
        </w:rPr>
        <w:t xml:space="preserve"> </w:t>
      </w:r>
      <w:r w:rsidR="0012397C" w:rsidRPr="0012397C">
        <w:rPr>
          <w:rFonts w:cs="Times New Roman"/>
          <w:i w:val="0"/>
        </w:rPr>
        <w:t>Resources include explanations to teachers regarding how the SEPs, DCIs, and CCCs work together to support students in making sense of phenomena and/or to design solutions to problems and build toward the PEs of the CA NGSS.</w:t>
      </w:r>
      <w:r w:rsidR="0012397C">
        <w:rPr>
          <w:rFonts w:cs="Times New Roman"/>
          <w:i w:val="0"/>
        </w:rPr>
        <w:t xml:space="preserve"> </w:t>
      </w:r>
      <w:r w:rsidR="0012397C" w:rsidRPr="0012397C">
        <w:rPr>
          <w:rFonts w:cs="Times New Roman"/>
          <w:i w:val="0"/>
        </w:rPr>
        <w:t>Teacher resources support understanding of how PEs are developed within units and across units throughout a year.</w:t>
      </w:r>
    </w:p>
    <w:p w:rsidR="00F53F85" w:rsidRPr="0012397C" w:rsidRDefault="00F53F85" w:rsidP="0012397C">
      <w:pPr>
        <w:pStyle w:val="Header"/>
        <w:numPr>
          <w:ilvl w:val="0"/>
          <w:numId w:val="10"/>
        </w:numPr>
        <w:spacing w:after="240"/>
        <w:rPr>
          <w:rFonts w:cs="Times New Roman"/>
          <w:i w:val="0"/>
        </w:rPr>
      </w:pPr>
      <w:r>
        <w:rPr>
          <w:rFonts w:cs="Times New Roman"/>
          <w:i w:val="0"/>
        </w:rPr>
        <w:t xml:space="preserve">Criterion #2.8: </w:t>
      </w:r>
      <w:r w:rsidRPr="00F53F85">
        <w:rPr>
          <w:rFonts w:cs="Times New Roman"/>
          <w:i w:val="0"/>
          <w:lang w:val="en"/>
        </w:rPr>
        <w:t>Gr</w:t>
      </w:r>
      <w:r w:rsidR="00C42B77">
        <w:rPr>
          <w:rFonts w:cs="Times New Roman"/>
          <w:i w:val="0"/>
          <w:lang w:val="en"/>
        </w:rPr>
        <w:t xml:space="preserve">ade </w:t>
      </w:r>
      <w:r w:rsidRPr="00F53F85">
        <w:rPr>
          <w:rFonts w:cs="Times New Roman"/>
          <w:i w:val="0"/>
          <w:lang w:val="en"/>
        </w:rPr>
        <w:t>6 U1</w:t>
      </w:r>
      <w:r>
        <w:rPr>
          <w:rFonts w:cs="Times New Roman"/>
          <w:i w:val="0"/>
          <w:lang w:val="en"/>
        </w:rPr>
        <w:t xml:space="preserve"> </w:t>
      </w:r>
      <w:r w:rsidRPr="00F53F85">
        <w:rPr>
          <w:rFonts w:cs="Times New Roman"/>
          <w:i w:val="0"/>
          <w:lang w:val="en"/>
        </w:rPr>
        <w:t>Overview - Unit Storyline</w:t>
      </w:r>
      <w:r w:rsidR="00782534">
        <w:rPr>
          <w:rFonts w:cs="Times New Roman"/>
          <w:i w:val="0"/>
          <w:lang w:val="en"/>
        </w:rPr>
        <w:t>;</w:t>
      </w:r>
      <w:r>
        <w:rPr>
          <w:rFonts w:cs="Times New Roman"/>
          <w:i w:val="0"/>
          <w:lang w:val="en"/>
        </w:rPr>
        <w:t xml:space="preserve"> </w:t>
      </w:r>
      <w:r w:rsidRPr="00F53F85">
        <w:rPr>
          <w:rFonts w:cs="Times New Roman"/>
          <w:i w:val="0"/>
          <w:lang w:val="en"/>
        </w:rPr>
        <w:t>7.2.12 Understanding Hydrocarbons Part II (Phenomenon Context)</w:t>
      </w:r>
      <w:r>
        <w:rPr>
          <w:rFonts w:cs="Times New Roman"/>
          <w:i w:val="0"/>
          <w:lang w:val="en"/>
        </w:rPr>
        <w:t xml:space="preserve">. </w:t>
      </w:r>
      <w:r w:rsidRPr="00F53F85">
        <w:rPr>
          <w:rFonts w:cs="Times New Roman"/>
          <w:i w:val="0"/>
          <w:lang w:val="en"/>
        </w:rPr>
        <w:t>Topics selected for in-depth study are developed through their role in explaining selected phenomena, chosen to support students in building the knowledge and abilities needed to achieve pr</w:t>
      </w:r>
      <w:r w:rsidR="008323F1">
        <w:rPr>
          <w:rFonts w:cs="Times New Roman"/>
          <w:i w:val="0"/>
          <w:lang w:val="en"/>
        </w:rPr>
        <w:t xml:space="preserve">oficiency in a bundle of PE’s. </w:t>
      </w:r>
      <w:r w:rsidRPr="00F53F85">
        <w:rPr>
          <w:rFonts w:cs="Times New Roman"/>
          <w:i w:val="0"/>
          <w:lang w:val="en"/>
        </w:rPr>
        <w:t xml:space="preserve">The storylines and investigative questions of this program are excellent, engaging, </w:t>
      </w:r>
      <w:r w:rsidR="00BA5E61">
        <w:rPr>
          <w:rFonts w:cs="Times New Roman"/>
          <w:i w:val="0"/>
          <w:lang w:val="en"/>
        </w:rPr>
        <w:t>real-world and age appropriate.</w:t>
      </w:r>
    </w:p>
    <w:p w:rsidR="00860E81" w:rsidRDefault="00551735" w:rsidP="00637C15">
      <w:pPr>
        <w:pStyle w:val="Header"/>
        <w:numPr>
          <w:ilvl w:val="0"/>
          <w:numId w:val="10"/>
        </w:numPr>
        <w:spacing w:after="240"/>
        <w:rPr>
          <w:rFonts w:cs="Times New Roman"/>
          <w:i w:val="0"/>
        </w:rPr>
      </w:pPr>
      <w:r>
        <w:rPr>
          <w:rFonts w:cs="Times New Roman"/>
          <w:i w:val="0"/>
        </w:rPr>
        <w:t>Criterion #2.9: Grade 6</w:t>
      </w:r>
      <w:r w:rsidR="003F5D42">
        <w:rPr>
          <w:rFonts w:cs="Times New Roman"/>
          <w:i w:val="0"/>
        </w:rPr>
        <w:t>,</w:t>
      </w:r>
      <w:r w:rsidR="00697D0D">
        <w:rPr>
          <w:rFonts w:cs="Times New Roman"/>
          <w:i w:val="0"/>
        </w:rPr>
        <w:t xml:space="preserve"> Overview -</w:t>
      </w:r>
      <w:r w:rsidR="003F5D42">
        <w:rPr>
          <w:rFonts w:cs="Times New Roman"/>
          <w:i w:val="0"/>
        </w:rPr>
        <w:t xml:space="preserve"> </w:t>
      </w:r>
      <w:r w:rsidRPr="00551735">
        <w:rPr>
          <w:rFonts w:cs="Times New Roman"/>
          <w:i w:val="0"/>
        </w:rPr>
        <w:t>Technology and Teachin</w:t>
      </w:r>
      <w:r w:rsidR="004A6676">
        <w:rPr>
          <w:rFonts w:cs="Times New Roman"/>
          <w:i w:val="0"/>
        </w:rPr>
        <w:t>g.</w:t>
      </w:r>
      <w:r w:rsidR="003F5D42" w:rsidRPr="00551735">
        <w:rPr>
          <w:rFonts w:cs="Times New Roman"/>
          <w:i w:val="0"/>
        </w:rPr>
        <w:t xml:space="preserve"> </w:t>
      </w:r>
      <w:r w:rsidR="0012397C" w:rsidRPr="0012397C">
        <w:rPr>
          <w:rFonts w:cs="Times New Roman"/>
          <w:i w:val="0"/>
        </w:rPr>
        <w:t>Resources encourage the meaningful use of technologies such as video clips or computer simulations to investigate phenomena that cannot be directly experienced in the classroom; effective measuring tools (computer linked thermometer or range-finder, digital scales, etc.); and spreadsheets and other software to record, display, and analyze data, etc.</w:t>
      </w:r>
      <w:r w:rsidR="0012397C">
        <w:rPr>
          <w:rFonts w:cs="Times New Roman"/>
          <w:i w:val="0"/>
        </w:rPr>
        <w:t xml:space="preserve"> </w:t>
      </w:r>
      <w:r w:rsidR="0012397C" w:rsidRPr="0012397C">
        <w:rPr>
          <w:rFonts w:cs="Times New Roman"/>
          <w:i w:val="0"/>
        </w:rPr>
        <w:t>In these contexts, the materials support teachers as they introduce students to computational thinking and provide guidance to teachers on how science instruction may be improved by the effective use of library media centers and information literacy skills.</w:t>
      </w:r>
    </w:p>
    <w:p w:rsidR="00381576" w:rsidRPr="00950ACD" w:rsidRDefault="00950ACD" w:rsidP="00C942C4">
      <w:pPr>
        <w:pStyle w:val="Header"/>
        <w:numPr>
          <w:ilvl w:val="0"/>
          <w:numId w:val="10"/>
        </w:numPr>
        <w:spacing w:after="240"/>
        <w:rPr>
          <w:rFonts w:cs="Times New Roman"/>
          <w:i w:val="0"/>
        </w:rPr>
      </w:pPr>
      <w:r>
        <w:rPr>
          <w:i w:val="0"/>
          <w:lang w:val="en"/>
        </w:rPr>
        <w:t xml:space="preserve">Criterion #2.12: Grade 6, </w:t>
      </w:r>
      <w:r w:rsidRPr="00950ACD">
        <w:rPr>
          <w:i w:val="0"/>
          <w:lang w:val="en"/>
        </w:rPr>
        <w:t>3.6 Sea Breeze Part I (Background for Teachers Context)</w:t>
      </w:r>
      <w:r>
        <w:rPr>
          <w:i w:val="0"/>
        </w:rPr>
        <w:t xml:space="preserve">. </w:t>
      </w:r>
      <w:r w:rsidRPr="00950ACD">
        <w:rPr>
          <w:i w:val="0"/>
          <w:lang w:val="en"/>
        </w:rPr>
        <w:t>Grade 7</w:t>
      </w:r>
      <w:r w:rsidR="00782534">
        <w:rPr>
          <w:i w:val="0"/>
          <w:lang w:val="en"/>
        </w:rPr>
        <w:t>,</w:t>
      </w:r>
      <w:r w:rsidRPr="00950ACD">
        <w:rPr>
          <w:i w:val="0"/>
          <w:lang w:val="en"/>
        </w:rPr>
        <w:t xml:space="preserve"> 5.8 It Keeps Rising</w:t>
      </w:r>
      <w:r>
        <w:rPr>
          <w:i w:val="0"/>
          <w:lang w:val="en"/>
        </w:rPr>
        <w:t xml:space="preserve">. </w:t>
      </w:r>
      <w:r w:rsidRPr="00950ACD">
        <w:rPr>
          <w:i w:val="0"/>
          <w:lang w:val="en"/>
        </w:rPr>
        <w:t>Grade 8</w:t>
      </w:r>
      <w:r w:rsidR="00782534">
        <w:rPr>
          <w:i w:val="0"/>
          <w:lang w:val="en"/>
        </w:rPr>
        <w:t>,</w:t>
      </w:r>
      <w:r w:rsidR="00AF5E93">
        <w:rPr>
          <w:i w:val="0"/>
          <w:lang w:val="en"/>
        </w:rPr>
        <w:t xml:space="preserve"> Unit 4 O</w:t>
      </w:r>
      <w:r w:rsidRPr="00950ACD">
        <w:rPr>
          <w:i w:val="0"/>
          <w:lang w:val="en"/>
        </w:rPr>
        <w:t>verview - Science Background</w:t>
      </w:r>
      <w:r>
        <w:rPr>
          <w:i w:val="0"/>
          <w:lang w:val="en"/>
        </w:rPr>
        <w:t xml:space="preserve">. </w:t>
      </w:r>
      <w:r w:rsidRPr="00950ACD">
        <w:rPr>
          <w:i w:val="0"/>
          <w:lang w:val="en"/>
        </w:rPr>
        <w:t>Ancillary and support resources are an integral part of the instructional program and are clearly aligned with the C</w:t>
      </w:r>
      <w:r>
        <w:rPr>
          <w:i w:val="0"/>
          <w:lang w:val="en"/>
        </w:rPr>
        <w:t>A NGSS</w:t>
      </w:r>
      <w:r w:rsidR="00152AE3">
        <w:rPr>
          <w:i w:val="0"/>
          <w:lang w:val="en"/>
        </w:rPr>
        <w:t>.</w:t>
      </w:r>
    </w:p>
    <w:p w:rsidR="00152AE3" w:rsidRPr="00152AE3" w:rsidRDefault="00152AE3" w:rsidP="00DA77F1">
      <w:pPr>
        <w:pStyle w:val="Header"/>
        <w:tabs>
          <w:tab w:val="clear" w:pos="4320"/>
          <w:tab w:val="clear" w:pos="8640"/>
        </w:tabs>
        <w:spacing w:after="240"/>
        <w:rPr>
          <w:rFonts w:eastAsia="Arial Unicode MS" w:cs="Calibri"/>
          <w:b/>
          <w:i w:val="0"/>
          <w:color w:val="000000"/>
        </w:rPr>
      </w:pPr>
      <w:r w:rsidRPr="00152AE3">
        <w:rPr>
          <w:rFonts w:eastAsia="Arial Unicode MS" w:cs="Calibri"/>
          <w:b/>
          <w:i w:val="0"/>
          <w:color w:val="000000"/>
        </w:rPr>
        <w:t>Criteria Category 3: 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00A811C2">
        <w:rPr>
          <w:rFonts w:eastAsia="Arial Unicode MS" w:cs="Calibri"/>
          <w:i w:val="0"/>
          <w:color w:val="000000"/>
        </w:rPr>
        <w:t xml:space="preserve"> includes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A811C2">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Pr="0012397C" w:rsidRDefault="00551735" w:rsidP="0012397C">
      <w:pPr>
        <w:pStyle w:val="Header"/>
        <w:numPr>
          <w:ilvl w:val="0"/>
          <w:numId w:val="10"/>
        </w:numPr>
        <w:spacing w:after="240"/>
        <w:rPr>
          <w:rFonts w:cs="Times New Roman"/>
          <w:i w:val="0"/>
        </w:rPr>
      </w:pPr>
      <w:r w:rsidRPr="0012397C">
        <w:rPr>
          <w:rFonts w:cs="Times New Roman"/>
          <w:i w:val="0"/>
        </w:rPr>
        <w:t>Criterion #3.1: Grade 6</w:t>
      </w:r>
      <w:r w:rsidR="003F5D42" w:rsidRPr="0012397C">
        <w:rPr>
          <w:rFonts w:cs="Times New Roman"/>
          <w:i w:val="0"/>
        </w:rPr>
        <w:t xml:space="preserve">, </w:t>
      </w:r>
      <w:r w:rsidRPr="0012397C">
        <w:rPr>
          <w:rFonts w:cs="Times New Roman"/>
          <w:i w:val="0"/>
        </w:rPr>
        <w:t>Unit 2 Overview – Assessment</w:t>
      </w:r>
      <w:r w:rsidR="004A6676" w:rsidRPr="0012397C">
        <w:rPr>
          <w:rFonts w:cs="Times New Roman"/>
          <w:i w:val="0"/>
        </w:rPr>
        <w:t>.</w:t>
      </w:r>
      <w:r w:rsidR="003F5D42" w:rsidRPr="0012397C">
        <w:rPr>
          <w:rFonts w:cs="Times New Roman"/>
          <w:i w:val="0"/>
        </w:rPr>
        <w:t xml:space="preserve"> </w:t>
      </w:r>
      <w:r w:rsidR="0012397C" w:rsidRPr="0012397C">
        <w:rPr>
          <w:rFonts w:cs="Times New Roman"/>
          <w:i w:val="0"/>
        </w:rPr>
        <w:t xml:space="preserve">Assessments in the instructional resources reflect the three-dimensional nature of the CA NGSS and the </w:t>
      </w:r>
      <w:r w:rsidR="0012397C" w:rsidRPr="0012397C">
        <w:rPr>
          <w:rFonts w:cs="Times New Roman"/>
        </w:rPr>
        <w:t>CA Science Framework</w:t>
      </w:r>
      <w:r w:rsidR="0012397C" w:rsidRPr="0012397C">
        <w:rPr>
          <w:rFonts w:cs="Times New Roman"/>
          <w:i w:val="0"/>
        </w:rPr>
        <w:t>.</w:t>
      </w:r>
      <w:r w:rsidR="0012397C">
        <w:rPr>
          <w:rFonts w:cs="Times New Roman"/>
          <w:i w:val="0"/>
        </w:rPr>
        <w:t xml:space="preserve"> </w:t>
      </w:r>
      <w:r w:rsidR="0012397C" w:rsidRPr="0012397C">
        <w:rPr>
          <w:rFonts w:cs="Times New Roman"/>
          <w:i w:val="0"/>
        </w:rPr>
        <w:t xml:space="preserve">Assessment tools measure what </w:t>
      </w:r>
      <w:r w:rsidR="0012397C" w:rsidRPr="0012397C">
        <w:rPr>
          <w:rFonts w:cs="Times New Roman"/>
          <w:i w:val="0"/>
        </w:rPr>
        <w:lastRenderedPageBreak/>
        <w:t>students</w:t>
      </w:r>
      <w:r w:rsidR="0012397C">
        <w:rPr>
          <w:rFonts w:cs="Times New Roman"/>
          <w:i w:val="0"/>
        </w:rPr>
        <w:t xml:space="preserve"> </w:t>
      </w:r>
      <w:r w:rsidR="0012397C" w:rsidRPr="0012397C">
        <w:rPr>
          <w:rFonts w:cs="Times New Roman"/>
          <w:i w:val="0"/>
        </w:rPr>
        <w:t>know and are able to do, as defined by the PEs in the CA NGSS.</w:t>
      </w:r>
      <w:r w:rsidR="0012397C">
        <w:rPr>
          <w:rFonts w:cs="Times New Roman"/>
          <w:i w:val="0"/>
        </w:rPr>
        <w:t xml:space="preserve"> </w:t>
      </w:r>
      <w:r w:rsidR="0012397C" w:rsidRPr="0012397C">
        <w:rPr>
          <w:rFonts w:cs="Times New Roman"/>
          <w:i w:val="0"/>
        </w:rPr>
        <w:t>Assessments stress performance tasks rather than rote memorization.</w:t>
      </w:r>
    </w:p>
    <w:p w:rsidR="003F5D42" w:rsidRPr="0012397C" w:rsidRDefault="0087253F" w:rsidP="0012397C">
      <w:pPr>
        <w:pStyle w:val="Header"/>
        <w:numPr>
          <w:ilvl w:val="0"/>
          <w:numId w:val="10"/>
        </w:numPr>
        <w:spacing w:after="240"/>
        <w:rPr>
          <w:rFonts w:cs="Times New Roman"/>
          <w:i w:val="0"/>
        </w:rPr>
      </w:pPr>
      <w:r>
        <w:rPr>
          <w:rFonts w:cs="Times New Roman"/>
          <w:i w:val="0"/>
        </w:rPr>
        <w:t>Criterion #3.3: Grade 7</w:t>
      </w:r>
      <w:r w:rsidR="003F5D42">
        <w:rPr>
          <w:rFonts w:cs="Times New Roman"/>
          <w:i w:val="0"/>
        </w:rPr>
        <w:t xml:space="preserve">, </w:t>
      </w:r>
      <w:r w:rsidRPr="0087253F">
        <w:rPr>
          <w:rFonts w:cs="Times New Roman"/>
          <w:i w:val="0"/>
        </w:rPr>
        <w:t>Lesson 1.9 to 1.10 Looking for Evidence</w:t>
      </w:r>
      <w:r w:rsidR="004A6676">
        <w:rPr>
          <w:rFonts w:cs="Times New Roman"/>
          <w:i w:val="0"/>
        </w:rPr>
        <w:t>.</w:t>
      </w:r>
      <w:r w:rsidR="003F5D42" w:rsidRPr="0087253F">
        <w:rPr>
          <w:rFonts w:cs="Times New Roman"/>
          <w:i w:val="0"/>
        </w:rPr>
        <w:t xml:space="preserve"> </w:t>
      </w:r>
      <w:r w:rsidR="0012397C" w:rsidRPr="0012397C">
        <w:rPr>
          <w:rFonts w:cs="Times New Roman"/>
          <w:i w:val="0"/>
        </w:rPr>
        <w:t>Teacher materials provide support to engage students in tasks that afford both learning and formative assessment opportunities at the same time and provide guidance to teachers on how to embed formative assessment activities in the broader learning activity.</w:t>
      </w:r>
    </w:p>
    <w:p w:rsidR="003F5D42" w:rsidRPr="0012397C" w:rsidRDefault="0087253F" w:rsidP="0012397C">
      <w:pPr>
        <w:pStyle w:val="Header"/>
        <w:numPr>
          <w:ilvl w:val="0"/>
          <w:numId w:val="10"/>
        </w:numPr>
        <w:spacing w:after="240"/>
        <w:rPr>
          <w:rFonts w:cs="Times New Roman"/>
          <w:i w:val="0"/>
        </w:rPr>
      </w:pPr>
      <w:r>
        <w:rPr>
          <w:rFonts w:cs="Times New Roman"/>
          <w:i w:val="0"/>
        </w:rPr>
        <w:t>Criterion #3.5: Grade 8</w:t>
      </w:r>
      <w:r w:rsidR="003F5D42">
        <w:rPr>
          <w:rFonts w:cs="Times New Roman"/>
          <w:i w:val="0"/>
        </w:rPr>
        <w:t xml:space="preserve">, </w:t>
      </w:r>
      <w:r w:rsidRPr="0087253F">
        <w:rPr>
          <w:rFonts w:cs="Times New Roman"/>
          <w:i w:val="0"/>
        </w:rPr>
        <w:t>Lesson 4.6 Inheriting Traits</w:t>
      </w:r>
      <w:r w:rsidR="004A6676">
        <w:rPr>
          <w:rFonts w:cs="Times New Roman"/>
          <w:i w:val="0"/>
        </w:rPr>
        <w:t>.</w:t>
      </w:r>
      <w:r w:rsidR="003F5D42" w:rsidRPr="0087253F">
        <w:rPr>
          <w:rFonts w:cs="Times New Roman"/>
          <w:i w:val="0"/>
        </w:rPr>
        <w:t xml:space="preserve"> </w:t>
      </w:r>
      <w:r w:rsidR="00AF5E93">
        <w:rPr>
          <w:rFonts w:cs="Times New Roman"/>
          <w:i w:val="0"/>
        </w:rPr>
        <w:t>Assessments</w:t>
      </w:r>
      <w:r w:rsidR="0012397C" w:rsidRPr="0012397C">
        <w:rPr>
          <w:rFonts w:cs="Times New Roman"/>
          <w:i w:val="0"/>
        </w:rPr>
        <w:t xml:space="preserve"> yield information teachers can use in planning and modifying instruction to help all students meet or exceed the standards.</w:t>
      </w:r>
    </w:p>
    <w:p w:rsidR="009F2E52" w:rsidRPr="0012397C" w:rsidRDefault="0087253F" w:rsidP="0012397C">
      <w:pPr>
        <w:pStyle w:val="Header"/>
        <w:numPr>
          <w:ilvl w:val="0"/>
          <w:numId w:val="10"/>
        </w:numPr>
        <w:spacing w:after="240"/>
        <w:rPr>
          <w:rFonts w:cs="Times New Roman"/>
          <w:i w:val="0"/>
        </w:rPr>
      </w:pPr>
      <w:r>
        <w:rPr>
          <w:rFonts w:cs="Times New Roman"/>
          <w:i w:val="0"/>
        </w:rPr>
        <w:t xml:space="preserve">Criterion </w:t>
      </w:r>
      <w:r w:rsidR="00697D0D">
        <w:rPr>
          <w:rFonts w:cs="Times New Roman"/>
          <w:i w:val="0"/>
        </w:rPr>
        <w:t>#</w:t>
      </w:r>
      <w:r>
        <w:rPr>
          <w:rFonts w:cs="Times New Roman"/>
          <w:i w:val="0"/>
        </w:rPr>
        <w:t>3.8: Grade 8</w:t>
      </w:r>
      <w:r w:rsidR="003F5D42">
        <w:rPr>
          <w:rFonts w:cs="Times New Roman"/>
          <w:i w:val="0"/>
        </w:rPr>
        <w:t xml:space="preserve">, </w:t>
      </w:r>
      <w:r w:rsidRPr="0087253F">
        <w:rPr>
          <w:rFonts w:cs="Times New Roman"/>
          <w:i w:val="0"/>
        </w:rPr>
        <w:t>Lesson 4.9 to 4.10 Nat</w:t>
      </w:r>
      <w:r w:rsidR="00697D0D">
        <w:rPr>
          <w:rFonts w:cs="Times New Roman"/>
          <w:i w:val="0"/>
        </w:rPr>
        <w:t>ural</w:t>
      </w:r>
      <w:r w:rsidRPr="0087253F">
        <w:rPr>
          <w:rFonts w:cs="Times New Roman"/>
          <w:i w:val="0"/>
        </w:rPr>
        <w:t xml:space="preserve"> Selection</w:t>
      </w:r>
      <w:r w:rsidR="004A6676">
        <w:rPr>
          <w:rFonts w:cs="Times New Roman"/>
          <w:i w:val="0"/>
        </w:rPr>
        <w:t xml:space="preserve">. </w:t>
      </w:r>
      <w:r w:rsidR="0012397C" w:rsidRPr="0012397C">
        <w:rPr>
          <w:rFonts w:cs="Times New Roman"/>
          <w:i w:val="0"/>
        </w:rPr>
        <w:t>Students’ progress toward meeting the three-dimensions of the CA NGSS is assessed through both writing and performance tasks.</w:t>
      </w:r>
      <w:r w:rsidR="0012397C">
        <w:rPr>
          <w:rFonts w:cs="Times New Roman"/>
          <w:i w:val="0"/>
        </w:rPr>
        <w:t xml:space="preserve"> </w:t>
      </w:r>
      <w:r w:rsidR="0012397C" w:rsidRPr="0012397C">
        <w:rPr>
          <w:rFonts w:cs="Times New Roman"/>
          <w:i w:val="0"/>
        </w:rPr>
        <w:t>Student written responses are consistent</w:t>
      </w:r>
      <w:r w:rsidR="0012397C">
        <w:rPr>
          <w:rFonts w:cs="Times New Roman"/>
          <w:i w:val="0"/>
        </w:rPr>
        <w:t xml:space="preserve"> </w:t>
      </w:r>
      <w:r w:rsidR="0012397C" w:rsidRPr="0012397C">
        <w:rPr>
          <w:rFonts w:cs="Times New Roman"/>
          <w:i w:val="0"/>
        </w:rPr>
        <w:t xml:space="preserve">with the grade-level writing and mathematics requirements in the </w:t>
      </w:r>
      <w:r w:rsidR="0012397C" w:rsidRPr="0012397C">
        <w:rPr>
          <w:rFonts w:cs="Times New Roman"/>
        </w:rPr>
        <w:t>CA CCSS for ELA/ Literacy and the CA CCSSM</w:t>
      </w:r>
      <w:r w:rsidR="0012397C" w:rsidRPr="0012397C">
        <w:rPr>
          <w:rFonts w:cs="Times New Roman"/>
          <w:i w:val="0"/>
        </w:rPr>
        <w:t>.</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A811C2">
        <w:rPr>
          <w:rFonts w:cs="Times New Roman"/>
          <w:i w:val="0"/>
          <w:iCs w:val="0"/>
        </w:rPr>
        <w:t xml:space="preserve"> 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and</w:t>
      </w:r>
      <w:r w:rsidR="00A811C2">
        <w:rPr>
          <w:rFonts w:cs="Times New Roman"/>
          <w:i w:val="0"/>
          <w:iCs w:val="0"/>
        </w:rPr>
        <w:t xml:space="preserve"> 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A811C2" w:rsidP="00DA77F1">
      <w:pPr>
        <w:pStyle w:val="Header"/>
        <w:numPr>
          <w:ilvl w:val="0"/>
          <w:numId w:val="10"/>
        </w:numPr>
        <w:tabs>
          <w:tab w:val="clear" w:pos="4320"/>
          <w:tab w:val="clear" w:pos="8640"/>
        </w:tabs>
        <w:spacing w:after="240"/>
        <w:rPr>
          <w:rFonts w:cs="Times New Roman"/>
          <w:i w:val="0"/>
        </w:rPr>
      </w:pPr>
      <w:r>
        <w:rPr>
          <w:rFonts w:cs="Times New Roman"/>
          <w:i w:val="0"/>
        </w:rPr>
        <w:t>Criterion #4.1: Grade 8</w:t>
      </w:r>
      <w:r w:rsidR="003F5D42">
        <w:rPr>
          <w:rFonts w:cs="Times New Roman"/>
          <w:i w:val="0"/>
        </w:rPr>
        <w:t xml:space="preserve">, </w:t>
      </w:r>
      <w:r w:rsidRPr="00A811C2">
        <w:rPr>
          <w:rFonts w:cs="Times New Roman"/>
          <w:i w:val="0"/>
        </w:rPr>
        <w:t>Unit 3 Overview</w:t>
      </w:r>
      <w:r w:rsidR="004A6676">
        <w:rPr>
          <w:rFonts w:cs="Times New Roman"/>
          <w:i w:val="0"/>
        </w:rPr>
        <w:t>.</w:t>
      </w:r>
      <w:r w:rsidR="003F5D42">
        <w:rPr>
          <w:rFonts w:cs="Times New Roman"/>
          <w:i w:val="0"/>
        </w:rPr>
        <w:t xml:space="preserve"> </w:t>
      </w:r>
      <w:r w:rsidRPr="00A811C2">
        <w:rPr>
          <w:rFonts w:cs="Times New Roman"/>
          <w:i w:val="0"/>
        </w:rPr>
        <w:t>The instructional resour</w:t>
      </w:r>
      <w:r w:rsidR="00AF5E93">
        <w:rPr>
          <w:rFonts w:cs="Times New Roman"/>
          <w:i w:val="0"/>
        </w:rPr>
        <w:t>ces</w:t>
      </w:r>
      <w:r w:rsidRPr="00A811C2">
        <w:rPr>
          <w:rFonts w:cs="Times New Roman"/>
          <w:i w:val="0"/>
        </w:rPr>
        <w:t xml:space="preserve"> reflect the goals of access and equity outlined in chapter 10 of the </w:t>
      </w:r>
      <w:r>
        <w:rPr>
          <w:rFonts w:cs="Times New Roman"/>
        </w:rPr>
        <w:t>CA Science Framework</w:t>
      </w:r>
      <w:r w:rsidR="003F5D42">
        <w:rPr>
          <w:rFonts w:cs="Times New Roman"/>
          <w:i w:val="0"/>
        </w:rPr>
        <w:t>.</w:t>
      </w:r>
    </w:p>
    <w:p w:rsidR="003F5D42" w:rsidRDefault="00A811C2" w:rsidP="00DA77F1">
      <w:pPr>
        <w:pStyle w:val="Header"/>
        <w:numPr>
          <w:ilvl w:val="0"/>
          <w:numId w:val="10"/>
        </w:numPr>
        <w:tabs>
          <w:tab w:val="clear" w:pos="4320"/>
          <w:tab w:val="clear" w:pos="8640"/>
        </w:tabs>
        <w:spacing w:after="240"/>
        <w:rPr>
          <w:rFonts w:cs="Times New Roman"/>
          <w:i w:val="0"/>
        </w:rPr>
      </w:pPr>
      <w:r>
        <w:rPr>
          <w:rFonts w:cs="Times New Roman"/>
          <w:i w:val="0"/>
        </w:rPr>
        <w:t>Criterion #4.1: Grade 7</w:t>
      </w:r>
      <w:r w:rsidR="003F5D42">
        <w:rPr>
          <w:rFonts w:cs="Times New Roman"/>
          <w:i w:val="0"/>
        </w:rPr>
        <w:t xml:space="preserve">, </w:t>
      </w:r>
      <w:r w:rsidRPr="00A811C2">
        <w:rPr>
          <w:rFonts w:cs="Times New Roman"/>
          <w:i w:val="0"/>
        </w:rPr>
        <w:t>Unit 5 Overview</w:t>
      </w:r>
      <w:r w:rsidR="004A6676">
        <w:rPr>
          <w:rFonts w:cs="Times New Roman"/>
          <w:i w:val="0"/>
        </w:rPr>
        <w:t>.</w:t>
      </w:r>
      <w:r>
        <w:rPr>
          <w:rFonts w:cs="Times New Roman"/>
          <w:i w:val="0"/>
        </w:rPr>
        <w:t xml:space="preserve"> </w:t>
      </w:r>
      <w:r w:rsidRPr="00A811C2">
        <w:rPr>
          <w:rFonts w:cs="Times New Roman"/>
          <w:i w:val="0"/>
        </w:rPr>
        <w:t>The</w:t>
      </w:r>
      <w:r w:rsidR="00AF5E93">
        <w:rPr>
          <w:rFonts w:cs="Times New Roman"/>
          <w:i w:val="0"/>
        </w:rPr>
        <w:t xml:space="preserve"> instructional resources </w:t>
      </w:r>
      <w:r w:rsidRPr="00A811C2">
        <w:rPr>
          <w:rFonts w:cs="Times New Roman"/>
          <w:i w:val="0"/>
        </w:rPr>
        <w:t xml:space="preserve">reflect the goals of access and equity outlined in chapter 10 of the </w:t>
      </w:r>
      <w:r>
        <w:rPr>
          <w:rFonts w:cs="Times New Roman"/>
        </w:rPr>
        <w:t>CA Science Framework</w:t>
      </w:r>
      <w:r w:rsidR="003F5D42">
        <w:rPr>
          <w:rFonts w:cs="Times New Roman"/>
          <w:i w:val="0"/>
        </w:rPr>
        <w:t>.</w:t>
      </w:r>
    </w:p>
    <w:p w:rsidR="003F5D42" w:rsidRDefault="004A6676" w:rsidP="00DA77F1">
      <w:pPr>
        <w:pStyle w:val="Header"/>
        <w:numPr>
          <w:ilvl w:val="0"/>
          <w:numId w:val="10"/>
        </w:numPr>
        <w:tabs>
          <w:tab w:val="clear" w:pos="4320"/>
          <w:tab w:val="clear" w:pos="8640"/>
        </w:tabs>
        <w:spacing w:after="240"/>
        <w:rPr>
          <w:rFonts w:cs="Times New Roman"/>
          <w:i w:val="0"/>
        </w:rPr>
      </w:pPr>
      <w:r>
        <w:rPr>
          <w:rFonts w:cs="Times New Roman"/>
          <w:i w:val="0"/>
        </w:rPr>
        <w:t>Criterion #4.2: Grade 6, Lesson 5.3.</w:t>
      </w:r>
      <w:r w:rsidR="003F5D42">
        <w:rPr>
          <w:rFonts w:cs="Times New Roman"/>
          <w:i w:val="0"/>
        </w:rPr>
        <w:t xml:space="preserve"> </w:t>
      </w:r>
      <w:r w:rsidR="00A811C2" w:rsidRPr="00A811C2">
        <w:rPr>
          <w:rFonts w:cs="Times New Roman"/>
          <w:i w:val="0"/>
        </w:rPr>
        <w:t>At every grade level, suggested le</w:t>
      </w:r>
      <w:r w:rsidR="00AF5E93">
        <w:rPr>
          <w:rFonts w:cs="Times New Roman"/>
          <w:i w:val="0"/>
        </w:rPr>
        <w:t>ssons and teacher resources</w:t>
      </w:r>
      <w:r w:rsidR="00A811C2" w:rsidRPr="00A811C2">
        <w:rPr>
          <w:rFonts w:cs="Times New Roman"/>
          <w:i w:val="0"/>
        </w:rPr>
        <w:t xml:space="preserve"> include research-based strategies to address the needs of English learners consi</w:t>
      </w:r>
      <w:r w:rsidR="00AF2EC5">
        <w:rPr>
          <w:rFonts w:cs="Times New Roman"/>
          <w:i w:val="0"/>
        </w:rPr>
        <w:t>stent with the CA ELD Standards</w:t>
      </w:r>
      <w:r w:rsidR="003F5D42">
        <w:rPr>
          <w:rFonts w:cs="Times New Roman"/>
          <w:i w:val="0"/>
        </w:rPr>
        <w:t>.</w:t>
      </w:r>
    </w:p>
    <w:p w:rsidR="00C81141" w:rsidRPr="00AF2EC5" w:rsidRDefault="00A811C2" w:rsidP="00AF2EC5">
      <w:pPr>
        <w:pStyle w:val="Header"/>
        <w:numPr>
          <w:ilvl w:val="0"/>
          <w:numId w:val="10"/>
        </w:numPr>
        <w:spacing w:after="240"/>
        <w:rPr>
          <w:rFonts w:cs="Times New Roman"/>
          <w:i w:val="0"/>
        </w:rPr>
      </w:pPr>
      <w:r>
        <w:rPr>
          <w:rFonts w:cs="Times New Roman"/>
          <w:i w:val="0"/>
        </w:rPr>
        <w:t>Criterion #4.4: Grade 7</w:t>
      </w:r>
      <w:r w:rsidR="003F5D42">
        <w:rPr>
          <w:rFonts w:cs="Times New Roman"/>
          <w:i w:val="0"/>
        </w:rPr>
        <w:t xml:space="preserve">, </w:t>
      </w:r>
      <w:r w:rsidR="00AF2EC5" w:rsidRPr="00AF2EC5">
        <w:rPr>
          <w:rFonts w:cs="Times New Roman"/>
          <w:i w:val="0"/>
        </w:rPr>
        <w:t>Unit 1 Overview</w:t>
      </w:r>
      <w:r w:rsidR="004A6676">
        <w:rPr>
          <w:rFonts w:cs="Times New Roman"/>
          <w:i w:val="0"/>
        </w:rPr>
        <w:t>.</w:t>
      </w:r>
      <w:r w:rsidR="003F5D42" w:rsidRPr="00AF2EC5">
        <w:rPr>
          <w:rFonts w:cs="Times New Roman"/>
          <w:i w:val="0"/>
        </w:rPr>
        <w:t xml:space="preserve"> </w:t>
      </w:r>
      <w:r w:rsidR="00AF2EC5" w:rsidRPr="00AF2EC5">
        <w:rPr>
          <w:rFonts w:cs="Times New Roman"/>
          <w:i w:val="0"/>
        </w:rPr>
        <w:t>Teacher resources supply a differentiated path for all students. In particular,</w:t>
      </w:r>
      <w:r w:rsidR="00AF5E93">
        <w:rPr>
          <w:rFonts w:cs="Times New Roman"/>
          <w:i w:val="0"/>
        </w:rPr>
        <w:t xml:space="preserve"> instructional resources </w:t>
      </w:r>
      <w:r w:rsidR="00AF2EC5" w:rsidRPr="00AF2EC5">
        <w:rPr>
          <w:rFonts w:cs="Times New Roman"/>
          <w:i w:val="0"/>
        </w:rPr>
        <w:t xml:space="preserve">provide guidance to support students with special needs, including standard English learners, English learners, long term English learners, students living in poverty, foster youth, girls and young women, advanced learners, students with disabilities and students below grade level in </w:t>
      </w:r>
      <w:r w:rsidR="00AF2EC5" w:rsidRPr="00AF2EC5">
        <w:rPr>
          <w:rFonts w:cs="Times New Roman"/>
          <w:i w:val="0"/>
        </w:rPr>
        <w:lastRenderedPageBreak/>
        <w:t>science skills, three-dimensional learning, literacy skills, or mathematics skills.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00A811C2">
        <w:rPr>
          <w:rFonts w:cs="Calibri"/>
          <w:i w:val="0"/>
          <w:color w:val="000000"/>
        </w:rPr>
        <w:t xml:space="preserve"> provide</w:t>
      </w:r>
      <w:r w:rsidRPr="00BB68B1">
        <w:rPr>
          <w:rFonts w:cs="Calibri"/>
          <w:color w:val="000000"/>
        </w:rPr>
        <w:t xml:space="preserve"> </w:t>
      </w:r>
      <w:r w:rsidRPr="00BB68B1">
        <w:rPr>
          <w:rFonts w:cs="Calibri"/>
          <w:i w:val="0"/>
          <w:color w:val="000000"/>
        </w:rPr>
        <w:t>coherent guidelines for teachers to follow when planning three-dimensional instruction and</w:t>
      </w:r>
      <w:r w:rsidR="00A811C2">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5D6713" w:rsidRDefault="005D6713" w:rsidP="005D6713">
      <w:pPr>
        <w:pStyle w:val="Header"/>
        <w:numPr>
          <w:ilvl w:val="0"/>
          <w:numId w:val="10"/>
        </w:numPr>
        <w:tabs>
          <w:tab w:val="clear" w:pos="4320"/>
          <w:tab w:val="clear" w:pos="8640"/>
        </w:tabs>
        <w:spacing w:after="240"/>
        <w:rPr>
          <w:rFonts w:cs="Times New Roman"/>
          <w:i w:val="0"/>
        </w:rPr>
      </w:pPr>
      <w:r>
        <w:rPr>
          <w:rFonts w:cs="Times New Roman"/>
          <w:i w:val="0"/>
        </w:rPr>
        <w:t xml:space="preserve">Criterion </w:t>
      </w:r>
      <w:r w:rsidR="00782534">
        <w:rPr>
          <w:rFonts w:cs="Times New Roman"/>
          <w:i w:val="0"/>
        </w:rPr>
        <w:t>#</w:t>
      </w:r>
      <w:r>
        <w:rPr>
          <w:rFonts w:cs="Times New Roman"/>
          <w:i w:val="0"/>
        </w:rPr>
        <w:t xml:space="preserve">5.3: </w:t>
      </w:r>
      <w:r w:rsidRPr="005D6713">
        <w:rPr>
          <w:rFonts w:cs="Times New Roman"/>
          <w:i w:val="0"/>
        </w:rPr>
        <w:t>Grade 6, Unit 3.6 Sea Breeze Part 1</w:t>
      </w:r>
      <w:r>
        <w:rPr>
          <w:rFonts w:cs="Times New Roman"/>
          <w:i w:val="0"/>
        </w:rPr>
        <w:t>.</w:t>
      </w:r>
      <w:r w:rsidRPr="005D6713">
        <w:rPr>
          <w:rFonts w:cs="Times New Roman"/>
          <w:i w:val="0"/>
        </w:rPr>
        <w:t xml:space="preserve"> The teacher resources provide guidance in daily lessons and units of instruction with appropriate opportunities for checking for understanding and adjusting lessons, if necessary, to ensure three-dimensional learning.</w:t>
      </w:r>
    </w:p>
    <w:p w:rsidR="003F5D42" w:rsidRDefault="00F53F85" w:rsidP="00DA77F1">
      <w:pPr>
        <w:pStyle w:val="Header"/>
        <w:numPr>
          <w:ilvl w:val="0"/>
          <w:numId w:val="10"/>
        </w:numPr>
        <w:tabs>
          <w:tab w:val="clear" w:pos="4320"/>
          <w:tab w:val="clear" w:pos="8640"/>
        </w:tabs>
        <w:spacing w:after="240"/>
        <w:rPr>
          <w:rFonts w:cs="Times New Roman"/>
          <w:i w:val="0"/>
        </w:rPr>
      </w:pPr>
      <w:r>
        <w:rPr>
          <w:rFonts w:cs="Times New Roman"/>
          <w:i w:val="0"/>
        </w:rPr>
        <w:t>Criterion #5.6: Grade 6</w:t>
      </w:r>
      <w:r w:rsidR="00782534">
        <w:rPr>
          <w:rFonts w:cs="Times New Roman"/>
          <w:i w:val="0"/>
        </w:rPr>
        <w:t>, Unit 1, L</w:t>
      </w:r>
      <w:r>
        <w:rPr>
          <w:rFonts w:cs="Times New Roman"/>
          <w:i w:val="0"/>
        </w:rPr>
        <w:t>esson 1.2, Energy and Climate Challenge</w:t>
      </w:r>
      <w:r w:rsidR="00782534">
        <w:rPr>
          <w:rFonts w:cs="Times New Roman"/>
          <w:i w:val="0"/>
        </w:rPr>
        <w:t>;</w:t>
      </w:r>
      <w:r>
        <w:rPr>
          <w:rFonts w:cs="Times New Roman"/>
          <w:i w:val="0"/>
        </w:rPr>
        <w:t xml:space="preserve"> Lesson 1.2b Pre-assessment, key and teacher tips</w:t>
      </w:r>
      <w:r w:rsidR="003F5D42">
        <w:rPr>
          <w:rFonts w:cs="Times New Roman"/>
          <w:i w:val="0"/>
        </w:rPr>
        <w:t>.</w:t>
      </w:r>
      <w:r w:rsidR="00FF4096">
        <w:rPr>
          <w:rFonts w:cs="Times New Roman"/>
          <w:i w:val="0"/>
        </w:rPr>
        <w:t xml:space="preserve"> All suggested student tasks, including classroom activities, end-of-chapter tasks, suggested out-of-school activities, and assessment tasks are supported with guidance for the teacher on how to implement and, where appropriate, grade the task. Assessment keys and rubrics are provided.</w:t>
      </w:r>
    </w:p>
    <w:p w:rsidR="003F5D42" w:rsidRDefault="00950ACD" w:rsidP="00DA77F1">
      <w:pPr>
        <w:pStyle w:val="Header"/>
        <w:numPr>
          <w:ilvl w:val="0"/>
          <w:numId w:val="10"/>
        </w:numPr>
        <w:tabs>
          <w:tab w:val="clear" w:pos="4320"/>
          <w:tab w:val="clear" w:pos="8640"/>
        </w:tabs>
        <w:spacing w:after="240"/>
        <w:rPr>
          <w:rFonts w:cs="Times New Roman"/>
          <w:i w:val="0"/>
        </w:rPr>
      </w:pPr>
      <w:r>
        <w:rPr>
          <w:rFonts w:cs="Times New Roman"/>
          <w:i w:val="0"/>
        </w:rPr>
        <w:t>Criterion #5.19: Grade 6,</w:t>
      </w:r>
      <w:r w:rsidRPr="00950ACD">
        <w:rPr>
          <w:rFonts w:cs="Times New Roman"/>
          <w:i w:val="0"/>
          <w:lang w:val="en"/>
        </w:rPr>
        <w:t xml:space="preserve"> Unit 4 Resources</w:t>
      </w:r>
      <w:r>
        <w:rPr>
          <w:rFonts w:cs="Times New Roman"/>
          <w:i w:val="0"/>
          <w:lang w:val="en"/>
        </w:rPr>
        <w:t xml:space="preserve"> </w:t>
      </w:r>
      <w:r w:rsidRPr="00950ACD">
        <w:rPr>
          <w:rFonts w:cs="Times New Roman"/>
          <w:i w:val="0"/>
          <w:lang w:val="en"/>
        </w:rPr>
        <w:t>Grade 8</w:t>
      </w:r>
      <w:r>
        <w:rPr>
          <w:rFonts w:cs="Times New Roman"/>
          <w:i w:val="0"/>
          <w:lang w:val="en"/>
        </w:rPr>
        <w:t>,</w:t>
      </w:r>
      <w:r w:rsidRPr="00950ACD">
        <w:rPr>
          <w:rFonts w:cs="Times New Roman"/>
          <w:i w:val="0"/>
          <w:lang w:val="en"/>
        </w:rPr>
        <w:t xml:space="preserve"> Resources provide teachers with instructions on how outside resources can be incorporated into a three-dimensional learning, standards-based science program.</w:t>
      </w:r>
    </w:p>
    <w:p w:rsidR="003F5D42" w:rsidRPr="00152AE3" w:rsidRDefault="00152AE3" w:rsidP="00152AE3">
      <w:pPr>
        <w:pStyle w:val="ListParagraph"/>
        <w:numPr>
          <w:ilvl w:val="0"/>
          <w:numId w:val="10"/>
        </w:numPr>
        <w:rPr>
          <w:rFonts w:cs="Times New Roman"/>
          <w:i w:val="0"/>
        </w:rPr>
      </w:pPr>
      <w:r w:rsidRPr="00152AE3">
        <w:rPr>
          <w:rFonts w:cs="Times New Roman"/>
          <w:i w:val="0"/>
        </w:rPr>
        <w:t>Criterion #5.19</w:t>
      </w:r>
      <w:r w:rsidR="003F5D42" w:rsidRPr="00152AE3">
        <w:rPr>
          <w:rFonts w:cs="Times New Roman"/>
          <w:i w:val="0"/>
        </w:rPr>
        <w:t xml:space="preserve">: </w:t>
      </w:r>
      <w:r w:rsidR="00697D0D">
        <w:rPr>
          <w:rFonts w:cs="Times New Roman"/>
          <w:i w:val="0"/>
        </w:rPr>
        <w:t>Grade 6</w:t>
      </w:r>
      <w:r w:rsidRPr="00152AE3">
        <w:rPr>
          <w:rFonts w:cs="Times New Roman"/>
          <w:i w:val="0"/>
        </w:rPr>
        <w:t>, Lesson 5.3 Researching Trash, Extensions (bottom of page).</w:t>
      </w:r>
      <w:r w:rsidR="003F5D42" w:rsidRPr="00152AE3">
        <w:rPr>
          <w:rFonts w:cs="Times New Roman"/>
          <w:i w:val="0"/>
        </w:rPr>
        <w:t xml:space="preserve"> </w:t>
      </w:r>
      <w:r w:rsidRPr="00152AE3">
        <w:rPr>
          <w:rFonts w:cs="Times New Roman"/>
          <w:i w:val="0"/>
        </w:rPr>
        <w:t>Resources provide teachers with instructions on how outside resources can be incorporated into a three-dimensional learning, standards-based science program.</w:t>
      </w:r>
    </w:p>
    <w:p w:rsidR="00152AE3" w:rsidRDefault="00152AE3" w:rsidP="00152AE3">
      <w:pPr>
        <w:pStyle w:val="Header"/>
        <w:numPr>
          <w:ilvl w:val="0"/>
          <w:numId w:val="10"/>
        </w:numPr>
        <w:tabs>
          <w:tab w:val="clear" w:pos="4320"/>
          <w:tab w:val="clear" w:pos="8640"/>
        </w:tabs>
        <w:spacing w:before="240" w:after="240"/>
        <w:rPr>
          <w:rFonts w:cs="Times New Roman"/>
          <w:i w:val="0"/>
        </w:rPr>
      </w:pPr>
      <w:r>
        <w:rPr>
          <w:rFonts w:cs="Times New Roman"/>
          <w:i w:val="0"/>
        </w:rPr>
        <w:t>Criterion #5.19: Grade 8,</w:t>
      </w:r>
      <w:r w:rsidRPr="00152AE3">
        <w:t xml:space="preserve"> </w:t>
      </w:r>
      <w:r w:rsidRPr="00152AE3">
        <w:rPr>
          <w:rFonts w:cs="Times New Roman"/>
          <w:i w:val="0"/>
        </w:rPr>
        <w:t>Lesson 5.15 Maglev</w:t>
      </w:r>
      <w:r w:rsidR="00697D0D">
        <w:rPr>
          <w:rFonts w:cs="Times New Roman"/>
          <w:i w:val="0"/>
        </w:rPr>
        <w:t xml:space="preserve"> Trains: Magnetic Fields</w:t>
      </w:r>
      <w:r w:rsidRPr="00152AE3">
        <w:rPr>
          <w:rFonts w:cs="Times New Roman"/>
          <w:i w:val="0"/>
        </w:rPr>
        <w:t>, Extensions.</w:t>
      </w:r>
      <w:r>
        <w:rPr>
          <w:rFonts w:cs="Times New Roman"/>
          <w:i w:val="0"/>
        </w:rPr>
        <w:t xml:space="preserve"> </w:t>
      </w:r>
      <w:r w:rsidRPr="00152AE3">
        <w:rPr>
          <w:rFonts w:cs="Times New Roman"/>
          <w:i w:val="0"/>
        </w:rPr>
        <w:t>Resources provide teachers with instructions on how outside resources can be incorporated into a three-dimensional learning, standards-based science program.</w:t>
      </w:r>
    </w:p>
    <w:p w:rsidR="00152AE3" w:rsidRDefault="00152AE3">
      <w:pPr>
        <w:rPr>
          <w:rFonts w:cs="Times New Roman"/>
          <w:b/>
          <w:bCs/>
          <w:i w:val="0"/>
          <w:iCs w:val="0"/>
        </w:rPr>
      </w:pPr>
      <w:r>
        <w:br w:type="page"/>
      </w:r>
    </w:p>
    <w:p w:rsidR="003151F6" w:rsidRPr="0018022C" w:rsidRDefault="003151F6" w:rsidP="00C942C4">
      <w:pPr>
        <w:pStyle w:val="Heading2"/>
      </w:pPr>
      <w:r w:rsidRPr="0018022C">
        <w:lastRenderedPageBreak/>
        <w:t>Edits and Corrections:</w:t>
      </w:r>
    </w:p>
    <w:p w:rsidR="009A00E7" w:rsidRDefault="009A00E7" w:rsidP="00DA77F1">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5583" w:type="pct"/>
        <w:tblInd w:w="-72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643"/>
        <w:gridCol w:w="992"/>
        <w:gridCol w:w="1618"/>
        <w:gridCol w:w="1518"/>
        <w:gridCol w:w="1804"/>
        <w:gridCol w:w="1977"/>
        <w:gridCol w:w="1888"/>
      </w:tblGrid>
      <w:tr w:rsidR="002C531B" w:rsidRPr="008323F1" w:rsidTr="002C531B">
        <w:trPr>
          <w:cantSplit/>
          <w:tblHeader/>
        </w:trPr>
        <w:tc>
          <w:tcPr>
            <w:tcW w:w="308" w:type="pct"/>
          </w:tcPr>
          <w:p w:rsidR="009C3692" w:rsidRPr="008323F1" w:rsidRDefault="009C3692" w:rsidP="00782534">
            <w:pPr>
              <w:pStyle w:val="Header"/>
              <w:rPr>
                <w:rFonts w:cs="Arial"/>
                <w:b/>
                <w:i w:val="0"/>
                <w:iCs w:val="0"/>
              </w:rPr>
            </w:pPr>
            <w:r w:rsidRPr="008323F1">
              <w:rPr>
                <w:rFonts w:cs="Arial"/>
                <w:b/>
                <w:i w:val="0"/>
                <w:iCs w:val="0"/>
              </w:rPr>
              <w:t>#</w:t>
            </w:r>
          </w:p>
        </w:tc>
        <w:tc>
          <w:tcPr>
            <w:tcW w:w="475" w:type="pct"/>
          </w:tcPr>
          <w:p w:rsidR="009C3692" w:rsidRPr="008323F1" w:rsidRDefault="009C3692" w:rsidP="00782534">
            <w:pPr>
              <w:pStyle w:val="Header"/>
              <w:rPr>
                <w:rFonts w:cs="Arial"/>
                <w:b/>
                <w:i w:val="0"/>
                <w:iCs w:val="0"/>
              </w:rPr>
            </w:pPr>
            <w:r w:rsidRPr="008323F1">
              <w:rPr>
                <w:rFonts w:cs="Arial"/>
                <w:b/>
                <w:i w:val="0"/>
                <w:iCs w:val="0"/>
              </w:rPr>
              <w:t>Grade Level</w:t>
            </w:r>
          </w:p>
        </w:tc>
        <w:tc>
          <w:tcPr>
            <w:tcW w:w="775" w:type="pct"/>
          </w:tcPr>
          <w:p w:rsidR="009C3692" w:rsidRPr="008323F1" w:rsidRDefault="009C3692" w:rsidP="00782534">
            <w:pPr>
              <w:pStyle w:val="Header"/>
              <w:rPr>
                <w:rFonts w:cs="Arial"/>
                <w:b/>
                <w:i w:val="0"/>
                <w:iCs w:val="0"/>
              </w:rPr>
            </w:pPr>
            <w:r w:rsidRPr="008323F1">
              <w:rPr>
                <w:rFonts w:cs="Arial"/>
                <w:b/>
                <w:i w:val="0"/>
                <w:iCs w:val="0"/>
              </w:rPr>
              <w:t>Component</w:t>
            </w:r>
          </w:p>
        </w:tc>
        <w:tc>
          <w:tcPr>
            <w:tcW w:w="727" w:type="pct"/>
          </w:tcPr>
          <w:p w:rsidR="009C3692" w:rsidRPr="008323F1" w:rsidRDefault="0018022C" w:rsidP="00782534">
            <w:pPr>
              <w:pStyle w:val="Header"/>
              <w:rPr>
                <w:rFonts w:cs="Arial"/>
                <w:b/>
                <w:i w:val="0"/>
                <w:iCs w:val="0"/>
              </w:rPr>
            </w:pPr>
            <w:r w:rsidRPr="008323F1">
              <w:rPr>
                <w:rFonts w:cs="Arial"/>
                <w:b/>
                <w:i w:val="0"/>
                <w:iCs w:val="0"/>
              </w:rPr>
              <w:t>Page N</w:t>
            </w:r>
            <w:r w:rsidR="009C3692" w:rsidRPr="008323F1">
              <w:rPr>
                <w:rFonts w:cs="Arial"/>
                <w:b/>
                <w:i w:val="0"/>
                <w:iCs w:val="0"/>
              </w:rPr>
              <w:t>umber(s)</w:t>
            </w:r>
          </w:p>
        </w:tc>
        <w:tc>
          <w:tcPr>
            <w:tcW w:w="864" w:type="pct"/>
          </w:tcPr>
          <w:p w:rsidR="009C3692" w:rsidRPr="008323F1" w:rsidRDefault="0018022C" w:rsidP="008323F1">
            <w:pPr>
              <w:pStyle w:val="Header"/>
              <w:rPr>
                <w:rFonts w:cs="Arial"/>
                <w:b/>
                <w:i w:val="0"/>
                <w:iCs w:val="0"/>
              </w:rPr>
            </w:pPr>
            <w:r w:rsidRPr="008323F1">
              <w:rPr>
                <w:rFonts w:cs="Arial"/>
                <w:b/>
                <w:i w:val="0"/>
                <w:iCs w:val="0"/>
              </w:rPr>
              <w:t>Current T</w:t>
            </w:r>
            <w:r w:rsidR="009C3692" w:rsidRPr="008323F1">
              <w:rPr>
                <w:rFonts w:cs="Arial"/>
                <w:b/>
                <w:i w:val="0"/>
                <w:iCs w:val="0"/>
              </w:rPr>
              <w:t>ext</w:t>
            </w:r>
          </w:p>
        </w:tc>
        <w:tc>
          <w:tcPr>
            <w:tcW w:w="947" w:type="pct"/>
          </w:tcPr>
          <w:p w:rsidR="009C3692" w:rsidRPr="008323F1" w:rsidRDefault="0018022C" w:rsidP="008323F1">
            <w:pPr>
              <w:pStyle w:val="Header"/>
              <w:rPr>
                <w:rFonts w:cs="Arial"/>
                <w:b/>
                <w:i w:val="0"/>
                <w:iCs w:val="0"/>
              </w:rPr>
            </w:pPr>
            <w:r w:rsidRPr="008323F1">
              <w:rPr>
                <w:rFonts w:cs="Arial"/>
                <w:b/>
                <w:i w:val="0"/>
                <w:iCs w:val="0"/>
              </w:rPr>
              <w:t>Proposed Corrected T</w:t>
            </w:r>
            <w:r w:rsidR="009C3692" w:rsidRPr="008323F1">
              <w:rPr>
                <w:rFonts w:cs="Arial"/>
                <w:b/>
                <w:i w:val="0"/>
                <w:iCs w:val="0"/>
              </w:rPr>
              <w:t>ext</w:t>
            </w:r>
          </w:p>
        </w:tc>
        <w:tc>
          <w:tcPr>
            <w:tcW w:w="905" w:type="pct"/>
          </w:tcPr>
          <w:p w:rsidR="009C3692" w:rsidRPr="008323F1" w:rsidRDefault="0018022C" w:rsidP="00782534">
            <w:pPr>
              <w:pStyle w:val="Header"/>
              <w:rPr>
                <w:rFonts w:cs="Arial"/>
                <w:b/>
                <w:i w:val="0"/>
                <w:iCs w:val="0"/>
              </w:rPr>
            </w:pPr>
            <w:r w:rsidRPr="008323F1">
              <w:rPr>
                <w:rFonts w:cs="Arial"/>
                <w:b/>
                <w:i w:val="0"/>
                <w:iCs w:val="0"/>
              </w:rPr>
              <w:t>Reason for E</w:t>
            </w:r>
            <w:r w:rsidR="009C3692" w:rsidRPr="008323F1">
              <w:rPr>
                <w:rFonts w:cs="Arial"/>
                <w:b/>
                <w:i w:val="0"/>
                <w:iCs w:val="0"/>
              </w:rPr>
              <w:t>dit</w:t>
            </w:r>
          </w:p>
        </w:tc>
      </w:tr>
      <w:tr w:rsidR="002C531B" w:rsidRPr="008323F1" w:rsidTr="002C531B">
        <w:trPr>
          <w:cantSplit/>
        </w:trPr>
        <w:tc>
          <w:tcPr>
            <w:tcW w:w="308" w:type="pct"/>
          </w:tcPr>
          <w:p w:rsidR="009C3692" w:rsidRPr="008323F1" w:rsidRDefault="009C3692" w:rsidP="00782534">
            <w:pPr>
              <w:pStyle w:val="Header"/>
              <w:rPr>
                <w:rFonts w:cs="Arial"/>
                <w:i w:val="0"/>
                <w:iCs w:val="0"/>
              </w:rPr>
            </w:pPr>
            <w:r w:rsidRPr="008323F1">
              <w:rPr>
                <w:rFonts w:cs="Arial"/>
                <w:i w:val="0"/>
                <w:iCs w:val="0"/>
              </w:rPr>
              <w:t>1</w:t>
            </w:r>
          </w:p>
        </w:tc>
        <w:tc>
          <w:tcPr>
            <w:tcW w:w="475" w:type="pct"/>
          </w:tcPr>
          <w:p w:rsidR="009C3692" w:rsidRPr="008323F1" w:rsidRDefault="000F4924" w:rsidP="00782534">
            <w:pPr>
              <w:pStyle w:val="Header"/>
              <w:rPr>
                <w:rFonts w:cs="Arial"/>
                <w:i w:val="0"/>
                <w:iCs w:val="0"/>
              </w:rPr>
            </w:pPr>
            <w:r w:rsidRPr="008323F1">
              <w:rPr>
                <w:rFonts w:cs="Arial"/>
                <w:i w:val="0"/>
                <w:iCs w:val="0"/>
              </w:rPr>
              <w:t>6</w:t>
            </w:r>
          </w:p>
        </w:tc>
        <w:tc>
          <w:tcPr>
            <w:tcW w:w="775" w:type="pct"/>
          </w:tcPr>
          <w:p w:rsidR="009C3692" w:rsidRPr="008323F1" w:rsidRDefault="00152AE3" w:rsidP="00152AE3">
            <w:pPr>
              <w:pStyle w:val="Header"/>
              <w:rPr>
                <w:rFonts w:cs="Arial"/>
                <w:i w:val="0"/>
                <w:iCs w:val="0"/>
              </w:rPr>
            </w:pPr>
            <w:r w:rsidRPr="008323F1">
              <w:rPr>
                <w:rFonts w:cs="Arial"/>
                <w:i w:val="0"/>
                <w:iCs w:val="0"/>
              </w:rPr>
              <w:t>Unit 2, lesson 2.21</w:t>
            </w:r>
          </w:p>
        </w:tc>
        <w:tc>
          <w:tcPr>
            <w:tcW w:w="727" w:type="pct"/>
          </w:tcPr>
          <w:p w:rsidR="009C3692" w:rsidRPr="008323F1" w:rsidRDefault="00697D0D" w:rsidP="00697D0D">
            <w:pPr>
              <w:pStyle w:val="Header"/>
              <w:rPr>
                <w:rFonts w:cs="Arial"/>
                <w:i w:val="0"/>
                <w:iCs w:val="0"/>
              </w:rPr>
            </w:pPr>
            <w:r>
              <w:rPr>
                <w:rFonts w:cs="Arial"/>
                <w:i w:val="0"/>
                <w:iCs w:val="0"/>
              </w:rPr>
              <w:t>Home Design Prototype Part II.</w:t>
            </w:r>
          </w:p>
        </w:tc>
        <w:tc>
          <w:tcPr>
            <w:tcW w:w="864" w:type="pct"/>
          </w:tcPr>
          <w:p w:rsidR="009C3692" w:rsidRPr="008323F1" w:rsidRDefault="000F4924" w:rsidP="008323F1">
            <w:pPr>
              <w:pStyle w:val="Header"/>
              <w:rPr>
                <w:rFonts w:cs="Arial"/>
                <w:i w:val="0"/>
                <w:iCs w:val="0"/>
              </w:rPr>
            </w:pPr>
            <w:r w:rsidRPr="008323F1">
              <w:rPr>
                <w:rFonts w:cs="Arial"/>
                <w:i w:val="0"/>
                <w:iCs w:val="0"/>
                <w:lang w:val="en"/>
              </w:rPr>
              <w:t>They should focus on maximizing energy transfer from the Sun to the materials in the house during the winter and minimizing this energy transfer during the summer.</w:t>
            </w:r>
          </w:p>
        </w:tc>
        <w:tc>
          <w:tcPr>
            <w:tcW w:w="947" w:type="pct"/>
          </w:tcPr>
          <w:p w:rsidR="009C3692" w:rsidRPr="008323F1" w:rsidRDefault="0015000C" w:rsidP="00782534">
            <w:pPr>
              <w:pStyle w:val="Header"/>
              <w:rPr>
                <w:rFonts w:cs="Arial"/>
                <w:i w:val="0"/>
                <w:iCs w:val="0"/>
              </w:rPr>
            </w:pPr>
            <w:r w:rsidRPr="008323F1">
              <w:rPr>
                <w:rFonts w:cs="Arial"/>
                <w:i w:val="0"/>
                <w:iCs w:val="0"/>
                <w:lang w:val="en"/>
              </w:rPr>
              <w:t>Students should also include heat transfer by convention and conduction in addition to radiation and re-radiation.</w:t>
            </w:r>
          </w:p>
        </w:tc>
        <w:tc>
          <w:tcPr>
            <w:tcW w:w="905" w:type="pct"/>
          </w:tcPr>
          <w:p w:rsidR="009C3692" w:rsidRPr="008323F1" w:rsidRDefault="0015000C" w:rsidP="00782534">
            <w:pPr>
              <w:pStyle w:val="Header"/>
              <w:rPr>
                <w:rFonts w:cs="Arial"/>
                <w:i w:val="0"/>
                <w:iCs w:val="0"/>
              </w:rPr>
            </w:pPr>
            <w:r w:rsidRPr="008323F1">
              <w:rPr>
                <w:rFonts w:cs="Arial"/>
                <w:i w:val="0"/>
                <w:iCs w:val="0"/>
              </w:rPr>
              <w:t>Omissions of science vocabulary</w:t>
            </w:r>
          </w:p>
        </w:tc>
      </w:tr>
      <w:tr w:rsidR="002C531B" w:rsidRPr="008323F1" w:rsidTr="002C531B">
        <w:trPr>
          <w:cantSplit/>
        </w:trPr>
        <w:tc>
          <w:tcPr>
            <w:tcW w:w="308" w:type="pct"/>
          </w:tcPr>
          <w:p w:rsidR="0015000C" w:rsidRPr="008323F1" w:rsidRDefault="0015000C" w:rsidP="00782534">
            <w:pPr>
              <w:pStyle w:val="Header"/>
              <w:rPr>
                <w:rFonts w:cs="Arial"/>
                <w:i w:val="0"/>
                <w:iCs w:val="0"/>
              </w:rPr>
            </w:pPr>
            <w:r w:rsidRPr="008323F1">
              <w:rPr>
                <w:rFonts w:cs="Arial"/>
                <w:i w:val="0"/>
                <w:iCs w:val="0"/>
              </w:rPr>
              <w:t>2</w:t>
            </w:r>
          </w:p>
        </w:tc>
        <w:tc>
          <w:tcPr>
            <w:tcW w:w="475" w:type="pct"/>
          </w:tcPr>
          <w:p w:rsidR="0015000C" w:rsidRPr="008323F1" w:rsidRDefault="0015000C" w:rsidP="00782534">
            <w:pPr>
              <w:pStyle w:val="Header"/>
              <w:rPr>
                <w:rFonts w:cs="Arial"/>
                <w:i w:val="0"/>
                <w:iCs w:val="0"/>
              </w:rPr>
            </w:pPr>
            <w:r w:rsidRPr="008323F1">
              <w:rPr>
                <w:rFonts w:cs="Arial"/>
                <w:i w:val="0"/>
                <w:iCs w:val="0"/>
              </w:rPr>
              <w:t>6</w:t>
            </w:r>
          </w:p>
        </w:tc>
        <w:tc>
          <w:tcPr>
            <w:tcW w:w="775" w:type="pct"/>
          </w:tcPr>
          <w:p w:rsidR="0015000C" w:rsidRPr="008323F1" w:rsidRDefault="0015000C" w:rsidP="00152AE3">
            <w:pPr>
              <w:pStyle w:val="Header"/>
              <w:rPr>
                <w:rFonts w:cs="Arial"/>
                <w:i w:val="0"/>
                <w:iCs w:val="0"/>
              </w:rPr>
            </w:pPr>
            <w:r w:rsidRPr="008323F1">
              <w:rPr>
                <w:rFonts w:cs="Arial"/>
                <w:i w:val="0"/>
                <w:iCs w:val="0"/>
              </w:rPr>
              <w:t>Unit 2, Lesson 2.21</w:t>
            </w:r>
          </w:p>
        </w:tc>
        <w:tc>
          <w:tcPr>
            <w:tcW w:w="727" w:type="pct"/>
          </w:tcPr>
          <w:p w:rsidR="0015000C" w:rsidRPr="008323F1" w:rsidRDefault="0015000C" w:rsidP="00782534">
            <w:pPr>
              <w:pStyle w:val="Header"/>
              <w:rPr>
                <w:rFonts w:cs="Arial"/>
                <w:i w:val="0"/>
                <w:iCs w:val="0"/>
              </w:rPr>
            </w:pPr>
            <w:r w:rsidRPr="008323F1">
              <w:rPr>
                <w:rFonts w:cs="Arial"/>
                <w:i w:val="0"/>
                <w:iCs w:val="0"/>
              </w:rPr>
              <w:t>Passive Solar Home Report Handout</w:t>
            </w:r>
          </w:p>
        </w:tc>
        <w:tc>
          <w:tcPr>
            <w:tcW w:w="864" w:type="pct"/>
          </w:tcPr>
          <w:p w:rsidR="0015000C" w:rsidRPr="008323F1" w:rsidRDefault="0015000C" w:rsidP="00782534">
            <w:pPr>
              <w:pStyle w:val="Header"/>
              <w:rPr>
                <w:rFonts w:cs="Arial"/>
                <w:i w:val="0"/>
                <w:iCs w:val="0"/>
                <w:lang w:val="en"/>
              </w:rPr>
            </w:pPr>
            <w:r w:rsidRPr="008323F1">
              <w:rPr>
                <w:rFonts w:cs="Arial"/>
                <w:i w:val="0"/>
                <w:iCs w:val="0"/>
                <w:lang w:val="en"/>
              </w:rPr>
              <w:t>3. Research Explanation – Energy Transfer: Develop a claim–evidence statement that describes how the air inside the home gets warmed using your passive solar home design. Include a drawing that explains how energy is transferred within your solar home design.</w:t>
            </w:r>
          </w:p>
        </w:tc>
        <w:tc>
          <w:tcPr>
            <w:tcW w:w="947" w:type="pct"/>
          </w:tcPr>
          <w:p w:rsidR="0015000C" w:rsidRPr="008323F1" w:rsidRDefault="0015000C" w:rsidP="00782534">
            <w:pPr>
              <w:pStyle w:val="Header"/>
              <w:rPr>
                <w:rFonts w:cs="Arial"/>
                <w:i w:val="0"/>
                <w:iCs w:val="0"/>
                <w:lang w:val="en"/>
              </w:rPr>
            </w:pPr>
            <w:r w:rsidRPr="008323F1">
              <w:rPr>
                <w:rFonts w:cs="Arial"/>
                <w:i w:val="0"/>
                <w:iCs w:val="0"/>
                <w:lang w:val="en"/>
              </w:rPr>
              <w:t>Add sentence in Item 3 to say: Make sure your drawing explains all possible methods of heat transfer.</w:t>
            </w:r>
          </w:p>
        </w:tc>
        <w:tc>
          <w:tcPr>
            <w:tcW w:w="905" w:type="pct"/>
          </w:tcPr>
          <w:p w:rsidR="0015000C" w:rsidRPr="008323F1" w:rsidRDefault="0015000C" w:rsidP="00782534">
            <w:pPr>
              <w:pStyle w:val="Header"/>
              <w:rPr>
                <w:rFonts w:cs="Arial"/>
                <w:i w:val="0"/>
                <w:iCs w:val="0"/>
              </w:rPr>
            </w:pPr>
            <w:r w:rsidRPr="008323F1">
              <w:rPr>
                <w:rFonts w:cs="Arial"/>
                <w:i w:val="0"/>
                <w:iCs w:val="0"/>
              </w:rPr>
              <w:t>The passive solar home will be affected by all methods of heat transfer, not just radiation and re-radiation.</w:t>
            </w:r>
          </w:p>
        </w:tc>
      </w:tr>
      <w:tr w:rsidR="002C531B" w:rsidRPr="008323F1" w:rsidTr="002C531B">
        <w:trPr>
          <w:cantSplit/>
        </w:trPr>
        <w:tc>
          <w:tcPr>
            <w:tcW w:w="308" w:type="pct"/>
          </w:tcPr>
          <w:p w:rsidR="00123BAC" w:rsidRPr="008323F1" w:rsidRDefault="000249FC" w:rsidP="00782534">
            <w:pPr>
              <w:pStyle w:val="Header"/>
              <w:rPr>
                <w:rFonts w:cs="Arial"/>
                <w:i w:val="0"/>
                <w:iCs w:val="0"/>
              </w:rPr>
            </w:pPr>
            <w:r w:rsidRPr="008323F1">
              <w:rPr>
                <w:rFonts w:cs="Arial"/>
                <w:i w:val="0"/>
                <w:iCs w:val="0"/>
              </w:rPr>
              <w:lastRenderedPageBreak/>
              <w:t>3</w:t>
            </w:r>
          </w:p>
        </w:tc>
        <w:tc>
          <w:tcPr>
            <w:tcW w:w="475" w:type="pct"/>
          </w:tcPr>
          <w:p w:rsidR="00123BAC" w:rsidRPr="008323F1" w:rsidRDefault="00286CEB" w:rsidP="00782534">
            <w:pPr>
              <w:pStyle w:val="Header"/>
              <w:rPr>
                <w:rFonts w:cs="Arial"/>
                <w:i w:val="0"/>
                <w:iCs w:val="0"/>
              </w:rPr>
            </w:pPr>
            <w:r w:rsidRPr="008323F1">
              <w:rPr>
                <w:rFonts w:cs="Arial"/>
                <w:i w:val="0"/>
                <w:iCs w:val="0"/>
              </w:rPr>
              <w:t>6</w:t>
            </w:r>
          </w:p>
        </w:tc>
        <w:tc>
          <w:tcPr>
            <w:tcW w:w="775" w:type="pct"/>
          </w:tcPr>
          <w:p w:rsidR="00123BAC" w:rsidRPr="008323F1" w:rsidRDefault="00286CEB" w:rsidP="00782534">
            <w:pPr>
              <w:pStyle w:val="Header"/>
              <w:rPr>
                <w:rFonts w:cs="Arial"/>
                <w:i w:val="0"/>
                <w:iCs w:val="0"/>
                <w:lang w:val="en"/>
              </w:rPr>
            </w:pPr>
            <w:r w:rsidRPr="008323F1">
              <w:rPr>
                <w:rFonts w:cs="Arial"/>
                <w:i w:val="0"/>
                <w:iCs w:val="0"/>
                <w:lang w:val="en"/>
              </w:rPr>
              <w:t>MS-ESS3-5</w:t>
            </w:r>
          </w:p>
        </w:tc>
        <w:tc>
          <w:tcPr>
            <w:tcW w:w="727" w:type="pct"/>
          </w:tcPr>
          <w:p w:rsidR="00123BAC" w:rsidRPr="008323F1" w:rsidRDefault="00123BAC" w:rsidP="00782534">
            <w:pPr>
              <w:pStyle w:val="Header"/>
              <w:rPr>
                <w:rFonts w:cs="Arial"/>
                <w:i w:val="0"/>
                <w:iCs w:val="0"/>
                <w:lang w:val="en"/>
              </w:rPr>
            </w:pPr>
            <w:r w:rsidRPr="008323F1">
              <w:rPr>
                <w:rFonts w:cs="Arial"/>
                <w:i w:val="0"/>
                <w:iCs w:val="0"/>
                <w:lang w:val="en"/>
              </w:rPr>
              <w:t>1.12a graph</w:t>
            </w:r>
            <w:r w:rsidR="0012397C" w:rsidRPr="008323F1">
              <w:rPr>
                <w:rFonts w:cs="Arial"/>
                <w:i w:val="0"/>
                <w:iCs w:val="0"/>
                <w:lang w:val="en"/>
              </w:rPr>
              <w:t>,</w:t>
            </w:r>
            <w:r w:rsidRPr="008323F1">
              <w:rPr>
                <w:rFonts w:cs="Arial"/>
                <w:i w:val="0"/>
                <w:iCs w:val="0"/>
                <w:lang w:val="en"/>
              </w:rPr>
              <w:t xml:space="preserve"> World Population over the last 12,000 years</w:t>
            </w:r>
          </w:p>
        </w:tc>
        <w:tc>
          <w:tcPr>
            <w:tcW w:w="864" w:type="pct"/>
          </w:tcPr>
          <w:p w:rsidR="00123BAC" w:rsidRPr="008323F1" w:rsidRDefault="00E401D3" w:rsidP="00782534">
            <w:pPr>
              <w:pStyle w:val="Header"/>
              <w:rPr>
                <w:rFonts w:cs="Arial"/>
                <w:i w:val="0"/>
                <w:iCs w:val="0"/>
                <w:lang w:val="en"/>
              </w:rPr>
            </w:pPr>
            <w:r w:rsidRPr="008323F1">
              <w:rPr>
                <w:rFonts w:cs="Arial"/>
                <w:i w:val="0"/>
                <w:iCs w:val="0"/>
                <w:lang w:val="en"/>
              </w:rPr>
              <w:t>T</w:t>
            </w:r>
            <w:r w:rsidR="00123BAC" w:rsidRPr="008323F1">
              <w:rPr>
                <w:rFonts w:cs="Arial"/>
                <w:i w:val="0"/>
                <w:iCs w:val="0"/>
                <w:lang w:val="en"/>
              </w:rPr>
              <w:t>he red line on graph</w:t>
            </w:r>
          </w:p>
        </w:tc>
        <w:tc>
          <w:tcPr>
            <w:tcW w:w="947" w:type="pct"/>
          </w:tcPr>
          <w:p w:rsidR="00123BAC" w:rsidRPr="008323F1" w:rsidRDefault="00E401D3" w:rsidP="00782534">
            <w:pPr>
              <w:pStyle w:val="Header"/>
              <w:rPr>
                <w:rFonts w:cs="Arial"/>
                <w:i w:val="0"/>
                <w:iCs w:val="0"/>
              </w:rPr>
            </w:pPr>
            <w:r w:rsidRPr="008323F1">
              <w:rPr>
                <w:rFonts w:cs="Arial"/>
                <w:i w:val="0"/>
                <w:iCs w:val="0"/>
                <w:lang w:val="en"/>
              </w:rPr>
              <w:t>T</w:t>
            </w:r>
            <w:r w:rsidR="00123BAC" w:rsidRPr="008323F1">
              <w:rPr>
                <w:rFonts w:cs="Arial"/>
                <w:i w:val="0"/>
                <w:iCs w:val="0"/>
                <w:lang w:val="en"/>
              </w:rPr>
              <w:t>he blue line on the graph</w:t>
            </w:r>
          </w:p>
        </w:tc>
        <w:tc>
          <w:tcPr>
            <w:tcW w:w="905" w:type="pct"/>
          </w:tcPr>
          <w:p w:rsidR="00123BAC" w:rsidRPr="008323F1" w:rsidRDefault="00E401D3" w:rsidP="00782534">
            <w:pPr>
              <w:pStyle w:val="Header"/>
              <w:rPr>
                <w:rFonts w:cs="Arial"/>
                <w:i w:val="0"/>
                <w:iCs w:val="0"/>
              </w:rPr>
            </w:pPr>
            <w:r w:rsidRPr="008323F1">
              <w:rPr>
                <w:rFonts w:cs="Arial"/>
                <w:i w:val="0"/>
                <w:iCs w:val="0"/>
                <w:lang w:val="en"/>
              </w:rPr>
              <w:t>T</w:t>
            </w:r>
            <w:r w:rsidR="00123BAC" w:rsidRPr="008323F1">
              <w:rPr>
                <w:rFonts w:cs="Arial"/>
                <w:i w:val="0"/>
                <w:iCs w:val="0"/>
                <w:lang w:val="en"/>
              </w:rPr>
              <w:t>ypo of the color of the line</w:t>
            </w:r>
          </w:p>
        </w:tc>
      </w:tr>
      <w:tr w:rsidR="002C531B" w:rsidRPr="008323F1" w:rsidTr="002C531B">
        <w:trPr>
          <w:cantSplit/>
        </w:trPr>
        <w:tc>
          <w:tcPr>
            <w:tcW w:w="308" w:type="pct"/>
          </w:tcPr>
          <w:p w:rsidR="00123BAC" w:rsidRPr="008323F1" w:rsidRDefault="000249FC" w:rsidP="00782534">
            <w:pPr>
              <w:pStyle w:val="Header"/>
              <w:rPr>
                <w:rFonts w:cs="Arial"/>
                <w:i w:val="0"/>
                <w:iCs w:val="0"/>
              </w:rPr>
            </w:pPr>
            <w:r w:rsidRPr="008323F1">
              <w:rPr>
                <w:rFonts w:cs="Arial"/>
                <w:i w:val="0"/>
                <w:iCs w:val="0"/>
              </w:rPr>
              <w:t>4</w:t>
            </w:r>
          </w:p>
        </w:tc>
        <w:tc>
          <w:tcPr>
            <w:tcW w:w="475" w:type="pct"/>
          </w:tcPr>
          <w:p w:rsidR="00123BAC" w:rsidRPr="008323F1" w:rsidRDefault="00286CEB" w:rsidP="00782534">
            <w:pPr>
              <w:pStyle w:val="Header"/>
              <w:rPr>
                <w:rFonts w:cs="Arial"/>
                <w:i w:val="0"/>
                <w:iCs w:val="0"/>
                <w:lang w:val="en"/>
              </w:rPr>
            </w:pPr>
            <w:r w:rsidRPr="008323F1">
              <w:rPr>
                <w:rFonts w:cs="Arial"/>
                <w:i w:val="0"/>
                <w:iCs w:val="0"/>
                <w:lang w:val="en"/>
              </w:rPr>
              <w:t>6</w:t>
            </w:r>
          </w:p>
        </w:tc>
        <w:tc>
          <w:tcPr>
            <w:tcW w:w="775" w:type="pct"/>
          </w:tcPr>
          <w:p w:rsidR="00123BAC" w:rsidRPr="008323F1" w:rsidRDefault="00286CEB" w:rsidP="00782534">
            <w:pPr>
              <w:pStyle w:val="Header"/>
              <w:rPr>
                <w:rFonts w:cs="Arial"/>
                <w:i w:val="0"/>
                <w:iCs w:val="0"/>
              </w:rPr>
            </w:pPr>
            <w:r w:rsidRPr="008323F1">
              <w:rPr>
                <w:rFonts w:cs="Arial"/>
                <w:i w:val="0"/>
                <w:iCs w:val="0"/>
                <w:lang w:val="en"/>
              </w:rPr>
              <w:t>MS-ESS3-5</w:t>
            </w:r>
          </w:p>
        </w:tc>
        <w:tc>
          <w:tcPr>
            <w:tcW w:w="727" w:type="pct"/>
          </w:tcPr>
          <w:p w:rsidR="00123BAC" w:rsidRPr="008323F1" w:rsidRDefault="00782534" w:rsidP="00782534">
            <w:pPr>
              <w:pStyle w:val="Header"/>
              <w:rPr>
                <w:rFonts w:cs="Arial"/>
                <w:i w:val="0"/>
                <w:iCs w:val="0"/>
                <w:lang w:val="en"/>
              </w:rPr>
            </w:pPr>
            <w:r w:rsidRPr="008323F1">
              <w:rPr>
                <w:rFonts w:cs="Arial"/>
                <w:i w:val="0"/>
                <w:iCs w:val="0"/>
                <w:lang w:val="en"/>
              </w:rPr>
              <w:t xml:space="preserve">1.12b </w:t>
            </w:r>
            <w:proofErr w:type="spellStart"/>
            <w:r w:rsidRPr="008323F1">
              <w:rPr>
                <w:rFonts w:cs="Arial"/>
                <w:i w:val="0"/>
                <w:iCs w:val="0"/>
                <w:lang w:val="en"/>
              </w:rPr>
              <w:t>powerpoin</w:t>
            </w:r>
            <w:r w:rsidR="00123BAC" w:rsidRPr="008323F1">
              <w:rPr>
                <w:rFonts w:cs="Arial"/>
                <w:i w:val="0"/>
                <w:iCs w:val="0"/>
                <w:lang w:val="en"/>
              </w:rPr>
              <w:t>t</w:t>
            </w:r>
            <w:proofErr w:type="spellEnd"/>
          </w:p>
        </w:tc>
        <w:tc>
          <w:tcPr>
            <w:tcW w:w="864" w:type="pct"/>
          </w:tcPr>
          <w:p w:rsidR="00123BAC" w:rsidRPr="008323F1" w:rsidRDefault="00123BAC" w:rsidP="00782534">
            <w:pPr>
              <w:pStyle w:val="Header"/>
              <w:rPr>
                <w:rFonts w:cs="Arial"/>
                <w:i w:val="0"/>
                <w:iCs w:val="0"/>
                <w:lang w:val="en"/>
              </w:rPr>
            </w:pPr>
            <w:r w:rsidRPr="008323F1">
              <w:rPr>
                <w:rFonts w:cs="Arial"/>
                <w:i w:val="0"/>
                <w:iCs w:val="0"/>
                <w:lang w:val="en"/>
              </w:rPr>
              <w:t>For additional background information on the prompts, please refer to the Natural vs. Anthropogenic Factors presentation Lesson 1.12b-natural-and-anthropogenic-factors.pptx</w:t>
            </w:r>
          </w:p>
        </w:tc>
        <w:tc>
          <w:tcPr>
            <w:tcW w:w="947" w:type="pct"/>
          </w:tcPr>
          <w:p w:rsidR="00123BAC" w:rsidRPr="008323F1" w:rsidRDefault="00123BAC" w:rsidP="00782534">
            <w:pPr>
              <w:pStyle w:val="Header"/>
              <w:rPr>
                <w:rFonts w:cs="Arial"/>
                <w:i w:val="0"/>
                <w:iCs w:val="0"/>
                <w:lang w:val="en"/>
              </w:rPr>
            </w:pPr>
            <w:r w:rsidRPr="008323F1">
              <w:rPr>
                <w:rFonts w:cs="Arial"/>
                <w:i w:val="0"/>
                <w:iCs w:val="0"/>
                <w:lang w:val="en"/>
              </w:rPr>
              <w:t>For additional background information on the prompts, add in the comments of the presentation</w:t>
            </w:r>
          </w:p>
        </w:tc>
        <w:tc>
          <w:tcPr>
            <w:tcW w:w="905" w:type="pct"/>
          </w:tcPr>
          <w:p w:rsidR="00123BAC" w:rsidRPr="008323F1" w:rsidRDefault="00E401D3" w:rsidP="00782534">
            <w:pPr>
              <w:pStyle w:val="Header"/>
              <w:rPr>
                <w:rFonts w:cs="Arial"/>
                <w:i w:val="0"/>
                <w:iCs w:val="0"/>
                <w:lang w:val="en"/>
              </w:rPr>
            </w:pPr>
            <w:r w:rsidRPr="008323F1">
              <w:rPr>
                <w:rFonts w:cs="Arial"/>
                <w:i w:val="0"/>
                <w:iCs w:val="0"/>
                <w:lang w:val="en"/>
              </w:rPr>
              <w:t>F</w:t>
            </w:r>
            <w:r w:rsidR="00123BAC" w:rsidRPr="008323F1">
              <w:rPr>
                <w:rFonts w:cs="Arial"/>
                <w:i w:val="0"/>
                <w:iCs w:val="0"/>
                <w:lang w:val="en"/>
              </w:rPr>
              <w:t>or clarity on finding the additional background information</w:t>
            </w:r>
          </w:p>
        </w:tc>
      </w:tr>
      <w:tr w:rsidR="002C531B" w:rsidRPr="008323F1" w:rsidTr="002C531B">
        <w:trPr>
          <w:cantSplit/>
        </w:trPr>
        <w:tc>
          <w:tcPr>
            <w:tcW w:w="308" w:type="pct"/>
          </w:tcPr>
          <w:p w:rsidR="00123BAC" w:rsidRPr="008323F1" w:rsidRDefault="000249FC" w:rsidP="00782534">
            <w:pPr>
              <w:pStyle w:val="Header"/>
              <w:rPr>
                <w:rFonts w:cs="Arial"/>
                <w:i w:val="0"/>
                <w:iCs w:val="0"/>
              </w:rPr>
            </w:pPr>
            <w:r w:rsidRPr="008323F1">
              <w:rPr>
                <w:rFonts w:cs="Arial"/>
                <w:i w:val="0"/>
                <w:iCs w:val="0"/>
              </w:rPr>
              <w:t>5</w:t>
            </w:r>
          </w:p>
        </w:tc>
        <w:tc>
          <w:tcPr>
            <w:tcW w:w="475" w:type="pct"/>
          </w:tcPr>
          <w:p w:rsidR="00123BAC" w:rsidRPr="008323F1" w:rsidRDefault="00152AE3" w:rsidP="00782534">
            <w:pPr>
              <w:pStyle w:val="Header"/>
              <w:rPr>
                <w:rFonts w:cs="Arial"/>
                <w:i w:val="0"/>
                <w:iCs w:val="0"/>
                <w:lang w:val="en"/>
              </w:rPr>
            </w:pPr>
            <w:r w:rsidRPr="008323F1">
              <w:rPr>
                <w:rFonts w:cs="Arial"/>
                <w:i w:val="0"/>
                <w:iCs w:val="0"/>
                <w:lang w:val="en"/>
              </w:rPr>
              <w:t>8</w:t>
            </w:r>
          </w:p>
        </w:tc>
        <w:tc>
          <w:tcPr>
            <w:tcW w:w="775" w:type="pct"/>
          </w:tcPr>
          <w:p w:rsidR="00123BAC" w:rsidRPr="008323F1" w:rsidRDefault="00152AE3" w:rsidP="00782534">
            <w:pPr>
              <w:pStyle w:val="Header"/>
              <w:rPr>
                <w:rFonts w:cs="Arial"/>
                <w:i w:val="0"/>
                <w:iCs w:val="0"/>
              </w:rPr>
            </w:pPr>
            <w:r w:rsidRPr="008323F1">
              <w:rPr>
                <w:rFonts w:cs="Arial"/>
                <w:i w:val="0"/>
                <w:iCs w:val="0"/>
              </w:rPr>
              <w:t>Lesson 6.11</w:t>
            </w:r>
          </w:p>
        </w:tc>
        <w:tc>
          <w:tcPr>
            <w:tcW w:w="727" w:type="pct"/>
          </w:tcPr>
          <w:p w:rsidR="00123BAC" w:rsidRPr="008323F1" w:rsidRDefault="002C531B" w:rsidP="00782534">
            <w:pPr>
              <w:pStyle w:val="Header"/>
              <w:rPr>
                <w:rFonts w:cs="Arial"/>
                <w:i w:val="0"/>
                <w:iCs w:val="0"/>
                <w:lang w:val="en"/>
              </w:rPr>
            </w:pPr>
            <w:r>
              <w:rPr>
                <w:rFonts w:cs="Arial"/>
                <w:i w:val="0"/>
                <w:iCs w:val="0"/>
                <w:lang w:val="en"/>
              </w:rPr>
              <w:t>n/a</w:t>
            </w:r>
          </w:p>
        </w:tc>
        <w:tc>
          <w:tcPr>
            <w:tcW w:w="864" w:type="pct"/>
          </w:tcPr>
          <w:p w:rsidR="00123BAC" w:rsidRPr="008323F1" w:rsidRDefault="00AF5E93" w:rsidP="00782534">
            <w:pPr>
              <w:pStyle w:val="Header"/>
              <w:rPr>
                <w:rFonts w:cs="Arial"/>
                <w:i w:val="0"/>
                <w:iCs w:val="0"/>
                <w:lang w:val="en"/>
              </w:rPr>
            </w:pPr>
            <w:proofErr w:type="spellStart"/>
            <w:r w:rsidRPr="008323F1">
              <w:rPr>
                <w:rFonts w:cs="Arial"/>
                <w:i w:val="0"/>
                <w:iCs w:val="0"/>
                <w:lang w:val="en"/>
              </w:rPr>
              <w:t>Phet</w:t>
            </w:r>
            <w:proofErr w:type="spellEnd"/>
            <w:r w:rsidRPr="008323F1">
              <w:rPr>
                <w:rFonts w:cs="Arial"/>
                <w:i w:val="0"/>
                <w:iCs w:val="0"/>
                <w:lang w:val="en"/>
              </w:rPr>
              <w:t xml:space="preserve"> simulation of season. Clearly depicts the cyclical pattern of the Earth/Sun movement resulting in seasons.</w:t>
            </w:r>
          </w:p>
        </w:tc>
        <w:tc>
          <w:tcPr>
            <w:tcW w:w="947" w:type="pct"/>
          </w:tcPr>
          <w:p w:rsidR="00123BAC" w:rsidRPr="008323F1" w:rsidRDefault="00AF5E93" w:rsidP="00782534">
            <w:pPr>
              <w:pStyle w:val="Header"/>
              <w:rPr>
                <w:rFonts w:cs="Arial"/>
                <w:i w:val="0"/>
                <w:iCs w:val="0"/>
                <w:lang w:val="en"/>
              </w:rPr>
            </w:pPr>
            <w:r w:rsidRPr="008323F1">
              <w:rPr>
                <w:rFonts w:cs="Arial"/>
                <w:i w:val="0"/>
                <w:iCs w:val="0"/>
                <w:lang w:val="en"/>
              </w:rPr>
              <w:t>Clearly depicts the cyclical pattern of the Earth/Sun movement resulting in seasons and eclipses (solar and lunar).</w:t>
            </w:r>
          </w:p>
        </w:tc>
        <w:tc>
          <w:tcPr>
            <w:tcW w:w="905" w:type="pct"/>
          </w:tcPr>
          <w:p w:rsidR="00123BAC" w:rsidRPr="008323F1" w:rsidRDefault="00E401D3" w:rsidP="008323F1">
            <w:pPr>
              <w:pStyle w:val="Header"/>
              <w:rPr>
                <w:rFonts w:cs="Arial"/>
                <w:i w:val="0"/>
                <w:iCs w:val="0"/>
                <w:lang w:val="en"/>
              </w:rPr>
            </w:pPr>
            <w:r w:rsidRPr="008323F1">
              <w:rPr>
                <w:rFonts w:cs="Arial"/>
                <w:i w:val="0"/>
                <w:iCs w:val="0"/>
                <w:lang w:val="en"/>
              </w:rPr>
              <w:t>T</w:t>
            </w:r>
            <w:r w:rsidR="00123BAC" w:rsidRPr="008323F1">
              <w:rPr>
                <w:rFonts w:cs="Arial"/>
                <w:i w:val="0"/>
                <w:iCs w:val="0"/>
                <w:lang w:val="en"/>
              </w:rPr>
              <w:t>o complete the student understanding of the DCI ES</w:t>
            </w:r>
            <w:r w:rsidR="00AF5E93" w:rsidRPr="008323F1">
              <w:rPr>
                <w:rFonts w:cs="Arial"/>
                <w:i w:val="0"/>
                <w:iCs w:val="0"/>
                <w:lang w:val="en"/>
              </w:rPr>
              <w:t>S1.B Earth and the Solar System</w:t>
            </w:r>
            <w:r w:rsidR="008323F1">
              <w:rPr>
                <w:rFonts w:cs="Arial"/>
                <w:i w:val="0"/>
                <w:iCs w:val="0"/>
                <w:lang w:val="en"/>
              </w:rPr>
              <w:t>.</w:t>
            </w:r>
          </w:p>
        </w:tc>
      </w:tr>
      <w:tr w:rsidR="002C531B" w:rsidRPr="008323F1" w:rsidTr="002C531B">
        <w:trPr>
          <w:cantSplit/>
        </w:trPr>
        <w:tc>
          <w:tcPr>
            <w:tcW w:w="308" w:type="pct"/>
          </w:tcPr>
          <w:p w:rsidR="00286CEB" w:rsidRPr="008323F1" w:rsidRDefault="000249FC" w:rsidP="00782534">
            <w:pPr>
              <w:pStyle w:val="Header"/>
              <w:rPr>
                <w:rFonts w:cs="Arial"/>
                <w:i w:val="0"/>
                <w:iCs w:val="0"/>
              </w:rPr>
            </w:pPr>
            <w:r w:rsidRPr="008323F1">
              <w:rPr>
                <w:rFonts w:cs="Arial"/>
                <w:i w:val="0"/>
                <w:iCs w:val="0"/>
              </w:rPr>
              <w:lastRenderedPageBreak/>
              <w:t>6</w:t>
            </w:r>
          </w:p>
        </w:tc>
        <w:tc>
          <w:tcPr>
            <w:tcW w:w="475" w:type="pct"/>
          </w:tcPr>
          <w:p w:rsidR="00286CEB" w:rsidRPr="008323F1" w:rsidRDefault="00697D0D" w:rsidP="00782534">
            <w:pPr>
              <w:pStyle w:val="Header"/>
              <w:rPr>
                <w:rFonts w:cs="Arial"/>
                <w:i w:val="0"/>
                <w:iCs w:val="0"/>
                <w:lang w:val="en"/>
              </w:rPr>
            </w:pPr>
            <w:r>
              <w:rPr>
                <w:rFonts w:cs="Arial"/>
                <w:i w:val="0"/>
                <w:iCs w:val="0"/>
                <w:lang w:val="en"/>
              </w:rPr>
              <w:t>6</w:t>
            </w:r>
          </w:p>
        </w:tc>
        <w:tc>
          <w:tcPr>
            <w:tcW w:w="775" w:type="pct"/>
          </w:tcPr>
          <w:p w:rsidR="00286CEB" w:rsidRPr="008323F1" w:rsidRDefault="000C5FD0" w:rsidP="000C5FD0">
            <w:pPr>
              <w:pStyle w:val="Header"/>
              <w:rPr>
                <w:rFonts w:cs="Arial"/>
                <w:i w:val="0"/>
                <w:iCs w:val="0"/>
              </w:rPr>
            </w:pPr>
            <w:r w:rsidRPr="008323F1">
              <w:rPr>
                <w:rFonts w:cs="Arial"/>
                <w:i w:val="0"/>
                <w:iCs w:val="0"/>
              </w:rPr>
              <w:t>Lesson 6.2 to 6.3, 6.12</w:t>
            </w:r>
          </w:p>
        </w:tc>
        <w:tc>
          <w:tcPr>
            <w:tcW w:w="727" w:type="pct"/>
          </w:tcPr>
          <w:p w:rsidR="00286CEB" w:rsidRPr="008323F1" w:rsidRDefault="00286CEB" w:rsidP="008323F1">
            <w:pPr>
              <w:pStyle w:val="Header"/>
              <w:rPr>
                <w:rFonts w:cs="Arial"/>
                <w:i w:val="0"/>
                <w:iCs w:val="0"/>
              </w:rPr>
            </w:pPr>
            <w:r w:rsidRPr="008323F1">
              <w:rPr>
                <w:rFonts w:cs="Arial"/>
                <w:i w:val="0"/>
                <w:iCs w:val="0"/>
              </w:rPr>
              <w:t xml:space="preserve">Exploring Sensory </w:t>
            </w:r>
            <w:r w:rsidRPr="008323F1">
              <w:rPr>
                <w:rFonts w:cs="Arial"/>
                <w:bCs/>
                <w:i w:val="0"/>
                <w:iCs w:val="0"/>
              </w:rPr>
              <w:t>L</w:t>
            </w:r>
            <w:r w:rsidR="000C5FD0" w:rsidRPr="008323F1">
              <w:rPr>
                <w:rFonts w:cs="Arial"/>
                <w:bCs/>
                <w:i w:val="0"/>
                <w:iCs w:val="0"/>
              </w:rPr>
              <w:t>esson,</w:t>
            </w:r>
            <w:r w:rsidR="008323F1">
              <w:rPr>
                <w:rFonts w:cs="Arial"/>
                <w:i w:val="0"/>
                <w:iCs w:val="0"/>
              </w:rPr>
              <w:t xml:space="preserve"> Modeling Sensory Response </w:t>
            </w:r>
            <w:r w:rsidRPr="008323F1">
              <w:rPr>
                <w:rFonts w:cs="Arial"/>
                <w:i w:val="0"/>
                <w:iCs w:val="0"/>
              </w:rPr>
              <w:t>Teacher Resources</w:t>
            </w:r>
          </w:p>
        </w:tc>
        <w:tc>
          <w:tcPr>
            <w:tcW w:w="864" w:type="pct"/>
          </w:tcPr>
          <w:p w:rsidR="00286CEB" w:rsidRPr="008323F1" w:rsidRDefault="00286CEB" w:rsidP="00782534">
            <w:pPr>
              <w:pStyle w:val="Header"/>
              <w:rPr>
                <w:rFonts w:cs="Arial"/>
                <w:i w:val="0"/>
                <w:iCs w:val="0"/>
                <w:highlight w:val="yellow"/>
                <w:lang w:val="en"/>
              </w:rPr>
            </w:pPr>
            <w:r w:rsidRPr="008323F1">
              <w:rPr>
                <w:rFonts w:cs="Arial"/>
                <w:i w:val="0"/>
                <w:iCs w:val="0"/>
              </w:rPr>
              <w:t>This sequence of lessons on sensory response now concludes with a reflection of how this understanding can help students create more meaningful stories as part of the unit challenge.</w:t>
            </w:r>
          </w:p>
        </w:tc>
        <w:tc>
          <w:tcPr>
            <w:tcW w:w="947" w:type="pct"/>
          </w:tcPr>
          <w:p w:rsidR="00286CEB" w:rsidRPr="008323F1" w:rsidRDefault="00782534" w:rsidP="008323F1">
            <w:pPr>
              <w:pStyle w:val="Header"/>
              <w:rPr>
                <w:rFonts w:cs="Arial"/>
                <w:i w:val="0"/>
                <w:iCs w:val="0"/>
                <w:lang w:val="en"/>
              </w:rPr>
            </w:pPr>
            <w:r w:rsidRPr="008323F1">
              <w:rPr>
                <w:rFonts w:cs="Arial"/>
                <w:i w:val="0"/>
                <w:iCs w:val="0"/>
              </w:rPr>
              <w:t>If possible, please add a</w:t>
            </w:r>
            <w:r w:rsidR="00F53F85" w:rsidRPr="008323F1">
              <w:rPr>
                <w:rFonts w:cs="Arial"/>
                <w:i w:val="0"/>
                <w:iCs w:val="0"/>
              </w:rPr>
              <w:t xml:space="preserve"> rubric the teacher for MS-LS 1-8</w:t>
            </w:r>
          </w:p>
        </w:tc>
        <w:tc>
          <w:tcPr>
            <w:tcW w:w="905" w:type="pct"/>
          </w:tcPr>
          <w:p w:rsidR="00286CEB" w:rsidRPr="008323F1" w:rsidRDefault="00F53F85" w:rsidP="008323F1">
            <w:pPr>
              <w:pStyle w:val="Header"/>
              <w:rPr>
                <w:rFonts w:cs="Arial"/>
                <w:i w:val="0"/>
                <w:iCs w:val="0"/>
                <w:lang w:val="en"/>
              </w:rPr>
            </w:pPr>
            <w:r w:rsidRPr="008323F1">
              <w:rPr>
                <w:rFonts w:cs="Arial"/>
                <w:i w:val="0"/>
                <w:iCs w:val="0"/>
              </w:rPr>
              <w:t>Since there is a gap in the unit to work on necessary science skills, an answer rubric would be helpful for the teacher to make sure the students do not miss any important details that apply to this PE</w:t>
            </w:r>
          </w:p>
        </w:tc>
      </w:tr>
      <w:tr w:rsidR="002C531B" w:rsidRPr="008323F1" w:rsidTr="002C531B">
        <w:trPr>
          <w:cantSplit/>
        </w:trPr>
        <w:tc>
          <w:tcPr>
            <w:tcW w:w="308" w:type="pct"/>
          </w:tcPr>
          <w:p w:rsidR="00286CEB" w:rsidRPr="008323F1" w:rsidRDefault="000249FC" w:rsidP="00782534">
            <w:pPr>
              <w:pStyle w:val="Header"/>
              <w:rPr>
                <w:rFonts w:cs="Arial"/>
                <w:i w:val="0"/>
                <w:iCs w:val="0"/>
              </w:rPr>
            </w:pPr>
            <w:r w:rsidRPr="008323F1">
              <w:rPr>
                <w:rFonts w:cs="Arial"/>
                <w:i w:val="0"/>
                <w:iCs w:val="0"/>
              </w:rPr>
              <w:t>7</w:t>
            </w:r>
          </w:p>
        </w:tc>
        <w:tc>
          <w:tcPr>
            <w:tcW w:w="475" w:type="pct"/>
          </w:tcPr>
          <w:p w:rsidR="00286CEB" w:rsidRPr="008323F1" w:rsidRDefault="00F53F85" w:rsidP="00782534">
            <w:pPr>
              <w:pStyle w:val="Header"/>
              <w:rPr>
                <w:rFonts w:cs="Arial"/>
                <w:i w:val="0"/>
                <w:iCs w:val="0"/>
                <w:lang w:val="en"/>
              </w:rPr>
            </w:pPr>
            <w:r w:rsidRPr="008323F1">
              <w:rPr>
                <w:rFonts w:cs="Arial"/>
                <w:i w:val="0"/>
                <w:iCs w:val="0"/>
                <w:lang w:val="en"/>
              </w:rPr>
              <w:t>6</w:t>
            </w:r>
          </w:p>
        </w:tc>
        <w:tc>
          <w:tcPr>
            <w:tcW w:w="775" w:type="pct"/>
          </w:tcPr>
          <w:p w:rsidR="00286CEB" w:rsidRPr="008323F1" w:rsidRDefault="000C5FD0" w:rsidP="00782534">
            <w:pPr>
              <w:pStyle w:val="Header"/>
              <w:rPr>
                <w:rFonts w:cs="Arial"/>
                <w:i w:val="0"/>
                <w:iCs w:val="0"/>
              </w:rPr>
            </w:pPr>
            <w:r w:rsidRPr="008323F1">
              <w:rPr>
                <w:rFonts w:cs="Arial"/>
                <w:i w:val="0"/>
                <w:iCs w:val="0"/>
              </w:rPr>
              <w:t>Lesson 1.2</w:t>
            </w:r>
          </w:p>
        </w:tc>
        <w:tc>
          <w:tcPr>
            <w:tcW w:w="727" w:type="pct"/>
          </w:tcPr>
          <w:p w:rsidR="00286CEB" w:rsidRPr="008323F1" w:rsidRDefault="00F53F85" w:rsidP="008323F1">
            <w:pPr>
              <w:pStyle w:val="Header"/>
              <w:rPr>
                <w:rFonts w:cs="Arial"/>
                <w:i w:val="0"/>
                <w:iCs w:val="0"/>
                <w:lang w:val="en"/>
              </w:rPr>
            </w:pPr>
            <w:r w:rsidRPr="008323F1">
              <w:rPr>
                <w:rFonts w:cs="Arial"/>
                <w:i w:val="0"/>
                <w:iCs w:val="0"/>
              </w:rPr>
              <w:t>Teacher Resources</w:t>
            </w:r>
          </w:p>
        </w:tc>
        <w:tc>
          <w:tcPr>
            <w:tcW w:w="864" w:type="pct"/>
          </w:tcPr>
          <w:p w:rsidR="00286CEB" w:rsidRPr="008323F1" w:rsidRDefault="00F53F85" w:rsidP="008323F1">
            <w:pPr>
              <w:pStyle w:val="Header"/>
              <w:rPr>
                <w:rFonts w:cs="Arial"/>
                <w:i w:val="0"/>
                <w:iCs w:val="0"/>
                <w:highlight w:val="yellow"/>
                <w:lang w:val="en"/>
              </w:rPr>
            </w:pPr>
            <w:r w:rsidRPr="008323F1">
              <w:rPr>
                <w:rFonts w:cs="Arial"/>
                <w:i w:val="0"/>
                <w:iCs w:val="0"/>
              </w:rPr>
              <w:t>File is only a PDF</w:t>
            </w:r>
          </w:p>
        </w:tc>
        <w:tc>
          <w:tcPr>
            <w:tcW w:w="947" w:type="pct"/>
          </w:tcPr>
          <w:p w:rsidR="00286CEB" w:rsidRPr="008323F1" w:rsidRDefault="00F53F85" w:rsidP="008323F1">
            <w:pPr>
              <w:pStyle w:val="Header"/>
              <w:rPr>
                <w:rFonts w:cs="Arial"/>
                <w:i w:val="0"/>
                <w:iCs w:val="0"/>
                <w:lang w:val="en"/>
              </w:rPr>
            </w:pPr>
            <w:r w:rsidRPr="008323F1">
              <w:rPr>
                <w:rFonts w:cs="Arial"/>
                <w:i w:val="0"/>
                <w:iCs w:val="0"/>
              </w:rPr>
              <w:t>File as editable document</w:t>
            </w:r>
          </w:p>
        </w:tc>
        <w:tc>
          <w:tcPr>
            <w:tcW w:w="905" w:type="pct"/>
          </w:tcPr>
          <w:p w:rsidR="00286CEB" w:rsidRPr="008323F1" w:rsidRDefault="00F53F85" w:rsidP="008323F1">
            <w:pPr>
              <w:pStyle w:val="Header"/>
              <w:rPr>
                <w:rFonts w:cs="Arial"/>
                <w:i w:val="0"/>
                <w:iCs w:val="0"/>
                <w:lang w:val="en"/>
              </w:rPr>
            </w:pPr>
            <w:r w:rsidRPr="008323F1">
              <w:rPr>
                <w:rFonts w:cs="Arial"/>
                <w:i w:val="0"/>
                <w:iCs w:val="0"/>
              </w:rPr>
              <w:t>If the document is editable, it makes it easy for the teacher to make accommodations for their students</w:t>
            </w:r>
          </w:p>
        </w:tc>
      </w:tr>
      <w:tr w:rsidR="002C531B" w:rsidRPr="008323F1" w:rsidTr="002C531B">
        <w:trPr>
          <w:cantSplit/>
        </w:trPr>
        <w:tc>
          <w:tcPr>
            <w:tcW w:w="308" w:type="pct"/>
          </w:tcPr>
          <w:p w:rsidR="00286CEB" w:rsidRPr="008323F1" w:rsidRDefault="000249FC" w:rsidP="00782534">
            <w:pPr>
              <w:pStyle w:val="Header"/>
              <w:rPr>
                <w:rFonts w:cs="Arial"/>
                <w:i w:val="0"/>
                <w:iCs w:val="0"/>
              </w:rPr>
            </w:pPr>
            <w:r w:rsidRPr="008323F1">
              <w:rPr>
                <w:rFonts w:cs="Arial"/>
                <w:i w:val="0"/>
                <w:iCs w:val="0"/>
              </w:rPr>
              <w:lastRenderedPageBreak/>
              <w:t>8</w:t>
            </w:r>
          </w:p>
        </w:tc>
        <w:tc>
          <w:tcPr>
            <w:tcW w:w="475" w:type="pct"/>
          </w:tcPr>
          <w:p w:rsidR="00286CEB" w:rsidRPr="008323F1" w:rsidRDefault="00950ACD" w:rsidP="00782534">
            <w:pPr>
              <w:pStyle w:val="Header"/>
              <w:rPr>
                <w:rFonts w:cs="Arial"/>
                <w:i w:val="0"/>
                <w:iCs w:val="0"/>
                <w:lang w:val="en"/>
              </w:rPr>
            </w:pPr>
            <w:r w:rsidRPr="008323F1">
              <w:rPr>
                <w:rFonts w:cs="Arial"/>
                <w:i w:val="0"/>
                <w:iCs w:val="0"/>
                <w:lang w:val="en"/>
              </w:rPr>
              <w:t>6</w:t>
            </w:r>
          </w:p>
        </w:tc>
        <w:tc>
          <w:tcPr>
            <w:tcW w:w="775" w:type="pct"/>
          </w:tcPr>
          <w:p w:rsidR="00286CEB" w:rsidRPr="008323F1" w:rsidRDefault="00950ACD" w:rsidP="00782534">
            <w:pPr>
              <w:pStyle w:val="Header"/>
              <w:rPr>
                <w:rFonts w:cs="Arial"/>
                <w:i w:val="0"/>
                <w:iCs w:val="0"/>
              </w:rPr>
            </w:pPr>
            <w:r w:rsidRPr="008323F1">
              <w:rPr>
                <w:rFonts w:cs="Arial"/>
                <w:i w:val="0"/>
                <w:iCs w:val="0"/>
              </w:rPr>
              <w:t>Standards List</w:t>
            </w:r>
          </w:p>
        </w:tc>
        <w:tc>
          <w:tcPr>
            <w:tcW w:w="727" w:type="pct"/>
          </w:tcPr>
          <w:p w:rsidR="00286CEB" w:rsidRPr="008323F1" w:rsidRDefault="00950ACD" w:rsidP="00782534">
            <w:pPr>
              <w:pStyle w:val="Header"/>
              <w:rPr>
                <w:rFonts w:cs="Arial"/>
                <w:i w:val="0"/>
                <w:iCs w:val="0"/>
                <w:lang w:val="en"/>
              </w:rPr>
            </w:pPr>
            <w:r w:rsidRPr="008323F1">
              <w:rPr>
                <w:rFonts w:cs="Arial"/>
                <w:i w:val="0"/>
                <w:iCs w:val="0"/>
                <w:lang w:val="en"/>
              </w:rPr>
              <w:t>Grade 6 Overview, Standards, LS1.1</w:t>
            </w:r>
          </w:p>
        </w:tc>
        <w:tc>
          <w:tcPr>
            <w:tcW w:w="864" w:type="pct"/>
          </w:tcPr>
          <w:p w:rsidR="00286CEB" w:rsidRPr="008323F1" w:rsidRDefault="00950ACD" w:rsidP="00782534">
            <w:pPr>
              <w:pStyle w:val="Header"/>
              <w:rPr>
                <w:rFonts w:cs="Arial"/>
                <w:i w:val="0"/>
                <w:iCs w:val="0"/>
                <w:highlight w:val="yellow"/>
                <w:lang w:val="en"/>
              </w:rPr>
            </w:pPr>
            <w:r w:rsidRPr="008323F1">
              <w:rPr>
                <w:rFonts w:cs="Arial"/>
                <w:i w:val="0"/>
                <w:iCs w:val="0"/>
                <w:lang w:val="en"/>
              </w:rPr>
              <w:t>[Clarification Statement: Emphasis is on developing evidence that living things are made of cells, distinguishing between living and non-living things, and understanding that living things may be made of one cell or many and varied cells.]</w:t>
            </w:r>
          </w:p>
        </w:tc>
        <w:tc>
          <w:tcPr>
            <w:tcW w:w="947" w:type="pct"/>
          </w:tcPr>
          <w:p w:rsidR="00286CEB" w:rsidRPr="008323F1" w:rsidRDefault="00950ACD" w:rsidP="00782534">
            <w:pPr>
              <w:pStyle w:val="Header"/>
              <w:rPr>
                <w:rFonts w:cs="Arial"/>
                <w:i w:val="0"/>
                <w:iCs w:val="0"/>
                <w:lang w:val="en"/>
              </w:rPr>
            </w:pPr>
            <w:r w:rsidRPr="008323F1">
              <w:rPr>
                <w:rFonts w:cs="Arial"/>
                <w:i w:val="0"/>
                <w:iCs w:val="0"/>
                <w:lang w:val="en"/>
              </w:rPr>
              <w:t>[Clarification Statement:  Emphasis is on developing evidence that living things (including Bacteria, Archaea, and Eukarya) are made of cells, distinguishing between living and non-living</w:t>
            </w:r>
            <w:r w:rsidR="00E401D3" w:rsidRPr="008323F1">
              <w:rPr>
                <w:rFonts w:cs="Arial"/>
                <w:i w:val="0"/>
                <w:iCs w:val="0"/>
                <w:lang w:val="en"/>
              </w:rPr>
              <w:t xml:space="preserve"> </w:t>
            </w:r>
            <w:r w:rsidR="008323F1">
              <w:rPr>
                <w:rFonts w:cs="Arial"/>
                <w:i w:val="0"/>
                <w:iCs w:val="0"/>
                <w:lang w:val="en"/>
              </w:rPr>
              <w:t xml:space="preserve">[Clarification Statement: </w:t>
            </w:r>
            <w:r w:rsidRPr="008323F1">
              <w:rPr>
                <w:rFonts w:cs="Arial"/>
                <w:i w:val="0"/>
                <w:iCs w:val="0"/>
                <w:lang w:val="en"/>
              </w:rPr>
              <w:t xml:space="preserve">Emphasis is on developing evidence that living things </w:t>
            </w:r>
            <w:r w:rsidRPr="008323F1">
              <w:rPr>
                <w:rFonts w:cs="Arial"/>
                <w:b/>
                <w:i w:val="0"/>
                <w:iCs w:val="0"/>
                <w:lang w:val="en"/>
              </w:rPr>
              <w:t>(including Bacteria, Archaea, and Eukarya)</w:t>
            </w:r>
            <w:r w:rsidRPr="008323F1">
              <w:rPr>
                <w:rFonts w:cs="Arial"/>
                <w:i w:val="0"/>
                <w:iCs w:val="0"/>
                <w:lang w:val="en"/>
              </w:rPr>
              <w:t xml:space="preserve"> are made of cells, distinguishing between living and non-living</w:t>
            </w:r>
            <w:r w:rsidR="00E401D3" w:rsidRPr="008323F1">
              <w:rPr>
                <w:rFonts w:cs="Arial"/>
                <w:i w:val="0"/>
                <w:iCs w:val="0"/>
                <w:lang w:val="en"/>
              </w:rPr>
              <w:t>.</w:t>
            </w:r>
          </w:p>
        </w:tc>
        <w:tc>
          <w:tcPr>
            <w:tcW w:w="905" w:type="pct"/>
          </w:tcPr>
          <w:p w:rsidR="00950ACD" w:rsidRPr="008323F1" w:rsidRDefault="00950ACD" w:rsidP="008323F1">
            <w:pPr>
              <w:pStyle w:val="Header"/>
              <w:spacing w:after="240"/>
              <w:rPr>
                <w:rFonts w:cs="Arial"/>
                <w:i w:val="0"/>
                <w:iCs w:val="0"/>
                <w:lang w:val="en"/>
              </w:rPr>
            </w:pPr>
            <w:r w:rsidRPr="008323F1">
              <w:rPr>
                <w:rFonts w:cs="Arial"/>
                <w:i w:val="0"/>
                <w:iCs w:val="0"/>
                <w:lang w:val="en"/>
              </w:rPr>
              <w:t>Correct an omission in language: content that supports this standard is already in place.</w:t>
            </w:r>
          </w:p>
          <w:p w:rsidR="00286CEB" w:rsidRPr="008323F1" w:rsidRDefault="00950ACD" w:rsidP="00782534">
            <w:pPr>
              <w:pStyle w:val="Header"/>
              <w:rPr>
                <w:rFonts w:cs="Arial"/>
                <w:i w:val="0"/>
                <w:iCs w:val="0"/>
                <w:lang w:val="en"/>
              </w:rPr>
            </w:pPr>
            <w:r w:rsidRPr="008323F1">
              <w:rPr>
                <w:rFonts w:cs="Arial"/>
                <w:i w:val="0"/>
                <w:iCs w:val="0"/>
                <w:lang w:val="en"/>
              </w:rPr>
              <w:t>Also recommended to add this standard reference to places in curriculum that reflect student learning about bacteria and viruses.</w:t>
            </w:r>
          </w:p>
        </w:tc>
      </w:tr>
      <w:tr w:rsidR="002C531B" w:rsidRPr="008323F1" w:rsidTr="002C531B">
        <w:trPr>
          <w:cantSplit/>
        </w:trPr>
        <w:tc>
          <w:tcPr>
            <w:tcW w:w="308" w:type="pct"/>
          </w:tcPr>
          <w:p w:rsidR="00E00B79" w:rsidRPr="008323F1" w:rsidRDefault="000249FC" w:rsidP="00E00B79">
            <w:pPr>
              <w:pStyle w:val="Header"/>
              <w:rPr>
                <w:rFonts w:cs="Arial"/>
                <w:i w:val="0"/>
                <w:iCs w:val="0"/>
              </w:rPr>
            </w:pPr>
            <w:r w:rsidRPr="008323F1">
              <w:rPr>
                <w:rFonts w:cs="Arial"/>
                <w:i w:val="0"/>
                <w:iCs w:val="0"/>
              </w:rPr>
              <w:t>9</w:t>
            </w:r>
          </w:p>
        </w:tc>
        <w:tc>
          <w:tcPr>
            <w:tcW w:w="475" w:type="pct"/>
          </w:tcPr>
          <w:p w:rsidR="00E00B79" w:rsidRPr="008323F1" w:rsidRDefault="00E00B79" w:rsidP="00E00B79">
            <w:pPr>
              <w:rPr>
                <w:rFonts w:cs="Arial"/>
                <w:i w:val="0"/>
              </w:rPr>
            </w:pPr>
            <w:r w:rsidRPr="008323F1">
              <w:rPr>
                <w:rFonts w:cs="Arial"/>
                <w:i w:val="0"/>
              </w:rPr>
              <w:t>8</w:t>
            </w:r>
          </w:p>
        </w:tc>
        <w:tc>
          <w:tcPr>
            <w:tcW w:w="775" w:type="pct"/>
          </w:tcPr>
          <w:p w:rsidR="00E00B79" w:rsidRPr="008323F1" w:rsidRDefault="00E00B79" w:rsidP="00E00B79">
            <w:pPr>
              <w:rPr>
                <w:rFonts w:cs="Arial"/>
                <w:i w:val="0"/>
              </w:rPr>
            </w:pPr>
            <w:r w:rsidRPr="008323F1">
              <w:rPr>
                <w:rFonts w:cs="Arial"/>
                <w:i w:val="0"/>
              </w:rPr>
              <w:t>L</w:t>
            </w:r>
            <w:r w:rsidR="000C5FD0" w:rsidRPr="008323F1">
              <w:rPr>
                <w:rFonts w:cs="Arial"/>
                <w:i w:val="0"/>
              </w:rPr>
              <w:t xml:space="preserve">esson </w:t>
            </w:r>
            <w:r w:rsidRPr="008323F1">
              <w:rPr>
                <w:rFonts w:cs="Arial"/>
                <w:i w:val="0"/>
              </w:rPr>
              <w:t>6.9</w:t>
            </w:r>
          </w:p>
        </w:tc>
        <w:tc>
          <w:tcPr>
            <w:tcW w:w="727" w:type="pct"/>
          </w:tcPr>
          <w:p w:rsidR="00E00B79" w:rsidRPr="008323F1" w:rsidRDefault="00E00B79" w:rsidP="00E00B79">
            <w:pPr>
              <w:rPr>
                <w:rFonts w:cs="Arial"/>
                <w:i w:val="0"/>
              </w:rPr>
            </w:pPr>
            <w:r w:rsidRPr="008323F1">
              <w:rPr>
                <w:rFonts w:cs="Arial"/>
                <w:i w:val="0"/>
              </w:rPr>
              <w:t>Gravitational Simulation Activity</w:t>
            </w:r>
          </w:p>
        </w:tc>
        <w:tc>
          <w:tcPr>
            <w:tcW w:w="864" w:type="pct"/>
          </w:tcPr>
          <w:p w:rsidR="00E00B79" w:rsidRPr="008323F1" w:rsidRDefault="00E00B79" w:rsidP="00E00B79">
            <w:pPr>
              <w:rPr>
                <w:rFonts w:cs="Arial"/>
                <w:i w:val="0"/>
              </w:rPr>
            </w:pPr>
            <w:r w:rsidRPr="008323F1">
              <w:rPr>
                <w:rFonts w:cs="Arial"/>
                <w:i w:val="0"/>
              </w:rPr>
              <w:t>Compare the forces of gravity on the Sun and Earth - which has greater gravitational force?  Wh</w:t>
            </w:r>
            <w:r w:rsidR="00697D0D">
              <w:rPr>
                <w:rFonts w:cs="Arial"/>
                <w:i w:val="0"/>
              </w:rPr>
              <w:t>y</w:t>
            </w:r>
            <w:r w:rsidRPr="008323F1">
              <w:rPr>
                <w:rFonts w:cs="Arial"/>
                <w:i w:val="0"/>
              </w:rPr>
              <w:t>?</w:t>
            </w:r>
          </w:p>
        </w:tc>
        <w:tc>
          <w:tcPr>
            <w:tcW w:w="947" w:type="pct"/>
          </w:tcPr>
          <w:p w:rsidR="00E00B79" w:rsidRPr="008323F1" w:rsidRDefault="00E00B79" w:rsidP="00E00B79">
            <w:pPr>
              <w:rPr>
                <w:rFonts w:cs="Arial"/>
                <w:i w:val="0"/>
              </w:rPr>
            </w:pPr>
            <w:r w:rsidRPr="008323F1">
              <w:rPr>
                <w:rFonts w:cs="Arial"/>
                <w:i w:val="0"/>
              </w:rPr>
              <w:t>Compare the forces of gravi</w:t>
            </w:r>
            <w:r w:rsidR="00617FFB" w:rsidRPr="008323F1">
              <w:rPr>
                <w:rFonts w:cs="Arial"/>
                <w:i w:val="0"/>
              </w:rPr>
              <w:t>ty on the Sun, Moon, and Earth.</w:t>
            </w:r>
            <w:r w:rsidRPr="008323F1">
              <w:rPr>
                <w:rFonts w:cs="Arial"/>
                <w:i w:val="0"/>
              </w:rPr>
              <w:t xml:space="preserve"> Which has a greater gravitational force and how are the patterns of eclipses affected by these forces?</w:t>
            </w:r>
          </w:p>
        </w:tc>
        <w:tc>
          <w:tcPr>
            <w:tcW w:w="905" w:type="pct"/>
          </w:tcPr>
          <w:p w:rsidR="00E00B79" w:rsidRPr="008323F1" w:rsidRDefault="00E00B79" w:rsidP="00E00B79">
            <w:pPr>
              <w:rPr>
                <w:rFonts w:cs="Arial"/>
                <w:i w:val="0"/>
              </w:rPr>
            </w:pPr>
            <w:r w:rsidRPr="008323F1">
              <w:rPr>
                <w:rFonts w:cs="Arial"/>
                <w:i w:val="0"/>
              </w:rPr>
              <w:t>To complete the student understanding of PE MS-ESS1-1.</w:t>
            </w:r>
          </w:p>
        </w:tc>
      </w:tr>
      <w:tr w:rsidR="002C531B" w:rsidRPr="008323F1" w:rsidTr="002C531B">
        <w:trPr>
          <w:cantSplit/>
        </w:trPr>
        <w:tc>
          <w:tcPr>
            <w:tcW w:w="308" w:type="pct"/>
          </w:tcPr>
          <w:p w:rsidR="00E00B79" w:rsidRPr="008323F1" w:rsidRDefault="000249FC" w:rsidP="00E00B79">
            <w:pPr>
              <w:pStyle w:val="Header"/>
              <w:rPr>
                <w:rFonts w:cs="Arial"/>
                <w:i w:val="0"/>
                <w:iCs w:val="0"/>
              </w:rPr>
            </w:pPr>
            <w:r w:rsidRPr="008323F1">
              <w:rPr>
                <w:rFonts w:cs="Arial"/>
                <w:i w:val="0"/>
                <w:iCs w:val="0"/>
              </w:rPr>
              <w:lastRenderedPageBreak/>
              <w:t>10</w:t>
            </w:r>
          </w:p>
        </w:tc>
        <w:tc>
          <w:tcPr>
            <w:tcW w:w="475" w:type="pct"/>
          </w:tcPr>
          <w:p w:rsidR="00E00B79" w:rsidRPr="008323F1" w:rsidRDefault="00E00B79" w:rsidP="00E00B79">
            <w:pPr>
              <w:rPr>
                <w:rFonts w:cs="Arial"/>
                <w:i w:val="0"/>
              </w:rPr>
            </w:pPr>
            <w:r w:rsidRPr="008323F1">
              <w:rPr>
                <w:rFonts w:cs="Arial"/>
                <w:i w:val="0"/>
              </w:rPr>
              <w:t>8</w:t>
            </w:r>
          </w:p>
        </w:tc>
        <w:tc>
          <w:tcPr>
            <w:tcW w:w="775" w:type="pct"/>
          </w:tcPr>
          <w:p w:rsidR="00E00B79" w:rsidRPr="008323F1" w:rsidRDefault="00E00B79" w:rsidP="00E00B79">
            <w:pPr>
              <w:rPr>
                <w:rFonts w:cs="Arial"/>
                <w:i w:val="0"/>
              </w:rPr>
            </w:pPr>
            <w:r w:rsidRPr="008323F1">
              <w:rPr>
                <w:rFonts w:cs="Arial"/>
                <w:i w:val="0"/>
              </w:rPr>
              <w:t>L</w:t>
            </w:r>
            <w:r w:rsidR="000C5FD0" w:rsidRPr="008323F1">
              <w:rPr>
                <w:rFonts w:cs="Arial"/>
                <w:i w:val="0"/>
              </w:rPr>
              <w:t xml:space="preserve">esson </w:t>
            </w:r>
            <w:r w:rsidRPr="008323F1">
              <w:rPr>
                <w:rFonts w:cs="Arial"/>
                <w:i w:val="0"/>
              </w:rPr>
              <w:t>6.11</w:t>
            </w:r>
          </w:p>
        </w:tc>
        <w:tc>
          <w:tcPr>
            <w:tcW w:w="727" w:type="pct"/>
          </w:tcPr>
          <w:p w:rsidR="00E00B79" w:rsidRPr="008323F1" w:rsidRDefault="00E00B79" w:rsidP="00E00B79">
            <w:pPr>
              <w:rPr>
                <w:rFonts w:cs="Arial"/>
                <w:i w:val="0"/>
              </w:rPr>
            </w:pPr>
            <w:r w:rsidRPr="008323F1">
              <w:rPr>
                <w:rFonts w:cs="Arial"/>
                <w:i w:val="0"/>
              </w:rPr>
              <w:t>worksheet 6.11a</w:t>
            </w:r>
          </w:p>
        </w:tc>
        <w:tc>
          <w:tcPr>
            <w:tcW w:w="864" w:type="pct"/>
          </w:tcPr>
          <w:p w:rsidR="00E00B79" w:rsidRPr="008323F1" w:rsidRDefault="00E00B79" w:rsidP="00E00B79">
            <w:pPr>
              <w:rPr>
                <w:rFonts w:cs="Arial"/>
                <w:i w:val="0"/>
              </w:rPr>
            </w:pPr>
            <w:r w:rsidRPr="008323F1">
              <w:rPr>
                <w:rFonts w:cs="Arial"/>
                <w:i w:val="0"/>
              </w:rPr>
              <w:t>The Model… Includes the Sun and the Earth-Earth must have a North Pole, South Pole, and Equator.</w:t>
            </w:r>
          </w:p>
        </w:tc>
        <w:tc>
          <w:tcPr>
            <w:tcW w:w="947" w:type="pct"/>
          </w:tcPr>
          <w:p w:rsidR="00E00B79" w:rsidRPr="008323F1" w:rsidRDefault="00E00B79" w:rsidP="00E00B79">
            <w:pPr>
              <w:rPr>
                <w:rFonts w:cs="Arial"/>
                <w:i w:val="0"/>
              </w:rPr>
            </w:pPr>
            <w:r w:rsidRPr="008323F1">
              <w:rPr>
                <w:rFonts w:cs="Arial"/>
                <w:i w:val="0"/>
              </w:rPr>
              <w:t>The Model…Incudes the Sun, Moon, and the Earth-Earth must have a North Pole, South Pole, and Equator.</w:t>
            </w:r>
          </w:p>
        </w:tc>
        <w:tc>
          <w:tcPr>
            <w:tcW w:w="905" w:type="pct"/>
          </w:tcPr>
          <w:p w:rsidR="00E00B79" w:rsidRPr="008323F1" w:rsidRDefault="00E00B79" w:rsidP="00617FFB">
            <w:pPr>
              <w:rPr>
                <w:rFonts w:cs="Arial"/>
                <w:i w:val="0"/>
              </w:rPr>
            </w:pPr>
            <w:r w:rsidRPr="008323F1">
              <w:rPr>
                <w:rFonts w:cs="Arial"/>
                <w:i w:val="0"/>
              </w:rPr>
              <w:t>To complete the student understanding of PE MS-ESS1-1.</w:t>
            </w:r>
          </w:p>
        </w:tc>
      </w:tr>
      <w:tr w:rsidR="002C531B" w:rsidRPr="008323F1" w:rsidTr="002C531B">
        <w:trPr>
          <w:cantSplit/>
        </w:trPr>
        <w:tc>
          <w:tcPr>
            <w:tcW w:w="308" w:type="pct"/>
          </w:tcPr>
          <w:p w:rsidR="00E00B79" w:rsidRPr="008323F1" w:rsidRDefault="00E00B79" w:rsidP="00E00B79">
            <w:pPr>
              <w:pStyle w:val="Header"/>
              <w:rPr>
                <w:rFonts w:cs="Arial"/>
                <w:i w:val="0"/>
                <w:iCs w:val="0"/>
              </w:rPr>
            </w:pPr>
            <w:r w:rsidRPr="008323F1">
              <w:rPr>
                <w:rFonts w:cs="Arial"/>
                <w:i w:val="0"/>
                <w:iCs w:val="0"/>
              </w:rPr>
              <w:t>1</w:t>
            </w:r>
            <w:r w:rsidR="000249FC" w:rsidRPr="008323F1">
              <w:rPr>
                <w:rFonts w:cs="Arial"/>
                <w:i w:val="0"/>
                <w:iCs w:val="0"/>
              </w:rPr>
              <w:t>1</w:t>
            </w:r>
          </w:p>
        </w:tc>
        <w:tc>
          <w:tcPr>
            <w:tcW w:w="475" w:type="pct"/>
          </w:tcPr>
          <w:p w:rsidR="00E00B79" w:rsidRPr="008323F1" w:rsidRDefault="00E00B79" w:rsidP="00E00B79">
            <w:pPr>
              <w:rPr>
                <w:rFonts w:cs="Arial"/>
                <w:i w:val="0"/>
              </w:rPr>
            </w:pPr>
            <w:r w:rsidRPr="008323F1">
              <w:rPr>
                <w:rFonts w:cs="Arial"/>
                <w:i w:val="0"/>
              </w:rPr>
              <w:t>8</w:t>
            </w:r>
          </w:p>
        </w:tc>
        <w:tc>
          <w:tcPr>
            <w:tcW w:w="775" w:type="pct"/>
          </w:tcPr>
          <w:p w:rsidR="00E00B79" w:rsidRPr="008323F1" w:rsidRDefault="00E00B79" w:rsidP="00E00B79">
            <w:pPr>
              <w:rPr>
                <w:rFonts w:cs="Arial"/>
                <w:i w:val="0"/>
              </w:rPr>
            </w:pPr>
            <w:r w:rsidRPr="008323F1">
              <w:rPr>
                <w:rFonts w:cs="Arial"/>
                <w:i w:val="0"/>
              </w:rPr>
              <w:t>L</w:t>
            </w:r>
            <w:r w:rsidR="000C5FD0" w:rsidRPr="008323F1">
              <w:rPr>
                <w:rFonts w:cs="Arial"/>
                <w:i w:val="0"/>
              </w:rPr>
              <w:t>esson 1.2</w:t>
            </w:r>
          </w:p>
        </w:tc>
        <w:tc>
          <w:tcPr>
            <w:tcW w:w="727" w:type="pct"/>
          </w:tcPr>
          <w:p w:rsidR="00E00B79" w:rsidRPr="008323F1" w:rsidRDefault="00E00B79" w:rsidP="00E00B79">
            <w:pPr>
              <w:rPr>
                <w:rFonts w:cs="Arial"/>
                <w:i w:val="0"/>
              </w:rPr>
            </w:pPr>
            <w:r w:rsidRPr="008323F1">
              <w:rPr>
                <w:rFonts w:cs="Arial"/>
                <w:i w:val="0"/>
              </w:rPr>
              <w:t>The Blue Marble Activity</w:t>
            </w:r>
          </w:p>
        </w:tc>
        <w:tc>
          <w:tcPr>
            <w:tcW w:w="864" w:type="pct"/>
          </w:tcPr>
          <w:p w:rsidR="00E00B79" w:rsidRPr="008323F1" w:rsidRDefault="00E00B79" w:rsidP="00E00B79">
            <w:pPr>
              <w:rPr>
                <w:rFonts w:cs="Arial"/>
                <w:i w:val="0"/>
              </w:rPr>
            </w:pPr>
            <w:r w:rsidRPr="008323F1">
              <w:rPr>
                <w:rFonts w:cs="Arial"/>
                <w:i w:val="0"/>
              </w:rPr>
              <w:t>Explain that students should use other planets, the moon, and the Sun to provide points of reference for the representation</w:t>
            </w:r>
          </w:p>
        </w:tc>
        <w:tc>
          <w:tcPr>
            <w:tcW w:w="947" w:type="pct"/>
          </w:tcPr>
          <w:p w:rsidR="00E00B79" w:rsidRPr="008323F1" w:rsidRDefault="00E00B79" w:rsidP="00E00B79">
            <w:pPr>
              <w:rPr>
                <w:rFonts w:cs="Arial"/>
                <w:i w:val="0"/>
              </w:rPr>
            </w:pPr>
            <w:r w:rsidRPr="008323F1">
              <w:rPr>
                <w:rFonts w:cs="Arial"/>
                <w:i w:val="0"/>
              </w:rPr>
              <w:t>Explain that students should use other planets, the moon, their understanding of the phases of the moon, and the Sun to provide points of re</w:t>
            </w:r>
            <w:r w:rsidR="002C531B">
              <w:rPr>
                <w:rFonts w:cs="Arial"/>
                <w:i w:val="0"/>
              </w:rPr>
              <w:t>ference for the representation.</w:t>
            </w:r>
          </w:p>
        </w:tc>
        <w:tc>
          <w:tcPr>
            <w:tcW w:w="905" w:type="pct"/>
          </w:tcPr>
          <w:p w:rsidR="00E00B79" w:rsidRPr="008323F1" w:rsidRDefault="00617FFB" w:rsidP="00617FFB">
            <w:pPr>
              <w:rPr>
                <w:rFonts w:cs="Arial"/>
                <w:i w:val="0"/>
              </w:rPr>
            </w:pPr>
            <w:r w:rsidRPr="008323F1">
              <w:rPr>
                <w:rFonts w:cs="Arial"/>
                <w:i w:val="0"/>
              </w:rPr>
              <w:t>To complete the student understa</w:t>
            </w:r>
            <w:r w:rsidR="00E00B79" w:rsidRPr="008323F1">
              <w:rPr>
                <w:rFonts w:cs="Arial"/>
                <w:i w:val="0"/>
              </w:rPr>
              <w:t>nding of PE MS-ESS1-1.</w:t>
            </w:r>
          </w:p>
        </w:tc>
      </w:tr>
      <w:tr w:rsidR="002C531B" w:rsidRPr="008323F1" w:rsidTr="002C531B">
        <w:trPr>
          <w:cantSplit/>
        </w:trPr>
        <w:tc>
          <w:tcPr>
            <w:tcW w:w="308" w:type="pct"/>
          </w:tcPr>
          <w:p w:rsidR="00E00B79" w:rsidRPr="008323F1" w:rsidRDefault="00E00B79" w:rsidP="00E00B79">
            <w:pPr>
              <w:pStyle w:val="Header"/>
              <w:rPr>
                <w:rFonts w:cs="Arial"/>
                <w:i w:val="0"/>
                <w:iCs w:val="0"/>
              </w:rPr>
            </w:pPr>
            <w:r w:rsidRPr="008323F1">
              <w:rPr>
                <w:rFonts w:cs="Arial"/>
                <w:i w:val="0"/>
                <w:iCs w:val="0"/>
              </w:rPr>
              <w:t>1</w:t>
            </w:r>
            <w:r w:rsidR="000249FC" w:rsidRPr="008323F1">
              <w:rPr>
                <w:rFonts w:cs="Arial"/>
                <w:i w:val="0"/>
                <w:iCs w:val="0"/>
              </w:rPr>
              <w:t>2</w:t>
            </w:r>
          </w:p>
        </w:tc>
        <w:tc>
          <w:tcPr>
            <w:tcW w:w="475" w:type="pct"/>
          </w:tcPr>
          <w:p w:rsidR="00E00B79" w:rsidRPr="008323F1" w:rsidRDefault="00E00B79" w:rsidP="00E00B79">
            <w:pPr>
              <w:rPr>
                <w:rFonts w:cs="Arial"/>
                <w:i w:val="0"/>
              </w:rPr>
            </w:pPr>
            <w:r w:rsidRPr="008323F1">
              <w:rPr>
                <w:rFonts w:cs="Arial"/>
                <w:i w:val="0"/>
              </w:rPr>
              <w:t>6</w:t>
            </w:r>
          </w:p>
        </w:tc>
        <w:tc>
          <w:tcPr>
            <w:tcW w:w="775" w:type="pct"/>
          </w:tcPr>
          <w:p w:rsidR="00E00B79" w:rsidRPr="008323F1" w:rsidRDefault="00E00B79" w:rsidP="00E00B79">
            <w:pPr>
              <w:rPr>
                <w:rFonts w:cs="Arial"/>
                <w:i w:val="0"/>
              </w:rPr>
            </w:pPr>
            <w:r w:rsidRPr="008323F1">
              <w:rPr>
                <w:rFonts w:cs="Arial"/>
                <w:i w:val="0"/>
              </w:rPr>
              <w:t>L</w:t>
            </w:r>
            <w:r w:rsidR="000C5FD0" w:rsidRPr="008323F1">
              <w:rPr>
                <w:rFonts w:cs="Arial"/>
                <w:i w:val="0"/>
              </w:rPr>
              <w:t xml:space="preserve">esson </w:t>
            </w:r>
            <w:r w:rsidRPr="008323F1">
              <w:rPr>
                <w:rFonts w:cs="Arial"/>
                <w:i w:val="0"/>
              </w:rPr>
              <w:t>6.12</w:t>
            </w:r>
          </w:p>
        </w:tc>
        <w:tc>
          <w:tcPr>
            <w:tcW w:w="727" w:type="pct"/>
          </w:tcPr>
          <w:p w:rsidR="00E00B79" w:rsidRPr="008323F1" w:rsidRDefault="00E00B79" w:rsidP="00E00B79">
            <w:pPr>
              <w:rPr>
                <w:rFonts w:cs="Arial"/>
                <w:i w:val="0"/>
              </w:rPr>
            </w:pPr>
            <w:r w:rsidRPr="008323F1">
              <w:rPr>
                <w:rFonts w:cs="Arial"/>
                <w:i w:val="0"/>
              </w:rPr>
              <w:t>Modeling Sensory Response L.P. Activity 1</w:t>
            </w:r>
          </w:p>
        </w:tc>
        <w:tc>
          <w:tcPr>
            <w:tcW w:w="864" w:type="pct"/>
          </w:tcPr>
          <w:p w:rsidR="00E00B79" w:rsidRPr="008323F1" w:rsidRDefault="00E00B79" w:rsidP="00E00B79">
            <w:pPr>
              <w:rPr>
                <w:rFonts w:cs="Arial"/>
                <w:i w:val="0"/>
              </w:rPr>
            </w:pPr>
            <w:r w:rsidRPr="008323F1">
              <w:rPr>
                <w:rFonts w:cs="Arial"/>
                <w:i w:val="0"/>
              </w:rPr>
              <w:t>The models that students develop are a summative assessment to measure student understanding of sensory response.</w:t>
            </w:r>
          </w:p>
        </w:tc>
        <w:tc>
          <w:tcPr>
            <w:tcW w:w="947" w:type="pct"/>
          </w:tcPr>
          <w:p w:rsidR="00E00B79" w:rsidRPr="008323F1" w:rsidRDefault="00E00B79" w:rsidP="00E00B79">
            <w:pPr>
              <w:rPr>
                <w:rFonts w:cs="Arial"/>
                <w:i w:val="0"/>
              </w:rPr>
            </w:pPr>
            <w:r w:rsidRPr="008323F1">
              <w:rPr>
                <w:rFonts w:cs="Arial"/>
                <w:i w:val="0"/>
              </w:rPr>
              <w:t>The models that students develop are a summative assessment to measure student understanding of sensory response that emphasizes both physical and emotional responses to stimuli.</w:t>
            </w:r>
          </w:p>
        </w:tc>
        <w:tc>
          <w:tcPr>
            <w:tcW w:w="905" w:type="pct"/>
          </w:tcPr>
          <w:p w:rsidR="00E00B79" w:rsidRPr="008323F1" w:rsidRDefault="00E00B79" w:rsidP="00617FFB">
            <w:pPr>
              <w:rPr>
                <w:rFonts w:cs="Arial"/>
                <w:i w:val="0"/>
              </w:rPr>
            </w:pPr>
            <w:r w:rsidRPr="008323F1">
              <w:rPr>
                <w:rFonts w:cs="Arial"/>
                <w:i w:val="0"/>
              </w:rPr>
              <w:t>To complete the student understanding of PE MS-LS1-8.</w:t>
            </w:r>
          </w:p>
        </w:tc>
      </w:tr>
      <w:tr w:rsidR="002C531B" w:rsidRPr="008323F1" w:rsidTr="002C531B">
        <w:trPr>
          <w:cantSplit/>
        </w:trPr>
        <w:tc>
          <w:tcPr>
            <w:tcW w:w="308" w:type="pct"/>
          </w:tcPr>
          <w:p w:rsidR="00B324EE" w:rsidRPr="008323F1" w:rsidRDefault="00B324EE" w:rsidP="00E00B79">
            <w:pPr>
              <w:pStyle w:val="Header"/>
              <w:rPr>
                <w:rFonts w:cs="Arial"/>
                <w:i w:val="0"/>
                <w:iCs w:val="0"/>
              </w:rPr>
            </w:pPr>
            <w:r w:rsidRPr="008323F1">
              <w:rPr>
                <w:rFonts w:cs="Arial"/>
                <w:i w:val="0"/>
                <w:iCs w:val="0"/>
              </w:rPr>
              <w:lastRenderedPageBreak/>
              <w:t>1</w:t>
            </w:r>
            <w:r w:rsidR="000249FC" w:rsidRPr="008323F1">
              <w:rPr>
                <w:rFonts w:cs="Arial"/>
                <w:i w:val="0"/>
                <w:iCs w:val="0"/>
              </w:rPr>
              <w:t>3</w:t>
            </w:r>
          </w:p>
        </w:tc>
        <w:tc>
          <w:tcPr>
            <w:tcW w:w="475" w:type="pct"/>
          </w:tcPr>
          <w:p w:rsidR="00B324EE" w:rsidRPr="008323F1" w:rsidRDefault="00B324EE" w:rsidP="00E00B79">
            <w:pPr>
              <w:rPr>
                <w:rFonts w:cs="Arial"/>
                <w:i w:val="0"/>
              </w:rPr>
            </w:pPr>
            <w:r w:rsidRPr="008323F1">
              <w:rPr>
                <w:rFonts w:cs="Arial"/>
                <w:i w:val="0"/>
              </w:rPr>
              <w:t>8</w:t>
            </w:r>
          </w:p>
        </w:tc>
        <w:tc>
          <w:tcPr>
            <w:tcW w:w="775" w:type="pct"/>
          </w:tcPr>
          <w:p w:rsidR="00B324EE" w:rsidRPr="008323F1" w:rsidRDefault="00B324EE" w:rsidP="00B324EE">
            <w:pPr>
              <w:rPr>
                <w:rFonts w:cs="Arial"/>
                <w:i w:val="0"/>
              </w:rPr>
            </w:pPr>
            <w:r w:rsidRPr="008323F1">
              <w:rPr>
                <w:rFonts w:cs="Arial"/>
                <w:i w:val="0"/>
              </w:rPr>
              <w:t>L</w:t>
            </w:r>
            <w:r w:rsidR="000C5FD0" w:rsidRPr="008323F1">
              <w:rPr>
                <w:rFonts w:cs="Arial"/>
                <w:i w:val="0"/>
              </w:rPr>
              <w:t xml:space="preserve">esson </w:t>
            </w:r>
            <w:r w:rsidRPr="008323F1">
              <w:rPr>
                <w:rFonts w:cs="Arial"/>
                <w:i w:val="0"/>
              </w:rPr>
              <w:t>1.2</w:t>
            </w:r>
          </w:p>
        </w:tc>
        <w:tc>
          <w:tcPr>
            <w:tcW w:w="727" w:type="pct"/>
          </w:tcPr>
          <w:p w:rsidR="00B324EE" w:rsidRPr="008323F1" w:rsidRDefault="00B324EE" w:rsidP="00E00B79">
            <w:pPr>
              <w:rPr>
                <w:rFonts w:cs="Arial"/>
                <w:i w:val="0"/>
              </w:rPr>
            </w:pPr>
            <w:r w:rsidRPr="008323F1">
              <w:rPr>
                <w:rFonts w:cs="Arial"/>
                <w:i w:val="0"/>
              </w:rPr>
              <w:t>Teacher Tips</w:t>
            </w:r>
          </w:p>
        </w:tc>
        <w:tc>
          <w:tcPr>
            <w:tcW w:w="864" w:type="pct"/>
          </w:tcPr>
          <w:p w:rsidR="00B324EE" w:rsidRPr="008323F1" w:rsidRDefault="00B324EE" w:rsidP="00E00B79">
            <w:pPr>
              <w:rPr>
                <w:rFonts w:cs="Arial"/>
                <w:i w:val="0"/>
              </w:rPr>
            </w:pPr>
            <w:r w:rsidRPr="008323F1">
              <w:rPr>
                <w:rFonts w:cs="Arial"/>
                <w:i w:val="0"/>
              </w:rPr>
              <w:t>(none)</w:t>
            </w:r>
          </w:p>
        </w:tc>
        <w:tc>
          <w:tcPr>
            <w:tcW w:w="947" w:type="pct"/>
          </w:tcPr>
          <w:p w:rsidR="00B324EE" w:rsidRPr="008323F1" w:rsidRDefault="00B324EE" w:rsidP="00E00B79">
            <w:pPr>
              <w:rPr>
                <w:rFonts w:cs="Arial"/>
                <w:i w:val="0"/>
              </w:rPr>
            </w:pPr>
            <w:r w:rsidRPr="008323F1">
              <w:rPr>
                <w:rFonts w:cs="Arial"/>
                <w:i w:val="0"/>
              </w:rPr>
              <w:t>Add Make certain students include the moon orbiting the Earth in Pre-Assessment Q1.</w:t>
            </w:r>
          </w:p>
        </w:tc>
        <w:tc>
          <w:tcPr>
            <w:tcW w:w="905" w:type="pct"/>
          </w:tcPr>
          <w:p w:rsidR="00B324EE" w:rsidRPr="008323F1" w:rsidRDefault="003A2C1B" w:rsidP="00E00B79">
            <w:pPr>
              <w:rPr>
                <w:rFonts w:cs="Arial"/>
                <w:i w:val="0"/>
              </w:rPr>
            </w:pPr>
            <w:r>
              <w:rPr>
                <w:rFonts w:cs="Arial"/>
                <w:i w:val="0"/>
              </w:rPr>
              <w:t xml:space="preserve">Reason for edit: </w:t>
            </w:r>
            <w:r w:rsidR="00B324EE" w:rsidRPr="008323F1">
              <w:rPr>
                <w:rFonts w:cs="Arial"/>
                <w:i w:val="0"/>
              </w:rPr>
              <w:t>It is important for teachers to understand students know the moon’s orbit is part of the solar system, as it is used later in Unit 6.</w:t>
            </w:r>
          </w:p>
        </w:tc>
      </w:tr>
      <w:tr w:rsidR="002C531B" w:rsidRPr="008323F1" w:rsidTr="002C531B">
        <w:trPr>
          <w:cantSplit/>
          <w:trHeight w:val="2852"/>
        </w:trPr>
        <w:tc>
          <w:tcPr>
            <w:tcW w:w="308" w:type="pct"/>
          </w:tcPr>
          <w:p w:rsidR="00B324EE" w:rsidRPr="008323F1" w:rsidRDefault="00B324EE" w:rsidP="00E00B79">
            <w:pPr>
              <w:pStyle w:val="Header"/>
              <w:rPr>
                <w:rFonts w:cs="Arial"/>
                <w:i w:val="0"/>
                <w:iCs w:val="0"/>
              </w:rPr>
            </w:pPr>
            <w:r w:rsidRPr="008323F1">
              <w:rPr>
                <w:rFonts w:cs="Arial"/>
                <w:i w:val="0"/>
                <w:iCs w:val="0"/>
              </w:rPr>
              <w:t>1</w:t>
            </w:r>
            <w:r w:rsidR="000249FC" w:rsidRPr="008323F1">
              <w:rPr>
                <w:rFonts w:cs="Arial"/>
                <w:i w:val="0"/>
                <w:iCs w:val="0"/>
              </w:rPr>
              <w:t>4</w:t>
            </w:r>
          </w:p>
        </w:tc>
        <w:tc>
          <w:tcPr>
            <w:tcW w:w="475" w:type="pct"/>
          </w:tcPr>
          <w:p w:rsidR="00B324EE" w:rsidRPr="008323F1" w:rsidRDefault="00B324EE" w:rsidP="00E00B79">
            <w:pPr>
              <w:rPr>
                <w:rFonts w:cs="Arial"/>
                <w:i w:val="0"/>
              </w:rPr>
            </w:pPr>
            <w:r w:rsidRPr="008323F1">
              <w:rPr>
                <w:rFonts w:cs="Arial"/>
                <w:i w:val="0"/>
              </w:rPr>
              <w:t>8</w:t>
            </w:r>
          </w:p>
        </w:tc>
        <w:tc>
          <w:tcPr>
            <w:tcW w:w="775" w:type="pct"/>
          </w:tcPr>
          <w:p w:rsidR="00B324EE" w:rsidRPr="008323F1" w:rsidRDefault="00B324EE" w:rsidP="00E00B79">
            <w:pPr>
              <w:rPr>
                <w:rFonts w:cs="Arial"/>
                <w:i w:val="0"/>
              </w:rPr>
            </w:pPr>
            <w:r w:rsidRPr="008323F1">
              <w:rPr>
                <w:rFonts w:cs="Arial"/>
                <w:i w:val="0"/>
              </w:rPr>
              <w:t>L</w:t>
            </w:r>
            <w:r w:rsidR="000C5FD0" w:rsidRPr="008323F1">
              <w:rPr>
                <w:rFonts w:cs="Arial"/>
                <w:i w:val="0"/>
              </w:rPr>
              <w:t xml:space="preserve">esson </w:t>
            </w:r>
            <w:r w:rsidRPr="008323F1">
              <w:rPr>
                <w:rFonts w:cs="Arial"/>
                <w:i w:val="0"/>
              </w:rPr>
              <w:t>6.11</w:t>
            </w:r>
          </w:p>
        </w:tc>
        <w:tc>
          <w:tcPr>
            <w:tcW w:w="727" w:type="pct"/>
          </w:tcPr>
          <w:p w:rsidR="00B324EE" w:rsidRPr="008323F1" w:rsidRDefault="003A2C1B" w:rsidP="00E00B79">
            <w:pPr>
              <w:rPr>
                <w:rFonts w:cs="Arial"/>
                <w:i w:val="0"/>
              </w:rPr>
            </w:pPr>
            <w:r>
              <w:rPr>
                <w:rFonts w:cs="Arial"/>
                <w:i w:val="0"/>
              </w:rPr>
              <w:t>Tying It All Together.</w:t>
            </w:r>
          </w:p>
        </w:tc>
        <w:tc>
          <w:tcPr>
            <w:tcW w:w="864" w:type="pct"/>
          </w:tcPr>
          <w:p w:rsidR="00B324EE" w:rsidRPr="008323F1" w:rsidRDefault="00B324EE" w:rsidP="00E00B79">
            <w:pPr>
              <w:rPr>
                <w:rFonts w:cs="Arial"/>
                <w:i w:val="0"/>
              </w:rPr>
            </w:pPr>
            <w:r w:rsidRPr="008323F1">
              <w:rPr>
                <w:rFonts w:cs="Arial"/>
                <w:i w:val="0"/>
              </w:rPr>
              <w:t>(none)</w:t>
            </w:r>
          </w:p>
        </w:tc>
        <w:tc>
          <w:tcPr>
            <w:tcW w:w="947" w:type="pct"/>
          </w:tcPr>
          <w:p w:rsidR="00B324EE" w:rsidRPr="008323F1" w:rsidRDefault="00B324EE" w:rsidP="00E00B79">
            <w:pPr>
              <w:rPr>
                <w:rFonts w:cs="Arial"/>
                <w:i w:val="0"/>
              </w:rPr>
            </w:pPr>
            <w:r w:rsidRPr="008323F1">
              <w:rPr>
                <w:rFonts w:cs="Arial"/>
                <w:i w:val="0"/>
              </w:rPr>
              <w:t>Add sentence at end of paragraph.  The 5◦ angle of the moon’s orbital plane explains why solar eclipses don’t occur monthly.</w:t>
            </w:r>
          </w:p>
        </w:tc>
        <w:tc>
          <w:tcPr>
            <w:tcW w:w="905" w:type="pct"/>
          </w:tcPr>
          <w:p w:rsidR="00B324EE" w:rsidRPr="008323F1" w:rsidRDefault="00B324EE" w:rsidP="00E00B79">
            <w:pPr>
              <w:rPr>
                <w:rFonts w:cs="Arial"/>
                <w:i w:val="0"/>
              </w:rPr>
            </w:pPr>
            <w:r w:rsidRPr="008323F1">
              <w:rPr>
                <w:rFonts w:cs="Arial"/>
                <w:i w:val="0"/>
              </w:rPr>
              <w:t>The monthly orbit of the moon around the sun could lead students to conclude that we should experience a solar eclipse monthly, during every new moon.</w:t>
            </w:r>
          </w:p>
        </w:tc>
      </w:tr>
      <w:tr w:rsidR="002C531B" w:rsidRPr="008323F1" w:rsidTr="002C531B">
        <w:trPr>
          <w:cantSplit/>
        </w:trPr>
        <w:tc>
          <w:tcPr>
            <w:tcW w:w="308" w:type="pct"/>
          </w:tcPr>
          <w:p w:rsidR="00B324EE" w:rsidRPr="008323F1" w:rsidRDefault="00B324EE" w:rsidP="00E00B79">
            <w:pPr>
              <w:pStyle w:val="Header"/>
              <w:rPr>
                <w:rFonts w:cs="Arial"/>
                <w:i w:val="0"/>
                <w:iCs w:val="0"/>
              </w:rPr>
            </w:pPr>
            <w:r w:rsidRPr="008323F1">
              <w:rPr>
                <w:rFonts w:cs="Arial"/>
                <w:i w:val="0"/>
                <w:iCs w:val="0"/>
              </w:rPr>
              <w:t>1</w:t>
            </w:r>
            <w:r w:rsidR="000249FC" w:rsidRPr="008323F1">
              <w:rPr>
                <w:rFonts w:cs="Arial"/>
                <w:i w:val="0"/>
                <w:iCs w:val="0"/>
              </w:rPr>
              <w:t>5</w:t>
            </w:r>
          </w:p>
        </w:tc>
        <w:tc>
          <w:tcPr>
            <w:tcW w:w="475" w:type="pct"/>
          </w:tcPr>
          <w:p w:rsidR="00B324EE" w:rsidRPr="008323F1" w:rsidRDefault="00B324EE" w:rsidP="00E00B79">
            <w:pPr>
              <w:rPr>
                <w:rFonts w:cs="Arial"/>
                <w:i w:val="0"/>
              </w:rPr>
            </w:pPr>
            <w:r w:rsidRPr="008323F1">
              <w:rPr>
                <w:rFonts w:cs="Arial"/>
                <w:i w:val="0"/>
              </w:rPr>
              <w:t>8</w:t>
            </w:r>
          </w:p>
        </w:tc>
        <w:tc>
          <w:tcPr>
            <w:tcW w:w="775" w:type="pct"/>
          </w:tcPr>
          <w:p w:rsidR="00B324EE" w:rsidRPr="008323F1" w:rsidRDefault="00B324EE" w:rsidP="00E00B79">
            <w:pPr>
              <w:rPr>
                <w:rFonts w:cs="Arial"/>
                <w:i w:val="0"/>
              </w:rPr>
            </w:pPr>
            <w:r w:rsidRPr="008323F1">
              <w:rPr>
                <w:rFonts w:cs="Arial"/>
                <w:i w:val="0"/>
              </w:rPr>
              <w:t>L</w:t>
            </w:r>
            <w:r w:rsidR="000C5FD0" w:rsidRPr="008323F1">
              <w:rPr>
                <w:rFonts w:cs="Arial"/>
                <w:i w:val="0"/>
              </w:rPr>
              <w:t xml:space="preserve">esson </w:t>
            </w:r>
            <w:r w:rsidRPr="008323F1">
              <w:rPr>
                <w:rFonts w:cs="Arial"/>
                <w:i w:val="0"/>
              </w:rPr>
              <w:t>6.9</w:t>
            </w:r>
          </w:p>
        </w:tc>
        <w:tc>
          <w:tcPr>
            <w:tcW w:w="727" w:type="pct"/>
          </w:tcPr>
          <w:p w:rsidR="00B324EE" w:rsidRPr="008323F1" w:rsidRDefault="00B324EE" w:rsidP="00E00B79">
            <w:pPr>
              <w:rPr>
                <w:rFonts w:cs="Arial"/>
                <w:i w:val="0"/>
              </w:rPr>
            </w:pPr>
            <w:r w:rsidRPr="008323F1">
              <w:rPr>
                <w:rFonts w:cs="Arial"/>
                <w:i w:val="0"/>
              </w:rPr>
              <w:t>Lesson Plan</w:t>
            </w:r>
          </w:p>
        </w:tc>
        <w:tc>
          <w:tcPr>
            <w:tcW w:w="864" w:type="pct"/>
          </w:tcPr>
          <w:p w:rsidR="00B324EE" w:rsidRPr="008323F1" w:rsidRDefault="00B324EE" w:rsidP="00E00B79">
            <w:pPr>
              <w:rPr>
                <w:rFonts w:cs="Arial"/>
                <w:i w:val="0"/>
              </w:rPr>
            </w:pPr>
            <w:r w:rsidRPr="008323F1">
              <w:rPr>
                <w:rFonts w:cs="Arial"/>
                <w:i w:val="0"/>
              </w:rPr>
              <w:t>Ends with Mars has a much smaller mass than Earth. If Mars were the same distance from the Sun as the Earth is, how would the gravitational force between Mars and the Sun compare to the gravitational force between Earth and the Sun?</w:t>
            </w:r>
          </w:p>
        </w:tc>
        <w:tc>
          <w:tcPr>
            <w:tcW w:w="947" w:type="pct"/>
          </w:tcPr>
          <w:p w:rsidR="00B324EE" w:rsidRPr="008323F1" w:rsidRDefault="00B324EE" w:rsidP="00E00B79">
            <w:pPr>
              <w:rPr>
                <w:rFonts w:cs="Arial"/>
                <w:i w:val="0"/>
              </w:rPr>
            </w:pPr>
            <w:r w:rsidRPr="008323F1">
              <w:rPr>
                <w:rFonts w:cs="Arial"/>
                <w:i w:val="0"/>
              </w:rPr>
              <w:t>Ad</w:t>
            </w:r>
            <w:r w:rsidR="00152AE3" w:rsidRPr="008323F1">
              <w:rPr>
                <w:rFonts w:cs="Arial"/>
                <w:i w:val="0"/>
              </w:rPr>
              <w:t xml:space="preserve">d after the previous question: </w:t>
            </w:r>
            <w:r w:rsidRPr="008323F1">
              <w:rPr>
                <w:rFonts w:cs="Arial"/>
                <w:i w:val="0"/>
              </w:rPr>
              <w:t>Why isn’t there a solar eclipse every month as the moon passes between the Earth and the Sun?</w:t>
            </w:r>
          </w:p>
        </w:tc>
        <w:tc>
          <w:tcPr>
            <w:tcW w:w="905" w:type="pct"/>
          </w:tcPr>
          <w:p w:rsidR="00B324EE" w:rsidRPr="008323F1" w:rsidRDefault="00B324EE" w:rsidP="00E00B79">
            <w:pPr>
              <w:rPr>
                <w:rFonts w:cs="Arial"/>
                <w:i w:val="0"/>
              </w:rPr>
            </w:pPr>
            <w:r w:rsidRPr="008323F1">
              <w:rPr>
                <w:rFonts w:cs="Arial"/>
                <w:i w:val="0"/>
              </w:rPr>
              <w:t>A full model of the relationship among Earth, Sun, and Moon must explain the pattern of orbital interactions that cause eclipses to occur.</w:t>
            </w:r>
          </w:p>
        </w:tc>
      </w:tr>
      <w:tr w:rsidR="002C531B" w:rsidRPr="008323F1" w:rsidTr="002C531B">
        <w:trPr>
          <w:cantSplit/>
        </w:trPr>
        <w:tc>
          <w:tcPr>
            <w:tcW w:w="308" w:type="pct"/>
          </w:tcPr>
          <w:p w:rsidR="00B324EE" w:rsidRPr="008323F1" w:rsidRDefault="00B324EE" w:rsidP="00E00B79">
            <w:pPr>
              <w:pStyle w:val="Header"/>
              <w:rPr>
                <w:rFonts w:cs="Arial"/>
                <w:i w:val="0"/>
                <w:iCs w:val="0"/>
              </w:rPr>
            </w:pPr>
            <w:r w:rsidRPr="008323F1">
              <w:rPr>
                <w:rFonts w:cs="Arial"/>
                <w:i w:val="0"/>
                <w:iCs w:val="0"/>
              </w:rPr>
              <w:lastRenderedPageBreak/>
              <w:t>1</w:t>
            </w:r>
            <w:r w:rsidR="000249FC" w:rsidRPr="008323F1">
              <w:rPr>
                <w:rFonts w:cs="Arial"/>
                <w:i w:val="0"/>
                <w:iCs w:val="0"/>
              </w:rPr>
              <w:t>6</w:t>
            </w:r>
          </w:p>
        </w:tc>
        <w:tc>
          <w:tcPr>
            <w:tcW w:w="475" w:type="pct"/>
          </w:tcPr>
          <w:p w:rsidR="00B324EE" w:rsidRPr="008323F1" w:rsidRDefault="00B324EE" w:rsidP="00E00B79">
            <w:pPr>
              <w:rPr>
                <w:rFonts w:cs="Arial"/>
                <w:i w:val="0"/>
              </w:rPr>
            </w:pPr>
            <w:r w:rsidRPr="008323F1">
              <w:rPr>
                <w:rFonts w:cs="Arial"/>
                <w:i w:val="0"/>
              </w:rPr>
              <w:t>8</w:t>
            </w:r>
          </w:p>
        </w:tc>
        <w:tc>
          <w:tcPr>
            <w:tcW w:w="775" w:type="pct"/>
          </w:tcPr>
          <w:p w:rsidR="00B324EE" w:rsidRPr="008323F1" w:rsidRDefault="00B324EE" w:rsidP="00E00B79">
            <w:pPr>
              <w:rPr>
                <w:rFonts w:cs="Arial"/>
                <w:i w:val="0"/>
              </w:rPr>
            </w:pPr>
            <w:r w:rsidRPr="008323F1">
              <w:rPr>
                <w:rFonts w:cs="Arial"/>
                <w:i w:val="0"/>
              </w:rPr>
              <w:t>L</w:t>
            </w:r>
            <w:r w:rsidR="000C5FD0" w:rsidRPr="008323F1">
              <w:rPr>
                <w:rFonts w:cs="Arial"/>
                <w:i w:val="0"/>
              </w:rPr>
              <w:t xml:space="preserve">esson </w:t>
            </w:r>
            <w:r w:rsidRPr="008323F1">
              <w:rPr>
                <w:rFonts w:cs="Arial"/>
                <w:i w:val="0"/>
              </w:rPr>
              <w:t>6.11</w:t>
            </w:r>
          </w:p>
        </w:tc>
        <w:tc>
          <w:tcPr>
            <w:tcW w:w="727" w:type="pct"/>
          </w:tcPr>
          <w:p w:rsidR="00B324EE" w:rsidRPr="008323F1" w:rsidRDefault="00B324EE" w:rsidP="00E00B79">
            <w:pPr>
              <w:rPr>
                <w:rFonts w:cs="Arial"/>
                <w:i w:val="0"/>
              </w:rPr>
            </w:pPr>
            <w:r w:rsidRPr="008323F1">
              <w:rPr>
                <w:rFonts w:cs="Arial"/>
                <w:i w:val="0"/>
              </w:rPr>
              <w:t>Teacher Tips</w:t>
            </w:r>
          </w:p>
        </w:tc>
        <w:tc>
          <w:tcPr>
            <w:tcW w:w="864" w:type="pct"/>
          </w:tcPr>
          <w:p w:rsidR="00B324EE" w:rsidRPr="008323F1" w:rsidRDefault="00B324EE" w:rsidP="00E00B79">
            <w:pPr>
              <w:rPr>
                <w:rFonts w:cs="Arial"/>
                <w:i w:val="0"/>
              </w:rPr>
            </w:pPr>
            <w:r w:rsidRPr="008323F1">
              <w:rPr>
                <w:rFonts w:cs="Arial"/>
                <w:i w:val="0"/>
              </w:rPr>
              <w:t>The model activity is designed to get students to understand that Earth’s tilt during its revolution around the Sun is the reason for the seasons.</w:t>
            </w:r>
          </w:p>
        </w:tc>
        <w:tc>
          <w:tcPr>
            <w:tcW w:w="947" w:type="pct"/>
          </w:tcPr>
          <w:p w:rsidR="00B324EE" w:rsidRPr="008323F1" w:rsidRDefault="00B324EE" w:rsidP="00E00B79">
            <w:pPr>
              <w:rPr>
                <w:rFonts w:cs="Arial"/>
                <w:i w:val="0"/>
              </w:rPr>
            </w:pPr>
            <w:r w:rsidRPr="008323F1">
              <w:rPr>
                <w:rFonts w:cs="Arial"/>
                <w:i w:val="0"/>
              </w:rPr>
              <w:t>Add (at the end of the paragraph) The model activity is also designed to get students to understand that the moon’s orbital plane is not aligned to Earth’s orbit around the sun.</w:t>
            </w:r>
          </w:p>
        </w:tc>
        <w:tc>
          <w:tcPr>
            <w:tcW w:w="905" w:type="pct"/>
          </w:tcPr>
          <w:p w:rsidR="00B324EE" w:rsidRPr="008323F1" w:rsidRDefault="00B324EE" w:rsidP="00E00B79">
            <w:pPr>
              <w:rPr>
                <w:rFonts w:cs="Arial"/>
                <w:i w:val="0"/>
              </w:rPr>
            </w:pPr>
            <w:r w:rsidRPr="008323F1">
              <w:rPr>
                <w:rFonts w:cs="Arial"/>
                <w:i w:val="0"/>
              </w:rPr>
              <w:t>A full model of the Earth’s annual path around the Sun needs to include an understanding of the moon’s orbital behavior, too.</w:t>
            </w:r>
          </w:p>
        </w:tc>
      </w:tr>
    </w:tbl>
    <w:p w:rsidR="003151F6" w:rsidRPr="0018022C" w:rsidRDefault="003151F6" w:rsidP="00C942C4">
      <w:pPr>
        <w:pStyle w:val="Heading2"/>
      </w:pPr>
      <w:r w:rsidRPr="0018022C">
        <w:t>Social Content</w:t>
      </w:r>
      <w:r w:rsidR="00E95FE0" w:rsidRPr="0018022C">
        <w:t xml:space="preserve"> Citations</w:t>
      </w:r>
      <w:r w:rsidRPr="0018022C">
        <w:t>:</w:t>
      </w:r>
    </w:p>
    <w:p w:rsidR="00813F7D" w:rsidRPr="00E401D3" w:rsidRDefault="003151F6" w:rsidP="00E401D3">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5727" w:type="pct"/>
        <w:tblInd w:w="-815" w:type="dxa"/>
        <w:tblLayout w:type="fixed"/>
        <w:tblLook w:val="04A0" w:firstRow="1" w:lastRow="0" w:firstColumn="1" w:lastColumn="0" w:noHBand="0" w:noVBand="1"/>
        <w:tblDescription w:val="Social content citations, including social content code, grade level, component, page number(s), current text, proposed text, and reason for citation"/>
      </w:tblPr>
      <w:tblGrid>
        <w:gridCol w:w="542"/>
        <w:gridCol w:w="902"/>
        <w:gridCol w:w="990"/>
        <w:gridCol w:w="1621"/>
        <w:gridCol w:w="1169"/>
        <w:gridCol w:w="2159"/>
        <w:gridCol w:w="1529"/>
        <w:gridCol w:w="1797"/>
      </w:tblGrid>
      <w:tr w:rsidR="005D17F2" w:rsidRPr="003A2C1B" w:rsidTr="005D17F2">
        <w:trPr>
          <w:cantSplit/>
          <w:tblHeader/>
        </w:trPr>
        <w:tc>
          <w:tcPr>
            <w:tcW w:w="253" w:type="pct"/>
          </w:tcPr>
          <w:p w:rsidR="009C3692" w:rsidRPr="003A2C1B" w:rsidRDefault="009C3692" w:rsidP="00C942C4">
            <w:pPr>
              <w:pStyle w:val="Header"/>
              <w:jc w:val="center"/>
              <w:rPr>
                <w:rFonts w:cs="Arial"/>
                <w:b/>
                <w:i w:val="0"/>
                <w:iCs w:val="0"/>
              </w:rPr>
            </w:pPr>
            <w:r w:rsidRPr="003A2C1B">
              <w:rPr>
                <w:rFonts w:cs="Arial"/>
                <w:b/>
                <w:i w:val="0"/>
                <w:iCs w:val="0"/>
              </w:rPr>
              <w:t>#</w:t>
            </w:r>
          </w:p>
        </w:tc>
        <w:tc>
          <w:tcPr>
            <w:tcW w:w="421" w:type="pct"/>
          </w:tcPr>
          <w:p w:rsidR="009C3692" w:rsidRPr="003A2C1B" w:rsidRDefault="009C3692" w:rsidP="00C942C4">
            <w:pPr>
              <w:pStyle w:val="Header"/>
              <w:jc w:val="center"/>
              <w:rPr>
                <w:rFonts w:cs="Arial"/>
                <w:b/>
                <w:i w:val="0"/>
                <w:iCs w:val="0"/>
              </w:rPr>
            </w:pPr>
            <w:r w:rsidRPr="003A2C1B">
              <w:rPr>
                <w:rFonts w:cs="Arial"/>
                <w:b/>
                <w:i w:val="0"/>
                <w:iCs w:val="0"/>
              </w:rPr>
              <w:t>SC Code</w:t>
            </w:r>
          </w:p>
        </w:tc>
        <w:tc>
          <w:tcPr>
            <w:tcW w:w="462" w:type="pct"/>
          </w:tcPr>
          <w:p w:rsidR="009C3692" w:rsidRPr="003A2C1B" w:rsidRDefault="009C3692" w:rsidP="00C942C4">
            <w:pPr>
              <w:pStyle w:val="Header"/>
              <w:jc w:val="center"/>
              <w:rPr>
                <w:rFonts w:cs="Arial"/>
                <w:b/>
                <w:i w:val="0"/>
                <w:iCs w:val="0"/>
              </w:rPr>
            </w:pPr>
            <w:r w:rsidRPr="003A2C1B">
              <w:rPr>
                <w:rFonts w:cs="Arial"/>
                <w:b/>
                <w:i w:val="0"/>
                <w:iCs w:val="0"/>
              </w:rPr>
              <w:t>Grade Level</w:t>
            </w:r>
          </w:p>
        </w:tc>
        <w:tc>
          <w:tcPr>
            <w:tcW w:w="757" w:type="pct"/>
          </w:tcPr>
          <w:p w:rsidR="009C3692" w:rsidRPr="003A2C1B" w:rsidRDefault="009C3692" w:rsidP="00C942C4">
            <w:pPr>
              <w:pStyle w:val="Header"/>
              <w:jc w:val="center"/>
              <w:rPr>
                <w:rFonts w:cs="Arial"/>
                <w:b/>
                <w:i w:val="0"/>
                <w:iCs w:val="0"/>
              </w:rPr>
            </w:pPr>
            <w:r w:rsidRPr="003A2C1B">
              <w:rPr>
                <w:rFonts w:cs="Arial"/>
                <w:b/>
                <w:i w:val="0"/>
                <w:iCs w:val="0"/>
              </w:rPr>
              <w:t>Component</w:t>
            </w:r>
          </w:p>
        </w:tc>
        <w:tc>
          <w:tcPr>
            <w:tcW w:w="546" w:type="pct"/>
          </w:tcPr>
          <w:p w:rsidR="009C3692" w:rsidRPr="003A2C1B" w:rsidRDefault="00C942C4" w:rsidP="00C942C4">
            <w:pPr>
              <w:pStyle w:val="Header"/>
              <w:jc w:val="center"/>
              <w:rPr>
                <w:rFonts w:cs="Arial"/>
                <w:b/>
                <w:i w:val="0"/>
                <w:iCs w:val="0"/>
              </w:rPr>
            </w:pPr>
            <w:r w:rsidRPr="003A2C1B">
              <w:rPr>
                <w:rFonts w:cs="Arial"/>
                <w:b/>
                <w:i w:val="0"/>
                <w:iCs w:val="0"/>
              </w:rPr>
              <w:t>Page N</w:t>
            </w:r>
            <w:r w:rsidR="009C3692" w:rsidRPr="003A2C1B">
              <w:rPr>
                <w:rFonts w:cs="Arial"/>
                <w:b/>
                <w:i w:val="0"/>
                <w:iCs w:val="0"/>
              </w:rPr>
              <w:t>umber(s)</w:t>
            </w:r>
          </w:p>
        </w:tc>
        <w:tc>
          <w:tcPr>
            <w:tcW w:w="1008" w:type="pct"/>
          </w:tcPr>
          <w:p w:rsidR="009C3692" w:rsidRPr="003A2C1B" w:rsidRDefault="00C942C4" w:rsidP="00C942C4">
            <w:pPr>
              <w:pStyle w:val="Header"/>
              <w:jc w:val="center"/>
              <w:rPr>
                <w:rFonts w:cs="Arial"/>
                <w:b/>
                <w:i w:val="0"/>
                <w:iCs w:val="0"/>
              </w:rPr>
            </w:pPr>
            <w:r w:rsidRPr="003A2C1B">
              <w:rPr>
                <w:rFonts w:cs="Arial"/>
                <w:b/>
                <w:i w:val="0"/>
                <w:iCs w:val="0"/>
              </w:rPr>
              <w:t>Current T</w:t>
            </w:r>
            <w:r w:rsidR="009C3692" w:rsidRPr="003A2C1B">
              <w:rPr>
                <w:rFonts w:cs="Arial"/>
                <w:b/>
                <w:i w:val="0"/>
                <w:iCs w:val="0"/>
              </w:rPr>
              <w:t>ext</w:t>
            </w:r>
          </w:p>
        </w:tc>
        <w:tc>
          <w:tcPr>
            <w:tcW w:w="714" w:type="pct"/>
          </w:tcPr>
          <w:p w:rsidR="009C3692" w:rsidRPr="003A2C1B" w:rsidRDefault="00C942C4" w:rsidP="00C942C4">
            <w:pPr>
              <w:pStyle w:val="Header"/>
              <w:jc w:val="center"/>
              <w:rPr>
                <w:rFonts w:cs="Arial"/>
                <w:b/>
                <w:i w:val="0"/>
                <w:iCs w:val="0"/>
              </w:rPr>
            </w:pPr>
            <w:r w:rsidRPr="003A2C1B">
              <w:rPr>
                <w:rFonts w:cs="Arial"/>
                <w:b/>
                <w:i w:val="0"/>
                <w:iCs w:val="0"/>
              </w:rPr>
              <w:t>Proposed Corrected T</w:t>
            </w:r>
            <w:r w:rsidR="009C3692" w:rsidRPr="003A2C1B">
              <w:rPr>
                <w:rFonts w:cs="Arial"/>
                <w:b/>
                <w:i w:val="0"/>
                <w:iCs w:val="0"/>
              </w:rPr>
              <w:t>ext</w:t>
            </w:r>
          </w:p>
        </w:tc>
        <w:tc>
          <w:tcPr>
            <w:tcW w:w="840" w:type="pct"/>
          </w:tcPr>
          <w:p w:rsidR="009C3692" w:rsidRPr="003A2C1B" w:rsidRDefault="00C942C4" w:rsidP="00C942C4">
            <w:pPr>
              <w:pStyle w:val="Header"/>
              <w:jc w:val="center"/>
              <w:rPr>
                <w:rFonts w:cs="Arial"/>
                <w:b/>
                <w:i w:val="0"/>
                <w:iCs w:val="0"/>
              </w:rPr>
            </w:pPr>
            <w:r w:rsidRPr="003A2C1B">
              <w:rPr>
                <w:rFonts w:cs="Arial"/>
                <w:b/>
                <w:i w:val="0"/>
                <w:iCs w:val="0"/>
              </w:rPr>
              <w:t>Reason for C</w:t>
            </w:r>
            <w:r w:rsidR="009C3692" w:rsidRPr="003A2C1B">
              <w:rPr>
                <w:rFonts w:cs="Arial"/>
                <w:b/>
                <w:i w:val="0"/>
                <w:iCs w:val="0"/>
              </w:rPr>
              <w:t>itation</w:t>
            </w:r>
          </w:p>
        </w:tc>
      </w:tr>
      <w:tr w:rsidR="005D17F2" w:rsidRPr="003A2C1B" w:rsidTr="005D17F2">
        <w:trPr>
          <w:cantSplit/>
        </w:trPr>
        <w:tc>
          <w:tcPr>
            <w:tcW w:w="253" w:type="pct"/>
          </w:tcPr>
          <w:p w:rsidR="009C3692" w:rsidRPr="003A2C1B" w:rsidRDefault="009C3692" w:rsidP="00DB67E5">
            <w:pPr>
              <w:pStyle w:val="Header"/>
              <w:rPr>
                <w:rFonts w:cs="Arial"/>
                <w:i w:val="0"/>
                <w:iCs w:val="0"/>
              </w:rPr>
            </w:pPr>
            <w:r w:rsidRPr="003A2C1B">
              <w:rPr>
                <w:rFonts w:cs="Arial"/>
                <w:i w:val="0"/>
                <w:iCs w:val="0"/>
              </w:rPr>
              <w:t>1</w:t>
            </w:r>
          </w:p>
        </w:tc>
        <w:tc>
          <w:tcPr>
            <w:tcW w:w="421" w:type="pct"/>
          </w:tcPr>
          <w:p w:rsidR="009C3692" w:rsidRPr="003A2C1B" w:rsidRDefault="004B3714" w:rsidP="00DB67E5">
            <w:pPr>
              <w:pStyle w:val="Header"/>
              <w:rPr>
                <w:rFonts w:cs="Arial"/>
                <w:i w:val="0"/>
                <w:iCs w:val="0"/>
              </w:rPr>
            </w:pPr>
            <w:r w:rsidRPr="003A2C1B">
              <w:rPr>
                <w:rFonts w:cs="Arial"/>
                <w:i w:val="0"/>
                <w:iCs w:val="0"/>
              </w:rPr>
              <w:t>A3</w:t>
            </w:r>
          </w:p>
        </w:tc>
        <w:tc>
          <w:tcPr>
            <w:tcW w:w="462" w:type="pct"/>
          </w:tcPr>
          <w:p w:rsidR="009C3692" w:rsidRPr="003A2C1B" w:rsidRDefault="004B3714" w:rsidP="00DB67E5">
            <w:pPr>
              <w:pStyle w:val="Header"/>
              <w:rPr>
                <w:rFonts w:cs="Arial"/>
                <w:i w:val="0"/>
                <w:iCs w:val="0"/>
              </w:rPr>
            </w:pPr>
            <w:r w:rsidRPr="003A2C1B">
              <w:rPr>
                <w:rFonts w:cs="Arial"/>
                <w:i w:val="0"/>
                <w:iCs w:val="0"/>
              </w:rPr>
              <w:t>7</w:t>
            </w:r>
          </w:p>
        </w:tc>
        <w:tc>
          <w:tcPr>
            <w:tcW w:w="757" w:type="pct"/>
          </w:tcPr>
          <w:p w:rsidR="009C3692" w:rsidRPr="003A2C1B" w:rsidRDefault="00C42331" w:rsidP="00DB67E5">
            <w:pPr>
              <w:pStyle w:val="Header"/>
              <w:rPr>
                <w:rFonts w:cs="Arial"/>
                <w:i w:val="0"/>
                <w:iCs w:val="0"/>
              </w:rPr>
            </w:pPr>
            <w:r w:rsidRPr="003A2C1B">
              <w:rPr>
                <w:rFonts w:cs="Arial"/>
                <w:i w:val="0"/>
                <w:iCs w:val="0"/>
              </w:rPr>
              <w:t>N/A</w:t>
            </w:r>
          </w:p>
        </w:tc>
        <w:tc>
          <w:tcPr>
            <w:tcW w:w="546" w:type="pct"/>
          </w:tcPr>
          <w:p w:rsidR="009C3692" w:rsidRPr="003A2C1B" w:rsidRDefault="005D17F2" w:rsidP="00DB67E5">
            <w:pPr>
              <w:pStyle w:val="Header"/>
              <w:rPr>
                <w:rFonts w:cs="Arial"/>
                <w:i w:val="0"/>
                <w:iCs w:val="0"/>
              </w:rPr>
            </w:pPr>
            <w:r w:rsidRPr="003A2C1B">
              <w:rPr>
                <w:rFonts w:cs="Arial"/>
                <w:i w:val="0"/>
                <w:iCs w:val="0"/>
              </w:rPr>
              <w:t>N/A</w:t>
            </w:r>
          </w:p>
        </w:tc>
        <w:tc>
          <w:tcPr>
            <w:tcW w:w="1008" w:type="pct"/>
          </w:tcPr>
          <w:p w:rsidR="009C3692" w:rsidRPr="003A2C1B" w:rsidRDefault="00681E95" w:rsidP="00DB67E5">
            <w:pPr>
              <w:pStyle w:val="Header"/>
              <w:rPr>
                <w:rFonts w:cs="Arial"/>
                <w:i w:val="0"/>
                <w:iCs w:val="0"/>
              </w:rPr>
            </w:pPr>
            <w:r w:rsidRPr="003A2C1B">
              <w:rPr>
                <w:rFonts w:cs="Arial"/>
                <w:i w:val="0"/>
                <w:iCs w:val="0"/>
              </w:rPr>
              <w:t>Inequitable proportions of representations of majority to minority individual accomplishments</w:t>
            </w:r>
          </w:p>
        </w:tc>
        <w:tc>
          <w:tcPr>
            <w:tcW w:w="714" w:type="pct"/>
          </w:tcPr>
          <w:p w:rsidR="009C3692" w:rsidRPr="003A2C1B" w:rsidRDefault="004B3714" w:rsidP="000249FC">
            <w:pPr>
              <w:pStyle w:val="Header"/>
              <w:rPr>
                <w:rFonts w:cs="Arial"/>
                <w:i w:val="0"/>
                <w:iCs w:val="0"/>
              </w:rPr>
            </w:pPr>
            <w:r w:rsidRPr="003A2C1B">
              <w:rPr>
                <w:rFonts w:cs="Arial"/>
                <w:i w:val="0"/>
                <w:iCs w:val="0"/>
              </w:rPr>
              <w:t>Include more examples of working female scientists</w:t>
            </w:r>
            <w:r w:rsidR="00681E95" w:rsidRPr="003A2C1B">
              <w:rPr>
                <w:rFonts w:cs="Arial"/>
                <w:i w:val="0"/>
                <w:iCs w:val="0"/>
              </w:rPr>
              <w:t>.</w:t>
            </w:r>
          </w:p>
        </w:tc>
        <w:tc>
          <w:tcPr>
            <w:tcW w:w="840" w:type="pct"/>
          </w:tcPr>
          <w:p w:rsidR="009C3692" w:rsidRPr="003A2C1B" w:rsidRDefault="00681E95" w:rsidP="00DB67E5">
            <w:pPr>
              <w:pStyle w:val="Header"/>
              <w:rPr>
                <w:rFonts w:cs="Arial"/>
                <w:i w:val="0"/>
                <w:iCs w:val="0"/>
              </w:rPr>
            </w:pPr>
            <w:r w:rsidRPr="003A2C1B">
              <w:rPr>
                <w:rFonts w:cs="Arial"/>
                <w:i w:val="0"/>
                <w:iCs w:val="0"/>
                <w:lang w:val="en"/>
              </w:rPr>
              <w:t>Equitable representation proportions are desired</w:t>
            </w:r>
          </w:p>
        </w:tc>
      </w:tr>
      <w:tr w:rsidR="005D17F2" w:rsidRPr="003A2C1B" w:rsidTr="005D17F2">
        <w:trPr>
          <w:cantSplit/>
        </w:trPr>
        <w:tc>
          <w:tcPr>
            <w:tcW w:w="253" w:type="pct"/>
          </w:tcPr>
          <w:p w:rsidR="000249FC" w:rsidRPr="003A2C1B" w:rsidRDefault="000249FC" w:rsidP="000249FC">
            <w:pPr>
              <w:pStyle w:val="Header"/>
              <w:rPr>
                <w:rFonts w:cs="Arial"/>
                <w:i w:val="0"/>
                <w:iCs w:val="0"/>
              </w:rPr>
            </w:pPr>
            <w:r w:rsidRPr="003A2C1B">
              <w:rPr>
                <w:rFonts w:cs="Arial"/>
                <w:i w:val="0"/>
                <w:iCs w:val="0"/>
              </w:rPr>
              <w:t>2</w:t>
            </w:r>
          </w:p>
        </w:tc>
        <w:tc>
          <w:tcPr>
            <w:tcW w:w="421" w:type="pct"/>
          </w:tcPr>
          <w:p w:rsidR="000249FC" w:rsidRPr="003A2C1B" w:rsidRDefault="000249FC" w:rsidP="000249FC">
            <w:pPr>
              <w:pStyle w:val="Header"/>
              <w:rPr>
                <w:rFonts w:cs="Arial"/>
                <w:i w:val="0"/>
                <w:iCs w:val="0"/>
              </w:rPr>
            </w:pPr>
            <w:r w:rsidRPr="003A2C1B">
              <w:rPr>
                <w:rFonts w:cs="Arial"/>
                <w:i w:val="0"/>
                <w:iCs w:val="0"/>
              </w:rPr>
              <w:t>A3</w:t>
            </w:r>
          </w:p>
        </w:tc>
        <w:tc>
          <w:tcPr>
            <w:tcW w:w="462" w:type="pct"/>
          </w:tcPr>
          <w:p w:rsidR="000249FC" w:rsidRPr="003A2C1B" w:rsidRDefault="000249FC" w:rsidP="000249FC">
            <w:pPr>
              <w:pStyle w:val="Header"/>
              <w:rPr>
                <w:rFonts w:cs="Arial"/>
                <w:i w:val="0"/>
                <w:iCs w:val="0"/>
              </w:rPr>
            </w:pPr>
            <w:r w:rsidRPr="003A2C1B">
              <w:rPr>
                <w:rFonts w:cs="Arial"/>
                <w:i w:val="0"/>
                <w:iCs w:val="0"/>
              </w:rPr>
              <w:t>7</w:t>
            </w:r>
          </w:p>
        </w:tc>
        <w:tc>
          <w:tcPr>
            <w:tcW w:w="757" w:type="pct"/>
          </w:tcPr>
          <w:p w:rsidR="000249FC" w:rsidRPr="003A2C1B" w:rsidRDefault="000249FC" w:rsidP="000249FC">
            <w:pPr>
              <w:pStyle w:val="Header"/>
              <w:rPr>
                <w:rFonts w:cs="Arial"/>
                <w:i w:val="0"/>
                <w:iCs w:val="0"/>
              </w:rPr>
            </w:pPr>
            <w:r w:rsidRPr="003A2C1B">
              <w:rPr>
                <w:rFonts w:cs="Arial"/>
                <w:i w:val="0"/>
                <w:iCs w:val="0"/>
              </w:rPr>
              <w:t>N/A</w:t>
            </w:r>
          </w:p>
        </w:tc>
        <w:tc>
          <w:tcPr>
            <w:tcW w:w="546" w:type="pct"/>
          </w:tcPr>
          <w:p w:rsidR="000249FC" w:rsidRPr="003A2C1B" w:rsidRDefault="005D17F2" w:rsidP="000249FC">
            <w:pPr>
              <w:pStyle w:val="Header"/>
              <w:rPr>
                <w:rFonts w:cs="Arial"/>
                <w:i w:val="0"/>
                <w:iCs w:val="0"/>
              </w:rPr>
            </w:pPr>
            <w:r w:rsidRPr="003A2C1B">
              <w:rPr>
                <w:rFonts w:cs="Arial"/>
                <w:i w:val="0"/>
                <w:iCs w:val="0"/>
              </w:rPr>
              <w:t>N/A</w:t>
            </w:r>
          </w:p>
        </w:tc>
        <w:tc>
          <w:tcPr>
            <w:tcW w:w="1008" w:type="pct"/>
          </w:tcPr>
          <w:p w:rsidR="000249FC" w:rsidRPr="003A2C1B" w:rsidRDefault="00681E95" w:rsidP="000249FC">
            <w:pPr>
              <w:pStyle w:val="Header"/>
              <w:rPr>
                <w:rFonts w:cs="Arial"/>
                <w:i w:val="0"/>
                <w:iCs w:val="0"/>
              </w:rPr>
            </w:pPr>
            <w:r w:rsidRPr="003A2C1B">
              <w:rPr>
                <w:rFonts w:cs="Arial"/>
                <w:i w:val="0"/>
                <w:iCs w:val="0"/>
              </w:rPr>
              <w:t>Inequitable proportions of representations of majority to minority individual accomplishments</w:t>
            </w:r>
          </w:p>
        </w:tc>
        <w:tc>
          <w:tcPr>
            <w:tcW w:w="714" w:type="pct"/>
          </w:tcPr>
          <w:p w:rsidR="000249FC" w:rsidRPr="003A2C1B" w:rsidRDefault="00681E95" w:rsidP="000249FC">
            <w:pPr>
              <w:pStyle w:val="Header"/>
              <w:rPr>
                <w:rFonts w:cs="Arial"/>
                <w:i w:val="0"/>
                <w:iCs w:val="0"/>
              </w:rPr>
            </w:pPr>
            <w:r w:rsidRPr="003A2C1B">
              <w:rPr>
                <w:rFonts w:cs="Arial"/>
                <w:i w:val="0"/>
                <w:iCs w:val="0"/>
              </w:rPr>
              <w:t>Include more examples of working minority group scientists.</w:t>
            </w:r>
          </w:p>
        </w:tc>
        <w:tc>
          <w:tcPr>
            <w:tcW w:w="840" w:type="pct"/>
          </w:tcPr>
          <w:p w:rsidR="000249FC" w:rsidRPr="003A2C1B" w:rsidRDefault="00681E95" w:rsidP="000249FC">
            <w:pPr>
              <w:pStyle w:val="Header"/>
              <w:rPr>
                <w:rFonts w:cs="Arial"/>
                <w:i w:val="0"/>
                <w:iCs w:val="0"/>
              </w:rPr>
            </w:pPr>
            <w:r w:rsidRPr="003A2C1B">
              <w:rPr>
                <w:rFonts w:cs="Arial"/>
                <w:i w:val="0"/>
                <w:iCs w:val="0"/>
                <w:lang w:val="en"/>
              </w:rPr>
              <w:t>Equitable representation proportions are desired</w:t>
            </w:r>
          </w:p>
        </w:tc>
      </w:tr>
      <w:tr w:rsidR="005D17F2" w:rsidRPr="003A2C1B" w:rsidTr="005D17F2">
        <w:trPr>
          <w:cantSplit/>
        </w:trPr>
        <w:tc>
          <w:tcPr>
            <w:tcW w:w="253" w:type="pct"/>
          </w:tcPr>
          <w:p w:rsidR="000249FC" w:rsidRPr="003A2C1B" w:rsidRDefault="000249FC" w:rsidP="000249FC">
            <w:pPr>
              <w:pStyle w:val="Header"/>
              <w:rPr>
                <w:rFonts w:cs="Arial"/>
                <w:i w:val="0"/>
                <w:iCs w:val="0"/>
              </w:rPr>
            </w:pPr>
            <w:r w:rsidRPr="003A2C1B">
              <w:rPr>
                <w:rFonts w:cs="Arial"/>
                <w:i w:val="0"/>
                <w:iCs w:val="0"/>
              </w:rPr>
              <w:t>3</w:t>
            </w:r>
          </w:p>
        </w:tc>
        <w:tc>
          <w:tcPr>
            <w:tcW w:w="421" w:type="pct"/>
          </w:tcPr>
          <w:p w:rsidR="000249FC" w:rsidRPr="003A2C1B" w:rsidRDefault="000249FC" w:rsidP="000249FC">
            <w:pPr>
              <w:pStyle w:val="Header"/>
              <w:rPr>
                <w:rFonts w:cs="Arial"/>
                <w:i w:val="0"/>
                <w:iCs w:val="0"/>
              </w:rPr>
            </w:pPr>
            <w:r w:rsidRPr="003A2C1B">
              <w:rPr>
                <w:rFonts w:cs="Arial"/>
                <w:i w:val="0"/>
                <w:iCs w:val="0"/>
              </w:rPr>
              <w:t>A3</w:t>
            </w:r>
          </w:p>
        </w:tc>
        <w:tc>
          <w:tcPr>
            <w:tcW w:w="462" w:type="pct"/>
          </w:tcPr>
          <w:p w:rsidR="000249FC" w:rsidRPr="003A2C1B" w:rsidRDefault="000249FC" w:rsidP="000249FC">
            <w:pPr>
              <w:pStyle w:val="Header"/>
              <w:rPr>
                <w:rFonts w:cs="Arial"/>
                <w:i w:val="0"/>
                <w:iCs w:val="0"/>
              </w:rPr>
            </w:pPr>
            <w:r w:rsidRPr="003A2C1B">
              <w:rPr>
                <w:rFonts w:cs="Arial"/>
                <w:i w:val="0"/>
                <w:iCs w:val="0"/>
              </w:rPr>
              <w:t>7</w:t>
            </w:r>
          </w:p>
        </w:tc>
        <w:tc>
          <w:tcPr>
            <w:tcW w:w="757" w:type="pct"/>
          </w:tcPr>
          <w:p w:rsidR="000249FC" w:rsidRPr="003A2C1B" w:rsidRDefault="000249FC" w:rsidP="000249FC">
            <w:pPr>
              <w:pStyle w:val="Header"/>
              <w:rPr>
                <w:rFonts w:cs="Arial"/>
                <w:i w:val="0"/>
                <w:iCs w:val="0"/>
              </w:rPr>
            </w:pPr>
            <w:r w:rsidRPr="003A2C1B">
              <w:rPr>
                <w:rFonts w:cs="Arial"/>
                <w:i w:val="0"/>
                <w:iCs w:val="0"/>
              </w:rPr>
              <w:t>N/A</w:t>
            </w:r>
          </w:p>
        </w:tc>
        <w:tc>
          <w:tcPr>
            <w:tcW w:w="546" w:type="pct"/>
          </w:tcPr>
          <w:p w:rsidR="000249FC" w:rsidRPr="003A2C1B" w:rsidRDefault="005D17F2" w:rsidP="000249FC">
            <w:pPr>
              <w:pStyle w:val="Header"/>
              <w:rPr>
                <w:rFonts w:cs="Arial"/>
                <w:i w:val="0"/>
                <w:iCs w:val="0"/>
              </w:rPr>
            </w:pPr>
            <w:r w:rsidRPr="003A2C1B">
              <w:rPr>
                <w:rFonts w:cs="Arial"/>
                <w:i w:val="0"/>
                <w:iCs w:val="0"/>
              </w:rPr>
              <w:t>N/A</w:t>
            </w:r>
          </w:p>
        </w:tc>
        <w:tc>
          <w:tcPr>
            <w:tcW w:w="1008" w:type="pct"/>
          </w:tcPr>
          <w:p w:rsidR="000249FC" w:rsidRPr="003A2C1B" w:rsidRDefault="00681E95" w:rsidP="000249FC">
            <w:pPr>
              <w:pStyle w:val="Header"/>
              <w:rPr>
                <w:rFonts w:cs="Arial"/>
                <w:i w:val="0"/>
                <w:iCs w:val="0"/>
              </w:rPr>
            </w:pPr>
            <w:r w:rsidRPr="003A2C1B">
              <w:rPr>
                <w:rFonts w:cs="Arial"/>
                <w:i w:val="0"/>
                <w:iCs w:val="0"/>
              </w:rPr>
              <w:t>Inequitable proportions of representations of majority to minority individual accomplishments</w:t>
            </w:r>
          </w:p>
        </w:tc>
        <w:tc>
          <w:tcPr>
            <w:tcW w:w="714" w:type="pct"/>
          </w:tcPr>
          <w:p w:rsidR="000249FC" w:rsidRPr="003A2C1B" w:rsidRDefault="00681E95" w:rsidP="000249FC">
            <w:pPr>
              <w:pStyle w:val="Header"/>
              <w:rPr>
                <w:rFonts w:cs="Arial"/>
                <w:i w:val="0"/>
                <w:iCs w:val="0"/>
              </w:rPr>
            </w:pPr>
            <w:r w:rsidRPr="003A2C1B">
              <w:rPr>
                <w:rFonts w:cs="Arial"/>
                <w:i w:val="0"/>
                <w:iCs w:val="0"/>
              </w:rPr>
              <w:t>Include more examples of working LGBT scientists</w:t>
            </w:r>
          </w:p>
        </w:tc>
        <w:tc>
          <w:tcPr>
            <w:tcW w:w="840" w:type="pct"/>
          </w:tcPr>
          <w:p w:rsidR="000249FC" w:rsidRPr="003A2C1B" w:rsidRDefault="00681E95" w:rsidP="000249FC">
            <w:pPr>
              <w:pStyle w:val="Header"/>
              <w:rPr>
                <w:rFonts w:cs="Arial"/>
                <w:i w:val="0"/>
                <w:iCs w:val="0"/>
              </w:rPr>
            </w:pPr>
            <w:r w:rsidRPr="003A2C1B">
              <w:rPr>
                <w:rFonts w:cs="Arial"/>
                <w:i w:val="0"/>
                <w:iCs w:val="0"/>
                <w:lang w:val="en"/>
              </w:rPr>
              <w:t>Equitable representation proportions are desired</w:t>
            </w:r>
          </w:p>
        </w:tc>
      </w:tr>
      <w:tr w:rsidR="005D17F2" w:rsidRPr="003A2C1B" w:rsidTr="005D17F2">
        <w:trPr>
          <w:cantSplit/>
        </w:trPr>
        <w:tc>
          <w:tcPr>
            <w:tcW w:w="253" w:type="pct"/>
          </w:tcPr>
          <w:p w:rsidR="009C3692" w:rsidRPr="003A2C1B" w:rsidRDefault="000249FC" w:rsidP="00DB67E5">
            <w:pPr>
              <w:pStyle w:val="Header"/>
              <w:rPr>
                <w:rFonts w:cs="Arial"/>
                <w:i w:val="0"/>
                <w:iCs w:val="0"/>
              </w:rPr>
            </w:pPr>
            <w:r w:rsidRPr="003A2C1B">
              <w:rPr>
                <w:rFonts w:cs="Arial"/>
                <w:i w:val="0"/>
                <w:iCs w:val="0"/>
              </w:rPr>
              <w:lastRenderedPageBreak/>
              <w:t>4</w:t>
            </w:r>
          </w:p>
        </w:tc>
        <w:tc>
          <w:tcPr>
            <w:tcW w:w="421" w:type="pct"/>
          </w:tcPr>
          <w:p w:rsidR="009C3692" w:rsidRPr="003A2C1B" w:rsidRDefault="000C5FD0" w:rsidP="00DB67E5">
            <w:pPr>
              <w:pStyle w:val="Header"/>
              <w:rPr>
                <w:rFonts w:cs="Arial"/>
                <w:i w:val="0"/>
                <w:iCs w:val="0"/>
                <w:lang w:val="en"/>
              </w:rPr>
            </w:pPr>
            <w:r w:rsidRPr="003A2C1B">
              <w:rPr>
                <w:rFonts w:cs="Arial"/>
                <w:i w:val="0"/>
                <w:iCs w:val="0"/>
                <w:lang w:val="en"/>
              </w:rPr>
              <w:t>J</w:t>
            </w:r>
          </w:p>
        </w:tc>
        <w:tc>
          <w:tcPr>
            <w:tcW w:w="462" w:type="pct"/>
          </w:tcPr>
          <w:p w:rsidR="009C3692" w:rsidRPr="003A2C1B" w:rsidRDefault="00123BAC" w:rsidP="00DB67E5">
            <w:pPr>
              <w:pStyle w:val="Header"/>
              <w:rPr>
                <w:rFonts w:cs="Arial"/>
                <w:i w:val="0"/>
                <w:iCs w:val="0"/>
              </w:rPr>
            </w:pPr>
            <w:r w:rsidRPr="003A2C1B">
              <w:rPr>
                <w:rFonts w:cs="Arial"/>
                <w:i w:val="0"/>
                <w:iCs w:val="0"/>
              </w:rPr>
              <w:t>6</w:t>
            </w:r>
          </w:p>
        </w:tc>
        <w:tc>
          <w:tcPr>
            <w:tcW w:w="757" w:type="pct"/>
          </w:tcPr>
          <w:p w:rsidR="009C3692" w:rsidRPr="003A2C1B" w:rsidRDefault="000C5FD0" w:rsidP="00C42331">
            <w:pPr>
              <w:pStyle w:val="Header"/>
              <w:rPr>
                <w:rFonts w:cs="Arial"/>
                <w:i w:val="0"/>
                <w:iCs w:val="0"/>
                <w:lang w:val="en"/>
              </w:rPr>
            </w:pPr>
            <w:r w:rsidRPr="003A2C1B">
              <w:rPr>
                <w:rFonts w:cs="Arial"/>
                <w:i w:val="0"/>
                <w:iCs w:val="0"/>
                <w:lang w:val="en"/>
              </w:rPr>
              <w:t>Lesson 3.4, Chasing the Storm</w:t>
            </w:r>
          </w:p>
        </w:tc>
        <w:tc>
          <w:tcPr>
            <w:tcW w:w="546" w:type="pct"/>
          </w:tcPr>
          <w:p w:rsidR="009C3692" w:rsidRPr="003A2C1B" w:rsidRDefault="005D17F2" w:rsidP="00DB67E5">
            <w:pPr>
              <w:pStyle w:val="Header"/>
              <w:rPr>
                <w:rFonts w:cs="Arial"/>
                <w:i w:val="0"/>
                <w:iCs w:val="0"/>
              </w:rPr>
            </w:pPr>
            <w:r w:rsidRPr="003A2C1B">
              <w:rPr>
                <w:rFonts w:cs="Arial"/>
                <w:i w:val="0"/>
                <w:iCs w:val="0"/>
              </w:rPr>
              <w:t>N/A</w:t>
            </w:r>
          </w:p>
        </w:tc>
        <w:tc>
          <w:tcPr>
            <w:tcW w:w="1008" w:type="pct"/>
          </w:tcPr>
          <w:p w:rsidR="009C3692" w:rsidRPr="003A2C1B" w:rsidRDefault="00C42331" w:rsidP="00DB67E5">
            <w:pPr>
              <w:pStyle w:val="Header"/>
              <w:rPr>
                <w:rFonts w:cs="Arial"/>
                <w:i w:val="0"/>
                <w:iCs w:val="0"/>
              </w:rPr>
            </w:pPr>
            <w:r w:rsidRPr="003A2C1B">
              <w:rPr>
                <w:rFonts w:cs="Arial"/>
                <w:i w:val="0"/>
                <w:iCs w:val="0"/>
              </w:rPr>
              <w:t>Data on storm flooding.</w:t>
            </w:r>
          </w:p>
        </w:tc>
        <w:tc>
          <w:tcPr>
            <w:tcW w:w="714" w:type="pct"/>
          </w:tcPr>
          <w:p w:rsidR="009C3692" w:rsidRPr="003A2C1B" w:rsidRDefault="00E401D3" w:rsidP="00DB67E5">
            <w:pPr>
              <w:pStyle w:val="Header"/>
              <w:rPr>
                <w:rFonts w:cs="Arial"/>
                <w:i w:val="0"/>
                <w:iCs w:val="0"/>
              </w:rPr>
            </w:pPr>
            <w:r w:rsidRPr="003A2C1B">
              <w:rPr>
                <w:rFonts w:cs="Arial"/>
                <w:i w:val="0"/>
                <w:iCs w:val="0"/>
              </w:rPr>
              <w:t>Include discussion of locally</w:t>
            </w:r>
            <w:r w:rsidR="00AF5E93" w:rsidRPr="003A2C1B">
              <w:rPr>
                <w:rFonts w:cs="Arial"/>
                <w:i w:val="0"/>
                <w:iCs w:val="0"/>
              </w:rPr>
              <w:t xml:space="preserve"> relevant</w:t>
            </w:r>
            <w:r w:rsidRPr="003A2C1B">
              <w:rPr>
                <w:rFonts w:cs="Arial"/>
                <w:i w:val="0"/>
                <w:iCs w:val="0"/>
              </w:rPr>
              <w:t xml:space="preserve"> wildfire information</w:t>
            </w:r>
            <w:r w:rsidR="00AF5E93" w:rsidRPr="003A2C1B">
              <w:rPr>
                <w:rFonts w:cs="Arial"/>
                <w:i w:val="0"/>
                <w:iCs w:val="0"/>
              </w:rPr>
              <w:t>.</w:t>
            </w:r>
          </w:p>
        </w:tc>
        <w:tc>
          <w:tcPr>
            <w:tcW w:w="840" w:type="pct"/>
          </w:tcPr>
          <w:p w:rsidR="009C3692" w:rsidRPr="003A2C1B" w:rsidRDefault="00C42331" w:rsidP="00DB67E5">
            <w:pPr>
              <w:pStyle w:val="Header"/>
              <w:rPr>
                <w:rFonts w:cs="Arial"/>
                <w:i w:val="0"/>
                <w:iCs w:val="0"/>
              </w:rPr>
            </w:pPr>
            <w:r w:rsidRPr="003A2C1B">
              <w:rPr>
                <w:rFonts w:cs="Arial"/>
                <w:i w:val="0"/>
                <w:iCs w:val="0"/>
              </w:rPr>
              <w:t>In California, wildfires can affect storm flooding.</w:t>
            </w:r>
          </w:p>
        </w:tc>
      </w:tr>
      <w:tr w:rsidR="005D17F2" w:rsidRPr="003A2C1B" w:rsidTr="005D17F2">
        <w:trPr>
          <w:cantSplit/>
        </w:trPr>
        <w:tc>
          <w:tcPr>
            <w:tcW w:w="253" w:type="pct"/>
          </w:tcPr>
          <w:p w:rsidR="00A811C2" w:rsidRPr="003A2C1B" w:rsidRDefault="000249FC" w:rsidP="00DB67E5">
            <w:pPr>
              <w:pStyle w:val="Header"/>
              <w:rPr>
                <w:rFonts w:cs="Arial"/>
                <w:i w:val="0"/>
                <w:iCs w:val="0"/>
              </w:rPr>
            </w:pPr>
            <w:r w:rsidRPr="003A2C1B">
              <w:rPr>
                <w:rFonts w:cs="Arial"/>
                <w:i w:val="0"/>
                <w:iCs w:val="0"/>
              </w:rPr>
              <w:t>5</w:t>
            </w:r>
          </w:p>
        </w:tc>
        <w:tc>
          <w:tcPr>
            <w:tcW w:w="421" w:type="pct"/>
          </w:tcPr>
          <w:p w:rsidR="00A811C2" w:rsidRPr="003A2C1B" w:rsidRDefault="000C5FD0" w:rsidP="00DB67E5">
            <w:pPr>
              <w:pStyle w:val="Header"/>
              <w:rPr>
                <w:rFonts w:cs="Arial"/>
                <w:i w:val="0"/>
                <w:iCs w:val="0"/>
              </w:rPr>
            </w:pPr>
            <w:r w:rsidRPr="003A2C1B">
              <w:rPr>
                <w:rFonts w:cs="Arial"/>
                <w:i w:val="0"/>
                <w:iCs w:val="0"/>
              </w:rPr>
              <w:t>L</w:t>
            </w:r>
          </w:p>
        </w:tc>
        <w:tc>
          <w:tcPr>
            <w:tcW w:w="462" w:type="pct"/>
          </w:tcPr>
          <w:p w:rsidR="00A811C2" w:rsidRPr="003A2C1B" w:rsidRDefault="00C42331" w:rsidP="00DB67E5">
            <w:pPr>
              <w:pStyle w:val="Header"/>
              <w:rPr>
                <w:rFonts w:cs="Arial"/>
                <w:i w:val="0"/>
                <w:iCs w:val="0"/>
              </w:rPr>
            </w:pPr>
            <w:r w:rsidRPr="003A2C1B">
              <w:rPr>
                <w:rFonts w:cs="Arial"/>
                <w:i w:val="0"/>
                <w:iCs w:val="0"/>
              </w:rPr>
              <w:t>8</w:t>
            </w:r>
          </w:p>
        </w:tc>
        <w:tc>
          <w:tcPr>
            <w:tcW w:w="757" w:type="pct"/>
          </w:tcPr>
          <w:p w:rsidR="00A811C2" w:rsidRPr="003A2C1B" w:rsidRDefault="000C5FD0" w:rsidP="00DB67E5">
            <w:pPr>
              <w:pStyle w:val="Header"/>
              <w:rPr>
                <w:rFonts w:cs="Arial"/>
                <w:i w:val="0"/>
                <w:iCs w:val="0"/>
              </w:rPr>
            </w:pPr>
            <w:r w:rsidRPr="003A2C1B">
              <w:rPr>
                <w:rFonts w:cs="Arial"/>
                <w:i w:val="0"/>
                <w:iCs w:val="0"/>
              </w:rPr>
              <w:t>Lesson 5.10, Engineering drag-racers</w:t>
            </w:r>
          </w:p>
        </w:tc>
        <w:tc>
          <w:tcPr>
            <w:tcW w:w="546" w:type="pct"/>
          </w:tcPr>
          <w:p w:rsidR="00A811C2" w:rsidRPr="003A2C1B" w:rsidRDefault="005D17F2" w:rsidP="00DB67E5">
            <w:pPr>
              <w:pStyle w:val="Header"/>
              <w:rPr>
                <w:rFonts w:cs="Arial"/>
                <w:i w:val="0"/>
                <w:iCs w:val="0"/>
              </w:rPr>
            </w:pPr>
            <w:r w:rsidRPr="003A2C1B">
              <w:rPr>
                <w:rFonts w:cs="Arial"/>
                <w:i w:val="0"/>
                <w:iCs w:val="0"/>
              </w:rPr>
              <w:t>N/A</w:t>
            </w:r>
          </w:p>
        </w:tc>
        <w:tc>
          <w:tcPr>
            <w:tcW w:w="1008" w:type="pct"/>
          </w:tcPr>
          <w:p w:rsidR="00A811C2" w:rsidRPr="003A2C1B" w:rsidRDefault="00C42331" w:rsidP="00E00B79">
            <w:pPr>
              <w:pStyle w:val="Header"/>
              <w:rPr>
                <w:rFonts w:cs="Arial"/>
                <w:i w:val="0"/>
                <w:iCs w:val="0"/>
              </w:rPr>
            </w:pPr>
            <w:r w:rsidRPr="003A2C1B">
              <w:rPr>
                <w:rFonts w:cs="Arial"/>
                <w:i w:val="0"/>
                <w:iCs w:val="0"/>
              </w:rPr>
              <w:t>5.10c-dr</w:t>
            </w:r>
            <w:r w:rsidR="00E00B79" w:rsidRPr="003A2C1B">
              <w:rPr>
                <w:rFonts w:cs="Arial"/>
                <w:i w:val="0"/>
                <w:iCs w:val="0"/>
              </w:rPr>
              <w:t>ag-racer</w:t>
            </w:r>
            <w:r w:rsidRPr="003A2C1B">
              <w:rPr>
                <w:rFonts w:cs="Arial"/>
                <w:i w:val="0"/>
                <w:iCs w:val="0"/>
              </w:rPr>
              <w:t>-</w:t>
            </w:r>
            <w:r w:rsidR="00E00B79" w:rsidRPr="003A2C1B">
              <w:rPr>
                <w:rFonts w:cs="Arial"/>
                <w:i w:val="0"/>
                <w:iCs w:val="0"/>
              </w:rPr>
              <w:t>forces-phenomenon</w:t>
            </w:r>
            <w:r w:rsidRPr="003A2C1B">
              <w:rPr>
                <w:rFonts w:cs="Arial"/>
                <w:i w:val="0"/>
                <w:iCs w:val="0"/>
              </w:rPr>
              <w:t>.</w:t>
            </w:r>
            <w:r w:rsidR="00E00B79" w:rsidRPr="003A2C1B">
              <w:rPr>
                <w:rFonts w:cs="Arial"/>
                <w:i w:val="0"/>
                <w:iCs w:val="0"/>
              </w:rPr>
              <w:t>pdf</w:t>
            </w:r>
          </w:p>
        </w:tc>
        <w:tc>
          <w:tcPr>
            <w:tcW w:w="714" w:type="pct"/>
          </w:tcPr>
          <w:p w:rsidR="00A811C2" w:rsidRPr="003A2C1B" w:rsidRDefault="00E401D3" w:rsidP="00DB67E5">
            <w:pPr>
              <w:pStyle w:val="Header"/>
              <w:rPr>
                <w:rFonts w:cs="Arial"/>
                <w:i w:val="0"/>
                <w:iCs w:val="0"/>
              </w:rPr>
            </w:pPr>
            <w:r w:rsidRPr="003A2C1B">
              <w:rPr>
                <w:rFonts w:cs="Arial"/>
                <w:i w:val="0"/>
                <w:iCs w:val="0"/>
              </w:rPr>
              <w:t>Mask/use generic terms instead of brand names</w:t>
            </w:r>
            <w:r w:rsidR="00AF5E93" w:rsidRPr="003A2C1B">
              <w:rPr>
                <w:rFonts w:cs="Arial"/>
                <w:i w:val="0"/>
                <w:iCs w:val="0"/>
              </w:rPr>
              <w:t>.</w:t>
            </w:r>
          </w:p>
        </w:tc>
        <w:tc>
          <w:tcPr>
            <w:tcW w:w="840" w:type="pct"/>
          </w:tcPr>
          <w:p w:rsidR="00A811C2" w:rsidRPr="003A2C1B" w:rsidRDefault="00E00B79" w:rsidP="00DB67E5">
            <w:pPr>
              <w:pStyle w:val="Header"/>
              <w:rPr>
                <w:rFonts w:cs="Arial"/>
                <w:i w:val="0"/>
                <w:iCs w:val="0"/>
              </w:rPr>
            </w:pPr>
            <w:r w:rsidRPr="003A2C1B">
              <w:rPr>
                <w:rFonts w:cs="Arial"/>
                <w:i w:val="0"/>
                <w:iCs w:val="0"/>
              </w:rPr>
              <w:t>Logos in image.</w:t>
            </w:r>
          </w:p>
        </w:tc>
      </w:tr>
    </w:tbl>
    <w:p w:rsidR="005F30F0" w:rsidRDefault="005F30F0" w:rsidP="00FB7010">
      <w:pPr>
        <w:pStyle w:val="Header"/>
        <w:tabs>
          <w:tab w:val="clear" w:pos="4320"/>
          <w:tab w:val="clear" w:pos="8640"/>
        </w:tabs>
        <w:spacing w:after="480"/>
        <w:rPr>
          <w:rFonts w:cs="Times New Roman"/>
          <w:i w:val="0"/>
          <w:iCs w:val="0"/>
        </w:rPr>
      </w:pPr>
    </w:p>
    <w:p w:rsidR="00FB7010" w:rsidRDefault="00FB7010" w:rsidP="00FB7010">
      <w:pPr>
        <w:pStyle w:val="Header"/>
        <w:tabs>
          <w:tab w:val="clear" w:pos="4320"/>
          <w:tab w:val="clear" w:pos="8640"/>
        </w:tabs>
        <w:spacing w:after="480"/>
        <w:rPr>
          <w:rFonts w:cs="Times New Roman"/>
          <w:i w:val="0"/>
          <w:iCs w:val="0"/>
        </w:rPr>
      </w:pPr>
      <w:r>
        <w:rPr>
          <w:rFonts w:cs="Times New Roman"/>
          <w:i w:val="0"/>
          <w:iCs w:val="0"/>
        </w:rPr>
        <w:t>California Department of Education, August 2018</w:t>
      </w:r>
    </w:p>
    <w:sectPr w:rsidR="00FB7010" w:rsidSect="00A451B5">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51" w:rsidRDefault="005B4851">
      <w:r>
        <w:separator/>
      </w:r>
    </w:p>
  </w:endnote>
  <w:endnote w:type="continuationSeparator" w:id="0">
    <w:p w:rsidR="005B4851" w:rsidRDefault="005B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2D416D">
      <w:rPr>
        <w:rStyle w:val="PageNumber"/>
        <w:i w:val="0"/>
        <w:noProof/>
      </w:rPr>
      <w:t>13</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51" w:rsidRDefault="005B4851">
      <w:r>
        <w:separator/>
      </w:r>
    </w:p>
  </w:footnote>
  <w:footnote w:type="continuationSeparator" w:id="0">
    <w:p w:rsidR="005B4851" w:rsidRDefault="005B4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93C2B8"/>
    <w:multiLevelType w:val="hybridMultilevel"/>
    <w:tmpl w:val="1E9211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466161"/>
    <w:multiLevelType w:val="hybridMultilevel"/>
    <w:tmpl w:val="D9210C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2DC05"/>
    <w:multiLevelType w:val="hybridMultilevel"/>
    <w:tmpl w:val="A564FB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8AF0F"/>
    <w:multiLevelType w:val="hybridMultilevel"/>
    <w:tmpl w:val="8D7B60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6A7FA"/>
    <w:multiLevelType w:val="hybridMultilevel"/>
    <w:tmpl w:val="FE61A8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343CA0"/>
    <w:multiLevelType w:val="hybridMultilevel"/>
    <w:tmpl w:val="2A80AD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112830"/>
    <w:multiLevelType w:val="hybridMultilevel"/>
    <w:tmpl w:val="227A83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C60859"/>
    <w:multiLevelType w:val="hybridMultilevel"/>
    <w:tmpl w:val="BD86C5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AAA54E"/>
    <w:multiLevelType w:val="hybridMultilevel"/>
    <w:tmpl w:val="46A4FC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8A11914"/>
    <w:multiLevelType w:val="hybridMultilevel"/>
    <w:tmpl w:val="FDE83FF6"/>
    <w:lvl w:ilvl="0" w:tplc="56406E36">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7" w15:restartNumberingAfterBreak="0">
    <w:nsid w:val="6A42ACFF"/>
    <w:multiLevelType w:val="hybridMultilevel"/>
    <w:tmpl w:val="E0B52D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48D1AC"/>
    <w:multiLevelType w:val="hybridMultilevel"/>
    <w:tmpl w:val="1C83D6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15"/>
  </w:num>
  <w:num w:numId="3">
    <w:abstractNumId w:val="12"/>
  </w:num>
  <w:num w:numId="4">
    <w:abstractNumId w:val="10"/>
  </w:num>
  <w:num w:numId="5">
    <w:abstractNumId w:val="29"/>
  </w:num>
  <w:num w:numId="6">
    <w:abstractNumId w:val="24"/>
  </w:num>
  <w:num w:numId="7">
    <w:abstractNumId w:val="23"/>
  </w:num>
  <w:num w:numId="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22"/>
  </w:num>
  <w:num w:numId="12">
    <w:abstractNumId w:val="25"/>
  </w:num>
  <w:num w:numId="13">
    <w:abstractNumId w:val="17"/>
  </w:num>
  <w:num w:numId="14">
    <w:abstractNumId w:val="7"/>
  </w:num>
  <w:num w:numId="15">
    <w:abstractNumId w:val="14"/>
  </w:num>
  <w:num w:numId="16">
    <w:abstractNumId w:val="19"/>
  </w:num>
  <w:num w:numId="17">
    <w:abstractNumId w:val="21"/>
  </w:num>
  <w:num w:numId="18">
    <w:abstractNumId w:val="9"/>
  </w:num>
  <w:num w:numId="19">
    <w:abstractNumId w:val="6"/>
  </w:num>
  <w:num w:numId="20">
    <w:abstractNumId w:val="13"/>
  </w:num>
  <w:num w:numId="21">
    <w:abstractNumId w:val="27"/>
  </w:num>
  <w:num w:numId="22">
    <w:abstractNumId w:val="0"/>
  </w:num>
  <w:num w:numId="23">
    <w:abstractNumId w:val="16"/>
  </w:num>
  <w:num w:numId="24">
    <w:abstractNumId w:val="11"/>
  </w:num>
  <w:num w:numId="25">
    <w:abstractNumId w:val="3"/>
  </w:num>
  <w:num w:numId="26">
    <w:abstractNumId w:val="2"/>
  </w:num>
  <w:num w:numId="27">
    <w:abstractNumId w:val="1"/>
  </w:num>
  <w:num w:numId="28">
    <w:abstractNumId w:val="4"/>
  </w:num>
  <w:num w:numId="29">
    <w:abstractNumId w:val="30"/>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249FC"/>
    <w:rsid w:val="00041838"/>
    <w:rsid w:val="00044010"/>
    <w:rsid w:val="00062CEB"/>
    <w:rsid w:val="000730F4"/>
    <w:rsid w:val="0008027C"/>
    <w:rsid w:val="000814E4"/>
    <w:rsid w:val="00091BF9"/>
    <w:rsid w:val="000929B9"/>
    <w:rsid w:val="000C5FD0"/>
    <w:rsid w:val="000D1CBC"/>
    <w:rsid w:val="000D3F69"/>
    <w:rsid w:val="000F4924"/>
    <w:rsid w:val="00101754"/>
    <w:rsid w:val="00114A58"/>
    <w:rsid w:val="0012397C"/>
    <w:rsid w:val="00123BAC"/>
    <w:rsid w:val="0013644C"/>
    <w:rsid w:val="001371E0"/>
    <w:rsid w:val="00141C83"/>
    <w:rsid w:val="0015000C"/>
    <w:rsid w:val="00150134"/>
    <w:rsid w:val="00152AE3"/>
    <w:rsid w:val="00165C29"/>
    <w:rsid w:val="001719F3"/>
    <w:rsid w:val="0018022C"/>
    <w:rsid w:val="00187F5F"/>
    <w:rsid w:val="001919F4"/>
    <w:rsid w:val="001C4E95"/>
    <w:rsid w:val="001D0D92"/>
    <w:rsid w:val="001D2EBA"/>
    <w:rsid w:val="001D4887"/>
    <w:rsid w:val="001D5255"/>
    <w:rsid w:val="001E18D7"/>
    <w:rsid w:val="001E1C4D"/>
    <w:rsid w:val="001F0ED7"/>
    <w:rsid w:val="001F3A18"/>
    <w:rsid w:val="00206E1D"/>
    <w:rsid w:val="0021332B"/>
    <w:rsid w:val="00214BFB"/>
    <w:rsid w:val="00223B60"/>
    <w:rsid w:val="00226248"/>
    <w:rsid w:val="00231367"/>
    <w:rsid w:val="00231C1B"/>
    <w:rsid w:val="002420CD"/>
    <w:rsid w:val="00284E7D"/>
    <w:rsid w:val="0028509B"/>
    <w:rsid w:val="00286CEB"/>
    <w:rsid w:val="00291460"/>
    <w:rsid w:val="002C436F"/>
    <w:rsid w:val="002C531B"/>
    <w:rsid w:val="002C6AED"/>
    <w:rsid w:val="002D416D"/>
    <w:rsid w:val="002D7190"/>
    <w:rsid w:val="002E6A48"/>
    <w:rsid w:val="003151F6"/>
    <w:rsid w:val="00325170"/>
    <w:rsid w:val="003342F2"/>
    <w:rsid w:val="00346538"/>
    <w:rsid w:val="00381576"/>
    <w:rsid w:val="00395F5B"/>
    <w:rsid w:val="003A0EEC"/>
    <w:rsid w:val="003A2C1B"/>
    <w:rsid w:val="003B0138"/>
    <w:rsid w:val="003B2E53"/>
    <w:rsid w:val="003D2F9B"/>
    <w:rsid w:val="003D754B"/>
    <w:rsid w:val="003F5D42"/>
    <w:rsid w:val="00402CD5"/>
    <w:rsid w:val="0040716F"/>
    <w:rsid w:val="00422D10"/>
    <w:rsid w:val="00437E76"/>
    <w:rsid w:val="0044754B"/>
    <w:rsid w:val="00471A0E"/>
    <w:rsid w:val="0047672E"/>
    <w:rsid w:val="00486740"/>
    <w:rsid w:val="004961B0"/>
    <w:rsid w:val="004A6676"/>
    <w:rsid w:val="004B3714"/>
    <w:rsid w:val="004B5829"/>
    <w:rsid w:val="004C123C"/>
    <w:rsid w:val="004D08EC"/>
    <w:rsid w:val="004F0D9A"/>
    <w:rsid w:val="004F6B4B"/>
    <w:rsid w:val="00551735"/>
    <w:rsid w:val="00556D17"/>
    <w:rsid w:val="00557352"/>
    <w:rsid w:val="00562FE7"/>
    <w:rsid w:val="00571E40"/>
    <w:rsid w:val="00573DAB"/>
    <w:rsid w:val="005811D9"/>
    <w:rsid w:val="00587EA6"/>
    <w:rsid w:val="00591D21"/>
    <w:rsid w:val="005A0B54"/>
    <w:rsid w:val="005A1F7B"/>
    <w:rsid w:val="005A33EC"/>
    <w:rsid w:val="005B20EC"/>
    <w:rsid w:val="005B4851"/>
    <w:rsid w:val="005D17F2"/>
    <w:rsid w:val="005D6713"/>
    <w:rsid w:val="005E0803"/>
    <w:rsid w:val="005F30F0"/>
    <w:rsid w:val="00614411"/>
    <w:rsid w:val="00617FFB"/>
    <w:rsid w:val="0062773E"/>
    <w:rsid w:val="00637C15"/>
    <w:rsid w:val="0064686A"/>
    <w:rsid w:val="00650A1F"/>
    <w:rsid w:val="00650C17"/>
    <w:rsid w:val="0065193D"/>
    <w:rsid w:val="00655AD3"/>
    <w:rsid w:val="00662CCE"/>
    <w:rsid w:val="00675733"/>
    <w:rsid w:val="00681E95"/>
    <w:rsid w:val="00685C95"/>
    <w:rsid w:val="00686202"/>
    <w:rsid w:val="00691C73"/>
    <w:rsid w:val="00692C29"/>
    <w:rsid w:val="00697D0D"/>
    <w:rsid w:val="006A4300"/>
    <w:rsid w:val="006A4DB7"/>
    <w:rsid w:val="006B6C7C"/>
    <w:rsid w:val="006C13A9"/>
    <w:rsid w:val="006C45D5"/>
    <w:rsid w:val="006D564A"/>
    <w:rsid w:val="006E7601"/>
    <w:rsid w:val="00717612"/>
    <w:rsid w:val="00725556"/>
    <w:rsid w:val="007272F2"/>
    <w:rsid w:val="00730B7D"/>
    <w:rsid w:val="00731054"/>
    <w:rsid w:val="00751103"/>
    <w:rsid w:val="00760349"/>
    <w:rsid w:val="0077453A"/>
    <w:rsid w:val="00774F95"/>
    <w:rsid w:val="00782534"/>
    <w:rsid w:val="00795D74"/>
    <w:rsid w:val="00795F0F"/>
    <w:rsid w:val="007975AC"/>
    <w:rsid w:val="007B4CD1"/>
    <w:rsid w:val="007C2D24"/>
    <w:rsid w:val="007C3E56"/>
    <w:rsid w:val="007C4AB8"/>
    <w:rsid w:val="008135DE"/>
    <w:rsid w:val="00813F7D"/>
    <w:rsid w:val="00820488"/>
    <w:rsid w:val="00820EDB"/>
    <w:rsid w:val="00821362"/>
    <w:rsid w:val="0082158D"/>
    <w:rsid w:val="008271F3"/>
    <w:rsid w:val="008323F1"/>
    <w:rsid w:val="00834826"/>
    <w:rsid w:val="00840280"/>
    <w:rsid w:val="00840D20"/>
    <w:rsid w:val="00855B7F"/>
    <w:rsid w:val="00860E81"/>
    <w:rsid w:val="0086494D"/>
    <w:rsid w:val="0087253F"/>
    <w:rsid w:val="008A4414"/>
    <w:rsid w:val="008B304D"/>
    <w:rsid w:val="008E6E5E"/>
    <w:rsid w:val="008E721F"/>
    <w:rsid w:val="008F5488"/>
    <w:rsid w:val="008F698D"/>
    <w:rsid w:val="00915383"/>
    <w:rsid w:val="00921361"/>
    <w:rsid w:val="0092435D"/>
    <w:rsid w:val="00950ACD"/>
    <w:rsid w:val="0095128C"/>
    <w:rsid w:val="0095155C"/>
    <w:rsid w:val="009521F2"/>
    <w:rsid w:val="00956E1D"/>
    <w:rsid w:val="00957292"/>
    <w:rsid w:val="00975038"/>
    <w:rsid w:val="00976333"/>
    <w:rsid w:val="009A00E7"/>
    <w:rsid w:val="009B0D72"/>
    <w:rsid w:val="009B4F2D"/>
    <w:rsid w:val="009C3692"/>
    <w:rsid w:val="009D66EA"/>
    <w:rsid w:val="009E01E6"/>
    <w:rsid w:val="009E0686"/>
    <w:rsid w:val="009E4969"/>
    <w:rsid w:val="009F00D5"/>
    <w:rsid w:val="009F1479"/>
    <w:rsid w:val="009F1CD7"/>
    <w:rsid w:val="009F2E52"/>
    <w:rsid w:val="00A13C2B"/>
    <w:rsid w:val="00A23EA8"/>
    <w:rsid w:val="00A451B5"/>
    <w:rsid w:val="00A45A96"/>
    <w:rsid w:val="00A50FFE"/>
    <w:rsid w:val="00A8026B"/>
    <w:rsid w:val="00A811C2"/>
    <w:rsid w:val="00A85C90"/>
    <w:rsid w:val="00A9479F"/>
    <w:rsid w:val="00AA2B50"/>
    <w:rsid w:val="00AB42B5"/>
    <w:rsid w:val="00AC7B11"/>
    <w:rsid w:val="00AD3BC4"/>
    <w:rsid w:val="00AE1C28"/>
    <w:rsid w:val="00AE4171"/>
    <w:rsid w:val="00AF2EC5"/>
    <w:rsid w:val="00AF5E93"/>
    <w:rsid w:val="00B0059F"/>
    <w:rsid w:val="00B04006"/>
    <w:rsid w:val="00B04B49"/>
    <w:rsid w:val="00B07423"/>
    <w:rsid w:val="00B21A77"/>
    <w:rsid w:val="00B324EE"/>
    <w:rsid w:val="00B35CCD"/>
    <w:rsid w:val="00B4191F"/>
    <w:rsid w:val="00B46EE5"/>
    <w:rsid w:val="00B472C6"/>
    <w:rsid w:val="00B5363C"/>
    <w:rsid w:val="00B73375"/>
    <w:rsid w:val="00B93712"/>
    <w:rsid w:val="00BA5E61"/>
    <w:rsid w:val="00BB2B1E"/>
    <w:rsid w:val="00BB3F2E"/>
    <w:rsid w:val="00BB68B1"/>
    <w:rsid w:val="00BD447E"/>
    <w:rsid w:val="00BF2827"/>
    <w:rsid w:val="00BF3B8B"/>
    <w:rsid w:val="00C0752E"/>
    <w:rsid w:val="00C25E3F"/>
    <w:rsid w:val="00C30EC3"/>
    <w:rsid w:val="00C42331"/>
    <w:rsid w:val="00C42B77"/>
    <w:rsid w:val="00C57080"/>
    <w:rsid w:val="00C62ABB"/>
    <w:rsid w:val="00C63E68"/>
    <w:rsid w:val="00C81141"/>
    <w:rsid w:val="00C818A2"/>
    <w:rsid w:val="00C91D17"/>
    <w:rsid w:val="00C942C4"/>
    <w:rsid w:val="00C95A86"/>
    <w:rsid w:val="00C975C3"/>
    <w:rsid w:val="00CA6EDA"/>
    <w:rsid w:val="00CE1198"/>
    <w:rsid w:val="00CF3940"/>
    <w:rsid w:val="00CF49E9"/>
    <w:rsid w:val="00D04402"/>
    <w:rsid w:val="00D160FF"/>
    <w:rsid w:val="00D36629"/>
    <w:rsid w:val="00D415D5"/>
    <w:rsid w:val="00D42359"/>
    <w:rsid w:val="00D423E9"/>
    <w:rsid w:val="00D43629"/>
    <w:rsid w:val="00D45C64"/>
    <w:rsid w:val="00D46A93"/>
    <w:rsid w:val="00D52370"/>
    <w:rsid w:val="00D77CB8"/>
    <w:rsid w:val="00D80A84"/>
    <w:rsid w:val="00D92D9B"/>
    <w:rsid w:val="00DA12EC"/>
    <w:rsid w:val="00DA77F1"/>
    <w:rsid w:val="00DB67E5"/>
    <w:rsid w:val="00DC4160"/>
    <w:rsid w:val="00DC53A2"/>
    <w:rsid w:val="00DD5B37"/>
    <w:rsid w:val="00E00B79"/>
    <w:rsid w:val="00E1048C"/>
    <w:rsid w:val="00E14A76"/>
    <w:rsid w:val="00E2141E"/>
    <w:rsid w:val="00E228FA"/>
    <w:rsid w:val="00E323E2"/>
    <w:rsid w:val="00E33CAD"/>
    <w:rsid w:val="00E3787A"/>
    <w:rsid w:val="00E401D3"/>
    <w:rsid w:val="00E44BD3"/>
    <w:rsid w:val="00E523C7"/>
    <w:rsid w:val="00E72D59"/>
    <w:rsid w:val="00E76A2C"/>
    <w:rsid w:val="00E877EC"/>
    <w:rsid w:val="00E95FE0"/>
    <w:rsid w:val="00EB5264"/>
    <w:rsid w:val="00EF1EF3"/>
    <w:rsid w:val="00F0519F"/>
    <w:rsid w:val="00F1504B"/>
    <w:rsid w:val="00F16250"/>
    <w:rsid w:val="00F213E6"/>
    <w:rsid w:val="00F23EA0"/>
    <w:rsid w:val="00F53F85"/>
    <w:rsid w:val="00F54A32"/>
    <w:rsid w:val="00F73B99"/>
    <w:rsid w:val="00F76B3D"/>
    <w:rsid w:val="00F82AFB"/>
    <w:rsid w:val="00FA2CA4"/>
    <w:rsid w:val="00FB4407"/>
    <w:rsid w:val="00FB7010"/>
    <w:rsid w:val="00FD7A94"/>
    <w:rsid w:val="00FF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811C2"/>
    <w:rPr>
      <w:color w:val="0563C1" w:themeColor="hyperlink"/>
      <w:u w:val="single"/>
    </w:rPr>
  </w:style>
  <w:style w:type="paragraph" w:styleId="Title">
    <w:name w:val="Title"/>
    <w:basedOn w:val="Normal"/>
    <w:next w:val="Normal"/>
    <w:link w:val="TitleChar"/>
    <w:qFormat/>
    <w:rsid w:val="00950A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ACD"/>
    <w:rPr>
      <w:rFonts w:asciiTheme="majorHAnsi" w:eastAsiaTheme="majorEastAsia" w:hAnsiTheme="majorHAnsi" w:cstheme="majorBidi"/>
      <w:i/>
      <w:iCs/>
      <w:spacing w:val="-10"/>
      <w:kern w:val="28"/>
      <w:sz w:val="56"/>
      <w:szCs w:val="56"/>
    </w:rPr>
  </w:style>
  <w:style w:type="paragraph" w:styleId="ListParagraph">
    <w:name w:val="List Paragraph"/>
    <w:basedOn w:val="Normal"/>
    <w:uiPriority w:val="34"/>
    <w:qFormat/>
    <w:rsid w:val="00617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42353">
      <w:bodyDiv w:val="1"/>
      <w:marLeft w:val="0"/>
      <w:marRight w:val="0"/>
      <w:marTop w:val="0"/>
      <w:marBottom w:val="0"/>
      <w:divBdr>
        <w:top w:val="none" w:sz="0" w:space="0" w:color="auto"/>
        <w:left w:val="none" w:sz="0" w:space="0" w:color="auto"/>
        <w:bottom w:val="none" w:sz="0" w:space="0" w:color="auto"/>
        <w:right w:val="none" w:sz="0" w:space="0" w:color="auto"/>
      </w:divBdr>
    </w:div>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E50F-40B2-4668-A832-4DA81DC0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13</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Green Ninja, 6-8i - Instructional Materials (CA Dept of Education)</vt:lpstr>
    </vt:vector>
  </TitlesOfParts>
  <Company>California Department of Education</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Ninja, 6-8i - Instructional Materials (CA Dept of Education)</dc:title>
  <dc:subject>Report of Findings of thh Green Ninja Science Program, Grades 6-8i. </dc:subject>
  <dc:creator>CDE </dc:creator>
  <cp:keywords/>
  <cp:lastModifiedBy>Terri Yan</cp:lastModifiedBy>
  <cp:revision>27</cp:revision>
  <cp:lastPrinted>2018-07-20T16:58:00Z</cp:lastPrinted>
  <dcterms:created xsi:type="dcterms:W3CDTF">2018-05-14T18:39:00Z</dcterms:created>
  <dcterms:modified xsi:type="dcterms:W3CDTF">2018-08-03T17:04:00Z</dcterms:modified>
</cp:coreProperties>
</file>