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826" w:rsidRPr="00A75043" w:rsidRDefault="00B21A77" w:rsidP="00DA77F1">
      <w:pPr>
        <w:spacing w:after="240"/>
        <w:jc w:val="center"/>
        <w:rPr>
          <w:rFonts w:cs="Arial"/>
          <w:b/>
          <w:i w:val="0"/>
        </w:rPr>
      </w:pPr>
      <w:r w:rsidRPr="00A75043">
        <w:rPr>
          <w:rFonts w:cs="Arial"/>
          <w:b/>
          <w:i w:val="0"/>
        </w:rPr>
        <w:t xml:space="preserve">This </w:t>
      </w:r>
      <w:r w:rsidR="00834826" w:rsidRPr="00A75043">
        <w:rPr>
          <w:rFonts w:cs="Arial"/>
          <w:b/>
          <w:i w:val="0"/>
        </w:rPr>
        <w:t>advisory recommendation has not been approved by the Instructional Quality Commission or the State Board of Education.</w:t>
      </w:r>
    </w:p>
    <w:p w:rsidR="00820488" w:rsidRPr="00A75043" w:rsidRDefault="0062773E" w:rsidP="00C942C4">
      <w:pPr>
        <w:pStyle w:val="Heading1"/>
      </w:pPr>
      <w:r w:rsidRPr="00A75043">
        <w:t xml:space="preserve">REVIEW PANEL </w:t>
      </w:r>
      <w:r w:rsidR="00381576" w:rsidRPr="00A75043">
        <w:t>ADVISORY RECOMMENDATION</w:t>
      </w:r>
      <w:r w:rsidR="00C942C4" w:rsidRPr="00A75043">
        <w:br/>
      </w:r>
      <w:r w:rsidRPr="00A75043">
        <w:t>201</w:t>
      </w:r>
      <w:r w:rsidR="005F30F0" w:rsidRPr="00A75043">
        <w:t>8</w:t>
      </w:r>
      <w:r w:rsidR="00395F5B" w:rsidRPr="00A75043">
        <w:t xml:space="preserve"> </w:t>
      </w:r>
      <w:r w:rsidR="00976333" w:rsidRPr="00A75043">
        <w:t>SCIENCE</w:t>
      </w:r>
      <w:r w:rsidR="000929B9" w:rsidRPr="00A75043">
        <w:t xml:space="preserve"> ADOPTION OF INSTRUCTIONAL MATERIALS</w:t>
      </w:r>
    </w:p>
    <w:tbl>
      <w:tblPr>
        <w:tblStyle w:val="TableGrid"/>
        <w:tblW w:w="4887" w:type="pct"/>
        <w:tblLook w:val="04A0" w:firstRow="1" w:lastRow="0" w:firstColumn="1" w:lastColumn="0" w:noHBand="0" w:noVBand="1"/>
        <w:tblDescription w:val="Publisher name, program name, and grade level(s)"/>
      </w:tblPr>
      <w:tblGrid>
        <w:gridCol w:w="3122"/>
        <w:gridCol w:w="3944"/>
        <w:gridCol w:w="2073"/>
      </w:tblGrid>
      <w:tr w:rsidR="00E33CAD" w:rsidRPr="00A75043" w:rsidTr="004C38C3">
        <w:trPr>
          <w:cantSplit/>
          <w:trHeight w:val="422"/>
          <w:tblHeader/>
        </w:trPr>
        <w:tc>
          <w:tcPr>
            <w:tcW w:w="1708" w:type="pct"/>
            <w:shd w:val="clear" w:color="auto" w:fill="D9D9D9" w:themeFill="background1" w:themeFillShade="D9"/>
            <w:hideMark/>
          </w:tcPr>
          <w:p w:rsidR="00E33CAD" w:rsidRPr="00A75043" w:rsidRDefault="00E33CAD" w:rsidP="00A45A96">
            <w:pPr>
              <w:rPr>
                <w:rFonts w:cs="Arial"/>
                <w:b/>
                <w:i w:val="0"/>
                <w:iCs w:val="0"/>
                <w:color w:val="000000"/>
              </w:rPr>
            </w:pPr>
            <w:r w:rsidRPr="00A75043">
              <w:rPr>
                <w:rFonts w:cs="Arial"/>
                <w:b/>
                <w:i w:val="0"/>
                <w:iCs w:val="0"/>
                <w:color w:val="000000"/>
              </w:rPr>
              <w:t>Publisher</w:t>
            </w:r>
          </w:p>
        </w:tc>
        <w:tc>
          <w:tcPr>
            <w:tcW w:w="2158" w:type="pct"/>
            <w:shd w:val="clear" w:color="auto" w:fill="D9D9D9" w:themeFill="background1" w:themeFillShade="D9"/>
            <w:hideMark/>
          </w:tcPr>
          <w:p w:rsidR="00E33CAD" w:rsidRPr="00A75043" w:rsidRDefault="00B07423" w:rsidP="00A45A96">
            <w:pPr>
              <w:rPr>
                <w:rFonts w:cs="Arial"/>
                <w:b/>
                <w:i w:val="0"/>
                <w:iCs w:val="0"/>
                <w:color w:val="000000"/>
              </w:rPr>
            </w:pPr>
            <w:r w:rsidRPr="00A75043">
              <w:rPr>
                <w:rFonts w:cs="Arial"/>
                <w:b/>
                <w:i w:val="0"/>
                <w:iCs w:val="0"/>
                <w:color w:val="000000"/>
              </w:rPr>
              <w:t>Program</w:t>
            </w:r>
          </w:p>
        </w:tc>
        <w:tc>
          <w:tcPr>
            <w:tcW w:w="1134" w:type="pct"/>
            <w:shd w:val="clear" w:color="auto" w:fill="D9D9D9" w:themeFill="background1" w:themeFillShade="D9"/>
            <w:hideMark/>
          </w:tcPr>
          <w:p w:rsidR="00E33CAD" w:rsidRPr="00A75043" w:rsidRDefault="00E33CAD" w:rsidP="00A45A96">
            <w:pPr>
              <w:jc w:val="center"/>
              <w:rPr>
                <w:rFonts w:cs="Arial"/>
                <w:b/>
                <w:i w:val="0"/>
                <w:iCs w:val="0"/>
                <w:color w:val="000000"/>
              </w:rPr>
            </w:pPr>
            <w:r w:rsidRPr="00A75043">
              <w:rPr>
                <w:rFonts w:cs="Arial"/>
                <w:b/>
                <w:i w:val="0"/>
                <w:iCs w:val="0"/>
                <w:color w:val="000000"/>
              </w:rPr>
              <w:t>Grade Level(s)</w:t>
            </w:r>
          </w:p>
        </w:tc>
      </w:tr>
      <w:tr w:rsidR="002F7925" w:rsidRPr="00A75043" w:rsidTr="004C38C3">
        <w:trPr>
          <w:cantSplit/>
          <w:trHeight w:val="440"/>
        </w:trPr>
        <w:tc>
          <w:tcPr>
            <w:tcW w:w="1708" w:type="pct"/>
            <w:hideMark/>
          </w:tcPr>
          <w:p w:rsidR="00E33CAD" w:rsidRPr="00A75043" w:rsidRDefault="002F7925" w:rsidP="002F7925">
            <w:pPr>
              <w:rPr>
                <w:rFonts w:cs="Arial"/>
                <w:i w:val="0"/>
                <w:iCs w:val="0"/>
                <w:color w:val="000000" w:themeColor="text1"/>
              </w:rPr>
            </w:pPr>
            <w:r w:rsidRPr="00A75043">
              <w:rPr>
                <w:rFonts w:cs="Arial"/>
                <w:bCs/>
                <w:i w:val="0"/>
                <w:iCs w:val="0"/>
                <w:color w:val="000000" w:themeColor="text1"/>
              </w:rPr>
              <w:t>Pearson Education Inc.</w:t>
            </w:r>
          </w:p>
        </w:tc>
        <w:tc>
          <w:tcPr>
            <w:tcW w:w="2158" w:type="pct"/>
            <w:hideMark/>
          </w:tcPr>
          <w:p w:rsidR="00E33CAD" w:rsidRPr="00A75043" w:rsidRDefault="002F7925" w:rsidP="002F7925">
            <w:pPr>
              <w:rPr>
                <w:rFonts w:cs="Arial"/>
                <w:bCs/>
                <w:iCs w:val="0"/>
                <w:color w:val="000000" w:themeColor="text1"/>
              </w:rPr>
            </w:pPr>
            <w:r w:rsidRPr="00A75043">
              <w:rPr>
                <w:rFonts w:cs="Arial"/>
                <w:bCs/>
                <w:iCs w:val="0"/>
                <w:color w:val="000000" w:themeColor="text1"/>
              </w:rPr>
              <w:t>California Elevate Science</w:t>
            </w:r>
          </w:p>
        </w:tc>
        <w:tc>
          <w:tcPr>
            <w:tcW w:w="1134" w:type="pct"/>
            <w:hideMark/>
          </w:tcPr>
          <w:p w:rsidR="00E33CAD" w:rsidRPr="00A75043" w:rsidRDefault="002F7925" w:rsidP="00413C78">
            <w:pPr>
              <w:jc w:val="center"/>
              <w:rPr>
                <w:rFonts w:cs="Arial"/>
                <w:i w:val="0"/>
                <w:iCs w:val="0"/>
                <w:color w:val="000000" w:themeColor="text1"/>
              </w:rPr>
            </w:pPr>
            <w:r w:rsidRPr="00A75043">
              <w:rPr>
                <w:rFonts w:cs="Arial"/>
                <w:i w:val="0"/>
                <w:color w:val="000000" w:themeColor="text1"/>
              </w:rPr>
              <w:t>K–</w:t>
            </w:r>
            <w:r w:rsidR="00413C78">
              <w:rPr>
                <w:rFonts w:cs="Arial"/>
                <w:i w:val="0"/>
                <w:color w:val="000000" w:themeColor="text1"/>
              </w:rPr>
              <w:t>6</w:t>
            </w:r>
          </w:p>
        </w:tc>
      </w:tr>
    </w:tbl>
    <w:p w:rsidR="00860E81" w:rsidRPr="00A75043" w:rsidRDefault="00860E81" w:rsidP="00C942C4">
      <w:pPr>
        <w:pStyle w:val="Heading2"/>
        <w:rPr>
          <w:rFonts w:cs="Arial"/>
          <w:color w:val="000000" w:themeColor="text1"/>
        </w:rPr>
      </w:pPr>
      <w:r w:rsidRPr="00A75043">
        <w:rPr>
          <w:rFonts w:cs="Arial"/>
          <w:color w:val="000000" w:themeColor="text1"/>
        </w:rPr>
        <w:t>Program Summary:</w:t>
      </w:r>
    </w:p>
    <w:p w:rsidR="004F0D9A" w:rsidRPr="00A75043" w:rsidRDefault="002F7925" w:rsidP="002F7925">
      <w:pPr>
        <w:rPr>
          <w:rFonts w:cs="Arial"/>
          <w:color w:val="000000" w:themeColor="text1"/>
        </w:rPr>
      </w:pPr>
      <w:r w:rsidRPr="00A75043">
        <w:rPr>
          <w:rFonts w:cs="Arial"/>
          <w:bCs/>
          <w:iCs w:val="0"/>
          <w:color w:val="000000" w:themeColor="text1"/>
        </w:rPr>
        <w:t>California Elevate Science</w:t>
      </w:r>
      <w:r w:rsidR="004961B0" w:rsidRPr="00A75043">
        <w:rPr>
          <w:rFonts w:cs="Arial"/>
          <w:i w:val="0"/>
          <w:iCs w:val="0"/>
          <w:color w:val="000000" w:themeColor="text1"/>
        </w:rPr>
        <w:t xml:space="preserve"> </w:t>
      </w:r>
      <w:r w:rsidR="009A13F4">
        <w:rPr>
          <w:rFonts w:cs="Arial"/>
          <w:bCs/>
          <w:i w:val="0"/>
          <w:color w:val="000000" w:themeColor="text1"/>
        </w:rPr>
        <w:t xml:space="preserve">includes: </w:t>
      </w:r>
      <w:r w:rsidRPr="00A75043">
        <w:rPr>
          <w:rFonts w:cs="Arial"/>
          <w:color w:val="000000" w:themeColor="text1"/>
        </w:rPr>
        <w:t xml:space="preserve">Student Edition (SE), Teacher Edition (TE), Additional Resources (AR), California Engineering Design Notebook, </w:t>
      </w:r>
      <w:proofErr w:type="gramStart"/>
      <w:r w:rsidRPr="00A75043">
        <w:rPr>
          <w:rFonts w:cs="Arial"/>
          <w:color w:val="000000" w:themeColor="text1"/>
        </w:rPr>
        <w:t>(</w:t>
      </w:r>
      <w:proofErr w:type="gramEnd"/>
      <w:r w:rsidRPr="00A75043">
        <w:rPr>
          <w:rFonts w:cs="Arial"/>
          <w:color w:val="000000" w:themeColor="text1"/>
        </w:rPr>
        <w:t>CA EDN)</w:t>
      </w:r>
      <w:r w:rsidR="004F0D9A" w:rsidRPr="00A75043">
        <w:rPr>
          <w:rFonts w:cs="Arial"/>
          <w:bCs/>
          <w:i w:val="0"/>
          <w:color w:val="000000" w:themeColor="text1"/>
        </w:rPr>
        <w:t>.</w:t>
      </w:r>
    </w:p>
    <w:p w:rsidR="00860E81" w:rsidRPr="00A75043" w:rsidRDefault="00860E81" w:rsidP="00C942C4">
      <w:pPr>
        <w:pStyle w:val="Heading2"/>
        <w:rPr>
          <w:rFonts w:cs="Arial"/>
          <w:color w:val="000000" w:themeColor="text1"/>
        </w:rPr>
      </w:pPr>
      <w:r w:rsidRPr="00A75043">
        <w:rPr>
          <w:rFonts w:cs="Arial"/>
          <w:color w:val="000000" w:themeColor="text1"/>
        </w:rPr>
        <w:t>Recommendation:</w:t>
      </w:r>
    </w:p>
    <w:p w:rsidR="00860E81" w:rsidRPr="00A75043" w:rsidRDefault="002F7925" w:rsidP="00DA77F1">
      <w:pPr>
        <w:pStyle w:val="Header"/>
        <w:tabs>
          <w:tab w:val="clear" w:pos="4320"/>
          <w:tab w:val="clear" w:pos="8640"/>
        </w:tabs>
        <w:spacing w:after="240"/>
        <w:rPr>
          <w:rFonts w:cs="Arial"/>
          <w:i w:val="0"/>
          <w:iCs w:val="0"/>
          <w:color w:val="000000" w:themeColor="text1"/>
        </w:rPr>
      </w:pPr>
      <w:r w:rsidRPr="00A75043">
        <w:rPr>
          <w:rFonts w:cs="Arial"/>
          <w:bCs/>
          <w:iCs w:val="0"/>
          <w:color w:val="000000" w:themeColor="text1"/>
        </w:rPr>
        <w:t>California Elevate Science</w:t>
      </w:r>
      <w:r w:rsidR="004961B0" w:rsidRPr="00A75043">
        <w:rPr>
          <w:rFonts w:cs="Arial"/>
          <w:i w:val="0"/>
          <w:iCs w:val="0"/>
          <w:color w:val="000000" w:themeColor="text1"/>
        </w:rPr>
        <w:t xml:space="preserve"> </w:t>
      </w:r>
      <w:r w:rsidR="00860E81" w:rsidRPr="00A75043">
        <w:rPr>
          <w:rFonts w:cs="Arial"/>
          <w:i w:val="0"/>
          <w:iCs w:val="0"/>
          <w:color w:val="000000" w:themeColor="text1"/>
        </w:rPr>
        <w:t xml:space="preserve">is recommended for adoption </w:t>
      </w:r>
      <w:r w:rsidR="00957292" w:rsidRPr="00A75043">
        <w:rPr>
          <w:rFonts w:cs="Arial"/>
          <w:i w:val="0"/>
          <w:iCs w:val="0"/>
          <w:color w:val="000000" w:themeColor="text1"/>
        </w:rPr>
        <w:t xml:space="preserve">for </w:t>
      </w:r>
      <w:r w:rsidRPr="00A75043">
        <w:rPr>
          <w:rFonts w:cs="Arial"/>
          <w:i w:val="0"/>
          <w:color w:val="000000" w:themeColor="text1"/>
        </w:rPr>
        <w:t>K–</w:t>
      </w:r>
      <w:r w:rsidR="00413C78">
        <w:rPr>
          <w:rFonts w:cs="Arial"/>
          <w:i w:val="0"/>
          <w:color w:val="000000" w:themeColor="text1"/>
        </w:rPr>
        <w:t>6</w:t>
      </w:r>
      <w:r w:rsidR="004961B0" w:rsidRPr="00A75043">
        <w:rPr>
          <w:rFonts w:cs="Arial"/>
          <w:i w:val="0"/>
          <w:iCs w:val="0"/>
          <w:color w:val="000000" w:themeColor="text1"/>
        </w:rPr>
        <w:t xml:space="preserve"> </w:t>
      </w:r>
      <w:r w:rsidR="00860E81" w:rsidRPr="00A75043">
        <w:rPr>
          <w:rFonts w:cs="Arial"/>
          <w:i w:val="0"/>
          <w:iCs w:val="0"/>
          <w:color w:val="000000" w:themeColor="text1"/>
        </w:rPr>
        <w:t xml:space="preserve">because the instructional materials include content as specified in the </w:t>
      </w:r>
      <w:r w:rsidR="00F76B3D" w:rsidRPr="00A75043">
        <w:rPr>
          <w:rFonts w:cs="Arial"/>
          <w:iCs w:val="0"/>
          <w:color w:val="000000" w:themeColor="text1"/>
        </w:rPr>
        <w:t>Next Generation Science Standards for California Public Schools</w:t>
      </w:r>
      <w:r w:rsidR="00976333" w:rsidRPr="00A75043">
        <w:rPr>
          <w:rFonts w:cs="Arial"/>
          <w:iCs w:val="0"/>
          <w:color w:val="000000" w:themeColor="text1"/>
        </w:rPr>
        <w:t xml:space="preserve"> </w:t>
      </w:r>
      <w:r w:rsidR="0086494D" w:rsidRPr="00A75043">
        <w:rPr>
          <w:rFonts w:cs="Arial"/>
          <w:i w:val="0"/>
          <w:iCs w:val="0"/>
          <w:color w:val="000000" w:themeColor="text1"/>
        </w:rPr>
        <w:t>(</w:t>
      </w:r>
      <w:r w:rsidR="00795D74" w:rsidRPr="00A75043">
        <w:rPr>
          <w:rFonts w:cs="Arial"/>
          <w:iCs w:val="0"/>
          <w:color w:val="000000" w:themeColor="text1"/>
        </w:rPr>
        <w:t>CA NGSS</w:t>
      </w:r>
      <w:r w:rsidR="0086494D" w:rsidRPr="00A75043">
        <w:rPr>
          <w:rFonts w:cs="Arial"/>
          <w:i w:val="0"/>
          <w:iCs w:val="0"/>
          <w:color w:val="000000" w:themeColor="text1"/>
        </w:rPr>
        <w:t xml:space="preserve">) </w:t>
      </w:r>
      <w:r w:rsidR="00860E81" w:rsidRPr="00A75043">
        <w:rPr>
          <w:rFonts w:cs="Arial"/>
          <w:i w:val="0"/>
          <w:iCs w:val="0"/>
          <w:color w:val="000000" w:themeColor="text1"/>
        </w:rPr>
        <w:t xml:space="preserve">and meet all the </w:t>
      </w:r>
      <w:r w:rsidR="00957292" w:rsidRPr="00A75043">
        <w:rPr>
          <w:rFonts w:cs="Arial"/>
          <w:i w:val="0"/>
          <w:iCs w:val="0"/>
          <w:color w:val="000000" w:themeColor="text1"/>
        </w:rPr>
        <w:t>c</w:t>
      </w:r>
      <w:r w:rsidR="00860E81" w:rsidRPr="00A75043">
        <w:rPr>
          <w:rFonts w:cs="Arial"/>
          <w:i w:val="0"/>
          <w:iCs w:val="0"/>
          <w:color w:val="000000" w:themeColor="text1"/>
        </w:rPr>
        <w:t xml:space="preserve">riteria in </w:t>
      </w:r>
      <w:r w:rsidR="00C942C4" w:rsidRPr="00A75043">
        <w:rPr>
          <w:rFonts w:cs="Arial"/>
          <w:i w:val="0"/>
          <w:iCs w:val="0"/>
          <w:color w:val="000000" w:themeColor="text1"/>
        </w:rPr>
        <w:t>C</w:t>
      </w:r>
      <w:r w:rsidR="00860E81" w:rsidRPr="00A75043">
        <w:rPr>
          <w:rFonts w:cs="Arial"/>
          <w:i w:val="0"/>
          <w:iCs w:val="0"/>
          <w:color w:val="000000" w:themeColor="text1"/>
        </w:rPr>
        <w:t xml:space="preserve">ategory 1 with strengths in </w:t>
      </w:r>
      <w:r w:rsidR="00957292" w:rsidRPr="00A75043">
        <w:rPr>
          <w:rFonts w:cs="Arial"/>
          <w:i w:val="0"/>
          <w:iCs w:val="0"/>
          <w:color w:val="000000" w:themeColor="text1"/>
        </w:rPr>
        <w:t>c</w:t>
      </w:r>
      <w:r w:rsidR="00860E81" w:rsidRPr="00A75043">
        <w:rPr>
          <w:rFonts w:cs="Arial"/>
          <w:i w:val="0"/>
          <w:iCs w:val="0"/>
          <w:color w:val="000000" w:themeColor="text1"/>
        </w:rPr>
        <w:t>ategories 2</w:t>
      </w:r>
      <w:r w:rsidR="00957292" w:rsidRPr="00A75043">
        <w:rPr>
          <w:rFonts w:cs="Arial"/>
          <w:i w:val="0"/>
          <w:iCs w:val="0"/>
          <w:color w:val="000000" w:themeColor="text1"/>
        </w:rPr>
        <w:t>–</w:t>
      </w:r>
      <w:r w:rsidR="00860E81" w:rsidRPr="00A75043">
        <w:rPr>
          <w:rFonts w:cs="Arial"/>
          <w:i w:val="0"/>
          <w:iCs w:val="0"/>
          <w:color w:val="000000" w:themeColor="text1"/>
        </w:rPr>
        <w:t>5.</w:t>
      </w:r>
    </w:p>
    <w:p w:rsidR="00860E81" w:rsidRPr="00A75043" w:rsidRDefault="00860E81" w:rsidP="00C942C4">
      <w:pPr>
        <w:pStyle w:val="Heading2"/>
        <w:rPr>
          <w:rFonts w:cs="Arial"/>
        </w:rPr>
      </w:pPr>
      <w:r w:rsidRPr="00A75043">
        <w:rPr>
          <w:rFonts w:cs="Arial"/>
        </w:rPr>
        <w:t xml:space="preserve">Criteria Category 1: </w:t>
      </w:r>
      <w:r w:rsidR="00F76B3D" w:rsidRPr="00A75043">
        <w:rPr>
          <w:rFonts w:cs="Arial"/>
        </w:rPr>
        <w:t>Alignment with the CA NGSS Three-Dimensional Learning</w:t>
      </w:r>
    </w:p>
    <w:p w:rsidR="00860E81" w:rsidRPr="00A75043" w:rsidRDefault="00BB68B1" w:rsidP="00DA77F1">
      <w:pPr>
        <w:pStyle w:val="Header"/>
        <w:tabs>
          <w:tab w:val="clear" w:pos="4320"/>
          <w:tab w:val="clear" w:pos="8640"/>
        </w:tabs>
        <w:spacing w:after="240"/>
        <w:rPr>
          <w:rFonts w:cs="Arial"/>
          <w:i w:val="0"/>
        </w:rPr>
      </w:pPr>
      <w:r w:rsidRPr="00A75043">
        <w:rPr>
          <w:rFonts w:cs="Arial"/>
          <w:i w:val="0"/>
        </w:rPr>
        <w:t>The program</w:t>
      </w:r>
      <w:r w:rsidR="006203DC">
        <w:rPr>
          <w:rFonts w:cs="Arial"/>
          <w:i w:val="0"/>
        </w:rPr>
        <w:t xml:space="preserve"> includes</w:t>
      </w:r>
      <w:r w:rsidRPr="00A75043">
        <w:rPr>
          <w:rFonts w:cs="Arial"/>
          <w:i w:val="0"/>
        </w:rPr>
        <w:t xml:space="preserve"> content as specified in the </w:t>
      </w:r>
      <w:r w:rsidRPr="00A75043">
        <w:rPr>
          <w:rFonts w:cs="Arial"/>
        </w:rPr>
        <w:t>CA NGSS</w:t>
      </w:r>
      <w:r w:rsidRPr="00A75043">
        <w:rPr>
          <w:rFonts w:cs="Arial"/>
          <w:i w:val="0"/>
        </w:rPr>
        <w:t xml:space="preserve"> and</w:t>
      </w:r>
      <w:r w:rsidR="006203DC">
        <w:rPr>
          <w:rFonts w:cs="Arial"/>
          <w:i w:val="0"/>
        </w:rPr>
        <w:t xml:space="preserve"> includes</w:t>
      </w:r>
      <w:r w:rsidRPr="00A75043">
        <w:rPr>
          <w:rFonts w:cs="Arial"/>
          <w:i w:val="0"/>
        </w:rPr>
        <w:t xml:space="preserve"> a well-defined sequence of instructional opportunities that provides a path for all students to become proficient in all grade-level performance expectations.</w:t>
      </w:r>
    </w:p>
    <w:p w:rsidR="004961B0" w:rsidRPr="00A75043" w:rsidRDefault="004961B0" w:rsidP="004961B0">
      <w:pPr>
        <w:pStyle w:val="Header"/>
        <w:tabs>
          <w:tab w:val="clear" w:pos="4320"/>
          <w:tab w:val="clear" w:pos="8640"/>
        </w:tabs>
        <w:spacing w:after="120"/>
        <w:ind w:left="720"/>
        <w:rPr>
          <w:rFonts w:cs="Arial"/>
          <w:b/>
          <w:i w:val="0"/>
          <w:iCs w:val="0"/>
        </w:rPr>
      </w:pPr>
      <w:r w:rsidRPr="00A75043">
        <w:rPr>
          <w:rFonts w:cs="Arial"/>
          <w:b/>
          <w:i w:val="0"/>
          <w:iCs w:val="0"/>
        </w:rPr>
        <w:t>Citations:</w:t>
      </w:r>
    </w:p>
    <w:p w:rsidR="00382DE3" w:rsidRDefault="00382DE3" w:rsidP="0068665A">
      <w:pPr>
        <w:pStyle w:val="Header"/>
        <w:numPr>
          <w:ilvl w:val="0"/>
          <w:numId w:val="10"/>
        </w:numPr>
        <w:tabs>
          <w:tab w:val="clear" w:pos="4320"/>
          <w:tab w:val="clear" w:pos="8640"/>
        </w:tabs>
        <w:spacing w:after="240"/>
        <w:rPr>
          <w:rFonts w:cs="Times New Roman"/>
          <w:i w:val="0"/>
        </w:rPr>
      </w:pPr>
      <w:r>
        <w:rPr>
          <w:rFonts w:cs="Times New Roman"/>
          <w:i w:val="0"/>
        </w:rPr>
        <w:t xml:space="preserve">Criterion #1: Grade K, </w:t>
      </w:r>
      <w:r w:rsidR="005778AE">
        <w:rPr>
          <w:rFonts w:cs="Times New Roman"/>
          <w:i w:val="0"/>
        </w:rPr>
        <w:t xml:space="preserve">SE/TE </w:t>
      </w:r>
      <w:r w:rsidR="00E6399D">
        <w:rPr>
          <w:rFonts w:cs="Times New Roman"/>
          <w:i w:val="0"/>
        </w:rPr>
        <w:t>pp.</w:t>
      </w:r>
      <w:r w:rsidR="005778AE">
        <w:rPr>
          <w:rFonts w:cs="Times New Roman"/>
          <w:i w:val="0"/>
        </w:rPr>
        <w:t xml:space="preserve">50-55, </w:t>
      </w:r>
      <w:r>
        <w:rPr>
          <w:rFonts w:cs="Times New Roman"/>
          <w:i w:val="0"/>
        </w:rPr>
        <w:t xml:space="preserve">California Spotlight: Instructional Segment 2: How Can People Throw Away Less Food?; Grade 1, </w:t>
      </w:r>
      <w:r w:rsidR="009301D1">
        <w:rPr>
          <w:rFonts w:cs="Times New Roman"/>
          <w:i w:val="0"/>
        </w:rPr>
        <w:t xml:space="preserve">SE/TE </w:t>
      </w:r>
      <w:r w:rsidR="00E6399D">
        <w:rPr>
          <w:rFonts w:cs="Times New Roman"/>
          <w:i w:val="0"/>
        </w:rPr>
        <w:t>p.</w:t>
      </w:r>
      <w:r w:rsidR="009301D1">
        <w:rPr>
          <w:rFonts w:cs="Times New Roman"/>
          <w:i w:val="0"/>
        </w:rPr>
        <w:t>140,</w:t>
      </w:r>
      <w:r w:rsidR="005778AE">
        <w:rPr>
          <w:rFonts w:cs="Times New Roman"/>
          <w:i w:val="0"/>
        </w:rPr>
        <w:t xml:space="preserve"> </w:t>
      </w:r>
      <w:proofErr w:type="spellStart"/>
      <w:r>
        <w:rPr>
          <w:rFonts w:cs="Times New Roman"/>
          <w:i w:val="0"/>
        </w:rPr>
        <w:t>uConnect</w:t>
      </w:r>
      <w:proofErr w:type="spellEnd"/>
      <w:r>
        <w:rPr>
          <w:rFonts w:cs="Times New Roman"/>
          <w:i w:val="0"/>
        </w:rPr>
        <w:t xml:space="preserve"> Lab: What do you need to see objects?; Grade 2, </w:t>
      </w:r>
      <w:r w:rsidR="009301D1">
        <w:rPr>
          <w:rFonts w:cs="Times New Roman"/>
          <w:i w:val="0"/>
        </w:rPr>
        <w:t xml:space="preserve">SE/TE </w:t>
      </w:r>
      <w:r w:rsidR="00E6399D">
        <w:rPr>
          <w:rFonts w:cs="Times New Roman"/>
          <w:i w:val="0"/>
        </w:rPr>
        <w:t>p.</w:t>
      </w:r>
      <w:r w:rsidR="009301D1">
        <w:rPr>
          <w:rFonts w:cs="Times New Roman"/>
          <w:i w:val="0"/>
        </w:rPr>
        <w:t xml:space="preserve">199, </w:t>
      </w:r>
      <w:proofErr w:type="spellStart"/>
      <w:r>
        <w:rPr>
          <w:rFonts w:cs="Times New Roman"/>
          <w:i w:val="0"/>
        </w:rPr>
        <w:t>uInvestigate</w:t>
      </w:r>
      <w:proofErr w:type="spellEnd"/>
      <w:r>
        <w:rPr>
          <w:rFonts w:cs="Times New Roman"/>
          <w:i w:val="0"/>
        </w:rPr>
        <w:t xml:space="preserve"> Lab: How can you model </w:t>
      </w:r>
      <w:r w:rsidR="009301D1">
        <w:rPr>
          <w:rFonts w:cs="Times New Roman"/>
          <w:i w:val="0"/>
        </w:rPr>
        <w:t>how animals spread seeds?</w:t>
      </w:r>
      <w:r>
        <w:rPr>
          <w:rFonts w:cs="Times New Roman"/>
          <w:i w:val="0"/>
        </w:rPr>
        <w:t>; Grade 3,</w:t>
      </w:r>
      <w:r w:rsidR="009301D1">
        <w:rPr>
          <w:rFonts w:cs="Times New Roman"/>
          <w:i w:val="0"/>
        </w:rPr>
        <w:t xml:space="preserve"> SE/TE </w:t>
      </w:r>
      <w:r w:rsidR="00E6399D">
        <w:rPr>
          <w:rFonts w:cs="Times New Roman"/>
          <w:i w:val="0"/>
        </w:rPr>
        <w:t>pp.</w:t>
      </w:r>
      <w:r w:rsidR="009301D1">
        <w:rPr>
          <w:rFonts w:cs="Times New Roman"/>
          <w:i w:val="0"/>
        </w:rPr>
        <w:t>250-253,</w:t>
      </w:r>
      <w:r>
        <w:rPr>
          <w:rFonts w:cs="Times New Roman"/>
          <w:i w:val="0"/>
        </w:rPr>
        <w:t xml:space="preserve"> Lesson 2</w:t>
      </w:r>
      <w:r w:rsidR="009301D1">
        <w:rPr>
          <w:rFonts w:cs="Times New Roman"/>
          <w:i w:val="0"/>
        </w:rPr>
        <w:t>,</w:t>
      </w:r>
      <w:r>
        <w:rPr>
          <w:rFonts w:cs="Times New Roman"/>
          <w:i w:val="0"/>
        </w:rPr>
        <w:t xml:space="preserve"> Seasonal Weather Changes; Grade 4, </w:t>
      </w:r>
      <w:r w:rsidR="002F59EA">
        <w:rPr>
          <w:rFonts w:cs="Times New Roman"/>
          <w:i w:val="0"/>
        </w:rPr>
        <w:t xml:space="preserve">SE/TE </w:t>
      </w:r>
      <w:r w:rsidR="00E6399D">
        <w:rPr>
          <w:rFonts w:cs="Times New Roman"/>
          <w:i w:val="0"/>
        </w:rPr>
        <w:t>pp.</w:t>
      </w:r>
      <w:r w:rsidR="002F59EA">
        <w:rPr>
          <w:rFonts w:cs="Times New Roman"/>
          <w:i w:val="0"/>
        </w:rPr>
        <w:t xml:space="preserve">340-341, </w:t>
      </w:r>
      <w:r>
        <w:rPr>
          <w:rFonts w:cs="Times New Roman"/>
          <w:i w:val="0"/>
        </w:rPr>
        <w:t xml:space="preserve">Quest Check-In Lab: How can you send a message with light?; Grade 5, </w:t>
      </w:r>
      <w:r w:rsidR="002F59EA">
        <w:rPr>
          <w:rFonts w:cs="Times New Roman"/>
          <w:i w:val="0"/>
        </w:rPr>
        <w:t xml:space="preserve">SE/TE 52, </w:t>
      </w:r>
      <w:r>
        <w:rPr>
          <w:rFonts w:cs="Times New Roman"/>
          <w:i w:val="0"/>
        </w:rPr>
        <w:t xml:space="preserve">STEM </w:t>
      </w:r>
      <w:proofErr w:type="spellStart"/>
      <w:r>
        <w:rPr>
          <w:rFonts w:cs="Times New Roman"/>
          <w:i w:val="0"/>
        </w:rPr>
        <w:t>uConnect</w:t>
      </w:r>
      <w:proofErr w:type="spellEnd"/>
      <w:r>
        <w:rPr>
          <w:rFonts w:cs="Times New Roman"/>
          <w:i w:val="0"/>
        </w:rPr>
        <w:t xml:space="preserve"> Lab: What happens </w:t>
      </w:r>
      <w:r w:rsidR="009A13F4">
        <w:rPr>
          <w:rFonts w:cs="Times New Roman"/>
          <w:i w:val="0"/>
        </w:rPr>
        <w:t>to mass when objects are mixed?</w:t>
      </w:r>
      <w:r w:rsidR="00CC2300">
        <w:rPr>
          <w:rFonts w:cs="Times New Roman"/>
          <w:i w:val="0"/>
        </w:rPr>
        <w:br/>
      </w:r>
      <w:r w:rsidR="00CC2300">
        <w:rPr>
          <w:rFonts w:cs="Times New Roman"/>
          <w:i w:val="0"/>
        </w:rPr>
        <w:br/>
      </w:r>
      <w:r w:rsidRPr="0068665A">
        <w:rPr>
          <w:rFonts w:cs="Times New Roman"/>
          <w:i w:val="0"/>
        </w:rPr>
        <w:t>These are exemplars of SEPs, CCCs,</w:t>
      </w:r>
      <w:r w:rsidR="0068665A">
        <w:rPr>
          <w:rFonts w:cs="Times New Roman"/>
          <w:i w:val="0"/>
        </w:rPr>
        <w:t xml:space="preserve"> and DCIs being integrated to meet </w:t>
      </w:r>
      <w:r w:rsidRPr="0068665A">
        <w:rPr>
          <w:rFonts w:cs="Times New Roman"/>
          <w:i w:val="0"/>
        </w:rPr>
        <w:t>the PEs as expressed in the CA NGSS for k</w:t>
      </w:r>
      <w:r w:rsidR="004C38C3">
        <w:rPr>
          <w:rFonts w:cs="Times New Roman"/>
          <w:i w:val="0"/>
        </w:rPr>
        <w:t>indergarten through grade five.</w:t>
      </w:r>
    </w:p>
    <w:p w:rsidR="004C38C3" w:rsidRDefault="004C38C3" w:rsidP="004C38C3">
      <w:pPr>
        <w:pStyle w:val="Footer"/>
        <w:spacing w:before="720"/>
        <w:jc w:val="right"/>
        <w:rPr>
          <w:i w:val="0"/>
          <w:iCs w:val="0"/>
        </w:rPr>
      </w:pPr>
      <w:r>
        <w:rPr>
          <w:rStyle w:val="PageNumber"/>
          <w:i w:val="0"/>
          <w:iCs w:val="0"/>
        </w:rPr>
        <w:fldChar w:fldCharType="begin"/>
      </w:r>
      <w:r>
        <w:rPr>
          <w:rStyle w:val="PageNumber"/>
          <w:i w:val="0"/>
          <w:iCs w:val="0"/>
        </w:rPr>
        <w:instrText xml:space="preserve"> PAGE </w:instrText>
      </w:r>
      <w:r>
        <w:rPr>
          <w:rStyle w:val="PageNumber"/>
          <w:i w:val="0"/>
          <w:iCs w:val="0"/>
        </w:rPr>
        <w:fldChar w:fldCharType="separate"/>
      </w:r>
      <w:r>
        <w:rPr>
          <w:rStyle w:val="PageNumber"/>
          <w:i w:val="0"/>
          <w:iCs w:val="0"/>
          <w:noProof/>
        </w:rPr>
        <w:t>1</w:t>
      </w:r>
      <w:r>
        <w:rPr>
          <w:rStyle w:val="PageNumber"/>
          <w:i w:val="0"/>
          <w:iCs w:val="0"/>
        </w:rPr>
        <w:fldChar w:fldCharType="end"/>
      </w:r>
    </w:p>
    <w:p w:rsidR="00382DE3" w:rsidRDefault="00382DE3" w:rsidP="00382DE3">
      <w:pPr>
        <w:pStyle w:val="Header"/>
        <w:numPr>
          <w:ilvl w:val="0"/>
          <w:numId w:val="10"/>
        </w:numPr>
        <w:tabs>
          <w:tab w:val="clear" w:pos="4320"/>
          <w:tab w:val="clear" w:pos="8640"/>
        </w:tabs>
        <w:spacing w:after="240"/>
        <w:rPr>
          <w:rFonts w:cs="Times New Roman"/>
          <w:i w:val="0"/>
        </w:rPr>
      </w:pPr>
      <w:r>
        <w:rPr>
          <w:rFonts w:cs="Times New Roman"/>
          <w:i w:val="0"/>
        </w:rPr>
        <w:lastRenderedPageBreak/>
        <w:t xml:space="preserve">Criterion #4: Grade 1, </w:t>
      </w:r>
      <w:r w:rsidR="00553A02">
        <w:rPr>
          <w:rFonts w:cs="Times New Roman"/>
          <w:i w:val="0"/>
        </w:rPr>
        <w:t xml:space="preserve">SE </w:t>
      </w:r>
      <w:r w:rsidR="00E6399D">
        <w:rPr>
          <w:rFonts w:cs="Times New Roman"/>
          <w:i w:val="0"/>
        </w:rPr>
        <w:t>pp.</w:t>
      </w:r>
      <w:r w:rsidR="00553A02">
        <w:rPr>
          <w:rFonts w:cs="Times New Roman"/>
          <w:i w:val="0"/>
        </w:rPr>
        <w:t xml:space="preserve">94-129, TE </w:t>
      </w:r>
      <w:r w:rsidR="00E6399D">
        <w:rPr>
          <w:rFonts w:cs="Times New Roman"/>
          <w:i w:val="0"/>
        </w:rPr>
        <w:t>pp.</w:t>
      </w:r>
      <w:r w:rsidR="00553A02">
        <w:rPr>
          <w:rFonts w:cs="Times New Roman"/>
          <w:i w:val="0"/>
        </w:rPr>
        <w:t xml:space="preserve">94A-129, </w:t>
      </w:r>
      <w:r>
        <w:rPr>
          <w:rFonts w:cs="Times New Roman"/>
          <w:i w:val="0"/>
        </w:rPr>
        <w:t>Topic 3</w:t>
      </w:r>
      <w:r w:rsidR="009A13F4">
        <w:rPr>
          <w:rFonts w:cs="Times New Roman"/>
          <w:i w:val="0"/>
        </w:rPr>
        <w:t>:</w:t>
      </w:r>
      <w:r w:rsidR="0068665A">
        <w:rPr>
          <w:rFonts w:cs="Times New Roman"/>
          <w:i w:val="0"/>
        </w:rPr>
        <w:t xml:space="preserve"> Sound. This exemplar is evidence of instructional resources that progressively build</w:t>
      </w:r>
      <w:r>
        <w:rPr>
          <w:rFonts w:cs="Times New Roman"/>
          <w:i w:val="0"/>
        </w:rPr>
        <w:t xml:space="preserve"> students’ abilities t</w:t>
      </w:r>
      <w:r w:rsidR="0078062B">
        <w:rPr>
          <w:rFonts w:cs="Times New Roman"/>
          <w:i w:val="0"/>
        </w:rPr>
        <w:t>o meet the performance e</w:t>
      </w:r>
      <w:r>
        <w:rPr>
          <w:rFonts w:cs="Times New Roman"/>
          <w:i w:val="0"/>
        </w:rPr>
        <w:t>xpectations.</w:t>
      </w:r>
    </w:p>
    <w:p w:rsidR="00382DE3" w:rsidRDefault="00382DE3" w:rsidP="00382DE3">
      <w:pPr>
        <w:pStyle w:val="Header"/>
        <w:numPr>
          <w:ilvl w:val="0"/>
          <w:numId w:val="10"/>
        </w:numPr>
        <w:tabs>
          <w:tab w:val="clear" w:pos="4320"/>
          <w:tab w:val="clear" w:pos="8640"/>
        </w:tabs>
        <w:spacing w:after="240"/>
        <w:rPr>
          <w:rFonts w:cs="Times New Roman"/>
          <w:i w:val="0"/>
        </w:rPr>
      </w:pPr>
      <w:r>
        <w:rPr>
          <w:rFonts w:cs="Times New Roman"/>
          <w:i w:val="0"/>
        </w:rPr>
        <w:t xml:space="preserve">Criterion #9: Grade 5, </w:t>
      </w:r>
      <w:r w:rsidR="009A13F4">
        <w:rPr>
          <w:rFonts w:cs="Times New Roman"/>
          <w:i w:val="0"/>
        </w:rPr>
        <w:t xml:space="preserve">SE/TE </w:t>
      </w:r>
      <w:r w:rsidR="00E6399D">
        <w:rPr>
          <w:rFonts w:cs="Times New Roman"/>
          <w:i w:val="0"/>
        </w:rPr>
        <w:t>pp.</w:t>
      </w:r>
      <w:r w:rsidR="009A13F4">
        <w:rPr>
          <w:rFonts w:cs="Times New Roman"/>
          <w:i w:val="0"/>
        </w:rPr>
        <w:t xml:space="preserve">198-203, California Spotlight: </w:t>
      </w:r>
      <w:r>
        <w:rPr>
          <w:rFonts w:cs="Times New Roman"/>
          <w:i w:val="0"/>
        </w:rPr>
        <w:t>Instructional Segment 3: How Can Scientist</w:t>
      </w:r>
      <w:r w:rsidR="009A13F4">
        <w:rPr>
          <w:rFonts w:cs="Times New Roman"/>
          <w:i w:val="0"/>
        </w:rPr>
        <w:t xml:space="preserve">s Solve Water Storage Problems? </w:t>
      </w:r>
      <w:r>
        <w:rPr>
          <w:rFonts w:cs="Times New Roman"/>
          <w:i w:val="0"/>
        </w:rPr>
        <w:t>T</w:t>
      </w:r>
      <w:r w:rsidR="0068665A">
        <w:rPr>
          <w:rFonts w:cs="Times New Roman"/>
          <w:i w:val="0"/>
        </w:rPr>
        <w:t xml:space="preserve">his exemplar illustrates the use of </w:t>
      </w:r>
      <w:r w:rsidR="009A13F4">
        <w:rPr>
          <w:rFonts w:cs="Times New Roman"/>
          <w:i w:val="0"/>
        </w:rPr>
        <w:t>authentic and meaningful real-world applications and scenarios.</w:t>
      </w:r>
    </w:p>
    <w:p w:rsidR="00382DE3" w:rsidRPr="001B3443" w:rsidRDefault="00382DE3" w:rsidP="00382DE3">
      <w:pPr>
        <w:pStyle w:val="Header"/>
        <w:numPr>
          <w:ilvl w:val="0"/>
          <w:numId w:val="10"/>
        </w:numPr>
        <w:tabs>
          <w:tab w:val="clear" w:pos="4320"/>
          <w:tab w:val="clear" w:pos="8640"/>
        </w:tabs>
        <w:spacing w:after="240"/>
        <w:rPr>
          <w:rFonts w:cs="Times New Roman"/>
          <w:i w:val="0"/>
        </w:rPr>
      </w:pPr>
      <w:r>
        <w:rPr>
          <w:rFonts w:cs="Times New Roman"/>
          <w:i w:val="0"/>
        </w:rPr>
        <w:t>Criterion #13: Grade 1,</w:t>
      </w:r>
      <w:r w:rsidR="001B145E" w:rsidRPr="001B145E">
        <w:rPr>
          <w:rFonts w:cs="Times New Roman"/>
          <w:i w:val="0"/>
        </w:rPr>
        <w:t xml:space="preserve"> </w:t>
      </w:r>
      <w:r w:rsidR="001B145E">
        <w:rPr>
          <w:rFonts w:cs="Times New Roman"/>
          <w:i w:val="0"/>
        </w:rPr>
        <w:t xml:space="preserve">SE/TE </w:t>
      </w:r>
      <w:r w:rsidR="00E6399D">
        <w:rPr>
          <w:rFonts w:cs="Times New Roman"/>
          <w:i w:val="0"/>
        </w:rPr>
        <w:t>p.</w:t>
      </w:r>
      <w:r w:rsidR="001B145E">
        <w:rPr>
          <w:rFonts w:cs="Times New Roman"/>
          <w:i w:val="0"/>
        </w:rPr>
        <w:t>56,</w:t>
      </w:r>
      <w:r>
        <w:rPr>
          <w:rFonts w:cs="Times New Roman"/>
          <w:i w:val="0"/>
        </w:rPr>
        <w:t xml:space="preserve"> Life Cycle of a Plant</w:t>
      </w:r>
      <w:r w:rsidR="0068665A">
        <w:rPr>
          <w:rFonts w:cs="Times New Roman"/>
          <w:i w:val="0"/>
        </w:rPr>
        <w:t>. This curriculum</w:t>
      </w:r>
      <w:r>
        <w:rPr>
          <w:rFonts w:cs="Times New Roman"/>
          <w:i w:val="0"/>
        </w:rPr>
        <w:t xml:space="preserve"> provides support for students to develop discipline-specific vocabulary through their use in context in classroom discourse around science phenomena.</w:t>
      </w:r>
    </w:p>
    <w:p w:rsidR="0068665A" w:rsidRPr="0068665A" w:rsidRDefault="00382DE3" w:rsidP="0068665A">
      <w:pPr>
        <w:pStyle w:val="Header"/>
        <w:numPr>
          <w:ilvl w:val="0"/>
          <w:numId w:val="10"/>
        </w:numPr>
        <w:tabs>
          <w:tab w:val="clear" w:pos="4320"/>
          <w:tab w:val="clear" w:pos="8640"/>
        </w:tabs>
        <w:spacing w:after="240"/>
        <w:rPr>
          <w:rFonts w:cs="Times New Roman"/>
          <w:i w:val="0"/>
        </w:rPr>
      </w:pPr>
      <w:r w:rsidRPr="00BA142A">
        <w:rPr>
          <w:rFonts w:cs="Times New Roman"/>
          <w:i w:val="0"/>
        </w:rPr>
        <w:t>Crit</w:t>
      </w:r>
      <w:r>
        <w:rPr>
          <w:rFonts w:cs="Times New Roman"/>
          <w:i w:val="0"/>
        </w:rPr>
        <w:t>erion #</w:t>
      </w:r>
      <w:r w:rsidR="0068665A">
        <w:rPr>
          <w:rFonts w:cs="Times New Roman"/>
          <w:i w:val="0"/>
        </w:rPr>
        <w:t xml:space="preserve">20: </w:t>
      </w:r>
      <w:r w:rsidR="0068665A" w:rsidRPr="00BA142A">
        <w:rPr>
          <w:rFonts w:cs="Times New Roman"/>
          <w:i w:val="0"/>
        </w:rPr>
        <w:t>Grade K</w:t>
      </w:r>
      <w:r w:rsidR="002A5F37">
        <w:rPr>
          <w:rFonts w:cs="Times New Roman"/>
          <w:i w:val="0"/>
        </w:rPr>
        <w:t xml:space="preserve">, </w:t>
      </w:r>
      <w:r w:rsidR="0068665A" w:rsidRPr="00BA142A">
        <w:rPr>
          <w:rFonts w:cs="Times New Roman"/>
          <w:i w:val="0"/>
        </w:rPr>
        <w:t xml:space="preserve">TE </w:t>
      </w:r>
      <w:r w:rsidR="00E6399D">
        <w:rPr>
          <w:rFonts w:cs="Times New Roman"/>
          <w:i w:val="0"/>
        </w:rPr>
        <w:t>p.</w:t>
      </w:r>
      <w:r w:rsidR="0068665A" w:rsidRPr="00BA142A">
        <w:rPr>
          <w:rFonts w:cs="Times New Roman"/>
          <w:i w:val="0"/>
        </w:rPr>
        <w:t xml:space="preserve">61, </w:t>
      </w:r>
      <w:r w:rsidR="00E6399D">
        <w:rPr>
          <w:rFonts w:cs="Times New Roman"/>
          <w:i w:val="0"/>
        </w:rPr>
        <w:t>p.</w:t>
      </w:r>
      <w:r w:rsidR="0068665A" w:rsidRPr="00BA142A">
        <w:rPr>
          <w:rFonts w:cs="Times New Roman"/>
          <w:i w:val="0"/>
        </w:rPr>
        <w:t>83</w:t>
      </w:r>
      <w:r w:rsidR="002A5F37">
        <w:rPr>
          <w:rFonts w:cs="Times New Roman"/>
          <w:i w:val="0"/>
        </w:rPr>
        <w:t xml:space="preserve">; </w:t>
      </w:r>
      <w:r w:rsidR="0068665A" w:rsidRPr="00BA142A">
        <w:rPr>
          <w:rFonts w:cs="Times New Roman"/>
          <w:i w:val="0"/>
        </w:rPr>
        <w:t>Grade 3</w:t>
      </w:r>
      <w:r w:rsidR="002A5F37">
        <w:rPr>
          <w:rFonts w:cs="Times New Roman"/>
          <w:i w:val="0"/>
        </w:rPr>
        <w:t>, SE</w:t>
      </w:r>
      <w:r w:rsidR="0068665A" w:rsidRPr="00BA142A">
        <w:rPr>
          <w:rFonts w:cs="Times New Roman"/>
          <w:i w:val="0"/>
        </w:rPr>
        <w:t xml:space="preserve"> </w:t>
      </w:r>
      <w:r w:rsidR="00E6399D">
        <w:rPr>
          <w:rFonts w:cs="Times New Roman"/>
          <w:i w:val="0"/>
        </w:rPr>
        <w:t>p.</w:t>
      </w:r>
      <w:r w:rsidR="0068665A" w:rsidRPr="00BA142A">
        <w:rPr>
          <w:rFonts w:cs="Times New Roman"/>
          <w:i w:val="0"/>
        </w:rPr>
        <w:t xml:space="preserve">216, </w:t>
      </w:r>
      <w:r w:rsidR="00E6399D">
        <w:rPr>
          <w:rFonts w:cs="Times New Roman"/>
          <w:i w:val="0"/>
        </w:rPr>
        <w:t>p.</w:t>
      </w:r>
      <w:r w:rsidR="0068665A" w:rsidRPr="00BA142A">
        <w:rPr>
          <w:rFonts w:cs="Times New Roman"/>
          <w:i w:val="0"/>
        </w:rPr>
        <w:t xml:space="preserve">252, </w:t>
      </w:r>
      <w:r w:rsidR="00E6399D">
        <w:rPr>
          <w:rFonts w:cs="Times New Roman"/>
          <w:i w:val="0"/>
        </w:rPr>
        <w:t>p.</w:t>
      </w:r>
      <w:r w:rsidR="0068665A">
        <w:rPr>
          <w:rFonts w:cs="Times New Roman"/>
          <w:i w:val="0"/>
        </w:rPr>
        <w:t>296; Grades K-5</w:t>
      </w:r>
      <w:r w:rsidR="002A5F37">
        <w:rPr>
          <w:rFonts w:cs="Times New Roman"/>
          <w:i w:val="0"/>
        </w:rPr>
        <w:t>,</w:t>
      </w:r>
      <w:r w:rsidR="0068665A">
        <w:rPr>
          <w:rFonts w:cs="Times New Roman"/>
          <w:i w:val="0"/>
        </w:rPr>
        <w:t xml:space="preserve"> </w:t>
      </w:r>
      <w:r w:rsidR="00D06038">
        <w:rPr>
          <w:rFonts w:cs="Times New Roman"/>
          <w:i w:val="0"/>
        </w:rPr>
        <w:t xml:space="preserve">TE </w:t>
      </w:r>
      <w:r w:rsidRPr="0068665A">
        <w:rPr>
          <w:rFonts w:cs="Times New Roman"/>
          <w:i w:val="0"/>
        </w:rPr>
        <w:t>Connect to Nature of Science</w:t>
      </w:r>
      <w:r w:rsidR="00D06038">
        <w:rPr>
          <w:rFonts w:cs="Times New Roman"/>
          <w:i w:val="0"/>
        </w:rPr>
        <w:t xml:space="preserve"> sections</w:t>
      </w:r>
      <w:r w:rsidRPr="0068665A">
        <w:rPr>
          <w:rFonts w:cs="Times New Roman"/>
          <w:i w:val="0"/>
        </w:rPr>
        <w:t xml:space="preserve"> and </w:t>
      </w:r>
      <w:r w:rsidR="00D06038">
        <w:rPr>
          <w:rFonts w:cs="Times New Roman"/>
          <w:i w:val="0"/>
        </w:rPr>
        <w:t>SE Reflect sections</w:t>
      </w:r>
      <w:r w:rsidR="001C4863">
        <w:rPr>
          <w:rFonts w:cs="Times New Roman"/>
          <w:i w:val="0"/>
        </w:rPr>
        <w:t xml:space="preserve">. These provide </w:t>
      </w:r>
      <w:r w:rsidRPr="0068665A">
        <w:rPr>
          <w:rFonts w:cs="Times New Roman"/>
          <w:i w:val="0"/>
        </w:rPr>
        <w:t>opportunities for reflection on the nature</w:t>
      </w:r>
      <w:r w:rsidR="004C38C3">
        <w:rPr>
          <w:rFonts w:cs="Times New Roman"/>
          <w:i w:val="0"/>
        </w:rPr>
        <w:t xml:space="preserve"> and history of science.</w:t>
      </w:r>
    </w:p>
    <w:p w:rsidR="00860E81" w:rsidRPr="0068665A" w:rsidRDefault="00860E81" w:rsidP="004C38C3">
      <w:pPr>
        <w:pStyle w:val="Heading2"/>
      </w:pPr>
      <w:r w:rsidRPr="0068665A">
        <w:t>Criteria Category 2: Program Organization</w:t>
      </w:r>
    </w:p>
    <w:p w:rsidR="00860E81" w:rsidRPr="00A75043" w:rsidRDefault="00860E81" w:rsidP="00DA77F1">
      <w:pPr>
        <w:pStyle w:val="Header"/>
        <w:tabs>
          <w:tab w:val="clear" w:pos="4320"/>
          <w:tab w:val="clear" w:pos="8640"/>
        </w:tabs>
        <w:spacing w:after="240"/>
        <w:rPr>
          <w:rFonts w:cs="Arial"/>
          <w:i w:val="0"/>
        </w:rPr>
      </w:pPr>
      <w:r w:rsidRPr="00A75043">
        <w:rPr>
          <w:rFonts w:cs="Arial"/>
          <w:i w:val="0"/>
        </w:rPr>
        <w:t>The organization and features of the instructional materials</w:t>
      </w:r>
      <w:r w:rsidR="006203DC">
        <w:rPr>
          <w:rFonts w:cs="Arial"/>
          <w:i w:val="0"/>
        </w:rPr>
        <w:t xml:space="preserve"> support</w:t>
      </w:r>
      <w:r w:rsidRPr="00A75043">
        <w:rPr>
          <w:rFonts w:cs="Arial"/>
        </w:rPr>
        <w:t xml:space="preserve"> </w:t>
      </w:r>
      <w:r w:rsidRPr="00A75043">
        <w:rPr>
          <w:rFonts w:cs="Arial"/>
          <w:i w:val="0"/>
        </w:rPr>
        <w:t xml:space="preserve">instruction and learning of the </w:t>
      </w:r>
      <w:r w:rsidR="00BB68B1" w:rsidRPr="00A75043">
        <w:rPr>
          <w:rFonts w:cs="Arial"/>
        </w:rPr>
        <w:t>CA NGSS</w:t>
      </w:r>
      <w:r w:rsidRPr="00A75043">
        <w:rPr>
          <w:rFonts w:cs="Arial"/>
          <w:i w:val="0"/>
        </w:rPr>
        <w:t>.</w:t>
      </w:r>
    </w:p>
    <w:p w:rsidR="00860E81" w:rsidRPr="00A75043" w:rsidRDefault="00860E81" w:rsidP="00860E81">
      <w:pPr>
        <w:pStyle w:val="Header"/>
        <w:tabs>
          <w:tab w:val="clear" w:pos="4320"/>
          <w:tab w:val="clear" w:pos="8640"/>
        </w:tabs>
        <w:spacing w:after="120"/>
        <w:ind w:left="720"/>
        <w:rPr>
          <w:rFonts w:cs="Arial"/>
          <w:b/>
          <w:i w:val="0"/>
          <w:iCs w:val="0"/>
        </w:rPr>
      </w:pPr>
      <w:r w:rsidRPr="00A75043">
        <w:rPr>
          <w:rFonts w:cs="Arial"/>
          <w:b/>
          <w:i w:val="0"/>
          <w:iCs w:val="0"/>
        </w:rPr>
        <w:t>Citations:</w:t>
      </w:r>
    </w:p>
    <w:p w:rsidR="00BB470F" w:rsidRPr="00761AA0" w:rsidRDefault="00BB470F" w:rsidP="00BB470F">
      <w:pPr>
        <w:pStyle w:val="Header"/>
        <w:numPr>
          <w:ilvl w:val="0"/>
          <w:numId w:val="10"/>
        </w:numPr>
        <w:spacing w:after="240"/>
        <w:rPr>
          <w:rFonts w:cs="Times New Roman"/>
          <w:i w:val="0"/>
        </w:rPr>
      </w:pPr>
      <w:r w:rsidRPr="00761AA0">
        <w:rPr>
          <w:rFonts w:cs="Times New Roman"/>
          <w:i w:val="0"/>
        </w:rPr>
        <w:t xml:space="preserve">Criterion #1: Grade K, SE </w:t>
      </w:r>
      <w:r w:rsidR="00E6399D">
        <w:rPr>
          <w:rFonts w:cs="Times New Roman"/>
          <w:i w:val="0"/>
        </w:rPr>
        <w:t>pp.</w:t>
      </w:r>
      <w:r w:rsidRPr="00761AA0">
        <w:rPr>
          <w:rFonts w:cs="Times New Roman"/>
          <w:i w:val="0"/>
        </w:rPr>
        <w:t xml:space="preserve">vi-x; Grade 1, SE </w:t>
      </w:r>
      <w:r w:rsidR="00E6399D">
        <w:rPr>
          <w:rFonts w:cs="Times New Roman"/>
          <w:i w:val="0"/>
        </w:rPr>
        <w:t>pp.</w:t>
      </w:r>
      <w:r w:rsidRPr="00761AA0">
        <w:rPr>
          <w:rFonts w:cs="Times New Roman"/>
          <w:i w:val="0"/>
        </w:rPr>
        <w:t xml:space="preserve">vi-x; Grade 2, SE </w:t>
      </w:r>
      <w:r w:rsidR="00E6399D">
        <w:rPr>
          <w:rFonts w:cs="Times New Roman"/>
          <w:i w:val="0"/>
        </w:rPr>
        <w:t>pp.</w:t>
      </w:r>
      <w:r w:rsidRPr="00761AA0">
        <w:rPr>
          <w:rFonts w:cs="Times New Roman"/>
          <w:i w:val="0"/>
        </w:rPr>
        <w:t xml:space="preserve">vi-xi; Grade 3, SE </w:t>
      </w:r>
      <w:r w:rsidR="00E6399D">
        <w:rPr>
          <w:rFonts w:cs="Times New Roman"/>
          <w:i w:val="0"/>
        </w:rPr>
        <w:t>pp.</w:t>
      </w:r>
      <w:r w:rsidRPr="00761AA0">
        <w:rPr>
          <w:rFonts w:cs="Times New Roman"/>
          <w:i w:val="0"/>
        </w:rPr>
        <w:t>vi-xi; Grade 4, S</w:t>
      </w:r>
      <w:r w:rsidR="005C6F15">
        <w:rPr>
          <w:rFonts w:cs="Times New Roman"/>
          <w:i w:val="0"/>
        </w:rPr>
        <w:t xml:space="preserve">E </w:t>
      </w:r>
      <w:r w:rsidR="00E6399D">
        <w:rPr>
          <w:rFonts w:cs="Times New Roman"/>
          <w:i w:val="0"/>
        </w:rPr>
        <w:t>pp.</w:t>
      </w:r>
      <w:r w:rsidR="005C6F15">
        <w:rPr>
          <w:rFonts w:cs="Times New Roman"/>
          <w:i w:val="0"/>
        </w:rPr>
        <w:t xml:space="preserve">vi-xiii; Grade 5, SE </w:t>
      </w:r>
      <w:proofErr w:type="spellStart"/>
      <w:r w:rsidR="00E6399D">
        <w:rPr>
          <w:rFonts w:cs="Times New Roman"/>
          <w:i w:val="0"/>
        </w:rPr>
        <w:t>pp.</w:t>
      </w:r>
      <w:r w:rsidR="005C6F15">
        <w:rPr>
          <w:rFonts w:cs="Times New Roman"/>
          <w:i w:val="0"/>
        </w:rPr>
        <w:t>xi</w:t>
      </w:r>
      <w:proofErr w:type="spellEnd"/>
      <w:r w:rsidR="005C6F15">
        <w:rPr>
          <w:rFonts w:cs="Times New Roman"/>
          <w:i w:val="0"/>
        </w:rPr>
        <w:t xml:space="preserve">-xiv. </w:t>
      </w:r>
      <w:r>
        <w:rPr>
          <w:rFonts w:cs="Times New Roman"/>
          <w:i w:val="0"/>
        </w:rPr>
        <w:t>The examples provide</w:t>
      </w:r>
      <w:r w:rsidRPr="00761AA0">
        <w:rPr>
          <w:rFonts w:cs="Times New Roman"/>
          <w:i w:val="0"/>
        </w:rPr>
        <w:t xml:space="preserve"> evidence in all grades where the sequential organization of the material provides structure concerning what students should learn each year and allows teachers to convey the science content incorporating the three-dimensional learning expressed in the CA NGSS.</w:t>
      </w:r>
    </w:p>
    <w:p w:rsidR="00BB470F" w:rsidRPr="00761AA0" w:rsidRDefault="004C38C3" w:rsidP="00BB470F">
      <w:pPr>
        <w:pStyle w:val="Header"/>
        <w:numPr>
          <w:ilvl w:val="0"/>
          <w:numId w:val="10"/>
        </w:numPr>
        <w:spacing w:after="240"/>
        <w:rPr>
          <w:rFonts w:cs="Times New Roman"/>
          <w:i w:val="0"/>
        </w:rPr>
      </w:pPr>
      <w:r>
        <w:rPr>
          <w:rFonts w:cs="Times New Roman"/>
          <w:i w:val="0"/>
        </w:rPr>
        <w:t xml:space="preserve">Criterion #3: </w:t>
      </w:r>
      <w:r w:rsidR="00BB470F" w:rsidRPr="00761AA0">
        <w:rPr>
          <w:rFonts w:cs="Times New Roman"/>
          <w:i w:val="0"/>
        </w:rPr>
        <w:t>Grade K, Additional Resources&gt;</w:t>
      </w:r>
      <w:r w:rsidR="005C6F15">
        <w:rPr>
          <w:rFonts w:cs="Times New Roman"/>
          <w:i w:val="0"/>
        </w:rPr>
        <w:t xml:space="preserve"> </w:t>
      </w:r>
      <w:r w:rsidR="00BB470F" w:rsidRPr="00761AA0">
        <w:rPr>
          <w:rFonts w:cs="Times New Roman"/>
          <w:i w:val="0"/>
        </w:rPr>
        <w:t>Assessment&gt;</w:t>
      </w:r>
      <w:r w:rsidR="005C6F15">
        <w:rPr>
          <w:rFonts w:cs="Times New Roman"/>
          <w:i w:val="0"/>
        </w:rPr>
        <w:t xml:space="preserve"> </w:t>
      </w:r>
      <w:r w:rsidR="00BB470F" w:rsidRPr="00761AA0">
        <w:rPr>
          <w:rFonts w:cs="Times New Roman"/>
          <w:i w:val="0"/>
        </w:rPr>
        <w:t>Topic 1&gt;</w:t>
      </w:r>
      <w:r w:rsidR="00BB470F">
        <w:rPr>
          <w:rFonts w:cs="Times New Roman"/>
          <w:i w:val="0"/>
        </w:rPr>
        <w:t xml:space="preserve"> </w:t>
      </w:r>
      <w:r w:rsidR="00BB470F" w:rsidRPr="00761AA0">
        <w:rPr>
          <w:rFonts w:cs="Times New Roman"/>
          <w:i w:val="0"/>
        </w:rPr>
        <w:t>Diagnostic Test, TE 140E-140F, 140 (Storyline); Grade 2, Additional Resources&gt;</w:t>
      </w:r>
      <w:r w:rsidR="00BB470F">
        <w:rPr>
          <w:rFonts w:cs="Times New Roman"/>
          <w:i w:val="0"/>
        </w:rPr>
        <w:t xml:space="preserve"> </w:t>
      </w:r>
      <w:r w:rsidR="00BB470F" w:rsidRPr="00761AA0">
        <w:rPr>
          <w:rFonts w:cs="Times New Roman"/>
          <w:i w:val="0"/>
        </w:rPr>
        <w:t>Assessment&gt;</w:t>
      </w:r>
      <w:r w:rsidR="00BB470F">
        <w:rPr>
          <w:rFonts w:cs="Times New Roman"/>
          <w:i w:val="0"/>
        </w:rPr>
        <w:t xml:space="preserve"> </w:t>
      </w:r>
      <w:r w:rsidR="005C6F15">
        <w:rPr>
          <w:rFonts w:cs="Times New Roman"/>
          <w:i w:val="0"/>
        </w:rPr>
        <w:t xml:space="preserve">Topic 4&gt; </w:t>
      </w:r>
      <w:r w:rsidR="00BB470F" w:rsidRPr="00761AA0">
        <w:rPr>
          <w:rFonts w:cs="Times New Roman"/>
          <w:i w:val="0"/>
        </w:rPr>
        <w:t>Diagnostic Test, TE 130 (Storyline); Grade 4, Additional Resources&gt;</w:t>
      </w:r>
      <w:r w:rsidR="005C6F15">
        <w:rPr>
          <w:rFonts w:cs="Times New Roman"/>
          <w:i w:val="0"/>
        </w:rPr>
        <w:t xml:space="preserve"> </w:t>
      </w:r>
      <w:r w:rsidR="00BB470F" w:rsidRPr="00761AA0">
        <w:rPr>
          <w:rFonts w:cs="Times New Roman"/>
          <w:i w:val="0"/>
        </w:rPr>
        <w:t>Assessment&gt;</w:t>
      </w:r>
      <w:r w:rsidR="005C6F15">
        <w:rPr>
          <w:rFonts w:cs="Times New Roman"/>
          <w:i w:val="0"/>
        </w:rPr>
        <w:t xml:space="preserve"> </w:t>
      </w:r>
      <w:r w:rsidR="00BB470F" w:rsidRPr="00761AA0">
        <w:rPr>
          <w:rFonts w:cs="Times New Roman"/>
          <w:i w:val="0"/>
        </w:rPr>
        <w:t>Topic 1&gt;</w:t>
      </w:r>
      <w:r w:rsidR="005C6F15">
        <w:rPr>
          <w:rFonts w:cs="Times New Roman"/>
          <w:i w:val="0"/>
        </w:rPr>
        <w:t xml:space="preserve"> </w:t>
      </w:r>
      <w:r w:rsidR="00BB470F" w:rsidRPr="00761AA0">
        <w:rPr>
          <w:rFonts w:cs="Times New Roman"/>
          <w:i w:val="0"/>
        </w:rPr>
        <w:t xml:space="preserve">Diagnostic Test, TE </w:t>
      </w:r>
      <w:r w:rsidR="00E6399D">
        <w:rPr>
          <w:rFonts w:cs="Times New Roman"/>
          <w:i w:val="0"/>
        </w:rPr>
        <w:t>pp.</w:t>
      </w:r>
      <w:r w:rsidR="00BB470F" w:rsidRPr="00761AA0">
        <w:rPr>
          <w:rFonts w:cs="Times New Roman"/>
          <w:i w:val="0"/>
        </w:rPr>
        <w:t>6E-6F (Topic 1 Next Generation Learning Progressions, 6 (Storyline); Grade 5, Additional Resources&gt;</w:t>
      </w:r>
      <w:r w:rsidR="00BB470F">
        <w:rPr>
          <w:rFonts w:cs="Times New Roman"/>
          <w:i w:val="0"/>
        </w:rPr>
        <w:t xml:space="preserve"> </w:t>
      </w:r>
      <w:r w:rsidR="00BB470F" w:rsidRPr="00761AA0">
        <w:rPr>
          <w:rFonts w:cs="Times New Roman"/>
          <w:i w:val="0"/>
        </w:rPr>
        <w:t>Assessment&gt;</w:t>
      </w:r>
      <w:r w:rsidR="00BB470F">
        <w:rPr>
          <w:rFonts w:cs="Times New Roman"/>
          <w:i w:val="0"/>
        </w:rPr>
        <w:t xml:space="preserve"> </w:t>
      </w:r>
      <w:r w:rsidR="00BB470F" w:rsidRPr="00761AA0">
        <w:rPr>
          <w:rFonts w:cs="Times New Roman"/>
          <w:i w:val="0"/>
        </w:rPr>
        <w:t>Topic 1&gt;</w:t>
      </w:r>
      <w:r w:rsidR="00BB470F">
        <w:rPr>
          <w:rFonts w:cs="Times New Roman"/>
          <w:i w:val="0"/>
        </w:rPr>
        <w:t xml:space="preserve"> </w:t>
      </w:r>
      <w:r w:rsidR="00BB470F" w:rsidRPr="00761AA0">
        <w:rPr>
          <w:rFonts w:cs="Times New Roman"/>
          <w:i w:val="0"/>
        </w:rPr>
        <w:t xml:space="preserve">Diagnostic Test, TE </w:t>
      </w:r>
      <w:r w:rsidR="00E6399D">
        <w:rPr>
          <w:rFonts w:cs="Times New Roman"/>
          <w:i w:val="0"/>
        </w:rPr>
        <w:t>pp.</w:t>
      </w:r>
      <w:r w:rsidR="00BB470F" w:rsidRPr="00761AA0">
        <w:rPr>
          <w:rFonts w:cs="Times New Roman"/>
          <w:i w:val="0"/>
        </w:rPr>
        <w:t>48E-48F (Topic 2 NGSS Learning Prog</w:t>
      </w:r>
      <w:r w:rsidR="002A5F37">
        <w:rPr>
          <w:rFonts w:cs="Times New Roman"/>
          <w:i w:val="0"/>
        </w:rPr>
        <w:t>ression).  The examples</w:t>
      </w:r>
      <w:r w:rsidR="00BB470F" w:rsidRPr="00761AA0">
        <w:rPr>
          <w:rFonts w:cs="Times New Roman"/>
          <w:i w:val="0"/>
        </w:rPr>
        <w:t xml:space="preserve"> show instructional resources that explicitly state which knowledge and skills learned in prior grades or units are applied and extended to accommodate new knowledge and skills.</w:t>
      </w:r>
    </w:p>
    <w:p w:rsidR="00BB470F" w:rsidRPr="00761AA0" w:rsidRDefault="00BB470F" w:rsidP="00BB470F">
      <w:pPr>
        <w:pStyle w:val="Header"/>
        <w:numPr>
          <w:ilvl w:val="0"/>
          <w:numId w:val="10"/>
        </w:numPr>
        <w:spacing w:after="240"/>
        <w:rPr>
          <w:rFonts w:cs="Times New Roman"/>
          <w:i w:val="0"/>
        </w:rPr>
      </w:pPr>
      <w:r w:rsidRPr="00761AA0">
        <w:rPr>
          <w:rFonts w:cs="Times New Roman"/>
          <w:i w:val="0"/>
        </w:rPr>
        <w:t xml:space="preserve">Criterion #4: Grade K, TE </w:t>
      </w:r>
      <w:r w:rsidR="00E6399D">
        <w:rPr>
          <w:rFonts w:cs="Times New Roman"/>
          <w:i w:val="0"/>
        </w:rPr>
        <w:t>pp.</w:t>
      </w:r>
      <w:r w:rsidRPr="00761AA0">
        <w:rPr>
          <w:rFonts w:cs="Times New Roman"/>
          <w:i w:val="0"/>
        </w:rPr>
        <w:t xml:space="preserve">2-3 (Promote Collaborative Conversations), </w:t>
      </w:r>
      <w:r w:rsidR="00E6399D">
        <w:rPr>
          <w:rFonts w:cs="Times New Roman"/>
          <w:i w:val="0"/>
        </w:rPr>
        <w:t>p.</w:t>
      </w:r>
      <w:r w:rsidRPr="00761AA0">
        <w:rPr>
          <w:rFonts w:cs="Times New Roman"/>
          <w:i w:val="0"/>
        </w:rPr>
        <w:t xml:space="preserve">109 (Differentiated Instruction), </w:t>
      </w:r>
      <w:r w:rsidR="00E6399D">
        <w:rPr>
          <w:rFonts w:cs="Times New Roman"/>
          <w:i w:val="0"/>
        </w:rPr>
        <w:t>p.</w:t>
      </w:r>
      <w:r w:rsidRPr="00761AA0">
        <w:rPr>
          <w:rFonts w:cs="Times New Roman"/>
          <w:i w:val="0"/>
        </w:rPr>
        <w:t xml:space="preserve">124 (Jumpstart Discovery); Grade 1, TE </w:t>
      </w:r>
      <w:r w:rsidR="00E6399D">
        <w:rPr>
          <w:rFonts w:cs="Times New Roman"/>
          <w:i w:val="0"/>
        </w:rPr>
        <w:t>p.</w:t>
      </w:r>
      <w:r w:rsidRPr="00761AA0">
        <w:rPr>
          <w:rFonts w:cs="Times New Roman"/>
          <w:i w:val="0"/>
        </w:rPr>
        <w:t xml:space="preserve">58, </w:t>
      </w:r>
      <w:r w:rsidR="00E6399D">
        <w:rPr>
          <w:rFonts w:cs="Times New Roman"/>
          <w:i w:val="0"/>
        </w:rPr>
        <w:t>p.</w:t>
      </w:r>
      <w:r w:rsidRPr="00761AA0">
        <w:rPr>
          <w:rFonts w:cs="Times New Roman"/>
          <w:i w:val="0"/>
        </w:rPr>
        <w:t>T117, Additional Resources&gt;</w:t>
      </w:r>
      <w:r>
        <w:rPr>
          <w:rFonts w:cs="Times New Roman"/>
          <w:i w:val="0"/>
        </w:rPr>
        <w:t xml:space="preserve"> </w:t>
      </w:r>
      <w:r w:rsidRPr="00761AA0">
        <w:rPr>
          <w:rFonts w:cs="Times New Roman"/>
          <w:i w:val="0"/>
        </w:rPr>
        <w:t>Assessment&gt;</w:t>
      </w:r>
      <w:r>
        <w:rPr>
          <w:rFonts w:cs="Times New Roman"/>
          <w:i w:val="0"/>
        </w:rPr>
        <w:t xml:space="preserve"> </w:t>
      </w:r>
      <w:r w:rsidRPr="00761AA0">
        <w:rPr>
          <w:rFonts w:cs="Times New Roman"/>
          <w:i w:val="0"/>
        </w:rPr>
        <w:t xml:space="preserve">Performance </w:t>
      </w:r>
      <w:r w:rsidRPr="00761AA0">
        <w:rPr>
          <w:rFonts w:cs="Times New Roman"/>
          <w:i w:val="0"/>
        </w:rPr>
        <w:lastRenderedPageBreak/>
        <w:t>Based Assessment 4, Additional Resources&gt;</w:t>
      </w:r>
      <w:r>
        <w:rPr>
          <w:rFonts w:cs="Times New Roman"/>
          <w:i w:val="0"/>
        </w:rPr>
        <w:t xml:space="preserve"> </w:t>
      </w:r>
      <w:r w:rsidRPr="00761AA0">
        <w:rPr>
          <w:rFonts w:cs="Times New Roman"/>
          <w:i w:val="0"/>
        </w:rPr>
        <w:t>Digital Activities and Videos&gt;</w:t>
      </w:r>
      <w:r>
        <w:rPr>
          <w:rFonts w:cs="Times New Roman"/>
          <w:i w:val="0"/>
        </w:rPr>
        <w:t xml:space="preserve"> </w:t>
      </w:r>
      <w:r w:rsidRPr="00761AA0">
        <w:rPr>
          <w:rFonts w:cs="Times New Roman"/>
          <w:i w:val="0"/>
        </w:rPr>
        <w:t>PD Modeling Video Sky and Earth, 102 (</w:t>
      </w:r>
      <w:proofErr w:type="spellStart"/>
      <w:r w:rsidRPr="00761AA0">
        <w:rPr>
          <w:rFonts w:cs="Times New Roman"/>
          <w:i w:val="0"/>
        </w:rPr>
        <w:t>Scaffolded</w:t>
      </w:r>
      <w:proofErr w:type="spellEnd"/>
      <w:r w:rsidRPr="00761AA0">
        <w:rPr>
          <w:rFonts w:cs="Times New Roman"/>
          <w:i w:val="0"/>
        </w:rPr>
        <w:t xml:space="preserve"> Questions), </w:t>
      </w:r>
      <w:r w:rsidR="00E6399D">
        <w:rPr>
          <w:rFonts w:cs="Times New Roman"/>
          <w:i w:val="0"/>
        </w:rPr>
        <w:t>p.</w:t>
      </w:r>
      <w:r w:rsidRPr="00761AA0">
        <w:rPr>
          <w:rFonts w:cs="Times New Roman"/>
          <w:i w:val="0"/>
        </w:rPr>
        <w:t xml:space="preserve">177 (Promote Student Discourse), </w:t>
      </w:r>
      <w:r w:rsidR="00E6399D">
        <w:rPr>
          <w:rFonts w:cs="Times New Roman"/>
          <w:i w:val="0"/>
        </w:rPr>
        <w:t>p.</w:t>
      </w:r>
      <w:r w:rsidRPr="00761AA0">
        <w:rPr>
          <w:rFonts w:cs="Times New Roman"/>
          <w:i w:val="0"/>
        </w:rPr>
        <w:t xml:space="preserve">102 (Preconceptions); Grade 3, TE </w:t>
      </w:r>
      <w:r w:rsidR="00E6399D">
        <w:rPr>
          <w:rFonts w:cs="Times New Roman"/>
          <w:i w:val="0"/>
        </w:rPr>
        <w:t>pp.</w:t>
      </w:r>
      <w:r w:rsidRPr="00761AA0">
        <w:rPr>
          <w:rFonts w:cs="Times New Roman"/>
          <w:i w:val="0"/>
        </w:rPr>
        <w:t xml:space="preserve">298-299 (Focus on Mastery for #2, #3), </w:t>
      </w:r>
      <w:r w:rsidR="00E6399D">
        <w:rPr>
          <w:rFonts w:cs="Times New Roman"/>
          <w:i w:val="0"/>
        </w:rPr>
        <w:t>p.</w:t>
      </w:r>
      <w:r w:rsidRPr="00761AA0">
        <w:rPr>
          <w:rFonts w:cs="Times New Roman"/>
          <w:i w:val="0"/>
        </w:rPr>
        <w:t>T17, Additional Resources&gt;</w:t>
      </w:r>
      <w:r>
        <w:rPr>
          <w:rFonts w:cs="Times New Roman"/>
          <w:i w:val="0"/>
        </w:rPr>
        <w:t xml:space="preserve"> </w:t>
      </w:r>
      <w:r w:rsidRPr="00761AA0">
        <w:rPr>
          <w:rFonts w:cs="Times New Roman"/>
          <w:i w:val="0"/>
        </w:rPr>
        <w:t>Assessment&gt;</w:t>
      </w:r>
      <w:r>
        <w:rPr>
          <w:rFonts w:cs="Times New Roman"/>
          <w:i w:val="0"/>
        </w:rPr>
        <w:t xml:space="preserve"> </w:t>
      </w:r>
      <w:r w:rsidRPr="00761AA0">
        <w:rPr>
          <w:rFonts w:cs="Times New Roman"/>
          <w:i w:val="0"/>
        </w:rPr>
        <w:t>Performance Based Assessment 3, Additional Resources&gt;</w:t>
      </w:r>
      <w:r>
        <w:rPr>
          <w:rFonts w:cs="Times New Roman"/>
          <w:i w:val="0"/>
        </w:rPr>
        <w:t xml:space="preserve"> </w:t>
      </w:r>
      <w:r w:rsidRPr="00761AA0">
        <w:rPr>
          <w:rFonts w:cs="Times New Roman"/>
          <w:i w:val="0"/>
        </w:rPr>
        <w:t xml:space="preserve">Digital Activities and Videos: PD Modeling Video Living </w:t>
      </w:r>
      <w:r w:rsidR="004C38C3">
        <w:rPr>
          <w:rFonts w:cs="Times New Roman"/>
          <w:i w:val="0"/>
        </w:rPr>
        <w:t xml:space="preserve">Things and Their Environments. </w:t>
      </w:r>
      <w:r>
        <w:rPr>
          <w:rFonts w:cs="Times New Roman"/>
          <w:i w:val="0"/>
        </w:rPr>
        <w:t>The examples provide</w:t>
      </w:r>
      <w:r w:rsidRPr="00761AA0">
        <w:rPr>
          <w:rFonts w:cs="Times New Roman"/>
          <w:i w:val="0"/>
        </w:rPr>
        <w:t xml:space="preserve"> evidence that teacher resources provide support to engage students in three-dimensional learning and suggest</w:t>
      </w:r>
      <w:r w:rsidR="002A5F37">
        <w:rPr>
          <w:rFonts w:cs="Times New Roman"/>
          <w:i w:val="0"/>
        </w:rPr>
        <w:t>s</w:t>
      </w:r>
      <w:r w:rsidRPr="00761AA0">
        <w:rPr>
          <w:rFonts w:cs="Times New Roman"/>
          <w:i w:val="0"/>
        </w:rPr>
        <w:t xml:space="preserve"> research-based strategies to elicit student thinking and support student discourse.</w:t>
      </w:r>
    </w:p>
    <w:p w:rsidR="00BB470F" w:rsidRPr="00761AA0" w:rsidRDefault="00BB470F" w:rsidP="00BB470F">
      <w:pPr>
        <w:pStyle w:val="Header"/>
        <w:numPr>
          <w:ilvl w:val="0"/>
          <w:numId w:val="10"/>
        </w:numPr>
        <w:spacing w:after="240"/>
        <w:rPr>
          <w:rFonts w:cs="Times New Roman"/>
          <w:i w:val="0"/>
        </w:rPr>
      </w:pPr>
      <w:r w:rsidRPr="00761AA0">
        <w:rPr>
          <w:rFonts w:cs="Times New Roman"/>
          <w:i w:val="0"/>
        </w:rPr>
        <w:t>Cr</w:t>
      </w:r>
      <w:r w:rsidR="004C38C3">
        <w:rPr>
          <w:rFonts w:cs="Times New Roman"/>
          <w:i w:val="0"/>
        </w:rPr>
        <w:t xml:space="preserve">iterion #9: </w:t>
      </w:r>
      <w:r w:rsidRPr="00761AA0">
        <w:rPr>
          <w:rFonts w:cs="Times New Roman"/>
          <w:i w:val="0"/>
        </w:rPr>
        <w:t>Grade 1, Additional Resources&gt;</w:t>
      </w:r>
      <w:r>
        <w:rPr>
          <w:rFonts w:cs="Times New Roman"/>
          <w:i w:val="0"/>
        </w:rPr>
        <w:t xml:space="preserve"> </w:t>
      </w:r>
      <w:r w:rsidRPr="00761AA0">
        <w:rPr>
          <w:rFonts w:cs="Times New Roman"/>
          <w:i w:val="0"/>
        </w:rPr>
        <w:t>Digital Activities and Videos&gt;</w:t>
      </w:r>
      <w:r>
        <w:rPr>
          <w:rFonts w:cs="Times New Roman"/>
          <w:i w:val="0"/>
        </w:rPr>
        <w:t xml:space="preserve"> </w:t>
      </w:r>
      <w:r w:rsidRPr="00761AA0">
        <w:rPr>
          <w:rFonts w:cs="Times New Roman"/>
          <w:i w:val="0"/>
        </w:rPr>
        <w:t>Topic 1 Lesson Video Animal Parts, Topic 1 Lesson Video Where Plants and Animals Live, Additional Resources&gt;</w:t>
      </w:r>
      <w:r>
        <w:rPr>
          <w:rFonts w:cs="Times New Roman"/>
          <w:i w:val="0"/>
        </w:rPr>
        <w:t xml:space="preserve"> </w:t>
      </w:r>
      <w:proofErr w:type="spellStart"/>
      <w:r w:rsidRPr="00761AA0">
        <w:rPr>
          <w:rFonts w:cs="Times New Roman"/>
          <w:i w:val="0"/>
        </w:rPr>
        <w:t>Probeware</w:t>
      </w:r>
      <w:proofErr w:type="spellEnd"/>
      <w:r w:rsidRPr="00761AA0">
        <w:rPr>
          <w:rFonts w:cs="Times New Roman"/>
          <w:i w:val="0"/>
        </w:rPr>
        <w:t xml:space="preserve"> Labs&gt;</w:t>
      </w:r>
      <w:r>
        <w:rPr>
          <w:rFonts w:cs="Times New Roman"/>
          <w:i w:val="0"/>
        </w:rPr>
        <w:t xml:space="preserve"> </w:t>
      </w:r>
      <w:r w:rsidRPr="00761AA0">
        <w:rPr>
          <w:rFonts w:cs="Times New Roman"/>
          <w:i w:val="0"/>
        </w:rPr>
        <w:t xml:space="preserve">Elementary Science with Vernier, Grade 1 Sample </w:t>
      </w:r>
      <w:proofErr w:type="spellStart"/>
      <w:r w:rsidRPr="00761AA0">
        <w:rPr>
          <w:rFonts w:cs="Times New Roman"/>
          <w:i w:val="0"/>
        </w:rPr>
        <w:t>Probewar</w:t>
      </w:r>
      <w:r w:rsidR="004C38C3">
        <w:rPr>
          <w:rFonts w:cs="Times New Roman"/>
          <w:i w:val="0"/>
        </w:rPr>
        <w:t>e</w:t>
      </w:r>
      <w:proofErr w:type="spellEnd"/>
      <w:r w:rsidR="004C38C3">
        <w:rPr>
          <w:rFonts w:cs="Times New Roman"/>
          <w:i w:val="0"/>
        </w:rPr>
        <w:t xml:space="preserve"> Labs; </w:t>
      </w:r>
      <w:r w:rsidRPr="00761AA0">
        <w:rPr>
          <w:rFonts w:cs="Times New Roman"/>
          <w:i w:val="0"/>
        </w:rPr>
        <w:t>Grade 3, Additional Resources&gt;</w:t>
      </w:r>
      <w:r>
        <w:rPr>
          <w:rFonts w:cs="Times New Roman"/>
          <w:i w:val="0"/>
        </w:rPr>
        <w:t xml:space="preserve"> </w:t>
      </w:r>
      <w:r w:rsidRPr="00761AA0">
        <w:rPr>
          <w:rFonts w:cs="Times New Roman"/>
          <w:i w:val="0"/>
        </w:rPr>
        <w:t xml:space="preserve">Virtual Labs: Topic 1 Chart a Safe Course, Topic 2 Make It Move, Topic What Will It Look Like?, Additional Resources&gt; </w:t>
      </w:r>
      <w:proofErr w:type="spellStart"/>
      <w:r w:rsidRPr="00761AA0">
        <w:rPr>
          <w:rFonts w:cs="Times New Roman"/>
          <w:i w:val="0"/>
        </w:rPr>
        <w:t>Probeware</w:t>
      </w:r>
      <w:proofErr w:type="spellEnd"/>
      <w:r w:rsidRPr="00761AA0">
        <w:rPr>
          <w:rFonts w:cs="Times New Roman"/>
          <w:i w:val="0"/>
        </w:rPr>
        <w:t xml:space="preserve"> Labs: Elementary Science With Vernier </w:t>
      </w:r>
      <w:proofErr w:type="spellStart"/>
      <w:r w:rsidRPr="00761AA0">
        <w:rPr>
          <w:rFonts w:cs="Times New Roman"/>
          <w:i w:val="0"/>
        </w:rPr>
        <w:t>Probeware</w:t>
      </w:r>
      <w:proofErr w:type="spellEnd"/>
      <w:r w:rsidRPr="00761AA0">
        <w:rPr>
          <w:rFonts w:cs="Times New Roman"/>
          <w:i w:val="0"/>
        </w:rPr>
        <w:t xml:space="preserve"> Labs, TE 52 (Professional Learning), TE </w:t>
      </w:r>
      <w:r w:rsidR="00E6399D">
        <w:rPr>
          <w:rFonts w:cs="Times New Roman"/>
          <w:i w:val="0"/>
        </w:rPr>
        <w:t>p.</w:t>
      </w:r>
      <w:r w:rsidRPr="00761AA0">
        <w:rPr>
          <w:rFonts w:cs="Times New Roman"/>
          <w:i w:val="0"/>
        </w:rPr>
        <w:t>138 (Using Phenomena); Grade 4, Additional Resources&gt;</w:t>
      </w:r>
      <w:r>
        <w:rPr>
          <w:rFonts w:cs="Times New Roman"/>
          <w:i w:val="0"/>
        </w:rPr>
        <w:t xml:space="preserve"> </w:t>
      </w:r>
      <w:r w:rsidRPr="00761AA0">
        <w:rPr>
          <w:rFonts w:cs="Times New Roman"/>
          <w:i w:val="0"/>
        </w:rPr>
        <w:t>Virtual Labs: Topic 1 Propeller Speed and Thrust, Topic 4 Withstanding Earth’s Natural Hazards, Topic 6 Layers of Time, Additional Resources&gt;</w:t>
      </w:r>
      <w:r>
        <w:rPr>
          <w:rFonts w:cs="Times New Roman"/>
          <w:i w:val="0"/>
        </w:rPr>
        <w:t xml:space="preserve"> </w:t>
      </w:r>
      <w:proofErr w:type="spellStart"/>
      <w:r w:rsidRPr="00761AA0">
        <w:rPr>
          <w:rFonts w:cs="Times New Roman"/>
          <w:i w:val="0"/>
        </w:rPr>
        <w:t>Probeware</w:t>
      </w:r>
      <w:proofErr w:type="spellEnd"/>
      <w:r w:rsidRPr="00761AA0">
        <w:rPr>
          <w:rFonts w:cs="Times New Roman"/>
          <w:i w:val="0"/>
        </w:rPr>
        <w:t xml:space="preserve"> Labs: Elementary Science with Vernier, Grade 4 Sample </w:t>
      </w:r>
      <w:proofErr w:type="spellStart"/>
      <w:r w:rsidRPr="00761AA0">
        <w:rPr>
          <w:rFonts w:cs="Times New Roman"/>
          <w:i w:val="0"/>
        </w:rPr>
        <w:t>Pro</w:t>
      </w:r>
      <w:r w:rsidR="004C38C3">
        <w:rPr>
          <w:rFonts w:cs="Times New Roman"/>
          <w:i w:val="0"/>
        </w:rPr>
        <w:t>beware</w:t>
      </w:r>
      <w:proofErr w:type="spellEnd"/>
      <w:r w:rsidR="004C38C3">
        <w:rPr>
          <w:rFonts w:cs="Times New Roman"/>
          <w:i w:val="0"/>
        </w:rPr>
        <w:t xml:space="preserve"> Labs. </w:t>
      </w:r>
      <w:r w:rsidR="002A5F37">
        <w:rPr>
          <w:rFonts w:cs="Times New Roman"/>
          <w:i w:val="0"/>
        </w:rPr>
        <w:t xml:space="preserve">There is </w:t>
      </w:r>
      <w:r w:rsidRPr="00761AA0">
        <w:rPr>
          <w:rFonts w:cs="Times New Roman"/>
          <w:i w:val="0"/>
        </w:rPr>
        <w:t>evidence in Grades K-5 resources that encourage the meaningful use of technologies such as video clips or computer simulations to investigate phenomena that cannot be directly experienced in the classroom.  In these contexts, the materials support teachers as they introduce students to computational thinking and provide guidance to teachers on how science instruction may be improved by the effective use of library media centers and information literacy skills.</w:t>
      </w:r>
    </w:p>
    <w:p w:rsidR="00C67FC6" w:rsidRPr="004922D1" w:rsidRDefault="00BB470F" w:rsidP="004922D1">
      <w:pPr>
        <w:pStyle w:val="Header"/>
        <w:numPr>
          <w:ilvl w:val="0"/>
          <w:numId w:val="10"/>
        </w:numPr>
        <w:spacing w:after="240"/>
        <w:rPr>
          <w:rFonts w:cs="Times New Roman"/>
          <w:i w:val="0"/>
        </w:rPr>
      </w:pPr>
      <w:r w:rsidRPr="004922D1">
        <w:rPr>
          <w:rFonts w:cs="Times New Roman"/>
          <w:i w:val="0"/>
        </w:rPr>
        <w:t xml:space="preserve">Criterion #10: Grade K, </w:t>
      </w:r>
      <w:r w:rsidR="005C6F15" w:rsidRPr="004922D1">
        <w:rPr>
          <w:rFonts w:cs="Times New Roman"/>
          <w:i w:val="0"/>
        </w:rPr>
        <w:t xml:space="preserve">Additional Resources&gt; </w:t>
      </w:r>
      <w:r w:rsidRPr="004922D1">
        <w:rPr>
          <w:rFonts w:cs="Times New Roman"/>
          <w:i w:val="0"/>
        </w:rPr>
        <w:t xml:space="preserve">Digital Activities and Videos: Topic 1 </w:t>
      </w:r>
      <w:proofErr w:type="spellStart"/>
      <w:r w:rsidRPr="004922D1">
        <w:rPr>
          <w:rFonts w:cs="Times New Roman"/>
          <w:i w:val="0"/>
        </w:rPr>
        <w:t>uEngineer</w:t>
      </w:r>
      <w:proofErr w:type="spellEnd"/>
      <w:r w:rsidRPr="004922D1">
        <w:rPr>
          <w:rFonts w:cs="Times New Roman"/>
          <w:i w:val="0"/>
        </w:rPr>
        <w:t xml:space="preserve"> It! Interactivity Build an Animal Shelter, Topic 3 Quest Findings Interactivity Keep it Cool; Grade 2, SE </w:t>
      </w:r>
      <w:r w:rsidR="00E6399D" w:rsidRPr="004922D1">
        <w:rPr>
          <w:rFonts w:cs="Times New Roman"/>
          <w:i w:val="0"/>
        </w:rPr>
        <w:t>pp.</w:t>
      </w:r>
      <w:r w:rsidRPr="004922D1">
        <w:rPr>
          <w:rFonts w:cs="Times New Roman"/>
          <w:i w:val="0"/>
        </w:rPr>
        <w:t xml:space="preserve">26-27, </w:t>
      </w:r>
      <w:r w:rsidR="00E6399D" w:rsidRPr="004922D1">
        <w:rPr>
          <w:rFonts w:cs="Times New Roman"/>
          <w:i w:val="0"/>
        </w:rPr>
        <w:t>p.</w:t>
      </w:r>
      <w:r w:rsidRPr="004922D1">
        <w:rPr>
          <w:rFonts w:cs="Times New Roman"/>
          <w:i w:val="0"/>
        </w:rPr>
        <w:t xml:space="preserve">109, </w:t>
      </w:r>
      <w:r w:rsidR="00E6399D" w:rsidRPr="004922D1">
        <w:rPr>
          <w:rFonts w:cs="Times New Roman"/>
          <w:i w:val="0"/>
        </w:rPr>
        <w:t>p.</w:t>
      </w:r>
      <w:r w:rsidRPr="004922D1">
        <w:rPr>
          <w:rFonts w:cs="Times New Roman"/>
          <w:i w:val="0"/>
        </w:rPr>
        <w:t xml:space="preserve">134, TE </w:t>
      </w:r>
      <w:r w:rsidR="00E6399D" w:rsidRPr="004922D1">
        <w:rPr>
          <w:rFonts w:cs="Times New Roman"/>
          <w:i w:val="0"/>
        </w:rPr>
        <w:t>p.</w:t>
      </w:r>
      <w:r w:rsidRPr="004922D1">
        <w:rPr>
          <w:rFonts w:cs="Times New Roman"/>
          <w:i w:val="0"/>
        </w:rPr>
        <w:t xml:space="preserve">115 (Address Applications of Science), </w:t>
      </w:r>
      <w:r w:rsidR="00E6399D" w:rsidRPr="004922D1">
        <w:rPr>
          <w:rFonts w:cs="Times New Roman"/>
          <w:i w:val="0"/>
        </w:rPr>
        <w:t>pp.</w:t>
      </w:r>
      <w:r w:rsidRPr="004922D1">
        <w:rPr>
          <w:rFonts w:cs="Times New Roman"/>
          <w:i w:val="0"/>
        </w:rPr>
        <w:t xml:space="preserve">226-227, </w:t>
      </w:r>
      <w:r w:rsidR="00E6399D" w:rsidRPr="004922D1">
        <w:rPr>
          <w:rFonts w:cs="Times New Roman"/>
          <w:i w:val="0"/>
        </w:rPr>
        <w:t>p.</w:t>
      </w:r>
      <w:r w:rsidRPr="004922D1">
        <w:rPr>
          <w:rFonts w:cs="Times New Roman"/>
          <w:i w:val="0"/>
        </w:rPr>
        <w:t xml:space="preserve">235; Grade 4, TE </w:t>
      </w:r>
      <w:r w:rsidR="00E6399D" w:rsidRPr="004922D1">
        <w:rPr>
          <w:rFonts w:cs="Times New Roman"/>
          <w:i w:val="0"/>
        </w:rPr>
        <w:t>p.</w:t>
      </w:r>
      <w:r w:rsidRPr="004922D1">
        <w:rPr>
          <w:rFonts w:cs="Times New Roman"/>
          <w:i w:val="0"/>
        </w:rPr>
        <w:t xml:space="preserve">302, </w:t>
      </w:r>
      <w:r w:rsidR="00E6399D" w:rsidRPr="004922D1">
        <w:rPr>
          <w:rFonts w:cs="Times New Roman"/>
          <w:i w:val="0"/>
        </w:rPr>
        <w:t>p.</w:t>
      </w:r>
      <w:r w:rsidRPr="004922D1">
        <w:rPr>
          <w:rFonts w:cs="Times New Roman"/>
          <w:i w:val="0"/>
        </w:rPr>
        <w:t xml:space="preserve">144, </w:t>
      </w:r>
      <w:r w:rsidR="00E6399D" w:rsidRPr="004922D1">
        <w:rPr>
          <w:rFonts w:cs="Times New Roman"/>
          <w:i w:val="0"/>
        </w:rPr>
        <w:t>p.</w:t>
      </w:r>
      <w:r w:rsidRPr="004922D1">
        <w:rPr>
          <w:rFonts w:cs="Times New Roman"/>
          <w:i w:val="0"/>
        </w:rPr>
        <w:t xml:space="preserve">369, Additional Resources&gt; Virtual Labs: Topic 7 Call the Galactic; Grade 5, Additional Resources&gt; Quests&gt; Topic 2 Quest: Find the Right Mix and Step On It!, TE </w:t>
      </w:r>
      <w:r w:rsidR="00E6399D" w:rsidRPr="004922D1">
        <w:rPr>
          <w:rFonts w:cs="Times New Roman"/>
          <w:i w:val="0"/>
        </w:rPr>
        <w:t>p.</w:t>
      </w:r>
      <w:r w:rsidRPr="004922D1">
        <w:rPr>
          <w:rFonts w:cs="Times New Roman"/>
          <w:i w:val="0"/>
        </w:rPr>
        <w:t xml:space="preserve">60, </w:t>
      </w:r>
      <w:r w:rsidR="00E6399D" w:rsidRPr="004922D1">
        <w:rPr>
          <w:rFonts w:cs="Times New Roman"/>
          <w:i w:val="0"/>
        </w:rPr>
        <w:t>p.</w:t>
      </w:r>
      <w:r w:rsidR="004C38C3">
        <w:rPr>
          <w:rFonts w:cs="Times New Roman"/>
          <w:i w:val="0"/>
        </w:rPr>
        <w:t xml:space="preserve">102. </w:t>
      </w:r>
      <w:r w:rsidRPr="004922D1">
        <w:rPr>
          <w:rFonts w:cs="Times New Roman"/>
          <w:i w:val="0"/>
        </w:rPr>
        <w:t>The examples provide evidence of resources that suggest appropriate engineering design tasks in varied contexts as a path to understanding and applying the science ideas being learned.</w:t>
      </w:r>
    </w:p>
    <w:p w:rsidR="00381576" w:rsidRPr="00C67FC6" w:rsidRDefault="003D2F9B" w:rsidP="00C67FC6">
      <w:pPr>
        <w:pStyle w:val="Heading2"/>
      </w:pPr>
      <w:r w:rsidRPr="00C67FC6">
        <w:t>Criteri</w:t>
      </w:r>
      <w:r w:rsidR="0040716F" w:rsidRPr="00C67FC6">
        <w:t>a Category 3</w:t>
      </w:r>
      <w:r w:rsidR="00F82AFB" w:rsidRPr="00C67FC6">
        <w:t>:</w:t>
      </w:r>
      <w:r w:rsidRPr="00C67FC6">
        <w:t xml:space="preserve"> </w:t>
      </w:r>
      <w:r w:rsidR="0040716F" w:rsidRPr="00C67FC6">
        <w:t>Assessment</w:t>
      </w:r>
    </w:p>
    <w:p w:rsidR="00F82AFB" w:rsidRPr="00A75043" w:rsidRDefault="00BB68B1" w:rsidP="00DA77F1">
      <w:pPr>
        <w:pStyle w:val="Header"/>
        <w:tabs>
          <w:tab w:val="clear" w:pos="4320"/>
          <w:tab w:val="clear" w:pos="8640"/>
        </w:tabs>
        <w:spacing w:after="240"/>
        <w:rPr>
          <w:rFonts w:eastAsia="Arial Unicode MS" w:cs="Arial"/>
          <w:i w:val="0"/>
          <w:color w:val="000000"/>
        </w:rPr>
      </w:pPr>
      <w:r w:rsidRPr="00A75043">
        <w:rPr>
          <w:rFonts w:eastAsia="Arial Unicode MS" w:cs="Arial"/>
          <w:i w:val="0"/>
          <w:color w:val="000000"/>
        </w:rPr>
        <w:t>The program</w:t>
      </w:r>
      <w:r w:rsidRPr="00A75043">
        <w:rPr>
          <w:rFonts w:eastAsia="Arial Unicode MS" w:cs="Arial"/>
          <w:color w:val="000000"/>
        </w:rPr>
        <w:t xml:space="preserve"> </w:t>
      </w:r>
      <w:r w:rsidR="004B073B" w:rsidRPr="004B073B">
        <w:rPr>
          <w:rFonts w:eastAsia="Arial Unicode MS" w:cs="Arial"/>
          <w:i w:val="0"/>
          <w:color w:val="000000"/>
        </w:rPr>
        <w:t>includes</w:t>
      </w:r>
      <w:r w:rsidRPr="00A75043">
        <w:rPr>
          <w:rFonts w:eastAsia="Arial Unicode MS" w:cs="Arial"/>
          <w:color w:val="000000"/>
        </w:rPr>
        <w:t xml:space="preserve"> </w:t>
      </w:r>
      <w:r w:rsidRPr="00A75043">
        <w:rPr>
          <w:rFonts w:eastAsia="Arial Unicode MS" w:cs="Arial"/>
          <w:i w:val="0"/>
          <w:color w:val="000000"/>
        </w:rPr>
        <w:t>multiple models of both formative and summative assessment tasks for measuring what students know and are able to do and</w:t>
      </w:r>
      <w:r w:rsidR="004B073B">
        <w:rPr>
          <w:rFonts w:eastAsia="Arial Unicode MS" w:cs="Arial"/>
          <w:i w:val="0"/>
          <w:color w:val="000000"/>
        </w:rPr>
        <w:t xml:space="preserve"> provide </w:t>
      </w:r>
      <w:r w:rsidRPr="00A75043">
        <w:rPr>
          <w:rFonts w:eastAsia="Arial Unicode MS" w:cs="Arial"/>
          <w:i w:val="0"/>
          <w:color w:val="000000"/>
        </w:rPr>
        <w:t xml:space="preserve">guidance for </w:t>
      </w:r>
      <w:r w:rsidRPr="00A75043">
        <w:rPr>
          <w:rFonts w:eastAsia="Arial Unicode MS" w:cs="Arial"/>
          <w:i w:val="0"/>
          <w:color w:val="000000"/>
        </w:rPr>
        <w:lastRenderedPageBreak/>
        <w:t>teachers on how to use scoring rubrics and interpret assessment results to guide instruction.</w:t>
      </w:r>
    </w:p>
    <w:p w:rsidR="009F2E52" w:rsidRPr="00A75043" w:rsidRDefault="009F2E52" w:rsidP="009F2E52">
      <w:pPr>
        <w:pStyle w:val="Header"/>
        <w:tabs>
          <w:tab w:val="clear" w:pos="4320"/>
          <w:tab w:val="clear" w:pos="8640"/>
        </w:tabs>
        <w:spacing w:after="120"/>
        <w:ind w:left="720"/>
        <w:rPr>
          <w:rFonts w:cs="Arial"/>
          <w:b/>
          <w:i w:val="0"/>
          <w:iCs w:val="0"/>
        </w:rPr>
      </w:pPr>
      <w:r w:rsidRPr="00A75043">
        <w:rPr>
          <w:rFonts w:cs="Arial"/>
          <w:b/>
          <w:i w:val="0"/>
          <w:iCs w:val="0"/>
        </w:rPr>
        <w:t>Citations:</w:t>
      </w:r>
    </w:p>
    <w:p w:rsidR="00C67FC6" w:rsidRPr="002A5F37" w:rsidRDefault="00C67FC6" w:rsidP="002A5F37">
      <w:pPr>
        <w:pStyle w:val="Header"/>
        <w:numPr>
          <w:ilvl w:val="0"/>
          <w:numId w:val="10"/>
        </w:numPr>
        <w:spacing w:after="240"/>
        <w:rPr>
          <w:rFonts w:cs="Times New Roman"/>
          <w:i w:val="0"/>
        </w:rPr>
      </w:pPr>
      <w:r w:rsidRPr="00761AA0">
        <w:rPr>
          <w:rFonts w:cs="Times New Roman"/>
          <w:i w:val="0"/>
        </w:rPr>
        <w:t xml:space="preserve">Criterion #1: </w:t>
      </w:r>
      <w:r w:rsidR="005C6F15">
        <w:rPr>
          <w:rFonts w:cs="Times New Roman"/>
          <w:i w:val="0"/>
        </w:rPr>
        <w:t xml:space="preserve">Grade 1, SE </w:t>
      </w:r>
      <w:r w:rsidR="00E6399D">
        <w:rPr>
          <w:rFonts w:cs="Times New Roman"/>
          <w:i w:val="0"/>
        </w:rPr>
        <w:t>pp.</w:t>
      </w:r>
      <w:r w:rsidR="005C6F15">
        <w:rPr>
          <w:rFonts w:cs="Times New Roman"/>
          <w:i w:val="0"/>
        </w:rPr>
        <w:t xml:space="preserve">126-127, </w:t>
      </w:r>
      <w:r>
        <w:rPr>
          <w:rFonts w:cs="Times New Roman"/>
          <w:i w:val="0"/>
        </w:rPr>
        <w:t>Additional Resources&gt; Assessment&gt; Performance Based Assessment 1 What can people learn from plants and animals to solve problems</w:t>
      </w:r>
      <w:r w:rsidR="005C6F15">
        <w:rPr>
          <w:rFonts w:cs="Times New Roman"/>
          <w:i w:val="0"/>
        </w:rPr>
        <w:t>?</w:t>
      </w:r>
      <w:r>
        <w:rPr>
          <w:rFonts w:cs="Times New Roman"/>
          <w:i w:val="0"/>
        </w:rPr>
        <w:t xml:space="preserve">, Performance Based Assessment 2 How do sounds made from different materials compare?; Grade 4, SE </w:t>
      </w:r>
      <w:r w:rsidR="00E6399D">
        <w:rPr>
          <w:rFonts w:cs="Times New Roman"/>
          <w:i w:val="0"/>
        </w:rPr>
        <w:t>pp.</w:t>
      </w:r>
      <w:r>
        <w:rPr>
          <w:rFonts w:cs="Times New Roman"/>
          <w:i w:val="0"/>
        </w:rPr>
        <w:t>52-53, Additional Resources&gt; Performance Based Assessment 1 Does height affect final speed of a falling object?, Performance Based Assessment 2 Does the steepness of a hill affect erosion</w:t>
      </w:r>
      <w:r w:rsidR="005C6F15">
        <w:rPr>
          <w:rFonts w:cs="Times New Roman"/>
          <w:i w:val="0"/>
        </w:rPr>
        <w:t>?</w:t>
      </w:r>
      <w:r>
        <w:rPr>
          <w:rFonts w:cs="Times New Roman"/>
          <w:i w:val="0"/>
        </w:rPr>
        <w:t xml:space="preserve">; Grade 5, SE </w:t>
      </w:r>
      <w:r w:rsidR="00E6399D">
        <w:rPr>
          <w:rFonts w:cs="Times New Roman"/>
          <w:i w:val="0"/>
        </w:rPr>
        <w:t>pp.</w:t>
      </w:r>
      <w:r>
        <w:rPr>
          <w:rFonts w:cs="Times New Roman"/>
          <w:i w:val="0"/>
        </w:rPr>
        <w:t>98-99, Additional Resources&gt; Assessment: Performance Based Assessment 2 Where does the matter that builds plants come from?, Performance Based Assessment 3 Can processes that provide freshwater affect the environment?</w:t>
      </w:r>
      <w:r w:rsidR="002A5F37">
        <w:rPr>
          <w:rFonts w:cs="Times New Roman"/>
          <w:i w:val="0"/>
        </w:rPr>
        <w:br/>
      </w:r>
      <w:r w:rsidR="002A5F37" w:rsidRPr="002A5F37">
        <w:rPr>
          <w:rFonts w:cs="Times New Roman"/>
          <w:i w:val="0"/>
        </w:rPr>
        <w:br/>
      </w:r>
      <w:r w:rsidR="005C6F15" w:rsidRPr="002A5F37">
        <w:rPr>
          <w:rFonts w:cs="Times New Roman"/>
          <w:i w:val="0"/>
        </w:rPr>
        <w:t>The resources pro</w:t>
      </w:r>
      <w:r w:rsidRPr="002A5F37">
        <w:rPr>
          <w:rFonts w:cs="Times New Roman"/>
          <w:i w:val="0"/>
        </w:rPr>
        <w:t xml:space="preserve">vide evidence of assessments in the instructional resources that reflect the three-dimensional nature of the CA NGSS and </w:t>
      </w:r>
      <w:r w:rsidRPr="002A5F37">
        <w:rPr>
          <w:rFonts w:cs="Times New Roman"/>
        </w:rPr>
        <w:t>CA Science Framework</w:t>
      </w:r>
      <w:r w:rsidR="004C38C3">
        <w:rPr>
          <w:rFonts w:cs="Times New Roman"/>
          <w:i w:val="0"/>
        </w:rPr>
        <w:t xml:space="preserve">. </w:t>
      </w:r>
      <w:r w:rsidRPr="002A5F37">
        <w:rPr>
          <w:rFonts w:cs="Times New Roman"/>
          <w:i w:val="0"/>
        </w:rPr>
        <w:t xml:space="preserve">Assessment tools measure what students know and are </w:t>
      </w:r>
      <w:r w:rsidR="005C6F15" w:rsidRPr="002A5F37">
        <w:rPr>
          <w:rFonts w:cs="Times New Roman"/>
          <w:i w:val="0"/>
        </w:rPr>
        <w:t>able to do, as defined by the PE</w:t>
      </w:r>
      <w:r w:rsidR="004C38C3">
        <w:rPr>
          <w:rFonts w:cs="Times New Roman"/>
          <w:i w:val="0"/>
        </w:rPr>
        <w:t xml:space="preserve">s in the CA NGSS. </w:t>
      </w:r>
      <w:r w:rsidRPr="002A5F37">
        <w:rPr>
          <w:rFonts w:cs="Times New Roman"/>
          <w:i w:val="0"/>
        </w:rPr>
        <w:t>Assessments stress performance tasks rather than rote memorization.</w:t>
      </w:r>
    </w:p>
    <w:p w:rsidR="00C67FC6" w:rsidRPr="00761AA0" w:rsidRDefault="00C67FC6" w:rsidP="00C67FC6">
      <w:pPr>
        <w:pStyle w:val="Header"/>
        <w:numPr>
          <w:ilvl w:val="0"/>
          <w:numId w:val="10"/>
        </w:numPr>
        <w:spacing w:after="240"/>
        <w:rPr>
          <w:rFonts w:cs="Times New Roman"/>
          <w:i w:val="0"/>
        </w:rPr>
      </w:pPr>
      <w:r w:rsidRPr="00761AA0">
        <w:rPr>
          <w:rFonts w:cs="Times New Roman"/>
          <w:i w:val="0"/>
        </w:rPr>
        <w:t xml:space="preserve">Criterion #3: </w:t>
      </w:r>
      <w:r>
        <w:rPr>
          <w:rFonts w:cs="Times New Roman"/>
          <w:i w:val="0"/>
        </w:rPr>
        <w:t xml:space="preserve">Grade K, TE </w:t>
      </w:r>
      <w:r w:rsidR="00E6399D">
        <w:rPr>
          <w:rFonts w:cs="Times New Roman"/>
          <w:i w:val="0"/>
        </w:rPr>
        <w:t>p.</w:t>
      </w:r>
      <w:r>
        <w:rPr>
          <w:rFonts w:cs="Times New Roman"/>
          <w:i w:val="0"/>
        </w:rPr>
        <w:t xml:space="preserve">16, </w:t>
      </w:r>
      <w:r w:rsidR="00E6399D">
        <w:rPr>
          <w:rFonts w:cs="Times New Roman"/>
          <w:i w:val="0"/>
        </w:rPr>
        <w:t>p.</w:t>
      </w:r>
      <w:r>
        <w:rPr>
          <w:rFonts w:cs="Times New Roman"/>
          <w:i w:val="0"/>
        </w:rPr>
        <w:t xml:space="preserve">66, </w:t>
      </w:r>
      <w:r w:rsidR="00E6399D">
        <w:rPr>
          <w:rFonts w:cs="Times New Roman"/>
          <w:i w:val="0"/>
        </w:rPr>
        <w:t>p.</w:t>
      </w:r>
      <w:r>
        <w:rPr>
          <w:rFonts w:cs="Times New Roman"/>
          <w:i w:val="0"/>
        </w:rPr>
        <w:t>118 (</w:t>
      </w:r>
      <w:proofErr w:type="spellStart"/>
      <w:r>
        <w:rPr>
          <w:rFonts w:cs="Times New Roman"/>
          <w:i w:val="0"/>
        </w:rPr>
        <w:t>Scaffolded</w:t>
      </w:r>
      <w:proofErr w:type="spellEnd"/>
      <w:r>
        <w:rPr>
          <w:rFonts w:cs="Times New Roman"/>
          <w:i w:val="0"/>
        </w:rPr>
        <w:t xml:space="preserve"> Questions), Additional Resources&gt; Assessment: Topic 3 Lesson 1 Quiz The Sun, Topic 5 Lesson 1 Quiz Change in Movement; Grade 1, TE </w:t>
      </w:r>
      <w:r w:rsidR="00E6399D">
        <w:rPr>
          <w:rFonts w:cs="Times New Roman"/>
          <w:i w:val="0"/>
        </w:rPr>
        <w:t>p.</w:t>
      </w:r>
      <w:r>
        <w:rPr>
          <w:rFonts w:cs="Times New Roman"/>
          <w:i w:val="0"/>
        </w:rPr>
        <w:t xml:space="preserve">14, </w:t>
      </w:r>
      <w:r w:rsidR="00E6399D">
        <w:rPr>
          <w:rFonts w:cs="Times New Roman"/>
          <w:i w:val="0"/>
        </w:rPr>
        <w:t>p.</w:t>
      </w:r>
      <w:r>
        <w:rPr>
          <w:rFonts w:cs="Times New Roman"/>
          <w:i w:val="0"/>
        </w:rPr>
        <w:t xml:space="preserve">56, </w:t>
      </w:r>
      <w:r w:rsidR="00E6399D">
        <w:rPr>
          <w:rFonts w:cs="Times New Roman"/>
          <w:i w:val="0"/>
        </w:rPr>
        <w:t>p.</w:t>
      </w:r>
      <w:r>
        <w:rPr>
          <w:rFonts w:cs="Times New Roman"/>
          <w:i w:val="0"/>
        </w:rPr>
        <w:t xml:space="preserve">102, Additional Resources&gt; Assessment: Topic 5 Lesson 3 Quiz Daylight Changes and Seasons; Grade 3 TE </w:t>
      </w:r>
      <w:r w:rsidR="00E6399D">
        <w:rPr>
          <w:rFonts w:cs="Times New Roman"/>
          <w:i w:val="0"/>
        </w:rPr>
        <w:t>p.</w:t>
      </w:r>
      <w:r>
        <w:rPr>
          <w:rFonts w:cs="Times New Roman"/>
          <w:i w:val="0"/>
        </w:rPr>
        <w:t xml:space="preserve">255, </w:t>
      </w:r>
      <w:r w:rsidR="00E6399D">
        <w:rPr>
          <w:rFonts w:cs="Times New Roman"/>
          <w:i w:val="0"/>
        </w:rPr>
        <w:t>p.</w:t>
      </w:r>
      <w:r>
        <w:rPr>
          <w:rFonts w:cs="Times New Roman"/>
          <w:i w:val="0"/>
        </w:rPr>
        <w:t xml:space="preserve">199, </w:t>
      </w:r>
      <w:r w:rsidR="00E6399D">
        <w:rPr>
          <w:rFonts w:cs="Times New Roman"/>
          <w:i w:val="0"/>
        </w:rPr>
        <w:t>p.</w:t>
      </w:r>
      <w:r>
        <w:rPr>
          <w:rFonts w:cs="Times New Roman"/>
          <w:i w:val="0"/>
        </w:rPr>
        <w:t>114 (</w:t>
      </w:r>
      <w:proofErr w:type="spellStart"/>
      <w:r>
        <w:rPr>
          <w:rFonts w:cs="Times New Roman"/>
          <w:i w:val="0"/>
        </w:rPr>
        <w:t>Scaffolded</w:t>
      </w:r>
      <w:proofErr w:type="spellEnd"/>
      <w:r>
        <w:rPr>
          <w:rFonts w:cs="Times New Roman"/>
          <w:i w:val="0"/>
        </w:rPr>
        <w:t xml:space="preserve"> Questions), Additional Resources&gt; Assessment: Topic 3 Lesson 1 Quiz Life Cycles; Grade 4, TE </w:t>
      </w:r>
      <w:r w:rsidR="00E6399D">
        <w:rPr>
          <w:rFonts w:cs="Times New Roman"/>
          <w:i w:val="0"/>
        </w:rPr>
        <w:t>p.</w:t>
      </w:r>
      <w:r>
        <w:rPr>
          <w:rFonts w:cs="Times New Roman"/>
          <w:i w:val="0"/>
        </w:rPr>
        <w:t xml:space="preserve">277, </w:t>
      </w:r>
      <w:r w:rsidR="00E6399D">
        <w:rPr>
          <w:rFonts w:cs="Times New Roman"/>
          <w:i w:val="0"/>
        </w:rPr>
        <w:t>p.</w:t>
      </w:r>
      <w:r>
        <w:rPr>
          <w:rFonts w:cs="Times New Roman"/>
          <w:i w:val="0"/>
        </w:rPr>
        <w:t xml:space="preserve">255, </w:t>
      </w:r>
      <w:r w:rsidR="00E6399D">
        <w:rPr>
          <w:rFonts w:cs="Times New Roman"/>
          <w:i w:val="0"/>
        </w:rPr>
        <w:t>p.</w:t>
      </w:r>
      <w:r>
        <w:rPr>
          <w:rFonts w:cs="Times New Roman"/>
          <w:i w:val="0"/>
        </w:rPr>
        <w:t>387 (</w:t>
      </w:r>
      <w:proofErr w:type="spellStart"/>
      <w:r>
        <w:rPr>
          <w:rFonts w:cs="Times New Roman"/>
          <w:i w:val="0"/>
        </w:rPr>
        <w:t>Scaffolded</w:t>
      </w:r>
      <w:proofErr w:type="spellEnd"/>
      <w:r>
        <w:rPr>
          <w:rFonts w:cs="Times New Roman"/>
          <w:i w:val="0"/>
        </w:rPr>
        <w:t>), Additional Resources&gt; Assessment: Topi</w:t>
      </w:r>
      <w:r w:rsidR="004C38C3">
        <w:rPr>
          <w:rFonts w:cs="Times New Roman"/>
          <w:i w:val="0"/>
        </w:rPr>
        <w:t>c 4 Lesson 1 Tectonic Hazards.</w:t>
      </w:r>
      <w:r w:rsidR="002A5F37">
        <w:rPr>
          <w:rFonts w:cs="Times New Roman"/>
          <w:i w:val="0"/>
        </w:rPr>
        <w:br/>
      </w:r>
      <w:r w:rsidR="002A5F37">
        <w:rPr>
          <w:rFonts w:cs="Times New Roman"/>
          <w:i w:val="0"/>
        </w:rPr>
        <w:br/>
      </w:r>
      <w:r>
        <w:rPr>
          <w:rFonts w:cs="Times New Roman"/>
          <w:i w:val="0"/>
        </w:rPr>
        <w:t>The resources provide</w:t>
      </w:r>
      <w:r w:rsidRPr="00881EB1">
        <w:rPr>
          <w:rFonts w:cs="Times New Roman"/>
          <w:i w:val="0"/>
        </w:rPr>
        <w:t xml:space="preserve"> evidence that include</w:t>
      </w:r>
      <w:r>
        <w:rPr>
          <w:rFonts w:cs="Times New Roman"/>
          <w:i w:val="0"/>
        </w:rPr>
        <w:t>s</w:t>
      </w:r>
      <w:r w:rsidRPr="00881EB1">
        <w:rPr>
          <w:rFonts w:cs="Times New Roman"/>
          <w:i w:val="0"/>
        </w:rPr>
        <w:t xml:space="preserve"> teacher materials that provide</w:t>
      </w:r>
      <w:r w:rsidRPr="00761AA0">
        <w:rPr>
          <w:rFonts w:cs="Times New Roman"/>
          <w:i w:val="0"/>
        </w:rPr>
        <w:t xml:space="preserve"> support to engage students in tasks that afford both learning and formative assessment opportunities at the same time and provide guidance to teachers on how to embed formative assessment activities in the </w:t>
      </w:r>
      <w:r w:rsidR="004C38C3">
        <w:rPr>
          <w:rFonts w:cs="Times New Roman"/>
          <w:i w:val="0"/>
        </w:rPr>
        <w:t>broader learning activity.</w:t>
      </w:r>
    </w:p>
    <w:p w:rsidR="00C67FC6" w:rsidRPr="00761AA0" w:rsidRDefault="00C67FC6" w:rsidP="00C67FC6">
      <w:pPr>
        <w:pStyle w:val="Header"/>
        <w:numPr>
          <w:ilvl w:val="0"/>
          <w:numId w:val="10"/>
        </w:numPr>
        <w:spacing w:after="240"/>
        <w:rPr>
          <w:rFonts w:cs="Times New Roman"/>
          <w:i w:val="0"/>
        </w:rPr>
      </w:pPr>
      <w:r w:rsidRPr="00761AA0">
        <w:rPr>
          <w:rFonts w:cs="Times New Roman"/>
          <w:i w:val="0"/>
        </w:rPr>
        <w:t xml:space="preserve">Criterion #6: </w:t>
      </w:r>
      <w:r>
        <w:rPr>
          <w:rFonts w:cs="Times New Roman"/>
          <w:i w:val="0"/>
        </w:rPr>
        <w:t xml:space="preserve">Grade K, Additional Resources&gt; Assessment: Diagnostic Test 1, 2, and 3, TE </w:t>
      </w:r>
      <w:r w:rsidR="00E6399D">
        <w:rPr>
          <w:rFonts w:cs="Times New Roman"/>
          <w:i w:val="0"/>
        </w:rPr>
        <w:t>p.</w:t>
      </w:r>
      <w:r>
        <w:rPr>
          <w:rFonts w:cs="Times New Roman"/>
          <w:i w:val="0"/>
        </w:rPr>
        <w:t xml:space="preserve">16, </w:t>
      </w:r>
      <w:r w:rsidR="00E6399D">
        <w:rPr>
          <w:rFonts w:cs="Times New Roman"/>
          <w:i w:val="0"/>
        </w:rPr>
        <w:t>p.</w:t>
      </w:r>
      <w:r>
        <w:rPr>
          <w:rFonts w:cs="Times New Roman"/>
          <w:i w:val="0"/>
        </w:rPr>
        <w:t xml:space="preserve">66, </w:t>
      </w:r>
      <w:r w:rsidR="00E6399D">
        <w:rPr>
          <w:rFonts w:cs="Times New Roman"/>
          <w:i w:val="0"/>
        </w:rPr>
        <w:t>p.</w:t>
      </w:r>
      <w:r>
        <w:rPr>
          <w:rFonts w:cs="Times New Roman"/>
          <w:i w:val="0"/>
        </w:rPr>
        <w:t>118 (</w:t>
      </w:r>
      <w:proofErr w:type="spellStart"/>
      <w:r>
        <w:rPr>
          <w:rFonts w:cs="Times New Roman"/>
          <w:i w:val="0"/>
        </w:rPr>
        <w:t>Scaffolded</w:t>
      </w:r>
      <w:proofErr w:type="spellEnd"/>
      <w:r>
        <w:rPr>
          <w:rFonts w:cs="Times New Roman"/>
          <w:i w:val="0"/>
        </w:rPr>
        <w:t xml:space="preserve"> Questions); Grade 3, TE </w:t>
      </w:r>
      <w:r w:rsidR="00E6399D">
        <w:rPr>
          <w:rFonts w:cs="Times New Roman"/>
          <w:i w:val="0"/>
        </w:rPr>
        <w:t>p.</w:t>
      </w:r>
      <w:r>
        <w:rPr>
          <w:rFonts w:cs="Times New Roman"/>
          <w:i w:val="0"/>
        </w:rPr>
        <w:t xml:space="preserve">137, </w:t>
      </w:r>
      <w:r w:rsidR="00E6399D">
        <w:rPr>
          <w:rFonts w:cs="Times New Roman"/>
          <w:i w:val="0"/>
        </w:rPr>
        <w:t>p.</w:t>
      </w:r>
      <w:r>
        <w:rPr>
          <w:rFonts w:cs="Times New Roman"/>
          <w:i w:val="0"/>
        </w:rPr>
        <w:t xml:space="preserve">185 (Activity Card Extension) Topic 6 What can barometric pressure tell you?, Topic 4 How well will the rabbit survive?, Additional Resources&gt; Assessment: Diagnostic Test 5; Grade 4 TE </w:t>
      </w:r>
      <w:r w:rsidR="00E6399D">
        <w:rPr>
          <w:rFonts w:cs="Times New Roman"/>
          <w:i w:val="0"/>
        </w:rPr>
        <w:t>p.</w:t>
      </w:r>
      <w:r>
        <w:rPr>
          <w:rFonts w:cs="Times New Roman"/>
          <w:i w:val="0"/>
        </w:rPr>
        <w:t xml:space="preserve">163, </w:t>
      </w:r>
      <w:r w:rsidR="00E6399D">
        <w:rPr>
          <w:rFonts w:cs="Times New Roman"/>
          <w:i w:val="0"/>
        </w:rPr>
        <w:t>p.</w:t>
      </w:r>
      <w:r>
        <w:rPr>
          <w:rFonts w:cs="Times New Roman"/>
          <w:i w:val="0"/>
        </w:rPr>
        <w:t xml:space="preserve">267, </w:t>
      </w:r>
      <w:r w:rsidR="00E6399D">
        <w:rPr>
          <w:rFonts w:cs="Times New Roman"/>
          <w:i w:val="0"/>
        </w:rPr>
        <w:t>p.</w:t>
      </w:r>
      <w:r>
        <w:rPr>
          <w:rFonts w:cs="Times New Roman"/>
          <w:i w:val="0"/>
        </w:rPr>
        <w:t>407 (Activity Card) Topic 3 Ho</w:t>
      </w:r>
      <w:r w:rsidR="002A5F37">
        <w:rPr>
          <w:rFonts w:cs="Times New Roman"/>
          <w:i w:val="0"/>
        </w:rPr>
        <w:t>w can you identify minerals?</w:t>
      </w:r>
      <w:r w:rsidR="002A5F37">
        <w:rPr>
          <w:rFonts w:cs="Times New Roman"/>
          <w:i w:val="0"/>
        </w:rPr>
        <w:br/>
      </w:r>
      <w:r w:rsidR="002A5F37">
        <w:rPr>
          <w:rFonts w:cs="Times New Roman"/>
          <w:i w:val="0"/>
        </w:rPr>
        <w:br/>
      </w:r>
      <w:r>
        <w:rPr>
          <w:rFonts w:cs="Times New Roman"/>
          <w:i w:val="0"/>
        </w:rPr>
        <w:t>The examples provide</w:t>
      </w:r>
      <w:r w:rsidRPr="00761AA0">
        <w:rPr>
          <w:rFonts w:cs="Times New Roman"/>
          <w:i w:val="0"/>
        </w:rPr>
        <w:t xml:space="preserve"> evidence of teacher resources that supply a differentiated path for diverse students to build toward the PEs of the CA </w:t>
      </w:r>
      <w:r w:rsidR="004C38C3">
        <w:rPr>
          <w:rFonts w:cs="Times New Roman"/>
          <w:i w:val="0"/>
        </w:rPr>
        <w:lastRenderedPageBreak/>
        <w:t>NGSS.</w:t>
      </w:r>
      <w:r w:rsidRPr="00761AA0">
        <w:rPr>
          <w:rFonts w:cs="Times New Roman"/>
          <w:i w:val="0"/>
        </w:rPr>
        <w:t xml:space="preserve"> In particular, formative assessment tasks are designed to support teachers in collecting and analyzing data about student conceptual understanding.</w:t>
      </w:r>
    </w:p>
    <w:p w:rsidR="005C6F15" w:rsidRPr="004922D1" w:rsidRDefault="00C67FC6" w:rsidP="004922D1">
      <w:pPr>
        <w:pStyle w:val="Header"/>
        <w:numPr>
          <w:ilvl w:val="0"/>
          <w:numId w:val="10"/>
        </w:numPr>
        <w:spacing w:after="240"/>
        <w:rPr>
          <w:rFonts w:cs="Times New Roman"/>
          <w:i w:val="0"/>
        </w:rPr>
      </w:pPr>
      <w:r w:rsidRPr="004922D1">
        <w:rPr>
          <w:rFonts w:cs="Times New Roman"/>
          <w:i w:val="0"/>
        </w:rPr>
        <w:t xml:space="preserve">Criterion #10: Grade K, SE </w:t>
      </w:r>
      <w:r w:rsidR="00E6399D" w:rsidRPr="004922D1">
        <w:rPr>
          <w:rFonts w:cs="Times New Roman"/>
          <w:i w:val="0"/>
        </w:rPr>
        <w:t>pp.</w:t>
      </w:r>
      <w:r w:rsidRPr="004922D1">
        <w:rPr>
          <w:rFonts w:cs="Times New Roman"/>
          <w:i w:val="0"/>
        </w:rPr>
        <w:t xml:space="preserve">26-27, </w:t>
      </w:r>
      <w:r w:rsidR="00E6399D" w:rsidRPr="004922D1">
        <w:rPr>
          <w:rFonts w:cs="Times New Roman"/>
          <w:i w:val="0"/>
        </w:rPr>
        <w:t>pp.</w:t>
      </w:r>
      <w:r w:rsidRPr="004922D1">
        <w:rPr>
          <w:rFonts w:cs="Times New Roman"/>
          <w:i w:val="0"/>
        </w:rPr>
        <w:t xml:space="preserve">154-155, </w:t>
      </w:r>
      <w:r w:rsidR="00E6399D" w:rsidRPr="004922D1">
        <w:rPr>
          <w:rFonts w:cs="Times New Roman"/>
          <w:i w:val="0"/>
        </w:rPr>
        <w:t>pp.</w:t>
      </w:r>
      <w:r w:rsidRPr="004922D1">
        <w:rPr>
          <w:rFonts w:cs="Times New Roman"/>
          <w:i w:val="0"/>
        </w:rPr>
        <w:t xml:space="preserve">210-211 (engineering design), SE </w:t>
      </w:r>
      <w:r w:rsidR="00E6399D" w:rsidRPr="004922D1">
        <w:rPr>
          <w:rFonts w:cs="Times New Roman"/>
          <w:i w:val="0"/>
        </w:rPr>
        <w:t>p.</w:t>
      </w:r>
      <w:r w:rsidRPr="004922D1">
        <w:rPr>
          <w:rFonts w:cs="Times New Roman"/>
          <w:i w:val="0"/>
        </w:rPr>
        <w:t xml:space="preserve">94, </w:t>
      </w:r>
      <w:r w:rsidR="00E6399D" w:rsidRPr="004922D1">
        <w:rPr>
          <w:rFonts w:cs="Times New Roman"/>
          <w:i w:val="0"/>
        </w:rPr>
        <w:t>p.</w:t>
      </w:r>
      <w:r w:rsidRPr="004922D1">
        <w:rPr>
          <w:rFonts w:cs="Times New Roman"/>
          <w:i w:val="0"/>
        </w:rPr>
        <w:t xml:space="preserve">132, </w:t>
      </w:r>
      <w:r w:rsidR="00E6399D" w:rsidRPr="004922D1">
        <w:rPr>
          <w:rFonts w:cs="Times New Roman"/>
          <w:i w:val="0"/>
        </w:rPr>
        <w:t>p.</w:t>
      </w:r>
      <w:r w:rsidRPr="004922D1">
        <w:rPr>
          <w:rFonts w:cs="Times New Roman"/>
          <w:i w:val="0"/>
        </w:rPr>
        <w:t xml:space="preserve">222 (open-ended), TE </w:t>
      </w:r>
      <w:r w:rsidR="00E6399D" w:rsidRPr="004922D1">
        <w:rPr>
          <w:rFonts w:cs="Times New Roman"/>
          <w:i w:val="0"/>
        </w:rPr>
        <w:t>p.</w:t>
      </w:r>
      <w:r w:rsidRPr="004922D1">
        <w:rPr>
          <w:rFonts w:cs="Times New Roman"/>
          <w:i w:val="0"/>
        </w:rPr>
        <w:t xml:space="preserve">69 (Quest Check-In), SE </w:t>
      </w:r>
      <w:r w:rsidR="00E6399D" w:rsidRPr="004922D1">
        <w:rPr>
          <w:rFonts w:cs="Times New Roman"/>
          <w:i w:val="0"/>
        </w:rPr>
        <w:t>p.</w:t>
      </w:r>
      <w:r w:rsidRPr="004922D1">
        <w:rPr>
          <w:rFonts w:cs="Times New Roman"/>
          <w:i w:val="0"/>
        </w:rPr>
        <w:t xml:space="preserve">91 (oral presentations); Grade 3, SE </w:t>
      </w:r>
      <w:r w:rsidR="00E6399D" w:rsidRPr="004922D1">
        <w:rPr>
          <w:rFonts w:cs="Times New Roman"/>
          <w:i w:val="0"/>
        </w:rPr>
        <w:t>pp.</w:t>
      </w:r>
      <w:r w:rsidRPr="004922D1">
        <w:rPr>
          <w:rFonts w:cs="Times New Roman"/>
          <w:i w:val="0"/>
        </w:rPr>
        <w:t xml:space="preserve">26-27, </w:t>
      </w:r>
      <w:r w:rsidR="00E6399D" w:rsidRPr="004922D1">
        <w:rPr>
          <w:rFonts w:cs="Times New Roman"/>
          <w:i w:val="0"/>
        </w:rPr>
        <w:t>pp.</w:t>
      </w:r>
      <w:r w:rsidRPr="004922D1">
        <w:rPr>
          <w:rFonts w:cs="Times New Roman"/>
          <w:i w:val="0"/>
        </w:rPr>
        <w:t xml:space="preserve">60-61, </w:t>
      </w:r>
      <w:r w:rsidR="00E6399D" w:rsidRPr="004922D1">
        <w:rPr>
          <w:rFonts w:cs="Times New Roman"/>
          <w:i w:val="0"/>
        </w:rPr>
        <w:t>pp.</w:t>
      </w:r>
      <w:r w:rsidRPr="004922D1">
        <w:rPr>
          <w:rFonts w:cs="Times New Roman"/>
          <w:i w:val="0"/>
        </w:rPr>
        <w:t>114-115, Additional Resources&gt; Performance Based Assessm</w:t>
      </w:r>
      <w:r w:rsidR="005C6F15" w:rsidRPr="004922D1">
        <w:rPr>
          <w:rFonts w:cs="Times New Roman"/>
          <w:i w:val="0"/>
        </w:rPr>
        <w:t>ent 3 How can an animal survive?,</w:t>
      </w:r>
      <w:r w:rsidRPr="004922D1">
        <w:rPr>
          <w:rFonts w:cs="Times New Roman"/>
          <w:i w:val="0"/>
        </w:rPr>
        <w:t xml:space="preserve"> Additional Reso</w:t>
      </w:r>
      <w:r w:rsidR="005C6F15" w:rsidRPr="004922D1">
        <w:rPr>
          <w:rFonts w:cs="Times New Roman"/>
          <w:i w:val="0"/>
        </w:rPr>
        <w:t xml:space="preserve">urces&gt; Assessment: End of Year Assessment. The examples provide evidence </w:t>
      </w:r>
      <w:r w:rsidR="00FD696C" w:rsidRPr="004922D1">
        <w:rPr>
          <w:rFonts w:cs="Times New Roman"/>
          <w:i w:val="0"/>
        </w:rPr>
        <w:t>that contains</w:t>
      </w:r>
      <w:r w:rsidR="005C6F15" w:rsidRPr="004922D1">
        <w:rPr>
          <w:rFonts w:cs="Times New Roman"/>
          <w:i w:val="0"/>
        </w:rPr>
        <w:t xml:space="preserve"> assessment </w:t>
      </w:r>
      <w:r w:rsidR="00FD696C" w:rsidRPr="004922D1">
        <w:rPr>
          <w:rFonts w:cs="Times New Roman"/>
          <w:i w:val="0"/>
        </w:rPr>
        <w:t>tools that include multiple measures of student performance as addressed in the assessment chapter in the CA Science Framework, including, but not limited to, engineering design and lab practical tasks; performance-based tasks; open-ended, short-answer and essay responses; lab reports; research projects; computational simulations; and oral presentations.</w:t>
      </w:r>
    </w:p>
    <w:p w:rsidR="0040716F" w:rsidRPr="004922D1" w:rsidRDefault="00B04B49" w:rsidP="004922D1">
      <w:pPr>
        <w:pStyle w:val="Heading2"/>
      </w:pPr>
      <w:r w:rsidRPr="004922D1">
        <w:t>Criteri</w:t>
      </w:r>
      <w:r w:rsidR="0040716F" w:rsidRPr="004922D1">
        <w:t>a Category 4</w:t>
      </w:r>
      <w:r w:rsidR="00F82AFB" w:rsidRPr="004922D1">
        <w:t>:</w:t>
      </w:r>
      <w:r w:rsidR="0040716F" w:rsidRPr="004922D1">
        <w:t xml:space="preserve"> </w:t>
      </w:r>
      <w:r w:rsidR="00F76B3D" w:rsidRPr="004922D1">
        <w:t>Access and Equity</w:t>
      </w:r>
    </w:p>
    <w:p w:rsidR="00F82AFB" w:rsidRPr="00A75043" w:rsidRDefault="008F5488" w:rsidP="00DA77F1">
      <w:pPr>
        <w:pStyle w:val="Header"/>
        <w:tabs>
          <w:tab w:val="clear" w:pos="4320"/>
          <w:tab w:val="clear" w:pos="8640"/>
        </w:tabs>
        <w:spacing w:after="240"/>
        <w:rPr>
          <w:rFonts w:cs="Arial"/>
          <w:iCs w:val="0"/>
        </w:rPr>
      </w:pPr>
      <w:r w:rsidRPr="00A75043">
        <w:rPr>
          <w:rFonts w:cs="Arial"/>
          <w:i w:val="0"/>
          <w:iCs w:val="0"/>
        </w:rPr>
        <w:t>Program materials</w:t>
      </w:r>
      <w:r w:rsidR="00C81141" w:rsidRPr="00A75043">
        <w:rPr>
          <w:rFonts w:cs="Arial"/>
          <w:i w:val="0"/>
          <w:iCs w:val="0"/>
        </w:rPr>
        <w:t xml:space="preserve"> </w:t>
      </w:r>
      <w:r w:rsidR="00FD5626">
        <w:rPr>
          <w:rFonts w:cs="Arial"/>
          <w:i w:val="0"/>
          <w:iCs w:val="0"/>
        </w:rPr>
        <w:t>ensure</w:t>
      </w:r>
      <w:r w:rsidRPr="00A75043">
        <w:rPr>
          <w:rFonts w:cs="Arial"/>
          <w:i w:val="0"/>
          <w:iCs w:val="0"/>
        </w:rPr>
        <w:t xml:space="preserve"> universal and equitable access to high-quality curriculum a</w:t>
      </w:r>
      <w:r w:rsidR="00976333" w:rsidRPr="00A75043">
        <w:rPr>
          <w:rFonts w:cs="Arial"/>
          <w:i w:val="0"/>
          <w:iCs w:val="0"/>
        </w:rPr>
        <w:t xml:space="preserve">nd instruction for all students </w:t>
      </w:r>
      <w:r w:rsidRPr="00A75043">
        <w:rPr>
          <w:rFonts w:cs="Arial"/>
          <w:i w:val="0"/>
          <w:iCs w:val="0"/>
        </w:rPr>
        <w:t>and</w:t>
      </w:r>
      <w:r w:rsidR="00FD5626">
        <w:rPr>
          <w:rFonts w:cs="Arial"/>
          <w:i w:val="0"/>
          <w:iCs w:val="0"/>
        </w:rPr>
        <w:t xml:space="preserve"> provide</w:t>
      </w:r>
      <w:r w:rsidR="00BB68B1" w:rsidRPr="00A75043">
        <w:rPr>
          <w:rFonts w:cs="Arial"/>
        </w:rPr>
        <w:t xml:space="preserve"> </w:t>
      </w:r>
      <w:r w:rsidRPr="00A75043">
        <w:rPr>
          <w:rFonts w:cs="Arial"/>
          <w:i w:val="0"/>
          <w:iCs w:val="0"/>
        </w:rPr>
        <w:t xml:space="preserve">teachers with </w:t>
      </w:r>
      <w:r w:rsidR="00976333" w:rsidRPr="00A75043">
        <w:rPr>
          <w:rFonts w:cs="Arial"/>
          <w:i w:val="0"/>
          <w:iCs w:val="0"/>
        </w:rPr>
        <w:t xml:space="preserve">suggestions for differentiation </w:t>
      </w:r>
      <w:r w:rsidR="00957292" w:rsidRPr="00A75043">
        <w:rPr>
          <w:rFonts w:cs="Arial"/>
          <w:i w:val="0"/>
          <w:iCs w:val="0"/>
        </w:rPr>
        <w:t>for</w:t>
      </w:r>
      <w:r w:rsidR="00976333" w:rsidRPr="00A75043">
        <w:rPr>
          <w:rFonts w:cs="Arial"/>
          <w:i w:val="0"/>
          <w:iCs w:val="0"/>
        </w:rPr>
        <w:t xml:space="preserve"> students with special needs.</w:t>
      </w:r>
    </w:p>
    <w:p w:rsidR="009F2E52" w:rsidRPr="00A75043" w:rsidRDefault="009F2E52" w:rsidP="009F2E52">
      <w:pPr>
        <w:pStyle w:val="Header"/>
        <w:tabs>
          <w:tab w:val="clear" w:pos="4320"/>
          <w:tab w:val="clear" w:pos="8640"/>
        </w:tabs>
        <w:spacing w:after="120"/>
        <w:ind w:left="720"/>
        <w:rPr>
          <w:rFonts w:cs="Arial"/>
          <w:b/>
          <w:i w:val="0"/>
          <w:iCs w:val="0"/>
        </w:rPr>
      </w:pPr>
      <w:r w:rsidRPr="00A75043">
        <w:rPr>
          <w:rFonts w:cs="Arial"/>
          <w:b/>
          <w:i w:val="0"/>
          <w:iCs w:val="0"/>
        </w:rPr>
        <w:t>Citations:</w:t>
      </w:r>
    </w:p>
    <w:p w:rsidR="00B50E59" w:rsidRPr="00F71266" w:rsidRDefault="00B50E59" w:rsidP="00B50E59">
      <w:pPr>
        <w:pStyle w:val="Header"/>
        <w:numPr>
          <w:ilvl w:val="0"/>
          <w:numId w:val="10"/>
        </w:numPr>
        <w:tabs>
          <w:tab w:val="clear" w:pos="4320"/>
          <w:tab w:val="clear" w:pos="8640"/>
        </w:tabs>
        <w:spacing w:after="240"/>
        <w:rPr>
          <w:rFonts w:cs="Times New Roman"/>
          <w:i w:val="0"/>
        </w:rPr>
      </w:pPr>
      <w:r w:rsidRPr="00F71266">
        <w:rPr>
          <w:rFonts w:cs="Times New Roman"/>
          <w:i w:val="0"/>
        </w:rPr>
        <w:t xml:space="preserve">Criterion </w:t>
      </w:r>
      <w:r w:rsidR="000201F9">
        <w:rPr>
          <w:rFonts w:cs="Times New Roman"/>
          <w:i w:val="0"/>
        </w:rPr>
        <w:t>#</w:t>
      </w:r>
      <w:r w:rsidRPr="00F71266">
        <w:rPr>
          <w:rFonts w:cs="Times New Roman"/>
          <w:i w:val="0"/>
        </w:rPr>
        <w:t>1</w:t>
      </w:r>
      <w:r w:rsidR="000201F9">
        <w:rPr>
          <w:rFonts w:cs="Times New Roman"/>
          <w:i w:val="0"/>
        </w:rPr>
        <w:t>:</w:t>
      </w:r>
      <w:r w:rsidRPr="00F71266">
        <w:rPr>
          <w:rFonts w:cs="Times New Roman"/>
          <w:i w:val="0"/>
        </w:rPr>
        <w:t xml:space="preserve"> Grade K, Additi</w:t>
      </w:r>
      <w:r>
        <w:rPr>
          <w:rFonts w:cs="Times New Roman"/>
          <w:i w:val="0"/>
        </w:rPr>
        <w:t>onal Resources</w:t>
      </w:r>
      <w:r w:rsidR="002B3B3C">
        <w:rPr>
          <w:rFonts w:cs="Times New Roman"/>
          <w:i w:val="0"/>
        </w:rPr>
        <w:t xml:space="preserve">&gt; </w:t>
      </w:r>
      <w:r>
        <w:rPr>
          <w:rFonts w:cs="Times New Roman"/>
          <w:i w:val="0"/>
        </w:rPr>
        <w:t xml:space="preserve">UDL Rubric; </w:t>
      </w:r>
      <w:r w:rsidR="00FD696C">
        <w:rPr>
          <w:rFonts w:cs="Times New Roman"/>
          <w:i w:val="0"/>
        </w:rPr>
        <w:t xml:space="preserve">SE </w:t>
      </w:r>
      <w:r w:rsidR="00E6399D">
        <w:rPr>
          <w:rFonts w:cs="Times New Roman"/>
          <w:i w:val="0"/>
        </w:rPr>
        <w:t>pp.</w:t>
      </w:r>
      <w:r w:rsidRPr="00F71266">
        <w:rPr>
          <w:rFonts w:cs="Times New Roman"/>
          <w:i w:val="0"/>
        </w:rPr>
        <w:t>12-1</w:t>
      </w:r>
      <w:r w:rsidR="00FD696C">
        <w:rPr>
          <w:rFonts w:cs="Times New Roman"/>
          <w:i w:val="0"/>
        </w:rPr>
        <w:t xml:space="preserve">3, </w:t>
      </w:r>
      <w:r w:rsidR="00E6399D">
        <w:rPr>
          <w:rFonts w:cs="Times New Roman"/>
          <w:i w:val="0"/>
        </w:rPr>
        <w:t>p.</w:t>
      </w:r>
      <w:r w:rsidR="00FD696C">
        <w:rPr>
          <w:rFonts w:cs="Times New Roman"/>
          <w:i w:val="0"/>
        </w:rPr>
        <w:t xml:space="preserve">84, </w:t>
      </w:r>
      <w:r w:rsidR="00E6399D">
        <w:rPr>
          <w:rFonts w:cs="Times New Roman"/>
          <w:i w:val="0"/>
        </w:rPr>
        <w:t>p.</w:t>
      </w:r>
      <w:r w:rsidR="00FD696C">
        <w:rPr>
          <w:rFonts w:cs="Times New Roman"/>
          <w:i w:val="0"/>
        </w:rPr>
        <w:t xml:space="preserve">164, TE </w:t>
      </w:r>
      <w:r w:rsidR="00E6399D">
        <w:rPr>
          <w:rFonts w:cs="Times New Roman"/>
          <w:i w:val="0"/>
        </w:rPr>
        <w:t>p.</w:t>
      </w:r>
      <w:r w:rsidR="00FD696C">
        <w:rPr>
          <w:rFonts w:cs="Times New Roman"/>
          <w:i w:val="0"/>
        </w:rPr>
        <w:t xml:space="preserve">20, </w:t>
      </w:r>
      <w:r w:rsidR="00E6399D">
        <w:rPr>
          <w:rFonts w:cs="Times New Roman"/>
          <w:i w:val="0"/>
        </w:rPr>
        <w:t>p.</w:t>
      </w:r>
      <w:r w:rsidR="00FD696C">
        <w:rPr>
          <w:rFonts w:cs="Times New Roman"/>
          <w:i w:val="0"/>
        </w:rPr>
        <w:t xml:space="preserve">50, </w:t>
      </w:r>
      <w:r w:rsidR="00E6399D">
        <w:rPr>
          <w:rFonts w:cs="Times New Roman"/>
          <w:i w:val="0"/>
        </w:rPr>
        <w:t>p.</w:t>
      </w:r>
      <w:r w:rsidR="00FD696C">
        <w:rPr>
          <w:rFonts w:cs="Times New Roman"/>
          <w:i w:val="0"/>
        </w:rPr>
        <w:t>185</w:t>
      </w:r>
      <w:r w:rsidR="00CC2300">
        <w:rPr>
          <w:rFonts w:cs="Times New Roman"/>
          <w:i w:val="0"/>
        </w:rPr>
        <w:t>. T</w:t>
      </w:r>
      <w:r w:rsidRPr="002B3B3C">
        <w:rPr>
          <w:rFonts w:cs="Times New Roman"/>
          <w:i w:val="0"/>
        </w:rPr>
        <w:t>he instructional resources reflect the goals of access and equity outlined in Chapter 10 of the</w:t>
      </w:r>
      <w:r w:rsidR="004C38C3">
        <w:rPr>
          <w:rFonts w:cs="Times New Roman"/>
        </w:rPr>
        <w:t xml:space="preserve"> CA Science Framework.</w:t>
      </w:r>
    </w:p>
    <w:p w:rsidR="00B50E59" w:rsidRPr="00FD696C" w:rsidRDefault="00B50E59" w:rsidP="00B50E59">
      <w:pPr>
        <w:pStyle w:val="Header"/>
        <w:numPr>
          <w:ilvl w:val="0"/>
          <w:numId w:val="10"/>
        </w:numPr>
        <w:tabs>
          <w:tab w:val="clear" w:pos="4320"/>
          <w:tab w:val="clear" w:pos="8640"/>
        </w:tabs>
        <w:spacing w:after="240"/>
        <w:rPr>
          <w:rFonts w:cs="Times New Roman"/>
          <w:i w:val="0"/>
        </w:rPr>
      </w:pPr>
      <w:r w:rsidRPr="00F71266">
        <w:rPr>
          <w:rFonts w:cs="Times New Roman"/>
          <w:i w:val="0"/>
        </w:rPr>
        <w:t xml:space="preserve">Criterion #2: </w:t>
      </w:r>
      <w:r>
        <w:rPr>
          <w:rFonts w:cs="Times New Roman"/>
          <w:i w:val="0"/>
        </w:rPr>
        <w:t>Grade 1</w:t>
      </w:r>
      <w:r w:rsidRPr="00F71266">
        <w:rPr>
          <w:rFonts w:cs="Times New Roman"/>
          <w:i w:val="0"/>
        </w:rPr>
        <w:t xml:space="preserve">, </w:t>
      </w:r>
      <w:r w:rsidR="00FD696C">
        <w:rPr>
          <w:rFonts w:cs="Times New Roman"/>
          <w:i w:val="0"/>
        </w:rPr>
        <w:t>TE</w:t>
      </w:r>
      <w:r>
        <w:rPr>
          <w:rFonts w:cs="Times New Roman"/>
          <w:i w:val="0"/>
        </w:rPr>
        <w:t xml:space="preserve"> </w:t>
      </w:r>
      <w:r w:rsidR="00E6399D">
        <w:rPr>
          <w:rFonts w:cs="Times New Roman"/>
          <w:i w:val="0"/>
        </w:rPr>
        <w:t>p.</w:t>
      </w:r>
      <w:r w:rsidR="00FD696C">
        <w:rPr>
          <w:rFonts w:cs="Times New Roman"/>
          <w:i w:val="0"/>
        </w:rPr>
        <w:t xml:space="preserve">12, </w:t>
      </w:r>
      <w:r w:rsidR="00E6399D">
        <w:rPr>
          <w:rFonts w:cs="Times New Roman"/>
          <w:i w:val="0"/>
        </w:rPr>
        <w:t>p.</w:t>
      </w:r>
      <w:r>
        <w:rPr>
          <w:rFonts w:cs="Times New Roman"/>
          <w:i w:val="0"/>
        </w:rPr>
        <w:t>158</w:t>
      </w:r>
      <w:r w:rsidR="00FD696C">
        <w:rPr>
          <w:rFonts w:cs="Times New Roman"/>
          <w:i w:val="0"/>
        </w:rPr>
        <w:t xml:space="preserve">, </w:t>
      </w:r>
      <w:r w:rsidR="00E6399D">
        <w:rPr>
          <w:rFonts w:cs="Times New Roman"/>
          <w:i w:val="0"/>
        </w:rPr>
        <w:t>p.</w:t>
      </w:r>
      <w:r w:rsidR="00FD696C">
        <w:rPr>
          <w:rFonts w:cs="Times New Roman"/>
          <w:i w:val="0"/>
        </w:rPr>
        <w:t>189</w:t>
      </w:r>
      <w:r>
        <w:rPr>
          <w:rFonts w:cs="Times New Roman"/>
          <w:i w:val="0"/>
        </w:rPr>
        <w:t>;</w:t>
      </w:r>
      <w:r w:rsidR="00FD696C">
        <w:rPr>
          <w:rFonts w:cs="Times New Roman"/>
          <w:i w:val="0"/>
        </w:rPr>
        <w:t xml:space="preserve"> Grade 5, TE </w:t>
      </w:r>
      <w:r w:rsidR="00E6399D">
        <w:rPr>
          <w:rFonts w:cs="Times New Roman"/>
          <w:i w:val="0"/>
        </w:rPr>
        <w:t>p.</w:t>
      </w:r>
      <w:r>
        <w:rPr>
          <w:rFonts w:cs="Times New Roman"/>
          <w:i w:val="0"/>
        </w:rPr>
        <w:t xml:space="preserve">12, </w:t>
      </w:r>
      <w:r w:rsidR="00E6399D">
        <w:rPr>
          <w:rFonts w:cs="Times New Roman"/>
          <w:i w:val="0"/>
        </w:rPr>
        <w:t>p.</w:t>
      </w:r>
      <w:r>
        <w:rPr>
          <w:rFonts w:cs="Times New Roman"/>
          <w:i w:val="0"/>
        </w:rPr>
        <w:t xml:space="preserve">223, </w:t>
      </w:r>
      <w:r w:rsidR="00E6399D">
        <w:rPr>
          <w:rFonts w:cs="Times New Roman"/>
          <w:i w:val="0"/>
        </w:rPr>
        <w:t>p.</w:t>
      </w:r>
      <w:r>
        <w:rPr>
          <w:rFonts w:cs="Times New Roman"/>
          <w:i w:val="0"/>
        </w:rPr>
        <w:t>272</w:t>
      </w:r>
      <w:r w:rsidR="00CC2300">
        <w:rPr>
          <w:rFonts w:cs="Times New Roman"/>
          <w:i w:val="0"/>
        </w:rPr>
        <w:t>.</w:t>
      </w:r>
      <w:r>
        <w:rPr>
          <w:rFonts w:cs="Times New Roman"/>
          <w:i w:val="0"/>
        </w:rPr>
        <w:t xml:space="preserve"> </w:t>
      </w:r>
      <w:r w:rsidR="00CC2300">
        <w:rPr>
          <w:rFonts w:cs="Times New Roman"/>
          <w:i w:val="0"/>
        </w:rPr>
        <w:t>T</w:t>
      </w:r>
      <w:r w:rsidRPr="00FD696C">
        <w:rPr>
          <w:rFonts w:cs="Times New Roman"/>
          <w:i w:val="0"/>
        </w:rPr>
        <w:t>he resources address the needs of English Learners consistent with the CA ELD Standards.</w:t>
      </w:r>
    </w:p>
    <w:p w:rsidR="00B50E59" w:rsidRDefault="00B50E59" w:rsidP="00B50E59">
      <w:pPr>
        <w:pStyle w:val="Header"/>
        <w:numPr>
          <w:ilvl w:val="0"/>
          <w:numId w:val="10"/>
        </w:numPr>
        <w:tabs>
          <w:tab w:val="clear" w:pos="4320"/>
          <w:tab w:val="clear" w:pos="8640"/>
        </w:tabs>
        <w:spacing w:after="240"/>
        <w:rPr>
          <w:rFonts w:cs="Times New Roman"/>
          <w:i w:val="0"/>
        </w:rPr>
      </w:pPr>
      <w:r w:rsidRPr="00B65660">
        <w:rPr>
          <w:rFonts w:cs="Times New Roman"/>
          <w:i w:val="0"/>
        </w:rPr>
        <w:t>Criterion #3: G</w:t>
      </w:r>
      <w:r w:rsidR="00C92035">
        <w:rPr>
          <w:rFonts w:cs="Times New Roman"/>
          <w:i w:val="0"/>
        </w:rPr>
        <w:t xml:space="preserve">rade 2, TE </w:t>
      </w:r>
      <w:r w:rsidR="00E6399D">
        <w:rPr>
          <w:rFonts w:cs="Times New Roman"/>
          <w:i w:val="0"/>
        </w:rPr>
        <w:t>p.</w:t>
      </w:r>
      <w:r w:rsidRPr="00B65660">
        <w:rPr>
          <w:rFonts w:cs="Times New Roman"/>
          <w:i w:val="0"/>
        </w:rPr>
        <w:t>12</w:t>
      </w:r>
      <w:r w:rsidR="00C92035">
        <w:rPr>
          <w:rFonts w:cs="Times New Roman"/>
          <w:i w:val="0"/>
        </w:rPr>
        <w:t xml:space="preserve"> (Jumpstart Discovery!);</w:t>
      </w:r>
      <w:r w:rsidRPr="00B65660">
        <w:rPr>
          <w:rFonts w:cs="Times New Roman"/>
          <w:i w:val="0"/>
        </w:rPr>
        <w:t xml:space="preserve"> </w:t>
      </w:r>
      <w:r w:rsidR="00E6399D">
        <w:rPr>
          <w:rFonts w:cs="Times New Roman"/>
          <w:i w:val="0"/>
        </w:rPr>
        <w:t>p.</w:t>
      </w:r>
      <w:r w:rsidRPr="00B65660">
        <w:rPr>
          <w:rFonts w:cs="Times New Roman"/>
          <w:i w:val="0"/>
        </w:rPr>
        <w:t>244 (Show What You Learne</w:t>
      </w:r>
      <w:r w:rsidR="00C92035">
        <w:rPr>
          <w:rFonts w:cs="Times New Roman"/>
          <w:i w:val="0"/>
        </w:rPr>
        <w:t xml:space="preserve">d); </w:t>
      </w:r>
      <w:r w:rsidR="00E6399D">
        <w:rPr>
          <w:rFonts w:cs="Times New Roman"/>
          <w:i w:val="0"/>
        </w:rPr>
        <w:t>p.</w:t>
      </w:r>
      <w:r w:rsidR="00FD696C">
        <w:rPr>
          <w:rFonts w:cs="Times New Roman"/>
          <w:i w:val="0"/>
        </w:rPr>
        <w:t xml:space="preserve">2, </w:t>
      </w:r>
      <w:r w:rsidR="00E6399D">
        <w:rPr>
          <w:rFonts w:cs="Times New Roman"/>
          <w:i w:val="0"/>
        </w:rPr>
        <w:t>p.</w:t>
      </w:r>
      <w:r w:rsidRPr="00B65660">
        <w:rPr>
          <w:rFonts w:cs="Times New Roman"/>
          <w:i w:val="0"/>
        </w:rPr>
        <w:t>45</w:t>
      </w:r>
      <w:r w:rsidR="00FD696C">
        <w:rPr>
          <w:rFonts w:cs="Times New Roman"/>
          <w:i w:val="0"/>
        </w:rPr>
        <w:t>,</w:t>
      </w:r>
      <w:r w:rsidR="00C92035">
        <w:rPr>
          <w:rFonts w:cs="Times New Roman"/>
          <w:i w:val="0"/>
        </w:rPr>
        <w:t xml:space="preserve"> </w:t>
      </w:r>
      <w:r w:rsidR="00E6399D">
        <w:rPr>
          <w:rFonts w:cs="Times New Roman"/>
          <w:i w:val="0"/>
        </w:rPr>
        <w:t>p.</w:t>
      </w:r>
      <w:r w:rsidR="00C92035">
        <w:rPr>
          <w:rFonts w:cs="Times New Roman"/>
          <w:i w:val="0"/>
        </w:rPr>
        <w:t>135,</w:t>
      </w:r>
      <w:r w:rsidR="00FD696C">
        <w:rPr>
          <w:rFonts w:cs="Times New Roman"/>
          <w:i w:val="0"/>
        </w:rPr>
        <w:t xml:space="preserve"> </w:t>
      </w:r>
      <w:r w:rsidR="00E6399D">
        <w:rPr>
          <w:rFonts w:cs="Times New Roman"/>
          <w:i w:val="0"/>
        </w:rPr>
        <w:t>p.</w:t>
      </w:r>
      <w:r w:rsidR="00FD696C">
        <w:rPr>
          <w:rFonts w:cs="Times New Roman"/>
          <w:i w:val="0"/>
        </w:rPr>
        <w:t>203 (Differentiated Instruction). T</w:t>
      </w:r>
      <w:r w:rsidRPr="00B65660">
        <w:rPr>
          <w:rFonts w:cs="Times New Roman"/>
          <w:i w:val="0"/>
        </w:rPr>
        <w:t>hese inst</w:t>
      </w:r>
      <w:r w:rsidR="00FD696C">
        <w:rPr>
          <w:rFonts w:cs="Times New Roman"/>
          <w:i w:val="0"/>
        </w:rPr>
        <w:t>ructional resources incorporate</w:t>
      </w:r>
      <w:r w:rsidRPr="00B65660">
        <w:rPr>
          <w:rFonts w:cs="Times New Roman"/>
          <w:i w:val="0"/>
        </w:rPr>
        <w:t xml:space="preserve"> instructional strategies to address the needs of students with disabilities in </w:t>
      </w:r>
      <w:r>
        <w:rPr>
          <w:rFonts w:cs="Times New Roman"/>
          <w:i w:val="0"/>
        </w:rPr>
        <w:t>lessons</w:t>
      </w:r>
      <w:r w:rsidRPr="00B65660">
        <w:rPr>
          <w:rFonts w:cs="Times New Roman"/>
          <w:i w:val="0"/>
        </w:rPr>
        <w:t>, assessments, and teacher resources, as appropriate</w:t>
      </w:r>
      <w:r w:rsidR="004C38C3">
        <w:rPr>
          <w:rFonts w:cs="Times New Roman"/>
          <w:i w:val="0"/>
        </w:rPr>
        <w:t>.</w:t>
      </w:r>
    </w:p>
    <w:p w:rsidR="00B50E59" w:rsidRPr="00B65660" w:rsidRDefault="00B50E59" w:rsidP="00B50E59">
      <w:pPr>
        <w:pStyle w:val="Header"/>
        <w:numPr>
          <w:ilvl w:val="0"/>
          <w:numId w:val="10"/>
        </w:numPr>
        <w:tabs>
          <w:tab w:val="clear" w:pos="4320"/>
          <w:tab w:val="clear" w:pos="8640"/>
        </w:tabs>
        <w:spacing w:after="240"/>
        <w:rPr>
          <w:rFonts w:cs="Times New Roman"/>
          <w:i w:val="0"/>
        </w:rPr>
      </w:pPr>
      <w:r w:rsidRPr="00B65660">
        <w:rPr>
          <w:rFonts w:cs="Times New Roman"/>
          <w:i w:val="0"/>
        </w:rPr>
        <w:t>Criterion #4</w:t>
      </w:r>
      <w:r w:rsidR="000201F9">
        <w:rPr>
          <w:rFonts w:cs="Times New Roman"/>
          <w:i w:val="0"/>
        </w:rPr>
        <w:t>:</w:t>
      </w:r>
      <w:r>
        <w:rPr>
          <w:rFonts w:cs="Times New Roman"/>
          <w:i w:val="0"/>
        </w:rPr>
        <w:t xml:space="preserve"> Grade 3</w:t>
      </w:r>
      <w:r w:rsidRPr="00B65660">
        <w:rPr>
          <w:rFonts w:cs="Times New Roman"/>
          <w:i w:val="0"/>
        </w:rPr>
        <w:t xml:space="preserve">, </w:t>
      </w:r>
      <w:r>
        <w:rPr>
          <w:rFonts w:cs="Times New Roman"/>
          <w:i w:val="0"/>
        </w:rPr>
        <w:t xml:space="preserve">TE </w:t>
      </w:r>
      <w:r w:rsidR="00E6399D">
        <w:rPr>
          <w:rFonts w:cs="Times New Roman"/>
          <w:i w:val="0"/>
        </w:rPr>
        <w:t>pp.</w:t>
      </w:r>
      <w:r>
        <w:rPr>
          <w:rFonts w:cs="Times New Roman"/>
          <w:i w:val="0"/>
        </w:rPr>
        <w:t xml:space="preserve">T20-T27, </w:t>
      </w:r>
      <w:r w:rsidR="00E6399D">
        <w:rPr>
          <w:rFonts w:cs="Times New Roman"/>
          <w:i w:val="0"/>
        </w:rPr>
        <w:t>p.</w:t>
      </w:r>
      <w:r>
        <w:rPr>
          <w:rFonts w:cs="Times New Roman"/>
          <w:i w:val="0"/>
        </w:rPr>
        <w:t xml:space="preserve">166, </w:t>
      </w:r>
      <w:r w:rsidR="00E6399D">
        <w:rPr>
          <w:rFonts w:cs="Times New Roman"/>
          <w:i w:val="0"/>
        </w:rPr>
        <w:t>p.</w:t>
      </w:r>
      <w:r>
        <w:rPr>
          <w:rFonts w:cs="Times New Roman"/>
          <w:i w:val="0"/>
        </w:rPr>
        <w:t>284; Grade 4,</w:t>
      </w:r>
      <w:r w:rsidR="00C92035">
        <w:rPr>
          <w:rFonts w:cs="Times New Roman"/>
          <w:i w:val="0"/>
        </w:rPr>
        <w:t xml:space="preserve"> TE</w:t>
      </w:r>
      <w:r>
        <w:rPr>
          <w:rFonts w:cs="Times New Roman"/>
          <w:i w:val="0"/>
        </w:rPr>
        <w:t xml:space="preserve"> </w:t>
      </w:r>
      <w:r w:rsidR="00E6399D">
        <w:rPr>
          <w:rFonts w:cs="Times New Roman"/>
          <w:i w:val="0"/>
        </w:rPr>
        <w:t>pp.</w:t>
      </w:r>
      <w:r>
        <w:rPr>
          <w:rFonts w:cs="Times New Roman"/>
          <w:i w:val="0"/>
        </w:rPr>
        <w:t>T20-</w:t>
      </w:r>
      <w:r w:rsidR="00C92035">
        <w:rPr>
          <w:rFonts w:cs="Times New Roman"/>
          <w:i w:val="0"/>
        </w:rPr>
        <w:t>T</w:t>
      </w:r>
      <w:r>
        <w:rPr>
          <w:rFonts w:cs="Times New Roman"/>
          <w:i w:val="0"/>
        </w:rPr>
        <w:t xml:space="preserve">27, </w:t>
      </w:r>
      <w:r w:rsidR="00E6399D">
        <w:rPr>
          <w:rFonts w:cs="Times New Roman"/>
          <w:i w:val="0"/>
        </w:rPr>
        <w:t>p.</w:t>
      </w:r>
      <w:r>
        <w:rPr>
          <w:rFonts w:cs="Times New Roman"/>
          <w:i w:val="0"/>
        </w:rPr>
        <w:t xml:space="preserve">18, </w:t>
      </w:r>
      <w:r w:rsidR="00E6399D">
        <w:rPr>
          <w:rFonts w:cs="Times New Roman"/>
          <w:i w:val="0"/>
        </w:rPr>
        <w:t>p.</w:t>
      </w:r>
      <w:r>
        <w:rPr>
          <w:rFonts w:cs="Times New Roman"/>
          <w:i w:val="0"/>
        </w:rPr>
        <w:t xml:space="preserve">138. </w:t>
      </w:r>
      <w:r w:rsidR="00C92035">
        <w:rPr>
          <w:rFonts w:cs="Times New Roman"/>
          <w:i w:val="0"/>
        </w:rPr>
        <w:t>T</w:t>
      </w:r>
      <w:r>
        <w:rPr>
          <w:rFonts w:cs="Times New Roman"/>
          <w:i w:val="0"/>
        </w:rPr>
        <w:t xml:space="preserve">hese </w:t>
      </w:r>
      <w:r w:rsidRPr="00B65660">
        <w:rPr>
          <w:rFonts w:cs="Times New Roman"/>
          <w:i w:val="0"/>
        </w:rPr>
        <w:t xml:space="preserve">resources </w:t>
      </w:r>
      <w:r>
        <w:rPr>
          <w:rFonts w:cs="Times New Roman"/>
          <w:i w:val="0"/>
        </w:rPr>
        <w:t>s</w:t>
      </w:r>
      <w:r w:rsidRPr="00B65660">
        <w:rPr>
          <w:rFonts w:cs="Times New Roman"/>
          <w:i w:val="0"/>
        </w:rPr>
        <w:t>upply a differentiated path for all students. They include guidance to support students with special needs, including</w:t>
      </w:r>
      <w:r w:rsidR="00A76CA4">
        <w:rPr>
          <w:rFonts w:cs="Times New Roman"/>
          <w:i w:val="0"/>
        </w:rPr>
        <w:t>:</w:t>
      </w:r>
      <w:r w:rsidRPr="00B65660">
        <w:rPr>
          <w:rFonts w:cs="Times New Roman"/>
          <w:i w:val="0"/>
        </w:rPr>
        <w:t xml:space="preserve"> standard English learners, English learners, long term English learners, students living in poverty, foster youth, girls and young women, advanced learners, students with disabilities, </w:t>
      </w:r>
      <w:r>
        <w:rPr>
          <w:rFonts w:cs="Times New Roman"/>
          <w:i w:val="0"/>
        </w:rPr>
        <w:t xml:space="preserve">and </w:t>
      </w:r>
      <w:r w:rsidRPr="00B65660">
        <w:rPr>
          <w:rFonts w:cs="Times New Roman"/>
          <w:i w:val="0"/>
        </w:rPr>
        <w:t>students below grade</w:t>
      </w:r>
      <w:r>
        <w:rPr>
          <w:rFonts w:cs="Times New Roman"/>
          <w:i w:val="0"/>
        </w:rPr>
        <w:t xml:space="preserve"> </w:t>
      </w:r>
      <w:r>
        <w:rPr>
          <w:rFonts w:cs="Times New Roman"/>
          <w:i w:val="0"/>
        </w:rPr>
        <w:lastRenderedPageBreak/>
        <w:t>level in science skills, three-</w:t>
      </w:r>
      <w:r w:rsidRPr="00B65660">
        <w:rPr>
          <w:rFonts w:cs="Times New Roman"/>
          <w:i w:val="0"/>
        </w:rPr>
        <w:t xml:space="preserve">dimensional learning, literacy </w:t>
      </w:r>
      <w:r w:rsidR="004C38C3">
        <w:rPr>
          <w:rFonts w:cs="Times New Roman"/>
          <w:i w:val="0"/>
        </w:rPr>
        <w:t>skills, or mathematical skills.</w:t>
      </w:r>
    </w:p>
    <w:p w:rsidR="00381576" w:rsidRPr="00A75043" w:rsidRDefault="00381576" w:rsidP="00C942C4">
      <w:pPr>
        <w:pStyle w:val="Heading2"/>
        <w:rPr>
          <w:rFonts w:cs="Arial"/>
        </w:rPr>
      </w:pPr>
      <w:r w:rsidRPr="00A75043">
        <w:rPr>
          <w:rFonts w:cs="Arial"/>
        </w:rPr>
        <w:t>Criteri</w:t>
      </w:r>
      <w:r w:rsidR="00692C29" w:rsidRPr="00A75043">
        <w:rPr>
          <w:rFonts w:cs="Arial"/>
        </w:rPr>
        <w:t>a Category 5</w:t>
      </w:r>
      <w:r w:rsidRPr="00A75043">
        <w:rPr>
          <w:rFonts w:cs="Arial"/>
        </w:rPr>
        <w:t xml:space="preserve">: </w:t>
      </w:r>
      <w:r w:rsidR="00692C29" w:rsidRPr="00A75043">
        <w:rPr>
          <w:rFonts w:cs="Arial"/>
        </w:rPr>
        <w:t>Instructional Planning</w:t>
      </w:r>
      <w:r w:rsidR="00D160FF" w:rsidRPr="00A75043">
        <w:rPr>
          <w:rFonts w:cs="Arial"/>
        </w:rPr>
        <w:t xml:space="preserve"> and Support</w:t>
      </w:r>
    </w:p>
    <w:p w:rsidR="00F82AFB" w:rsidRPr="00A75043" w:rsidRDefault="00BB68B1" w:rsidP="00DA77F1">
      <w:pPr>
        <w:pStyle w:val="Header"/>
        <w:tabs>
          <w:tab w:val="clear" w:pos="4320"/>
          <w:tab w:val="clear" w:pos="8640"/>
        </w:tabs>
        <w:spacing w:after="240"/>
        <w:rPr>
          <w:rFonts w:cs="Arial"/>
          <w:i w:val="0"/>
          <w:color w:val="000000"/>
        </w:rPr>
      </w:pPr>
      <w:r w:rsidRPr="00A75043">
        <w:rPr>
          <w:rFonts w:cs="Arial"/>
          <w:i w:val="0"/>
          <w:color w:val="000000"/>
        </w:rPr>
        <w:t>The instructional materials</w:t>
      </w:r>
      <w:r w:rsidRPr="00A75043">
        <w:rPr>
          <w:rFonts w:cs="Arial"/>
          <w:color w:val="000000"/>
        </w:rPr>
        <w:t xml:space="preserve"> </w:t>
      </w:r>
      <w:r w:rsidR="00CB160B">
        <w:rPr>
          <w:rFonts w:cs="Arial"/>
          <w:i w:val="0"/>
          <w:color w:val="000000"/>
        </w:rPr>
        <w:t>provide</w:t>
      </w:r>
      <w:r w:rsidRPr="00A75043">
        <w:rPr>
          <w:rFonts w:cs="Arial"/>
          <w:i w:val="0"/>
          <w:color w:val="000000"/>
        </w:rPr>
        <w:t xml:space="preserve"> coherent guidelines for teachers to follow when planning three-dimensional instruction and</w:t>
      </w:r>
      <w:r w:rsidRPr="00A75043">
        <w:rPr>
          <w:rFonts w:cs="Arial"/>
          <w:color w:val="000000"/>
        </w:rPr>
        <w:t xml:space="preserve"> </w:t>
      </w:r>
      <w:r w:rsidR="00CB160B">
        <w:rPr>
          <w:rFonts w:cs="Arial"/>
          <w:i w:val="0"/>
          <w:color w:val="000000"/>
        </w:rPr>
        <w:t>are</w:t>
      </w:r>
      <w:r w:rsidRPr="00A75043">
        <w:rPr>
          <w:rFonts w:cs="Arial"/>
          <w:color w:val="000000"/>
        </w:rPr>
        <w:t xml:space="preserve"> </w:t>
      </w:r>
      <w:r w:rsidRPr="00A75043">
        <w:rPr>
          <w:rFonts w:cs="Arial"/>
          <w:i w:val="0"/>
          <w:color w:val="000000"/>
        </w:rPr>
        <w:t>designed to help teachers provide effective standards-based instruction.</w:t>
      </w:r>
    </w:p>
    <w:p w:rsidR="009F2E52" w:rsidRPr="00A75043" w:rsidRDefault="009F2E52" w:rsidP="009F2E52">
      <w:pPr>
        <w:pStyle w:val="Header"/>
        <w:tabs>
          <w:tab w:val="clear" w:pos="4320"/>
          <w:tab w:val="clear" w:pos="8640"/>
        </w:tabs>
        <w:spacing w:after="120"/>
        <w:ind w:left="720"/>
        <w:rPr>
          <w:rFonts w:cs="Arial"/>
          <w:b/>
          <w:i w:val="0"/>
          <w:iCs w:val="0"/>
        </w:rPr>
      </w:pPr>
      <w:r w:rsidRPr="00A75043">
        <w:rPr>
          <w:rFonts w:cs="Arial"/>
          <w:b/>
          <w:i w:val="0"/>
          <w:iCs w:val="0"/>
        </w:rPr>
        <w:t>Citations:</w:t>
      </w:r>
    </w:p>
    <w:p w:rsidR="00546875" w:rsidRPr="007E78EF" w:rsidRDefault="00546875" w:rsidP="00CB160B">
      <w:pPr>
        <w:pStyle w:val="Header"/>
        <w:numPr>
          <w:ilvl w:val="0"/>
          <w:numId w:val="21"/>
        </w:numPr>
        <w:spacing w:after="240"/>
        <w:rPr>
          <w:rFonts w:cs="Times New Roman"/>
          <w:i w:val="0"/>
        </w:rPr>
      </w:pPr>
      <w:r>
        <w:rPr>
          <w:rFonts w:cs="Times New Roman"/>
          <w:i w:val="0"/>
        </w:rPr>
        <w:t>Criterion #1: Grade 1</w:t>
      </w:r>
      <w:r w:rsidRPr="007E78EF">
        <w:rPr>
          <w:rFonts w:cs="Times New Roman"/>
          <w:i w:val="0"/>
        </w:rPr>
        <w:t xml:space="preserve">, </w:t>
      </w:r>
      <w:r>
        <w:rPr>
          <w:rFonts w:cs="Times New Roman"/>
          <w:i w:val="0"/>
        </w:rPr>
        <w:t xml:space="preserve">TE </w:t>
      </w:r>
      <w:r w:rsidR="00E6399D">
        <w:rPr>
          <w:rFonts w:cs="Times New Roman"/>
          <w:i w:val="0"/>
        </w:rPr>
        <w:t>pp.</w:t>
      </w:r>
      <w:r>
        <w:rPr>
          <w:rFonts w:cs="Times New Roman"/>
          <w:i w:val="0"/>
        </w:rPr>
        <w:t>T38-</w:t>
      </w:r>
      <w:r w:rsidR="00C92035">
        <w:rPr>
          <w:rFonts w:cs="Times New Roman"/>
          <w:i w:val="0"/>
        </w:rPr>
        <w:t>T</w:t>
      </w:r>
      <w:r>
        <w:rPr>
          <w:rFonts w:cs="Times New Roman"/>
          <w:i w:val="0"/>
        </w:rPr>
        <w:t xml:space="preserve">39 (Scope and Sequence), </w:t>
      </w:r>
      <w:r w:rsidR="00E6399D">
        <w:rPr>
          <w:rFonts w:cs="Times New Roman"/>
          <w:i w:val="0"/>
        </w:rPr>
        <w:t>pp.</w:t>
      </w:r>
      <w:r>
        <w:rPr>
          <w:rFonts w:cs="Times New Roman"/>
          <w:i w:val="0"/>
        </w:rPr>
        <w:t>T40-T41 (Pacing Guid</w:t>
      </w:r>
      <w:r w:rsidR="00C92035">
        <w:rPr>
          <w:rFonts w:cs="Times New Roman"/>
          <w:i w:val="0"/>
        </w:rPr>
        <w:t xml:space="preserve">e), </w:t>
      </w:r>
      <w:r w:rsidR="00E6399D">
        <w:rPr>
          <w:rFonts w:cs="Times New Roman"/>
          <w:i w:val="0"/>
        </w:rPr>
        <w:t>pp.</w:t>
      </w:r>
      <w:r w:rsidR="00C92035">
        <w:rPr>
          <w:rFonts w:cs="Times New Roman"/>
          <w:i w:val="0"/>
        </w:rPr>
        <w:t xml:space="preserve">12A-12B, </w:t>
      </w:r>
      <w:r w:rsidR="00E6399D">
        <w:rPr>
          <w:rFonts w:cs="Times New Roman"/>
          <w:i w:val="0"/>
        </w:rPr>
        <w:t>pp.</w:t>
      </w:r>
      <w:r w:rsidR="00C92035">
        <w:rPr>
          <w:rFonts w:cs="Times New Roman"/>
          <w:i w:val="0"/>
        </w:rPr>
        <w:t xml:space="preserve">18A-18B, </w:t>
      </w:r>
      <w:r w:rsidR="00E6399D">
        <w:rPr>
          <w:rFonts w:cs="Times New Roman"/>
          <w:i w:val="0"/>
        </w:rPr>
        <w:t>pp.</w:t>
      </w:r>
      <w:r w:rsidR="00C92035">
        <w:rPr>
          <w:rFonts w:cs="Times New Roman"/>
          <w:i w:val="0"/>
        </w:rPr>
        <w:t xml:space="preserve">26A-26B, </w:t>
      </w:r>
      <w:r w:rsidR="00E6399D">
        <w:rPr>
          <w:rFonts w:cs="Times New Roman"/>
          <w:i w:val="0"/>
        </w:rPr>
        <w:t>pp.</w:t>
      </w:r>
      <w:r>
        <w:rPr>
          <w:rFonts w:cs="Times New Roman"/>
          <w:i w:val="0"/>
        </w:rPr>
        <w:t>32A-32B (Lesson Planner)</w:t>
      </w:r>
      <w:r w:rsidR="00C92035">
        <w:rPr>
          <w:rFonts w:cs="Times New Roman"/>
          <w:i w:val="0"/>
        </w:rPr>
        <w:t xml:space="preserve">. </w:t>
      </w:r>
      <w:r w:rsidRPr="007E78EF">
        <w:rPr>
          <w:rFonts w:cs="Times New Roman"/>
          <w:i w:val="0"/>
        </w:rPr>
        <w:t xml:space="preserve">These program resources include a curriculum guide for the academic instructional year for teachers to follow when planning for </w:t>
      </w:r>
      <w:r w:rsidR="004C38C3">
        <w:rPr>
          <w:rFonts w:cs="Times New Roman"/>
          <w:i w:val="0"/>
        </w:rPr>
        <w:t>180 days of instruction.</w:t>
      </w:r>
    </w:p>
    <w:p w:rsidR="00546875" w:rsidRPr="007E78EF" w:rsidRDefault="00546875" w:rsidP="00546875">
      <w:pPr>
        <w:pStyle w:val="Header"/>
        <w:numPr>
          <w:ilvl w:val="0"/>
          <w:numId w:val="10"/>
        </w:numPr>
        <w:tabs>
          <w:tab w:val="clear" w:pos="4320"/>
          <w:tab w:val="clear" w:pos="8640"/>
        </w:tabs>
        <w:spacing w:after="240"/>
        <w:rPr>
          <w:rFonts w:cs="Times New Roman"/>
          <w:i w:val="0"/>
        </w:rPr>
      </w:pPr>
      <w:r>
        <w:rPr>
          <w:rFonts w:cs="Times New Roman"/>
          <w:i w:val="0"/>
        </w:rPr>
        <w:t>Criterion #4: Grade 2</w:t>
      </w:r>
      <w:r w:rsidRPr="007E78EF">
        <w:rPr>
          <w:rFonts w:cs="Times New Roman"/>
          <w:i w:val="0"/>
        </w:rPr>
        <w:t xml:space="preserve">, </w:t>
      </w:r>
      <w:r w:rsidR="00F1380F">
        <w:rPr>
          <w:rFonts w:cs="Times New Roman"/>
          <w:i w:val="0"/>
        </w:rPr>
        <w:t>TE</w:t>
      </w:r>
      <w:r>
        <w:rPr>
          <w:rFonts w:cs="Times New Roman"/>
          <w:i w:val="0"/>
        </w:rPr>
        <w:t xml:space="preserve"> </w:t>
      </w:r>
      <w:r w:rsidR="00E6399D">
        <w:rPr>
          <w:rFonts w:cs="Times New Roman"/>
          <w:i w:val="0"/>
        </w:rPr>
        <w:t>pp.</w:t>
      </w:r>
      <w:r>
        <w:rPr>
          <w:rFonts w:cs="Times New Roman"/>
          <w:i w:val="0"/>
        </w:rPr>
        <w:t xml:space="preserve">6E-6F, </w:t>
      </w:r>
      <w:r w:rsidR="00E6399D">
        <w:rPr>
          <w:rFonts w:cs="Times New Roman"/>
          <w:i w:val="0"/>
        </w:rPr>
        <w:t>pp.</w:t>
      </w:r>
      <w:r>
        <w:rPr>
          <w:rFonts w:cs="Times New Roman"/>
          <w:i w:val="0"/>
        </w:rPr>
        <w:t xml:space="preserve">48E-48F, </w:t>
      </w:r>
      <w:r w:rsidR="00E6399D">
        <w:rPr>
          <w:rFonts w:cs="Times New Roman"/>
          <w:i w:val="0"/>
        </w:rPr>
        <w:t>pp.</w:t>
      </w:r>
      <w:r>
        <w:rPr>
          <w:rFonts w:cs="Times New Roman"/>
          <w:i w:val="0"/>
        </w:rPr>
        <w:t>90E-90F (Learning Progressions), Additional Resources&gt; Assessment&gt; Diagnostic Test 1, Diagnostic Test 2, Diagnostic Test 3</w:t>
      </w:r>
      <w:r w:rsidR="00CC2300">
        <w:rPr>
          <w:rFonts w:cs="Times New Roman"/>
          <w:i w:val="0"/>
        </w:rPr>
        <w:t>. The program resources address</w:t>
      </w:r>
      <w:r>
        <w:rPr>
          <w:rFonts w:cs="Times New Roman"/>
          <w:i w:val="0"/>
        </w:rPr>
        <w:t xml:space="preserve"> three-dimensional learning by identifying the knowledge and skills learned in prior grades and prior grade level units. In addition, they address how to connect and build on these learnings to help students develop increasingly sophisticated ideas.</w:t>
      </w:r>
    </w:p>
    <w:p w:rsidR="00546875" w:rsidRDefault="00546875" w:rsidP="00546875">
      <w:pPr>
        <w:pStyle w:val="Header"/>
        <w:numPr>
          <w:ilvl w:val="0"/>
          <w:numId w:val="10"/>
        </w:numPr>
        <w:tabs>
          <w:tab w:val="clear" w:pos="4320"/>
          <w:tab w:val="clear" w:pos="8640"/>
        </w:tabs>
        <w:spacing w:after="240"/>
        <w:rPr>
          <w:rFonts w:cs="Times New Roman"/>
          <w:i w:val="0"/>
        </w:rPr>
      </w:pPr>
      <w:r w:rsidRPr="00827914">
        <w:rPr>
          <w:rFonts w:cs="Times New Roman"/>
          <w:i w:val="0"/>
        </w:rPr>
        <w:t>Criterion #8</w:t>
      </w:r>
      <w:r>
        <w:rPr>
          <w:rFonts w:cs="Times New Roman"/>
          <w:i w:val="0"/>
        </w:rPr>
        <w:t>: Grade 2</w:t>
      </w:r>
      <w:r w:rsidRPr="00827914">
        <w:rPr>
          <w:rFonts w:cs="Times New Roman"/>
          <w:i w:val="0"/>
        </w:rPr>
        <w:t>,</w:t>
      </w:r>
      <w:r>
        <w:rPr>
          <w:rFonts w:cs="Times New Roman"/>
          <w:i w:val="0"/>
        </w:rPr>
        <w:t xml:space="preserve"> TE </w:t>
      </w:r>
      <w:r w:rsidR="00E6399D">
        <w:rPr>
          <w:rFonts w:cs="Times New Roman"/>
          <w:i w:val="0"/>
        </w:rPr>
        <w:t>pp.</w:t>
      </w:r>
      <w:r>
        <w:rPr>
          <w:rFonts w:cs="Times New Roman"/>
          <w:i w:val="0"/>
        </w:rPr>
        <w:t xml:space="preserve">T8-T13, </w:t>
      </w:r>
      <w:r w:rsidR="00E6399D">
        <w:rPr>
          <w:rFonts w:cs="Times New Roman"/>
          <w:i w:val="0"/>
        </w:rPr>
        <w:t>pp.</w:t>
      </w:r>
      <w:r>
        <w:rPr>
          <w:rFonts w:cs="Times New Roman"/>
          <w:i w:val="0"/>
        </w:rPr>
        <w:t xml:space="preserve">T14-T37. Teacher resources include a planning guide describing the relationship between the components of the program and how to use all </w:t>
      </w:r>
      <w:r w:rsidR="007504B0">
        <w:rPr>
          <w:rFonts w:cs="Times New Roman"/>
          <w:i w:val="0"/>
        </w:rPr>
        <w:t xml:space="preserve">of </w:t>
      </w:r>
      <w:r>
        <w:rPr>
          <w:rFonts w:cs="Times New Roman"/>
          <w:i w:val="0"/>
        </w:rPr>
        <w:t xml:space="preserve">the components to meet all of the </w:t>
      </w:r>
      <w:r w:rsidRPr="00F1380F">
        <w:rPr>
          <w:rFonts w:cs="Times New Roman"/>
          <w:i w:val="0"/>
        </w:rPr>
        <w:t>CA NGSS</w:t>
      </w:r>
      <w:r>
        <w:rPr>
          <w:rFonts w:cs="Times New Roman"/>
          <w:i w:val="0"/>
        </w:rPr>
        <w:t>.</w:t>
      </w:r>
    </w:p>
    <w:p w:rsidR="00415421" w:rsidRDefault="00546875" w:rsidP="00800C2C">
      <w:pPr>
        <w:pStyle w:val="Header"/>
        <w:numPr>
          <w:ilvl w:val="0"/>
          <w:numId w:val="10"/>
        </w:numPr>
        <w:tabs>
          <w:tab w:val="clear" w:pos="4320"/>
          <w:tab w:val="clear" w:pos="8640"/>
        </w:tabs>
        <w:spacing w:after="240"/>
        <w:rPr>
          <w:rFonts w:cs="Times New Roman"/>
          <w:i w:val="0"/>
        </w:rPr>
      </w:pPr>
      <w:r w:rsidRPr="00415421">
        <w:rPr>
          <w:rFonts w:cs="Times New Roman"/>
          <w:i w:val="0"/>
        </w:rPr>
        <w:t xml:space="preserve">Criterion #15: Grade 4, TE </w:t>
      </w:r>
      <w:r w:rsidR="00E6399D">
        <w:rPr>
          <w:rFonts w:cs="Times New Roman"/>
          <w:i w:val="0"/>
        </w:rPr>
        <w:t>p.</w:t>
      </w:r>
      <w:r w:rsidRPr="00415421">
        <w:rPr>
          <w:rFonts w:cs="Times New Roman"/>
          <w:i w:val="0"/>
        </w:rPr>
        <w:t xml:space="preserve">57 (Focus on California), </w:t>
      </w:r>
      <w:r w:rsidR="00E6399D">
        <w:rPr>
          <w:rFonts w:cs="Times New Roman"/>
          <w:i w:val="0"/>
        </w:rPr>
        <w:t>p.</w:t>
      </w:r>
      <w:r w:rsidRPr="00415421">
        <w:rPr>
          <w:rFonts w:cs="Times New Roman"/>
          <w:i w:val="0"/>
        </w:rPr>
        <w:t>83 (Notable Californians</w:t>
      </w:r>
      <w:r w:rsidR="00C92035">
        <w:rPr>
          <w:rFonts w:cs="Times New Roman"/>
          <w:i w:val="0"/>
        </w:rPr>
        <w:t>)</w:t>
      </w:r>
      <w:r w:rsidRPr="00415421">
        <w:rPr>
          <w:rFonts w:cs="Times New Roman"/>
          <w:i w:val="0"/>
        </w:rPr>
        <w:t xml:space="preserve">, </w:t>
      </w:r>
      <w:r w:rsidR="00E6399D">
        <w:rPr>
          <w:rFonts w:cs="Times New Roman"/>
          <w:i w:val="0"/>
        </w:rPr>
        <w:t>p.</w:t>
      </w:r>
      <w:r w:rsidRPr="00415421">
        <w:rPr>
          <w:rFonts w:cs="Times New Roman"/>
          <w:i w:val="0"/>
        </w:rPr>
        <w:t xml:space="preserve">113 (Focus on California), </w:t>
      </w:r>
      <w:r w:rsidR="00E6399D">
        <w:rPr>
          <w:rFonts w:cs="Times New Roman"/>
          <w:i w:val="0"/>
        </w:rPr>
        <w:t>p.</w:t>
      </w:r>
      <w:r w:rsidRPr="00415421">
        <w:rPr>
          <w:rFonts w:cs="Times New Roman"/>
          <w:i w:val="0"/>
        </w:rPr>
        <w:t xml:space="preserve">295 (Focus on California), </w:t>
      </w:r>
      <w:r w:rsidR="00E6399D">
        <w:rPr>
          <w:rFonts w:cs="Times New Roman"/>
          <w:i w:val="0"/>
        </w:rPr>
        <w:t>p.</w:t>
      </w:r>
      <w:r w:rsidRPr="00415421">
        <w:rPr>
          <w:rFonts w:cs="Times New Roman"/>
          <w:i w:val="0"/>
        </w:rPr>
        <w:t>186 (Notable Californians)</w:t>
      </w:r>
      <w:r w:rsidR="000201F9" w:rsidRPr="00415421">
        <w:rPr>
          <w:rFonts w:cs="Times New Roman"/>
          <w:i w:val="0"/>
        </w:rPr>
        <w:t>.</w:t>
      </w:r>
      <w:r w:rsidR="00C92035">
        <w:rPr>
          <w:rFonts w:cs="Times New Roman"/>
          <w:i w:val="0"/>
        </w:rPr>
        <w:t xml:space="preserve"> </w:t>
      </w:r>
      <w:r w:rsidRPr="00415421">
        <w:rPr>
          <w:rFonts w:cs="Times New Roman"/>
          <w:i w:val="0"/>
        </w:rPr>
        <w:t>These teacher resources provide background information about important events, diverse people, places, ideas, and scientific principles appearing in, but not limited to</w:t>
      </w:r>
      <w:r w:rsidR="00C92035">
        <w:rPr>
          <w:rFonts w:cs="Times New Roman"/>
          <w:i w:val="0"/>
        </w:rPr>
        <w:t>,</w:t>
      </w:r>
      <w:r w:rsidRPr="00415421">
        <w:rPr>
          <w:rFonts w:cs="Times New Roman"/>
          <w:i w:val="0"/>
        </w:rPr>
        <w:t xml:space="preserve"> the CA NGSS and the </w:t>
      </w:r>
      <w:r w:rsidRPr="00415421">
        <w:rPr>
          <w:rFonts w:cs="Times New Roman"/>
        </w:rPr>
        <w:t>CA Science Framework</w:t>
      </w:r>
      <w:r w:rsidR="004C38C3">
        <w:rPr>
          <w:rFonts w:cs="Times New Roman"/>
          <w:i w:val="0"/>
        </w:rPr>
        <w:t>.</w:t>
      </w:r>
    </w:p>
    <w:p w:rsidR="00546875" w:rsidRPr="00415421" w:rsidRDefault="00546875" w:rsidP="00800C2C">
      <w:pPr>
        <w:pStyle w:val="Header"/>
        <w:numPr>
          <w:ilvl w:val="0"/>
          <w:numId w:val="10"/>
        </w:numPr>
        <w:tabs>
          <w:tab w:val="clear" w:pos="4320"/>
          <w:tab w:val="clear" w:pos="8640"/>
        </w:tabs>
        <w:spacing w:after="240"/>
        <w:rPr>
          <w:rFonts w:cs="Times New Roman"/>
          <w:i w:val="0"/>
        </w:rPr>
      </w:pPr>
      <w:r w:rsidRPr="00415421">
        <w:rPr>
          <w:rFonts w:cs="Times New Roman"/>
          <w:i w:val="0"/>
        </w:rPr>
        <w:t xml:space="preserve">Criterion #21: Grade 5, TE </w:t>
      </w:r>
      <w:r w:rsidR="00E6399D">
        <w:rPr>
          <w:rFonts w:cs="Times New Roman"/>
          <w:i w:val="0"/>
        </w:rPr>
        <w:t>pp.</w:t>
      </w:r>
      <w:r w:rsidRPr="00415421">
        <w:rPr>
          <w:rFonts w:cs="Times New Roman"/>
          <w:i w:val="0"/>
        </w:rPr>
        <w:t xml:space="preserve">T18-T19, </w:t>
      </w:r>
      <w:r w:rsidR="00E6399D">
        <w:rPr>
          <w:rFonts w:cs="Times New Roman"/>
          <w:i w:val="0"/>
        </w:rPr>
        <w:t>p.</w:t>
      </w:r>
      <w:r w:rsidRPr="00415421">
        <w:rPr>
          <w:rFonts w:cs="Times New Roman"/>
          <w:i w:val="0"/>
        </w:rPr>
        <w:t xml:space="preserve">90, </w:t>
      </w:r>
      <w:r w:rsidR="00E6399D">
        <w:rPr>
          <w:rFonts w:cs="Times New Roman"/>
          <w:i w:val="0"/>
        </w:rPr>
        <w:t>p.</w:t>
      </w:r>
      <w:r w:rsidRPr="00415421">
        <w:rPr>
          <w:rFonts w:cs="Times New Roman"/>
          <w:i w:val="0"/>
        </w:rPr>
        <w:t>266 (Interpersonal and Collaborative Skills)</w:t>
      </w:r>
      <w:r w:rsidR="00C92035">
        <w:rPr>
          <w:rFonts w:cs="Times New Roman"/>
          <w:i w:val="0"/>
        </w:rPr>
        <w:t>.</w:t>
      </w:r>
      <w:r w:rsidRPr="00415421">
        <w:rPr>
          <w:rFonts w:cs="Times New Roman"/>
          <w:i w:val="0"/>
        </w:rPr>
        <w:t xml:space="preserve"> The teacher resources provide guidance and support for engaging students in collaborative conversations using grade level appropriate academic vocabulary using scientific discourse.</w:t>
      </w:r>
    </w:p>
    <w:p w:rsidR="003151F6" w:rsidRPr="00A75043" w:rsidRDefault="003151F6" w:rsidP="00C942C4">
      <w:pPr>
        <w:pStyle w:val="Heading2"/>
        <w:rPr>
          <w:rFonts w:cs="Arial"/>
        </w:rPr>
      </w:pPr>
      <w:r w:rsidRPr="00A75043">
        <w:rPr>
          <w:rFonts w:cs="Arial"/>
        </w:rPr>
        <w:t>Edits and Corrections:</w:t>
      </w:r>
    </w:p>
    <w:p w:rsidR="003B4DB0" w:rsidRPr="00A75043" w:rsidRDefault="009A00E7" w:rsidP="003B4DB0">
      <w:pPr>
        <w:pStyle w:val="Header"/>
        <w:tabs>
          <w:tab w:val="clear" w:pos="4320"/>
          <w:tab w:val="clear" w:pos="8640"/>
        </w:tabs>
        <w:spacing w:after="240"/>
        <w:rPr>
          <w:rFonts w:cs="Arial"/>
          <w:bCs/>
          <w:iCs w:val="0"/>
        </w:rPr>
      </w:pPr>
      <w:r w:rsidRPr="00A75043">
        <w:rPr>
          <w:rFonts w:cs="Arial"/>
          <w:bCs/>
          <w:i w:val="0"/>
          <w:iCs w:val="0"/>
        </w:rPr>
        <w:t>The following edits and corrections must be made as a condition of adoption:</w:t>
      </w:r>
    </w:p>
    <w:tbl>
      <w:tblPr>
        <w:tblStyle w:val="TableGrid"/>
        <w:tblW w:w="10643" w:type="dxa"/>
        <w:tblInd w:w="-545" w:type="dxa"/>
        <w:tblLook w:val="04A0" w:firstRow="1" w:lastRow="0" w:firstColumn="1" w:lastColumn="0" w:noHBand="0" w:noVBand="1"/>
        <w:tblCaption w:val="Edits and Corrections Table"/>
        <w:tblDescription w:val="The edits and corrections recommended by the reviewer panel."/>
      </w:tblPr>
      <w:tblGrid>
        <w:gridCol w:w="630"/>
        <w:gridCol w:w="900"/>
        <w:gridCol w:w="1530"/>
        <w:gridCol w:w="1350"/>
        <w:gridCol w:w="2423"/>
        <w:gridCol w:w="2059"/>
        <w:gridCol w:w="1751"/>
      </w:tblGrid>
      <w:tr w:rsidR="004922D1" w:rsidRPr="004C38C3" w:rsidTr="004C38C3">
        <w:trPr>
          <w:cantSplit/>
          <w:tblHeader/>
        </w:trPr>
        <w:tc>
          <w:tcPr>
            <w:tcW w:w="630" w:type="dxa"/>
          </w:tcPr>
          <w:p w:rsidR="004922D1" w:rsidRPr="004C38C3" w:rsidRDefault="004922D1" w:rsidP="00B13F58">
            <w:pPr>
              <w:pStyle w:val="Header"/>
              <w:rPr>
                <w:rFonts w:cs="Arial"/>
                <w:i w:val="0"/>
                <w:iCs w:val="0"/>
              </w:rPr>
            </w:pPr>
            <w:r w:rsidRPr="004C38C3">
              <w:rPr>
                <w:rFonts w:cs="Arial"/>
                <w:i w:val="0"/>
                <w:iCs w:val="0"/>
              </w:rPr>
              <w:lastRenderedPageBreak/>
              <w:t>#</w:t>
            </w:r>
          </w:p>
        </w:tc>
        <w:tc>
          <w:tcPr>
            <w:tcW w:w="900" w:type="dxa"/>
          </w:tcPr>
          <w:p w:rsidR="004922D1" w:rsidRPr="004C38C3" w:rsidRDefault="004922D1" w:rsidP="00B13F58">
            <w:pPr>
              <w:pStyle w:val="Header"/>
              <w:rPr>
                <w:rFonts w:cs="Arial"/>
                <w:i w:val="0"/>
                <w:iCs w:val="0"/>
              </w:rPr>
            </w:pPr>
            <w:r w:rsidRPr="004C38C3">
              <w:rPr>
                <w:rFonts w:cs="Arial"/>
                <w:i w:val="0"/>
                <w:iCs w:val="0"/>
              </w:rPr>
              <w:t>Grade Level</w:t>
            </w:r>
          </w:p>
        </w:tc>
        <w:tc>
          <w:tcPr>
            <w:tcW w:w="1530" w:type="dxa"/>
          </w:tcPr>
          <w:p w:rsidR="004922D1" w:rsidRPr="004C38C3" w:rsidRDefault="004922D1" w:rsidP="00B13F58">
            <w:pPr>
              <w:pStyle w:val="Header"/>
              <w:rPr>
                <w:rFonts w:cs="Arial"/>
                <w:i w:val="0"/>
                <w:iCs w:val="0"/>
              </w:rPr>
            </w:pPr>
            <w:r w:rsidRPr="004C38C3">
              <w:rPr>
                <w:rFonts w:cs="Arial"/>
                <w:i w:val="0"/>
                <w:iCs w:val="0"/>
              </w:rPr>
              <w:t>Component</w:t>
            </w:r>
          </w:p>
        </w:tc>
        <w:tc>
          <w:tcPr>
            <w:tcW w:w="1350" w:type="dxa"/>
          </w:tcPr>
          <w:p w:rsidR="004922D1" w:rsidRPr="004C38C3" w:rsidRDefault="004922D1" w:rsidP="00B13F58">
            <w:pPr>
              <w:pStyle w:val="Header"/>
              <w:rPr>
                <w:rFonts w:cs="Arial"/>
                <w:i w:val="0"/>
                <w:iCs w:val="0"/>
              </w:rPr>
            </w:pPr>
            <w:r w:rsidRPr="004C38C3">
              <w:rPr>
                <w:rFonts w:cs="Arial"/>
                <w:i w:val="0"/>
                <w:iCs w:val="0"/>
              </w:rPr>
              <w:t>Page number(s)</w:t>
            </w:r>
          </w:p>
        </w:tc>
        <w:tc>
          <w:tcPr>
            <w:tcW w:w="2423" w:type="dxa"/>
          </w:tcPr>
          <w:p w:rsidR="004922D1" w:rsidRPr="004C38C3" w:rsidRDefault="004922D1" w:rsidP="00B13F58">
            <w:pPr>
              <w:pStyle w:val="Header"/>
              <w:rPr>
                <w:rFonts w:cs="Arial"/>
                <w:i w:val="0"/>
                <w:iCs w:val="0"/>
              </w:rPr>
            </w:pPr>
            <w:r w:rsidRPr="004C38C3">
              <w:rPr>
                <w:rFonts w:cs="Arial"/>
                <w:i w:val="0"/>
                <w:iCs w:val="0"/>
              </w:rPr>
              <w:t>Current text</w:t>
            </w:r>
          </w:p>
        </w:tc>
        <w:tc>
          <w:tcPr>
            <w:tcW w:w="2059" w:type="dxa"/>
          </w:tcPr>
          <w:p w:rsidR="004922D1" w:rsidRPr="004C38C3" w:rsidRDefault="004922D1" w:rsidP="00B13F58">
            <w:pPr>
              <w:pStyle w:val="Header"/>
              <w:rPr>
                <w:rFonts w:cs="Arial"/>
                <w:i w:val="0"/>
                <w:iCs w:val="0"/>
              </w:rPr>
            </w:pPr>
            <w:r w:rsidRPr="004C38C3">
              <w:rPr>
                <w:rFonts w:cs="Arial"/>
                <w:i w:val="0"/>
                <w:iCs w:val="0"/>
              </w:rPr>
              <w:t>Proposed corrected text</w:t>
            </w:r>
          </w:p>
        </w:tc>
        <w:tc>
          <w:tcPr>
            <w:tcW w:w="1751" w:type="dxa"/>
          </w:tcPr>
          <w:p w:rsidR="004922D1" w:rsidRPr="004C38C3" w:rsidRDefault="004922D1" w:rsidP="00B13F58">
            <w:pPr>
              <w:pStyle w:val="Header"/>
              <w:rPr>
                <w:rFonts w:cs="Arial"/>
                <w:i w:val="0"/>
                <w:iCs w:val="0"/>
              </w:rPr>
            </w:pPr>
            <w:r w:rsidRPr="004C38C3">
              <w:rPr>
                <w:rFonts w:cs="Arial"/>
                <w:i w:val="0"/>
                <w:iCs w:val="0"/>
              </w:rPr>
              <w:t>Reason for edit</w:t>
            </w:r>
          </w:p>
        </w:tc>
      </w:tr>
      <w:tr w:rsidR="00C37DC4" w:rsidRPr="004C38C3" w:rsidTr="004C38C3">
        <w:trPr>
          <w:cantSplit/>
        </w:trPr>
        <w:tc>
          <w:tcPr>
            <w:tcW w:w="630" w:type="dxa"/>
          </w:tcPr>
          <w:p w:rsidR="00C37DC4" w:rsidRPr="004C38C3" w:rsidRDefault="00C37DC4" w:rsidP="00C37DC4">
            <w:pPr>
              <w:rPr>
                <w:rFonts w:cs="Arial"/>
                <w:i w:val="0"/>
              </w:rPr>
            </w:pPr>
            <w:r w:rsidRPr="004C38C3">
              <w:rPr>
                <w:rFonts w:cs="Arial"/>
                <w:i w:val="0"/>
              </w:rPr>
              <w:t>1</w:t>
            </w:r>
          </w:p>
        </w:tc>
        <w:tc>
          <w:tcPr>
            <w:tcW w:w="900" w:type="dxa"/>
          </w:tcPr>
          <w:p w:rsidR="00C37DC4" w:rsidRPr="004C38C3" w:rsidRDefault="00C37DC4" w:rsidP="00C37DC4">
            <w:pPr>
              <w:rPr>
                <w:rFonts w:cs="Arial"/>
                <w:i w:val="0"/>
              </w:rPr>
            </w:pPr>
            <w:r w:rsidRPr="004C38C3">
              <w:rPr>
                <w:rFonts w:cs="Arial"/>
                <w:i w:val="0"/>
              </w:rPr>
              <w:t>1</w:t>
            </w:r>
          </w:p>
        </w:tc>
        <w:tc>
          <w:tcPr>
            <w:tcW w:w="1530" w:type="dxa"/>
          </w:tcPr>
          <w:p w:rsidR="00C37DC4" w:rsidRPr="004C38C3" w:rsidRDefault="00C37DC4" w:rsidP="00C37DC4">
            <w:pPr>
              <w:rPr>
                <w:rFonts w:cs="Arial"/>
                <w:i w:val="0"/>
              </w:rPr>
            </w:pPr>
            <w:r w:rsidRPr="004C38C3">
              <w:rPr>
                <w:rFonts w:cs="Arial"/>
                <w:i w:val="0"/>
              </w:rPr>
              <w:t>TE</w:t>
            </w:r>
          </w:p>
        </w:tc>
        <w:tc>
          <w:tcPr>
            <w:tcW w:w="1350" w:type="dxa"/>
          </w:tcPr>
          <w:p w:rsidR="00C37DC4" w:rsidRPr="004C38C3" w:rsidRDefault="00C37DC4" w:rsidP="00C37DC4">
            <w:pPr>
              <w:rPr>
                <w:rFonts w:cs="Arial"/>
                <w:i w:val="0"/>
              </w:rPr>
            </w:pPr>
            <w:r w:rsidRPr="004C38C3">
              <w:rPr>
                <w:rFonts w:cs="Arial"/>
                <w:i w:val="0"/>
              </w:rPr>
              <w:t>112</w:t>
            </w:r>
          </w:p>
        </w:tc>
        <w:tc>
          <w:tcPr>
            <w:tcW w:w="2423" w:type="dxa"/>
          </w:tcPr>
          <w:p w:rsidR="00C37DC4" w:rsidRPr="004C38C3" w:rsidRDefault="00C37DC4" w:rsidP="00C37DC4">
            <w:pPr>
              <w:rPr>
                <w:rFonts w:cs="Arial"/>
                <w:i w:val="0"/>
              </w:rPr>
            </w:pPr>
            <w:r w:rsidRPr="004C38C3">
              <w:rPr>
                <w:rFonts w:cs="Arial"/>
                <w:i w:val="0"/>
              </w:rPr>
              <w:t>Under “Understanding the Science Practice” it reads:</w:t>
            </w:r>
          </w:p>
          <w:p w:rsidR="00C37DC4" w:rsidRPr="004C38C3" w:rsidRDefault="00C37DC4" w:rsidP="00C37DC4">
            <w:pPr>
              <w:rPr>
                <w:rFonts w:cs="Arial"/>
                <w:i w:val="0"/>
              </w:rPr>
            </w:pPr>
            <w:r w:rsidRPr="004C38C3">
              <w:rPr>
                <w:rFonts w:cs="Arial"/>
                <w:i w:val="0"/>
              </w:rPr>
              <w:t>“</w:t>
            </w:r>
            <w:proofErr w:type="gramStart"/>
            <w:r w:rsidRPr="004C38C3">
              <w:rPr>
                <w:rFonts w:cs="Arial"/>
                <w:i w:val="0"/>
              </w:rPr>
              <w:t>different</w:t>
            </w:r>
            <w:proofErr w:type="gramEnd"/>
            <w:r w:rsidRPr="004C38C3">
              <w:rPr>
                <w:rFonts w:cs="Arial"/>
                <w:i w:val="0"/>
              </w:rPr>
              <w:t xml:space="preserve"> sounds ,carry it out…”</w:t>
            </w:r>
          </w:p>
        </w:tc>
        <w:tc>
          <w:tcPr>
            <w:tcW w:w="2059" w:type="dxa"/>
          </w:tcPr>
          <w:p w:rsidR="00C37DC4" w:rsidRPr="004C38C3" w:rsidRDefault="00C37DC4" w:rsidP="00C37DC4">
            <w:pPr>
              <w:rPr>
                <w:rFonts w:cs="Arial"/>
                <w:i w:val="0"/>
              </w:rPr>
            </w:pPr>
            <w:r w:rsidRPr="004C38C3">
              <w:rPr>
                <w:rFonts w:cs="Arial"/>
                <w:i w:val="0"/>
              </w:rPr>
              <w:t>Should read:</w:t>
            </w:r>
          </w:p>
          <w:p w:rsidR="00C37DC4" w:rsidRPr="004C38C3" w:rsidRDefault="00C37DC4" w:rsidP="00C37DC4">
            <w:pPr>
              <w:rPr>
                <w:rFonts w:cs="Arial"/>
                <w:i w:val="0"/>
              </w:rPr>
            </w:pPr>
            <w:r w:rsidRPr="004C38C3">
              <w:rPr>
                <w:rFonts w:cs="Arial"/>
                <w:i w:val="0"/>
              </w:rPr>
              <w:t>“</w:t>
            </w:r>
            <w:proofErr w:type="gramStart"/>
            <w:r w:rsidRPr="004C38C3">
              <w:rPr>
                <w:rFonts w:cs="Arial"/>
                <w:i w:val="0"/>
              </w:rPr>
              <w:t>different</w:t>
            </w:r>
            <w:proofErr w:type="gramEnd"/>
            <w:r w:rsidRPr="004C38C3">
              <w:rPr>
                <w:rFonts w:cs="Arial"/>
                <w:i w:val="0"/>
              </w:rPr>
              <w:t xml:space="preserve"> sounds, carry it out…”</w:t>
            </w:r>
          </w:p>
        </w:tc>
        <w:tc>
          <w:tcPr>
            <w:tcW w:w="1751" w:type="dxa"/>
          </w:tcPr>
          <w:p w:rsidR="00C37DC4" w:rsidRPr="004C38C3" w:rsidRDefault="00C37DC4" w:rsidP="00C37DC4">
            <w:pPr>
              <w:rPr>
                <w:rFonts w:cs="Arial"/>
                <w:i w:val="0"/>
              </w:rPr>
            </w:pPr>
            <w:r w:rsidRPr="004C38C3">
              <w:rPr>
                <w:rFonts w:cs="Arial"/>
                <w:i w:val="0"/>
              </w:rPr>
              <w:t>Comma should be after “sounds” and then a space.</w:t>
            </w:r>
          </w:p>
        </w:tc>
      </w:tr>
      <w:tr w:rsidR="00C37DC4" w:rsidRPr="004C38C3" w:rsidTr="004C38C3">
        <w:trPr>
          <w:cantSplit/>
        </w:trPr>
        <w:tc>
          <w:tcPr>
            <w:tcW w:w="630" w:type="dxa"/>
          </w:tcPr>
          <w:p w:rsidR="00C37DC4" w:rsidRPr="004C38C3" w:rsidRDefault="00C37DC4" w:rsidP="00C37DC4">
            <w:pPr>
              <w:rPr>
                <w:rFonts w:cs="Arial"/>
                <w:i w:val="0"/>
              </w:rPr>
            </w:pPr>
            <w:r w:rsidRPr="004C38C3">
              <w:rPr>
                <w:rFonts w:cs="Arial"/>
                <w:i w:val="0"/>
              </w:rPr>
              <w:t>2</w:t>
            </w:r>
          </w:p>
        </w:tc>
        <w:tc>
          <w:tcPr>
            <w:tcW w:w="900" w:type="dxa"/>
          </w:tcPr>
          <w:p w:rsidR="00C37DC4" w:rsidRPr="004C38C3" w:rsidRDefault="00C37DC4" w:rsidP="00C37DC4">
            <w:pPr>
              <w:rPr>
                <w:rFonts w:cs="Arial"/>
                <w:i w:val="0"/>
              </w:rPr>
            </w:pPr>
            <w:r w:rsidRPr="004C38C3">
              <w:rPr>
                <w:rFonts w:cs="Arial"/>
                <w:i w:val="0"/>
              </w:rPr>
              <w:t>1</w:t>
            </w:r>
          </w:p>
        </w:tc>
        <w:tc>
          <w:tcPr>
            <w:tcW w:w="1530" w:type="dxa"/>
          </w:tcPr>
          <w:p w:rsidR="00C37DC4" w:rsidRPr="004C38C3" w:rsidRDefault="00C37DC4" w:rsidP="00C37DC4">
            <w:pPr>
              <w:rPr>
                <w:rFonts w:cs="Arial"/>
                <w:i w:val="0"/>
              </w:rPr>
            </w:pPr>
            <w:r w:rsidRPr="004C38C3">
              <w:rPr>
                <w:rFonts w:cs="Arial"/>
                <w:i w:val="0"/>
              </w:rPr>
              <w:t>SE, TE</w:t>
            </w:r>
          </w:p>
        </w:tc>
        <w:tc>
          <w:tcPr>
            <w:tcW w:w="1350" w:type="dxa"/>
          </w:tcPr>
          <w:p w:rsidR="00C37DC4" w:rsidRPr="004C38C3" w:rsidRDefault="00C37DC4" w:rsidP="00C37DC4">
            <w:pPr>
              <w:rPr>
                <w:rFonts w:cs="Arial"/>
                <w:i w:val="0"/>
              </w:rPr>
            </w:pPr>
            <w:r w:rsidRPr="004C38C3">
              <w:rPr>
                <w:rFonts w:cs="Arial"/>
                <w:i w:val="0"/>
              </w:rPr>
              <w:t>132</w:t>
            </w:r>
          </w:p>
        </w:tc>
        <w:tc>
          <w:tcPr>
            <w:tcW w:w="2423" w:type="dxa"/>
          </w:tcPr>
          <w:p w:rsidR="00C37DC4" w:rsidRPr="004C38C3" w:rsidRDefault="00C37DC4" w:rsidP="00C37DC4">
            <w:pPr>
              <w:rPr>
                <w:rFonts w:cs="Arial"/>
                <w:i w:val="0"/>
              </w:rPr>
            </w:pPr>
            <w:r w:rsidRPr="004C38C3">
              <w:rPr>
                <w:rFonts w:cs="Arial"/>
                <w:i w:val="0"/>
              </w:rPr>
              <w:t>Photograph of cabins near trees in San Bernardino National Forest is confusing.</w:t>
            </w:r>
          </w:p>
        </w:tc>
        <w:tc>
          <w:tcPr>
            <w:tcW w:w="2059" w:type="dxa"/>
          </w:tcPr>
          <w:p w:rsidR="00C37DC4" w:rsidRPr="004C38C3" w:rsidRDefault="00C37DC4" w:rsidP="00C37DC4">
            <w:pPr>
              <w:rPr>
                <w:rFonts w:cs="Arial"/>
                <w:i w:val="0"/>
              </w:rPr>
            </w:pPr>
            <w:r w:rsidRPr="004C38C3">
              <w:rPr>
                <w:rFonts w:cs="Arial"/>
                <w:i w:val="0"/>
              </w:rPr>
              <w:t>Replace with a photograph with a more accurate depiction of a shadow.</w:t>
            </w:r>
          </w:p>
        </w:tc>
        <w:tc>
          <w:tcPr>
            <w:tcW w:w="1751" w:type="dxa"/>
          </w:tcPr>
          <w:p w:rsidR="00C37DC4" w:rsidRPr="004C38C3" w:rsidRDefault="00C37DC4" w:rsidP="00C37DC4">
            <w:pPr>
              <w:rPr>
                <w:rFonts w:cs="Arial"/>
                <w:i w:val="0"/>
              </w:rPr>
            </w:pPr>
            <w:r w:rsidRPr="004C38C3">
              <w:rPr>
                <w:rFonts w:cs="Arial"/>
                <w:i w:val="0"/>
              </w:rPr>
              <w:t>Clarity</w:t>
            </w:r>
          </w:p>
        </w:tc>
      </w:tr>
      <w:tr w:rsidR="00C37DC4" w:rsidRPr="004C38C3" w:rsidTr="004C38C3">
        <w:trPr>
          <w:cantSplit/>
        </w:trPr>
        <w:tc>
          <w:tcPr>
            <w:tcW w:w="630" w:type="dxa"/>
          </w:tcPr>
          <w:p w:rsidR="00C37DC4" w:rsidRPr="004C38C3" w:rsidRDefault="00C37DC4" w:rsidP="00C37DC4">
            <w:pPr>
              <w:rPr>
                <w:rFonts w:cs="Arial"/>
                <w:i w:val="0"/>
              </w:rPr>
            </w:pPr>
            <w:r w:rsidRPr="004C38C3">
              <w:rPr>
                <w:rFonts w:cs="Arial"/>
                <w:i w:val="0"/>
              </w:rPr>
              <w:t>3</w:t>
            </w:r>
          </w:p>
        </w:tc>
        <w:tc>
          <w:tcPr>
            <w:tcW w:w="900" w:type="dxa"/>
          </w:tcPr>
          <w:p w:rsidR="00C37DC4" w:rsidRPr="004C38C3" w:rsidRDefault="00C37DC4" w:rsidP="00C37DC4">
            <w:pPr>
              <w:rPr>
                <w:rFonts w:cs="Arial"/>
                <w:i w:val="0"/>
              </w:rPr>
            </w:pPr>
            <w:r w:rsidRPr="004C38C3">
              <w:rPr>
                <w:rFonts w:cs="Arial"/>
                <w:i w:val="0"/>
              </w:rPr>
              <w:t>2</w:t>
            </w:r>
          </w:p>
        </w:tc>
        <w:tc>
          <w:tcPr>
            <w:tcW w:w="1530" w:type="dxa"/>
          </w:tcPr>
          <w:p w:rsidR="00C37DC4" w:rsidRPr="004C38C3" w:rsidRDefault="00C37DC4" w:rsidP="00C37DC4">
            <w:pPr>
              <w:rPr>
                <w:rFonts w:cs="Arial"/>
                <w:i w:val="0"/>
              </w:rPr>
            </w:pPr>
            <w:r w:rsidRPr="004C38C3">
              <w:rPr>
                <w:rFonts w:cs="Arial"/>
                <w:i w:val="0"/>
              </w:rPr>
              <w:t>SE, TE</w:t>
            </w:r>
          </w:p>
        </w:tc>
        <w:tc>
          <w:tcPr>
            <w:tcW w:w="1350" w:type="dxa"/>
          </w:tcPr>
          <w:p w:rsidR="00C37DC4" w:rsidRPr="004C38C3" w:rsidRDefault="00C37DC4" w:rsidP="00C37DC4">
            <w:pPr>
              <w:rPr>
                <w:rFonts w:cs="Arial"/>
                <w:i w:val="0"/>
              </w:rPr>
            </w:pPr>
            <w:r w:rsidRPr="004C38C3">
              <w:rPr>
                <w:rFonts w:cs="Arial"/>
                <w:i w:val="0"/>
              </w:rPr>
              <w:t>187</w:t>
            </w:r>
          </w:p>
        </w:tc>
        <w:tc>
          <w:tcPr>
            <w:tcW w:w="2423" w:type="dxa"/>
          </w:tcPr>
          <w:p w:rsidR="00C37DC4" w:rsidRPr="004C38C3" w:rsidRDefault="00C37DC4" w:rsidP="00C37DC4">
            <w:pPr>
              <w:rPr>
                <w:rFonts w:cs="Arial"/>
                <w:i w:val="0"/>
              </w:rPr>
            </w:pPr>
            <w:r w:rsidRPr="004C38C3">
              <w:rPr>
                <w:rFonts w:cs="Arial"/>
                <w:i w:val="0"/>
              </w:rPr>
              <w:t>Under Guiding Inquiry:</w:t>
            </w:r>
          </w:p>
          <w:p w:rsidR="00C37DC4" w:rsidRPr="004C38C3" w:rsidRDefault="00C37DC4" w:rsidP="00C37DC4">
            <w:pPr>
              <w:rPr>
                <w:rFonts w:cs="Arial"/>
                <w:i w:val="0"/>
              </w:rPr>
            </w:pPr>
            <w:r w:rsidRPr="004C38C3">
              <w:rPr>
                <w:rFonts w:cs="Arial"/>
                <w:i w:val="0"/>
              </w:rPr>
              <w:t>“Plant D: No sunlight and water”</w:t>
            </w:r>
          </w:p>
        </w:tc>
        <w:tc>
          <w:tcPr>
            <w:tcW w:w="2059" w:type="dxa"/>
          </w:tcPr>
          <w:p w:rsidR="00C37DC4" w:rsidRPr="004C38C3" w:rsidRDefault="00C37DC4" w:rsidP="00C37DC4">
            <w:pPr>
              <w:rPr>
                <w:rFonts w:cs="Arial"/>
                <w:i w:val="0"/>
              </w:rPr>
            </w:pPr>
            <w:r w:rsidRPr="004C38C3">
              <w:rPr>
                <w:rFonts w:cs="Arial"/>
                <w:i w:val="0"/>
              </w:rPr>
              <w:t>“Plant D: No sunlight and no water.”</w:t>
            </w:r>
          </w:p>
        </w:tc>
        <w:tc>
          <w:tcPr>
            <w:tcW w:w="1751" w:type="dxa"/>
          </w:tcPr>
          <w:p w:rsidR="00C37DC4" w:rsidRPr="004C38C3" w:rsidRDefault="00C37DC4" w:rsidP="00C37DC4">
            <w:pPr>
              <w:rPr>
                <w:rFonts w:cs="Arial"/>
                <w:i w:val="0"/>
              </w:rPr>
            </w:pPr>
            <w:r w:rsidRPr="004C38C3">
              <w:rPr>
                <w:rFonts w:cs="Arial"/>
                <w:i w:val="0"/>
              </w:rPr>
              <w:t>Accuracy</w:t>
            </w:r>
          </w:p>
        </w:tc>
      </w:tr>
      <w:tr w:rsidR="00C37DC4" w:rsidRPr="004C38C3" w:rsidTr="004C38C3">
        <w:trPr>
          <w:cantSplit/>
        </w:trPr>
        <w:tc>
          <w:tcPr>
            <w:tcW w:w="630" w:type="dxa"/>
          </w:tcPr>
          <w:p w:rsidR="00C37DC4" w:rsidRPr="004C38C3" w:rsidRDefault="00C37DC4" w:rsidP="00C37DC4">
            <w:pPr>
              <w:rPr>
                <w:rFonts w:cs="Arial"/>
                <w:i w:val="0"/>
              </w:rPr>
            </w:pPr>
            <w:r w:rsidRPr="004C38C3">
              <w:rPr>
                <w:rFonts w:cs="Arial"/>
                <w:i w:val="0"/>
              </w:rPr>
              <w:t>4</w:t>
            </w:r>
          </w:p>
        </w:tc>
        <w:tc>
          <w:tcPr>
            <w:tcW w:w="900" w:type="dxa"/>
          </w:tcPr>
          <w:p w:rsidR="00C37DC4" w:rsidRPr="004C38C3" w:rsidRDefault="00C37DC4" w:rsidP="00C37DC4">
            <w:pPr>
              <w:rPr>
                <w:rFonts w:cs="Arial"/>
                <w:i w:val="0"/>
              </w:rPr>
            </w:pPr>
            <w:r w:rsidRPr="004C38C3">
              <w:rPr>
                <w:rFonts w:cs="Arial"/>
                <w:i w:val="0"/>
              </w:rPr>
              <w:t>2</w:t>
            </w:r>
          </w:p>
        </w:tc>
        <w:tc>
          <w:tcPr>
            <w:tcW w:w="1530" w:type="dxa"/>
          </w:tcPr>
          <w:p w:rsidR="00C37DC4" w:rsidRPr="004C38C3" w:rsidRDefault="00C37DC4" w:rsidP="00C37DC4">
            <w:pPr>
              <w:rPr>
                <w:rFonts w:cs="Arial"/>
                <w:i w:val="0"/>
              </w:rPr>
            </w:pPr>
            <w:r w:rsidRPr="004C38C3">
              <w:rPr>
                <w:rFonts w:cs="Arial"/>
                <w:i w:val="0"/>
              </w:rPr>
              <w:t>SE, TE</w:t>
            </w:r>
          </w:p>
        </w:tc>
        <w:tc>
          <w:tcPr>
            <w:tcW w:w="1350" w:type="dxa"/>
          </w:tcPr>
          <w:p w:rsidR="00C37DC4" w:rsidRPr="004C38C3" w:rsidRDefault="00C37DC4" w:rsidP="00C37DC4">
            <w:pPr>
              <w:rPr>
                <w:rFonts w:cs="Arial"/>
                <w:i w:val="0"/>
              </w:rPr>
            </w:pPr>
            <w:r w:rsidRPr="004C38C3">
              <w:rPr>
                <w:rFonts w:cs="Arial"/>
                <w:i w:val="0"/>
              </w:rPr>
              <w:t>225</w:t>
            </w:r>
          </w:p>
        </w:tc>
        <w:tc>
          <w:tcPr>
            <w:tcW w:w="2423" w:type="dxa"/>
          </w:tcPr>
          <w:p w:rsidR="00C37DC4" w:rsidRPr="004C38C3" w:rsidRDefault="00C37DC4" w:rsidP="00C37DC4">
            <w:pPr>
              <w:rPr>
                <w:rFonts w:cs="Arial"/>
                <w:i w:val="0"/>
              </w:rPr>
            </w:pPr>
            <w:r w:rsidRPr="004C38C3">
              <w:rPr>
                <w:rFonts w:cs="Arial"/>
                <w:i w:val="0"/>
              </w:rPr>
              <w:t>Number 3 under “Analyze and Interpret Data” sample answer reads:</w:t>
            </w:r>
          </w:p>
          <w:p w:rsidR="00C37DC4" w:rsidRPr="004C38C3" w:rsidRDefault="00C37DC4" w:rsidP="00C37DC4">
            <w:pPr>
              <w:rPr>
                <w:rFonts w:cs="Arial"/>
                <w:i w:val="0"/>
              </w:rPr>
            </w:pPr>
            <w:r w:rsidRPr="004C38C3">
              <w:rPr>
                <w:rFonts w:cs="Arial"/>
                <w:i w:val="0"/>
              </w:rPr>
              <w:t>“Plants with waxy leaves live in drier places because they need to save water. Plants without waxy leaves absorb water and may live in wet places.”</w:t>
            </w:r>
          </w:p>
        </w:tc>
        <w:tc>
          <w:tcPr>
            <w:tcW w:w="2059" w:type="dxa"/>
          </w:tcPr>
          <w:p w:rsidR="00C37DC4" w:rsidRPr="004C38C3" w:rsidRDefault="00C37DC4" w:rsidP="00C37DC4">
            <w:pPr>
              <w:rPr>
                <w:rFonts w:cs="Arial"/>
                <w:i w:val="0"/>
              </w:rPr>
            </w:pPr>
            <w:r w:rsidRPr="004C38C3">
              <w:rPr>
                <w:rFonts w:cs="Arial"/>
                <w:i w:val="0"/>
              </w:rPr>
              <w:t>“Plants in drier places have waxy leaves to reduce loss of water through leaves. Plants without waxy leaves may live in wet places.”</w:t>
            </w:r>
          </w:p>
        </w:tc>
        <w:tc>
          <w:tcPr>
            <w:tcW w:w="1751" w:type="dxa"/>
          </w:tcPr>
          <w:p w:rsidR="00C37DC4" w:rsidRPr="004C38C3" w:rsidRDefault="00C37DC4" w:rsidP="00C37DC4">
            <w:pPr>
              <w:rPr>
                <w:rFonts w:cs="Arial"/>
                <w:i w:val="0"/>
              </w:rPr>
            </w:pPr>
            <w:r w:rsidRPr="004C38C3">
              <w:rPr>
                <w:rFonts w:cs="Arial"/>
                <w:i w:val="0"/>
              </w:rPr>
              <w:t>Accuracy</w:t>
            </w:r>
          </w:p>
        </w:tc>
      </w:tr>
      <w:tr w:rsidR="00C37DC4" w:rsidRPr="004C38C3" w:rsidTr="004C38C3">
        <w:trPr>
          <w:cantSplit/>
        </w:trPr>
        <w:tc>
          <w:tcPr>
            <w:tcW w:w="630" w:type="dxa"/>
          </w:tcPr>
          <w:p w:rsidR="00C37DC4" w:rsidRPr="004C38C3" w:rsidRDefault="00C37DC4" w:rsidP="00C37DC4">
            <w:pPr>
              <w:rPr>
                <w:rFonts w:cs="Arial"/>
                <w:i w:val="0"/>
              </w:rPr>
            </w:pPr>
            <w:r w:rsidRPr="004C38C3">
              <w:rPr>
                <w:rFonts w:cs="Arial"/>
                <w:i w:val="0"/>
              </w:rPr>
              <w:t>5</w:t>
            </w:r>
          </w:p>
        </w:tc>
        <w:tc>
          <w:tcPr>
            <w:tcW w:w="900" w:type="dxa"/>
          </w:tcPr>
          <w:p w:rsidR="00C37DC4" w:rsidRPr="004C38C3" w:rsidRDefault="00C37DC4" w:rsidP="00C37DC4">
            <w:pPr>
              <w:rPr>
                <w:rFonts w:cs="Arial"/>
                <w:i w:val="0"/>
              </w:rPr>
            </w:pPr>
            <w:r w:rsidRPr="004C38C3">
              <w:rPr>
                <w:rFonts w:cs="Arial"/>
                <w:i w:val="0"/>
              </w:rPr>
              <w:t>3</w:t>
            </w:r>
          </w:p>
        </w:tc>
        <w:tc>
          <w:tcPr>
            <w:tcW w:w="1530" w:type="dxa"/>
          </w:tcPr>
          <w:p w:rsidR="00C37DC4" w:rsidRPr="004C38C3" w:rsidRDefault="00C37DC4" w:rsidP="00C37DC4">
            <w:pPr>
              <w:rPr>
                <w:rFonts w:cs="Arial"/>
                <w:i w:val="0"/>
              </w:rPr>
            </w:pPr>
            <w:r w:rsidRPr="004C38C3">
              <w:rPr>
                <w:rFonts w:cs="Arial"/>
                <w:i w:val="0"/>
              </w:rPr>
              <w:t>TE</w:t>
            </w:r>
          </w:p>
        </w:tc>
        <w:tc>
          <w:tcPr>
            <w:tcW w:w="1350" w:type="dxa"/>
          </w:tcPr>
          <w:p w:rsidR="00C37DC4" w:rsidRPr="004C38C3" w:rsidRDefault="00C37DC4" w:rsidP="00C37DC4">
            <w:pPr>
              <w:rPr>
                <w:rFonts w:cs="Arial"/>
                <w:i w:val="0"/>
              </w:rPr>
            </w:pPr>
            <w:r w:rsidRPr="004C38C3">
              <w:rPr>
                <w:rFonts w:cs="Arial"/>
                <w:i w:val="0"/>
              </w:rPr>
              <w:t>T44</w:t>
            </w:r>
          </w:p>
        </w:tc>
        <w:tc>
          <w:tcPr>
            <w:tcW w:w="2423" w:type="dxa"/>
          </w:tcPr>
          <w:p w:rsidR="00C37DC4" w:rsidRPr="004C38C3" w:rsidRDefault="00C37DC4" w:rsidP="00C37DC4">
            <w:pPr>
              <w:rPr>
                <w:rFonts w:cs="Arial"/>
                <w:i w:val="0"/>
              </w:rPr>
            </w:pPr>
            <w:r w:rsidRPr="004C38C3">
              <w:rPr>
                <w:rFonts w:cs="Arial"/>
                <w:i w:val="0"/>
              </w:rPr>
              <w:t>“Asking Questions and Defining Problems”</w:t>
            </w:r>
          </w:p>
        </w:tc>
        <w:tc>
          <w:tcPr>
            <w:tcW w:w="2059" w:type="dxa"/>
          </w:tcPr>
          <w:p w:rsidR="00C37DC4" w:rsidRPr="004C38C3" w:rsidRDefault="00C37DC4" w:rsidP="00C37DC4">
            <w:pPr>
              <w:rPr>
                <w:rFonts w:cs="Arial"/>
                <w:i w:val="0"/>
              </w:rPr>
            </w:pPr>
            <w:r w:rsidRPr="004C38C3">
              <w:rPr>
                <w:rFonts w:cs="Arial"/>
                <w:i w:val="0"/>
              </w:rPr>
              <w:t>Constructing Explanations and Designing Solutions</w:t>
            </w:r>
          </w:p>
        </w:tc>
        <w:tc>
          <w:tcPr>
            <w:tcW w:w="1751" w:type="dxa"/>
          </w:tcPr>
          <w:p w:rsidR="00C37DC4" w:rsidRPr="004C38C3" w:rsidRDefault="00C37DC4" w:rsidP="00C37DC4">
            <w:pPr>
              <w:rPr>
                <w:rFonts w:cs="Arial"/>
                <w:i w:val="0"/>
              </w:rPr>
            </w:pPr>
            <w:r w:rsidRPr="004C38C3">
              <w:rPr>
                <w:rFonts w:cs="Arial"/>
                <w:i w:val="0"/>
              </w:rPr>
              <w:t>Incorrect practice labeled</w:t>
            </w:r>
          </w:p>
        </w:tc>
      </w:tr>
      <w:tr w:rsidR="00C37DC4" w:rsidRPr="004C38C3" w:rsidTr="004C38C3">
        <w:trPr>
          <w:cantSplit/>
        </w:trPr>
        <w:tc>
          <w:tcPr>
            <w:tcW w:w="630" w:type="dxa"/>
          </w:tcPr>
          <w:p w:rsidR="00C37DC4" w:rsidRPr="004C38C3" w:rsidRDefault="00C37DC4" w:rsidP="00C37DC4">
            <w:pPr>
              <w:rPr>
                <w:rFonts w:cs="Arial"/>
                <w:i w:val="0"/>
              </w:rPr>
            </w:pPr>
            <w:r w:rsidRPr="004C38C3">
              <w:rPr>
                <w:rFonts w:cs="Arial"/>
                <w:i w:val="0"/>
              </w:rPr>
              <w:t>6</w:t>
            </w:r>
          </w:p>
        </w:tc>
        <w:tc>
          <w:tcPr>
            <w:tcW w:w="900" w:type="dxa"/>
          </w:tcPr>
          <w:p w:rsidR="00C37DC4" w:rsidRPr="004C38C3" w:rsidRDefault="00C37DC4" w:rsidP="00C37DC4">
            <w:pPr>
              <w:rPr>
                <w:rFonts w:cs="Arial"/>
                <w:i w:val="0"/>
              </w:rPr>
            </w:pPr>
            <w:r w:rsidRPr="004C38C3">
              <w:rPr>
                <w:rFonts w:cs="Arial"/>
                <w:i w:val="0"/>
              </w:rPr>
              <w:t>4</w:t>
            </w:r>
          </w:p>
        </w:tc>
        <w:tc>
          <w:tcPr>
            <w:tcW w:w="1530" w:type="dxa"/>
          </w:tcPr>
          <w:p w:rsidR="00C37DC4" w:rsidRPr="004C38C3" w:rsidRDefault="00C37DC4" w:rsidP="00C37DC4">
            <w:pPr>
              <w:rPr>
                <w:rFonts w:cs="Arial"/>
                <w:i w:val="0"/>
              </w:rPr>
            </w:pPr>
            <w:r w:rsidRPr="004C38C3">
              <w:rPr>
                <w:rFonts w:cs="Arial"/>
                <w:i w:val="0"/>
              </w:rPr>
              <w:t>SE</w:t>
            </w:r>
          </w:p>
        </w:tc>
        <w:tc>
          <w:tcPr>
            <w:tcW w:w="1350" w:type="dxa"/>
          </w:tcPr>
          <w:p w:rsidR="00C37DC4" w:rsidRPr="004C38C3" w:rsidRDefault="00C37DC4" w:rsidP="00C37DC4">
            <w:pPr>
              <w:rPr>
                <w:rFonts w:cs="Arial"/>
                <w:i w:val="0"/>
              </w:rPr>
            </w:pPr>
            <w:r w:rsidRPr="004C38C3">
              <w:rPr>
                <w:rFonts w:cs="Arial"/>
                <w:i w:val="0"/>
              </w:rPr>
              <w:t>66-67</w:t>
            </w:r>
          </w:p>
        </w:tc>
        <w:tc>
          <w:tcPr>
            <w:tcW w:w="2423" w:type="dxa"/>
          </w:tcPr>
          <w:p w:rsidR="00C37DC4" w:rsidRPr="004C38C3" w:rsidRDefault="00C37DC4" w:rsidP="00C37DC4">
            <w:pPr>
              <w:rPr>
                <w:rFonts w:cs="Arial"/>
                <w:i w:val="0"/>
              </w:rPr>
            </w:pPr>
            <w:r w:rsidRPr="004C38C3">
              <w:rPr>
                <w:rFonts w:cs="Arial"/>
                <w:i w:val="0"/>
              </w:rPr>
              <w:t>Diagram is missing text</w:t>
            </w:r>
          </w:p>
        </w:tc>
        <w:tc>
          <w:tcPr>
            <w:tcW w:w="2059" w:type="dxa"/>
          </w:tcPr>
          <w:p w:rsidR="00C37DC4" w:rsidRPr="004C38C3" w:rsidRDefault="00C37DC4" w:rsidP="00C37DC4">
            <w:pPr>
              <w:rPr>
                <w:rFonts w:cs="Arial"/>
                <w:i w:val="0"/>
              </w:rPr>
            </w:pPr>
            <w:r w:rsidRPr="004C38C3">
              <w:rPr>
                <w:rFonts w:cs="Arial"/>
                <w:i w:val="0"/>
              </w:rPr>
              <w:t>TE contains the text but the SE is missing text on these pages</w:t>
            </w:r>
          </w:p>
        </w:tc>
        <w:tc>
          <w:tcPr>
            <w:tcW w:w="1751" w:type="dxa"/>
          </w:tcPr>
          <w:p w:rsidR="00C37DC4" w:rsidRPr="004C38C3" w:rsidRDefault="00C37DC4" w:rsidP="00C37DC4">
            <w:pPr>
              <w:rPr>
                <w:rFonts w:cs="Arial"/>
                <w:i w:val="0"/>
              </w:rPr>
            </w:pPr>
            <w:r w:rsidRPr="004C38C3">
              <w:rPr>
                <w:rFonts w:cs="Arial"/>
                <w:i w:val="0"/>
              </w:rPr>
              <w:t xml:space="preserve">Misprint </w:t>
            </w:r>
          </w:p>
        </w:tc>
      </w:tr>
      <w:tr w:rsidR="00C37DC4" w:rsidRPr="004C38C3" w:rsidTr="004C38C3">
        <w:trPr>
          <w:cantSplit/>
        </w:trPr>
        <w:tc>
          <w:tcPr>
            <w:tcW w:w="630" w:type="dxa"/>
          </w:tcPr>
          <w:p w:rsidR="00C37DC4" w:rsidRPr="004C38C3" w:rsidRDefault="00C37DC4" w:rsidP="00C37DC4">
            <w:pPr>
              <w:rPr>
                <w:rFonts w:cs="Arial"/>
                <w:i w:val="0"/>
              </w:rPr>
            </w:pPr>
            <w:r w:rsidRPr="004C38C3">
              <w:rPr>
                <w:rFonts w:cs="Arial"/>
                <w:i w:val="0"/>
              </w:rPr>
              <w:t>7</w:t>
            </w:r>
          </w:p>
        </w:tc>
        <w:tc>
          <w:tcPr>
            <w:tcW w:w="900" w:type="dxa"/>
          </w:tcPr>
          <w:p w:rsidR="00C37DC4" w:rsidRPr="004C38C3" w:rsidRDefault="00C37DC4" w:rsidP="00C37DC4">
            <w:pPr>
              <w:rPr>
                <w:rFonts w:cs="Arial"/>
                <w:i w:val="0"/>
              </w:rPr>
            </w:pPr>
            <w:r w:rsidRPr="004C38C3">
              <w:rPr>
                <w:rFonts w:cs="Arial"/>
                <w:i w:val="0"/>
              </w:rPr>
              <w:t>3</w:t>
            </w:r>
          </w:p>
        </w:tc>
        <w:tc>
          <w:tcPr>
            <w:tcW w:w="1530" w:type="dxa"/>
          </w:tcPr>
          <w:p w:rsidR="00C37DC4" w:rsidRPr="004C38C3" w:rsidRDefault="00C37DC4" w:rsidP="00C37DC4">
            <w:pPr>
              <w:rPr>
                <w:rFonts w:cs="Arial"/>
                <w:i w:val="0"/>
              </w:rPr>
            </w:pPr>
            <w:r w:rsidRPr="004C38C3">
              <w:rPr>
                <w:rFonts w:cs="Arial"/>
                <w:i w:val="0"/>
              </w:rPr>
              <w:t>SE</w:t>
            </w:r>
          </w:p>
        </w:tc>
        <w:tc>
          <w:tcPr>
            <w:tcW w:w="1350" w:type="dxa"/>
          </w:tcPr>
          <w:p w:rsidR="00C37DC4" w:rsidRPr="004C38C3" w:rsidRDefault="00C37DC4" w:rsidP="00C37DC4">
            <w:pPr>
              <w:rPr>
                <w:rFonts w:cs="Arial"/>
                <w:i w:val="0"/>
              </w:rPr>
            </w:pPr>
            <w:r w:rsidRPr="004C38C3">
              <w:rPr>
                <w:rFonts w:cs="Arial"/>
                <w:i w:val="0"/>
              </w:rPr>
              <w:t>54</w:t>
            </w:r>
          </w:p>
        </w:tc>
        <w:tc>
          <w:tcPr>
            <w:tcW w:w="2423" w:type="dxa"/>
          </w:tcPr>
          <w:p w:rsidR="00C37DC4" w:rsidRPr="004C38C3" w:rsidRDefault="00C37DC4" w:rsidP="00C37DC4">
            <w:pPr>
              <w:rPr>
                <w:rFonts w:cs="Arial"/>
                <w:i w:val="0"/>
              </w:rPr>
            </w:pPr>
            <w:r w:rsidRPr="004C38C3">
              <w:rPr>
                <w:rFonts w:cs="Arial"/>
                <w:i w:val="0"/>
              </w:rPr>
              <w:t>Under “Understanding the Science Practice” it reads:</w:t>
            </w:r>
          </w:p>
          <w:p w:rsidR="00C37DC4" w:rsidRPr="004C38C3" w:rsidRDefault="00C37DC4" w:rsidP="00C37DC4">
            <w:pPr>
              <w:rPr>
                <w:rFonts w:cs="Arial"/>
                <w:i w:val="0"/>
              </w:rPr>
            </w:pPr>
            <w:r w:rsidRPr="004C38C3">
              <w:rPr>
                <w:rFonts w:cs="Arial"/>
                <w:i w:val="0"/>
              </w:rPr>
              <w:t>“affect”</w:t>
            </w:r>
          </w:p>
        </w:tc>
        <w:tc>
          <w:tcPr>
            <w:tcW w:w="2059" w:type="dxa"/>
          </w:tcPr>
          <w:p w:rsidR="00C37DC4" w:rsidRPr="004C38C3" w:rsidRDefault="00C37DC4" w:rsidP="00C37DC4">
            <w:pPr>
              <w:rPr>
                <w:rFonts w:cs="Arial"/>
                <w:i w:val="0"/>
              </w:rPr>
            </w:pPr>
            <w:r w:rsidRPr="004C38C3">
              <w:rPr>
                <w:rFonts w:cs="Arial"/>
                <w:i w:val="0"/>
              </w:rPr>
              <w:t>Should read: effect</w:t>
            </w:r>
          </w:p>
        </w:tc>
        <w:tc>
          <w:tcPr>
            <w:tcW w:w="1751" w:type="dxa"/>
          </w:tcPr>
          <w:p w:rsidR="00C37DC4" w:rsidRPr="004C38C3" w:rsidRDefault="00C37DC4" w:rsidP="00C37DC4">
            <w:pPr>
              <w:rPr>
                <w:rFonts w:cs="Arial"/>
                <w:i w:val="0"/>
              </w:rPr>
            </w:pPr>
            <w:r w:rsidRPr="004C38C3">
              <w:rPr>
                <w:rFonts w:cs="Arial"/>
                <w:i w:val="0"/>
              </w:rPr>
              <w:t xml:space="preserve">Misspelling </w:t>
            </w:r>
          </w:p>
        </w:tc>
      </w:tr>
      <w:tr w:rsidR="00C37DC4" w:rsidRPr="004C38C3" w:rsidTr="004C38C3">
        <w:trPr>
          <w:cantSplit/>
        </w:trPr>
        <w:tc>
          <w:tcPr>
            <w:tcW w:w="630" w:type="dxa"/>
          </w:tcPr>
          <w:p w:rsidR="00C37DC4" w:rsidRPr="004C38C3" w:rsidRDefault="00C37DC4" w:rsidP="00C37DC4">
            <w:pPr>
              <w:rPr>
                <w:rFonts w:cs="Arial"/>
                <w:i w:val="0"/>
              </w:rPr>
            </w:pPr>
            <w:r w:rsidRPr="004C38C3">
              <w:rPr>
                <w:rFonts w:cs="Arial"/>
                <w:i w:val="0"/>
              </w:rPr>
              <w:lastRenderedPageBreak/>
              <w:t>8</w:t>
            </w:r>
          </w:p>
        </w:tc>
        <w:tc>
          <w:tcPr>
            <w:tcW w:w="900" w:type="dxa"/>
          </w:tcPr>
          <w:p w:rsidR="00C37DC4" w:rsidRPr="004C38C3" w:rsidRDefault="00C37DC4" w:rsidP="00C37DC4">
            <w:pPr>
              <w:rPr>
                <w:rFonts w:cs="Arial"/>
                <w:i w:val="0"/>
              </w:rPr>
            </w:pPr>
            <w:r w:rsidRPr="004C38C3">
              <w:rPr>
                <w:rFonts w:cs="Arial"/>
                <w:i w:val="0"/>
              </w:rPr>
              <w:t>5</w:t>
            </w:r>
          </w:p>
        </w:tc>
        <w:tc>
          <w:tcPr>
            <w:tcW w:w="1530" w:type="dxa"/>
          </w:tcPr>
          <w:p w:rsidR="00C37DC4" w:rsidRPr="004C38C3" w:rsidRDefault="00C37DC4" w:rsidP="00C37DC4">
            <w:pPr>
              <w:rPr>
                <w:rFonts w:cs="Arial"/>
                <w:i w:val="0"/>
              </w:rPr>
            </w:pPr>
            <w:r w:rsidRPr="004C38C3">
              <w:rPr>
                <w:rFonts w:cs="Arial"/>
                <w:i w:val="0"/>
              </w:rPr>
              <w:t>SE, TE</w:t>
            </w:r>
          </w:p>
        </w:tc>
        <w:tc>
          <w:tcPr>
            <w:tcW w:w="1350" w:type="dxa"/>
          </w:tcPr>
          <w:p w:rsidR="00C37DC4" w:rsidRPr="004C38C3" w:rsidRDefault="00C37DC4" w:rsidP="00C37DC4">
            <w:pPr>
              <w:rPr>
                <w:rFonts w:cs="Arial"/>
                <w:i w:val="0"/>
              </w:rPr>
            </w:pPr>
            <w:r w:rsidRPr="004C38C3">
              <w:rPr>
                <w:rFonts w:cs="Arial"/>
                <w:i w:val="0"/>
              </w:rPr>
              <w:t>18</w:t>
            </w:r>
          </w:p>
        </w:tc>
        <w:tc>
          <w:tcPr>
            <w:tcW w:w="2423" w:type="dxa"/>
          </w:tcPr>
          <w:p w:rsidR="00C37DC4" w:rsidRPr="004C38C3" w:rsidRDefault="00C37DC4" w:rsidP="00C37DC4">
            <w:pPr>
              <w:rPr>
                <w:rFonts w:cs="Arial"/>
                <w:i w:val="0"/>
              </w:rPr>
            </w:pPr>
            <w:r w:rsidRPr="004C38C3">
              <w:rPr>
                <w:rFonts w:cs="Arial"/>
                <w:i w:val="0"/>
              </w:rPr>
              <w:t>“Many refrigerator doors are made from steel, which is magnetic.”</w:t>
            </w:r>
          </w:p>
        </w:tc>
        <w:tc>
          <w:tcPr>
            <w:tcW w:w="2059" w:type="dxa"/>
          </w:tcPr>
          <w:p w:rsidR="00C37DC4" w:rsidRPr="004C38C3" w:rsidRDefault="00C37DC4" w:rsidP="00C37DC4">
            <w:pPr>
              <w:rPr>
                <w:rFonts w:cs="Arial"/>
                <w:i w:val="0"/>
              </w:rPr>
            </w:pPr>
            <w:r w:rsidRPr="004C38C3">
              <w:rPr>
                <w:rFonts w:cs="Arial"/>
                <w:i w:val="0"/>
              </w:rPr>
              <w:t>“Many refrigerator doors are made from magnetic steel.”</w:t>
            </w:r>
          </w:p>
        </w:tc>
        <w:tc>
          <w:tcPr>
            <w:tcW w:w="1751" w:type="dxa"/>
          </w:tcPr>
          <w:p w:rsidR="00C37DC4" w:rsidRPr="004C38C3" w:rsidRDefault="00C37DC4" w:rsidP="00C37DC4">
            <w:pPr>
              <w:rPr>
                <w:rFonts w:cs="Arial"/>
                <w:i w:val="0"/>
              </w:rPr>
            </w:pPr>
            <w:r w:rsidRPr="004C38C3">
              <w:rPr>
                <w:rFonts w:cs="Arial"/>
                <w:i w:val="0"/>
              </w:rPr>
              <w:t>Accuracy</w:t>
            </w:r>
          </w:p>
        </w:tc>
      </w:tr>
      <w:tr w:rsidR="00C37DC4" w:rsidRPr="004C38C3" w:rsidTr="004C38C3">
        <w:trPr>
          <w:cantSplit/>
        </w:trPr>
        <w:tc>
          <w:tcPr>
            <w:tcW w:w="630" w:type="dxa"/>
          </w:tcPr>
          <w:p w:rsidR="00C37DC4" w:rsidRPr="004C38C3" w:rsidRDefault="00C37DC4" w:rsidP="00C37DC4">
            <w:pPr>
              <w:rPr>
                <w:rFonts w:cs="Arial"/>
                <w:i w:val="0"/>
              </w:rPr>
            </w:pPr>
            <w:r w:rsidRPr="004C38C3">
              <w:rPr>
                <w:rFonts w:cs="Arial"/>
                <w:i w:val="0"/>
              </w:rPr>
              <w:t>9</w:t>
            </w:r>
          </w:p>
        </w:tc>
        <w:tc>
          <w:tcPr>
            <w:tcW w:w="900" w:type="dxa"/>
          </w:tcPr>
          <w:p w:rsidR="00C37DC4" w:rsidRPr="004C38C3" w:rsidRDefault="00C37DC4" w:rsidP="00C37DC4">
            <w:pPr>
              <w:rPr>
                <w:rFonts w:cs="Arial"/>
                <w:i w:val="0"/>
              </w:rPr>
            </w:pPr>
            <w:r w:rsidRPr="004C38C3">
              <w:rPr>
                <w:rFonts w:cs="Arial"/>
                <w:i w:val="0"/>
              </w:rPr>
              <w:t>5</w:t>
            </w:r>
          </w:p>
        </w:tc>
        <w:tc>
          <w:tcPr>
            <w:tcW w:w="1530" w:type="dxa"/>
          </w:tcPr>
          <w:p w:rsidR="00C37DC4" w:rsidRPr="004C38C3" w:rsidRDefault="00C37DC4" w:rsidP="00C37DC4">
            <w:pPr>
              <w:rPr>
                <w:rFonts w:cs="Arial"/>
                <w:i w:val="0"/>
              </w:rPr>
            </w:pPr>
            <w:r w:rsidRPr="004C38C3">
              <w:rPr>
                <w:rFonts w:cs="Arial"/>
                <w:i w:val="0"/>
              </w:rPr>
              <w:t>SE, TE</w:t>
            </w:r>
          </w:p>
        </w:tc>
        <w:tc>
          <w:tcPr>
            <w:tcW w:w="1350" w:type="dxa"/>
          </w:tcPr>
          <w:p w:rsidR="00C37DC4" w:rsidRPr="004C38C3" w:rsidRDefault="00C37DC4" w:rsidP="00C37DC4">
            <w:pPr>
              <w:rPr>
                <w:rFonts w:cs="Arial"/>
                <w:i w:val="0"/>
              </w:rPr>
            </w:pPr>
            <w:r w:rsidRPr="004C38C3">
              <w:rPr>
                <w:rFonts w:cs="Arial"/>
                <w:i w:val="0"/>
              </w:rPr>
              <w:t>34</w:t>
            </w:r>
          </w:p>
        </w:tc>
        <w:tc>
          <w:tcPr>
            <w:tcW w:w="2423" w:type="dxa"/>
          </w:tcPr>
          <w:p w:rsidR="00C37DC4" w:rsidRPr="004C38C3" w:rsidRDefault="00C37DC4" w:rsidP="00C37DC4">
            <w:pPr>
              <w:rPr>
                <w:rFonts w:cs="Arial"/>
                <w:i w:val="0"/>
              </w:rPr>
            </w:pPr>
            <w:r w:rsidRPr="004C38C3">
              <w:rPr>
                <w:rFonts w:cs="Arial"/>
                <w:i w:val="0"/>
              </w:rPr>
              <w:t>Illustration displayed under states of matter for solid is currently drawn in a cube structure.</w:t>
            </w:r>
          </w:p>
        </w:tc>
        <w:tc>
          <w:tcPr>
            <w:tcW w:w="2059" w:type="dxa"/>
          </w:tcPr>
          <w:p w:rsidR="00C37DC4" w:rsidRPr="004C38C3" w:rsidRDefault="00C37DC4" w:rsidP="00C37DC4">
            <w:pPr>
              <w:rPr>
                <w:rFonts w:cs="Arial"/>
                <w:i w:val="0"/>
              </w:rPr>
            </w:pPr>
            <w:r w:rsidRPr="004C38C3">
              <w:rPr>
                <w:rFonts w:cs="Arial"/>
                <w:i w:val="0"/>
              </w:rPr>
              <w:t>Illustration should be an irregular mass (i.e. deformed clump, tightly packed)</w:t>
            </w:r>
          </w:p>
        </w:tc>
        <w:tc>
          <w:tcPr>
            <w:tcW w:w="1751" w:type="dxa"/>
          </w:tcPr>
          <w:p w:rsidR="00C37DC4" w:rsidRPr="004C38C3" w:rsidRDefault="00C37DC4" w:rsidP="00C37DC4">
            <w:pPr>
              <w:rPr>
                <w:rFonts w:cs="Arial"/>
                <w:i w:val="0"/>
              </w:rPr>
            </w:pPr>
            <w:r w:rsidRPr="004C38C3">
              <w:rPr>
                <w:rFonts w:cs="Arial"/>
                <w:i w:val="0"/>
              </w:rPr>
              <w:t>Accuracy</w:t>
            </w:r>
          </w:p>
        </w:tc>
      </w:tr>
      <w:tr w:rsidR="00C37DC4" w:rsidRPr="004C38C3" w:rsidTr="004C38C3">
        <w:trPr>
          <w:cantSplit/>
        </w:trPr>
        <w:tc>
          <w:tcPr>
            <w:tcW w:w="630" w:type="dxa"/>
          </w:tcPr>
          <w:p w:rsidR="00C37DC4" w:rsidRPr="004C38C3" w:rsidRDefault="00C37DC4" w:rsidP="00C37DC4">
            <w:pPr>
              <w:rPr>
                <w:rFonts w:cs="Arial"/>
                <w:i w:val="0"/>
              </w:rPr>
            </w:pPr>
            <w:r w:rsidRPr="004C38C3">
              <w:rPr>
                <w:rFonts w:cs="Arial"/>
                <w:i w:val="0"/>
              </w:rPr>
              <w:t>10</w:t>
            </w:r>
          </w:p>
        </w:tc>
        <w:tc>
          <w:tcPr>
            <w:tcW w:w="900" w:type="dxa"/>
          </w:tcPr>
          <w:p w:rsidR="00C37DC4" w:rsidRPr="004C38C3" w:rsidRDefault="00C37DC4" w:rsidP="00C37DC4">
            <w:pPr>
              <w:rPr>
                <w:rFonts w:cs="Arial"/>
                <w:i w:val="0"/>
              </w:rPr>
            </w:pPr>
            <w:r w:rsidRPr="004C38C3">
              <w:rPr>
                <w:rFonts w:cs="Arial"/>
                <w:i w:val="0"/>
              </w:rPr>
              <w:t>5</w:t>
            </w:r>
          </w:p>
        </w:tc>
        <w:tc>
          <w:tcPr>
            <w:tcW w:w="1530" w:type="dxa"/>
          </w:tcPr>
          <w:p w:rsidR="00C37DC4" w:rsidRPr="004C38C3" w:rsidRDefault="00C37DC4" w:rsidP="00C37DC4">
            <w:pPr>
              <w:rPr>
                <w:rFonts w:cs="Arial"/>
                <w:i w:val="0"/>
              </w:rPr>
            </w:pPr>
            <w:r w:rsidRPr="004C38C3">
              <w:rPr>
                <w:rFonts w:cs="Arial"/>
                <w:i w:val="0"/>
              </w:rPr>
              <w:t>SE, TE</w:t>
            </w:r>
          </w:p>
        </w:tc>
        <w:tc>
          <w:tcPr>
            <w:tcW w:w="1350" w:type="dxa"/>
          </w:tcPr>
          <w:p w:rsidR="00C37DC4" w:rsidRPr="004C38C3" w:rsidRDefault="00C37DC4" w:rsidP="00C37DC4">
            <w:pPr>
              <w:rPr>
                <w:rFonts w:cs="Arial"/>
                <w:i w:val="0"/>
              </w:rPr>
            </w:pPr>
            <w:r w:rsidRPr="004C38C3">
              <w:rPr>
                <w:rFonts w:cs="Arial"/>
                <w:i w:val="0"/>
              </w:rPr>
              <w:t>168</w:t>
            </w:r>
          </w:p>
        </w:tc>
        <w:tc>
          <w:tcPr>
            <w:tcW w:w="2423" w:type="dxa"/>
          </w:tcPr>
          <w:p w:rsidR="00C37DC4" w:rsidRPr="004C38C3" w:rsidRDefault="00C37DC4" w:rsidP="00C37DC4">
            <w:pPr>
              <w:rPr>
                <w:rFonts w:cs="Arial"/>
                <w:i w:val="0"/>
              </w:rPr>
            </w:pPr>
            <w:r w:rsidRPr="004C38C3">
              <w:rPr>
                <w:rFonts w:cs="Arial"/>
                <w:i w:val="0"/>
              </w:rPr>
              <w:t>“The final link in the food chain is usually an animal that is rarely in danger of being eaten.”</w:t>
            </w:r>
          </w:p>
        </w:tc>
        <w:tc>
          <w:tcPr>
            <w:tcW w:w="2059" w:type="dxa"/>
          </w:tcPr>
          <w:p w:rsidR="00C37DC4" w:rsidRPr="004C38C3" w:rsidRDefault="00C37DC4" w:rsidP="00C37DC4">
            <w:pPr>
              <w:rPr>
                <w:rFonts w:cs="Arial"/>
                <w:i w:val="0"/>
              </w:rPr>
            </w:pPr>
            <w:r w:rsidRPr="004C38C3">
              <w:rPr>
                <w:rFonts w:cs="Arial"/>
                <w:i w:val="0"/>
              </w:rPr>
              <w:t>“The final link in the food chain can be an animal that is rarely in danger of being eaten.”</w:t>
            </w:r>
          </w:p>
        </w:tc>
        <w:tc>
          <w:tcPr>
            <w:tcW w:w="1751" w:type="dxa"/>
          </w:tcPr>
          <w:p w:rsidR="00C37DC4" w:rsidRPr="004C38C3" w:rsidRDefault="00C37DC4" w:rsidP="00C37DC4">
            <w:pPr>
              <w:rPr>
                <w:rFonts w:cs="Arial"/>
                <w:i w:val="0"/>
              </w:rPr>
            </w:pPr>
            <w:r w:rsidRPr="004C38C3">
              <w:rPr>
                <w:rFonts w:cs="Arial"/>
                <w:i w:val="0"/>
              </w:rPr>
              <w:t>Misconception that the word “usually” creates; Accuracy</w:t>
            </w:r>
          </w:p>
        </w:tc>
      </w:tr>
      <w:tr w:rsidR="00C37DC4" w:rsidRPr="004C38C3" w:rsidTr="004C38C3">
        <w:trPr>
          <w:cantSplit/>
        </w:trPr>
        <w:tc>
          <w:tcPr>
            <w:tcW w:w="630" w:type="dxa"/>
          </w:tcPr>
          <w:p w:rsidR="00C37DC4" w:rsidRPr="004C38C3" w:rsidRDefault="00C37DC4" w:rsidP="00C37DC4">
            <w:pPr>
              <w:rPr>
                <w:rFonts w:cs="Arial"/>
                <w:i w:val="0"/>
              </w:rPr>
            </w:pPr>
            <w:r w:rsidRPr="004C38C3">
              <w:rPr>
                <w:rFonts w:cs="Arial"/>
                <w:i w:val="0"/>
              </w:rPr>
              <w:t>11</w:t>
            </w:r>
          </w:p>
        </w:tc>
        <w:tc>
          <w:tcPr>
            <w:tcW w:w="900" w:type="dxa"/>
          </w:tcPr>
          <w:p w:rsidR="00C37DC4" w:rsidRPr="004C38C3" w:rsidRDefault="00C37DC4" w:rsidP="00C37DC4">
            <w:pPr>
              <w:rPr>
                <w:rFonts w:cs="Arial"/>
                <w:i w:val="0"/>
              </w:rPr>
            </w:pPr>
            <w:r w:rsidRPr="004C38C3">
              <w:rPr>
                <w:rFonts w:cs="Arial"/>
                <w:i w:val="0"/>
              </w:rPr>
              <w:t>5</w:t>
            </w:r>
          </w:p>
        </w:tc>
        <w:tc>
          <w:tcPr>
            <w:tcW w:w="1530" w:type="dxa"/>
          </w:tcPr>
          <w:p w:rsidR="00C37DC4" w:rsidRPr="004C38C3" w:rsidRDefault="00C37DC4" w:rsidP="00C37DC4">
            <w:pPr>
              <w:rPr>
                <w:rFonts w:cs="Arial"/>
                <w:i w:val="0"/>
              </w:rPr>
            </w:pPr>
            <w:r w:rsidRPr="004C38C3">
              <w:rPr>
                <w:rFonts w:cs="Arial"/>
                <w:i w:val="0"/>
              </w:rPr>
              <w:t>TE</w:t>
            </w:r>
          </w:p>
        </w:tc>
        <w:tc>
          <w:tcPr>
            <w:tcW w:w="1350" w:type="dxa"/>
          </w:tcPr>
          <w:p w:rsidR="00C37DC4" w:rsidRPr="004C38C3" w:rsidRDefault="00C37DC4" w:rsidP="00C37DC4">
            <w:pPr>
              <w:rPr>
                <w:rFonts w:cs="Arial"/>
                <w:i w:val="0"/>
              </w:rPr>
            </w:pPr>
            <w:r w:rsidRPr="004C38C3">
              <w:rPr>
                <w:rFonts w:cs="Arial"/>
                <w:i w:val="0"/>
              </w:rPr>
              <w:t>126 (Check Point)</w:t>
            </w:r>
          </w:p>
        </w:tc>
        <w:tc>
          <w:tcPr>
            <w:tcW w:w="2423" w:type="dxa"/>
          </w:tcPr>
          <w:p w:rsidR="00C37DC4" w:rsidRPr="004C38C3" w:rsidRDefault="00C37DC4" w:rsidP="00C37DC4">
            <w:pPr>
              <w:rPr>
                <w:rFonts w:cs="Arial"/>
                <w:i w:val="0"/>
              </w:rPr>
            </w:pPr>
            <w:proofErr w:type="spellStart"/>
            <w:r w:rsidRPr="004C38C3">
              <w:rPr>
                <w:rFonts w:cs="Arial"/>
                <w:i w:val="0"/>
              </w:rPr>
              <w:t>Traspiration</w:t>
            </w:r>
            <w:proofErr w:type="spellEnd"/>
            <w:r w:rsidRPr="004C38C3">
              <w:rPr>
                <w:rFonts w:cs="Arial"/>
                <w:i w:val="0"/>
              </w:rPr>
              <w:t xml:space="preserve"> </w:t>
            </w:r>
          </w:p>
        </w:tc>
        <w:tc>
          <w:tcPr>
            <w:tcW w:w="2059" w:type="dxa"/>
          </w:tcPr>
          <w:p w:rsidR="00C37DC4" w:rsidRPr="004C38C3" w:rsidRDefault="00C37DC4" w:rsidP="00C37DC4">
            <w:pPr>
              <w:rPr>
                <w:rFonts w:cs="Arial"/>
                <w:i w:val="0"/>
              </w:rPr>
            </w:pPr>
            <w:r w:rsidRPr="004C38C3">
              <w:rPr>
                <w:rFonts w:cs="Arial"/>
                <w:i w:val="0"/>
              </w:rPr>
              <w:t>Transpiration</w:t>
            </w:r>
          </w:p>
        </w:tc>
        <w:tc>
          <w:tcPr>
            <w:tcW w:w="1751" w:type="dxa"/>
          </w:tcPr>
          <w:p w:rsidR="00C37DC4" w:rsidRPr="004C38C3" w:rsidRDefault="00C37DC4" w:rsidP="00C37DC4">
            <w:pPr>
              <w:rPr>
                <w:rFonts w:cs="Arial"/>
                <w:i w:val="0"/>
              </w:rPr>
            </w:pPr>
            <w:r w:rsidRPr="004C38C3">
              <w:rPr>
                <w:rFonts w:cs="Arial"/>
                <w:i w:val="0"/>
              </w:rPr>
              <w:t>Misspelling</w:t>
            </w:r>
          </w:p>
        </w:tc>
      </w:tr>
      <w:tr w:rsidR="00C37DC4" w:rsidRPr="004C38C3" w:rsidTr="004C38C3">
        <w:trPr>
          <w:cantSplit/>
        </w:trPr>
        <w:tc>
          <w:tcPr>
            <w:tcW w:w="630" w:type="dxa"/>
          </w:tcPr>
          <w:p w:rsidR="00C37DC4" w:rsidRPr="004C38C3" w:rsidRDefault="00C37DC4" w:rsidP="00C37DC4">
            <w:pPr>
              <w:rPr>
                <w:rFonts w:cs="Arial"/>
                <w:i w:val="0"/>
              </w:rPr>
            </w:pPr>
            <w:r w:rsidRPr="004C38C3">
              <w:rPr>
                <w:rFonts w:cs="Arial"/>
                <w:i w:val="0"/>
              </w:rPr>
              <w:t>12</w:t>
            </w:r>
          </w:p>
        </w:tc>
        <w:tc>
          <w:tcPr>
            <w:tcW w:w="900" w:type="dxa"/>
          </w:tcPr>
          <w:p w:rsidR="00C37DC4" w:rsidRPr="004C38C3" w:rsidRDefault="00C37DC4" w:rsidP="00C37DC4">
            <w:pPr>
              <w:rPr>
                <w:rFonts w:cs="Arial"/>
                <w:i w:val="0"/>
              </w:rPr>
            </w:pPr>
            <w:r w:rsidRPr="004C38C3">
              <w:rPr>
                <w:rFonts w:cs="Arial"/>
                <w:i w:val="0"/>
              </w:rPr>
              <w:t>5</w:t>
            </w:r>
          </w:p>
        </w:tc>
        <w:tc>
          <w:tcPr>
            <w:tcW w:w="1530" w:type="dxa"/>
          </w:tcPr>
          <w:p w:rsidR="00C37DC4" w:rsidRPr="004C38C3" w:rsidRDefault="00C37DC4" w:rsidP="00C37DC4">
            <w:pPr>
              <w:rPr>
                <w:rFonts w:cs="Arial"/>
                <w:i w:val="0"/>
              </w:rPr>
            </w:pPr>
            <w:r w:rsidRPr="004C38C3">
              <w:rPr>
                <w:rFonts w:cs="Arial"/>
                <w:i w:val="0"/>
              </w:rPr>
              <w:t>TE</w:t>
            </w:r>
          </w:p>
        </w:tc>
        <w:tc>
          <w:tcPr>
            <w:tcW w:w="1350" w:type="dxa"/>
          </w:tcPr>
          <w:p w:rsidR="00C37DC4" w:rsidRPr="004C38C3" w:rsidRDefault="00C37DC4" w:rsidP="00C37DC4">
            <w:pPr>
              <w:rPr>
                <w:rFonts w:cs="Arial"/>
                <w:i w:val="0"/>
              </w:rPr>
            </w:pPr>
            <w:r w:rsidRPr="004C38C3">
              <w:rPr>
                <w:rFonts w:cs="Arial"/>
                <w:i w:val="0"/>
              </w:rPr>
              <w:t>126</w:t>
            </w:r>
          </w:p>
        </w:tc>
        <w:tc>
          <w:tcPr>
            <w:tcW w:w="2423" w:type="dxa"/>
          </w:tcPr>
          <w:p w:rsidR="00C37DC4" w:rsidRPr="004C38C3" w:rsidRDefault="00C37DC4" w:rsidP="00C37DC4">
            <w:pPr>
              <w:rPr>
                <w:rFonts w:cs="Arial"/>
                <w:i w:val="0"/>
              </w:rPr>
            </w:pPr>
            <w:proofErr w:type="spellStart"/>
            <w:r w:rsidRPr="004C38C3">
              <w:rPr>
                <w:rFonts w:cs="Arial"/>
                <w:i w:val="0"/>
              </w:rPr>
              <w:t>Transpirtion</w:t>
            </w:r>
            <w:proofErr w:type="spellEnd"/>
          </w:p>
        </w:tc>
        <w:tc>
          <w:tcPr>
            <w:tcW w:w="2059" w:type="dxa"/>
          </w:tcPr>
          <w:p w:rsidR="00C37DC4" w:rsidRPr="004C38C3" w:rsidRDefault="00C37DC4" w:rsidP="00C37DC4">
            <w:pPr>
              <w:rPr>
                <w:rFonts w:cs="Arial"/>
                <w:i w:val="0"/>
              </w:rPr>
            </w:pPr>
            <w:r w:rsidRPr="004C38C3">
              <w:rPr>
                <w:rFonts w:cs="Arial"/>
                <w:i w:val="0"/>
              </w:rPr>
              <w:t xml:space="preserve">Transpiration </w:t>
            </w:r>
          </w:p>
        </w:tc>
        <w:tc>
          <w:tcPr>
            <w:tcW w:w="1751" w:type="dxa"/>
          </w:tcPr>
          <w:p w:rsidR="00C37DC4" w:rsidRPr="004C38C3" w:rsidRDefault="00C37DC4" w:rsidP="00C37DC4">
            <w:pPr>
              <w:rPr>
                <w:rFonts w:cs="Arial"/>
                <w:i w:val="0"/>
              </w:rPr>
            </w:pPr>
            <w:r w:rsidRPr="004C38C3">
              <w:rPr>
                <w:rFonts w:cs="Arial"/>
                <w:i w:val="0"/>
              </w:rPr>
              <w:t>Misspelling</w:t>
            </w:r>
          </w:p>
        </w:tc>
      </w:tr>
      <w:tr w:rsidR="00C37DC4" w:rsidRPr="004C38C3" w:rsidTr="004C38C3">
        <w:trPr>
          <w:cantSplit/>
        </w:trPr>
        <w:tc>
          <w:tcPr>
            <w:tcW w:w="630" w:type="dxa"/>
          </w:tcPr>
          <w:p w:rsidR="00C37DC4" w:rsidRPr="004C38C3" w:rsidRDefault="00C37DC4" w:rsidP="00C37DC4">
            <w:pPr>
              <w:rPr>
                <w:rFonts w:cs="Arial"/>
                <w:i w:val="0"/>
              </w:rPr>
            </w:pPr>
            <w:r w:rsidRPr="004C38C3">
              <w:rPr>
                <w:rFonts w:cs="Arial"/>
                <w:i w:val="0"/>
              </w:rPr>
              <w:t>13</w:t>
            </w:r>
          </w:p>
        </w:tc>
        <w:tc>
          <w:tcPr>
            <w:tcW w:w="900" w:type="dxa"/>
          </w:tcPr>
          <w:p w:rsidR="00C37DC4" w:rsidRPr="004C38C3" w:rsidRDefault="00C37DC4" w:rsidP="00C37DC4">
            <w:pPr>
              <w:rPr>
                <w:rFonts w:cs="Arial"/>
                <w:i w:val="0"/>
              </w:rPr>
            </w:pPr>
            <w:r w:rsidRPr="004C38C3">
              <w:rPr>
                <w:rFonts w:cs="Arial"/>
                <w:i w:val="0"/>
              </w:rPr>
              <w:t>5</w:t>
            </w:r>
          </w:p>
        </w:tc>
        <w:tc>
          <w:tcPr>
            <w:tcW w:w="1530" w:type="dxa"/>
          </w:tcPr>
          <w:p w:rsidR="00C37DC4" w:rsidRPr="004C38C3" w:rsidRDefault="00C37DC4" w:rsidP="00C37DC4">
            <w:pPr>
              <w:rPr>
                <w:rFonts w:cs="Arial"/>
                <w:i w:val="0"/>
              </w:rPr>
            </w:pPr>
            <w:r w:rsidRPr="004C38C3">
              <w:rPr>
                <w:rFonts w:cs="Arial"/>
                <w:i w:val="0"/>
              </w:rPr>
              <w:t>TE</w:t>
            </w:r>
          </w:p>
        </w:tc>
        <w:tc>
          <w:tcPr>
            <w:tcW w:w="1350" w:type="dxa"/>
          </w:tcPr>
          <w:p w:rsidR="00C37DC4" w:rsidRPr="004C38C3" w:rsidRDefault="00C37DC4" w:rsidP="00C37DC4">
            <w:pPr>
              <w:rPr>
                <w:rFonts w:cs="Arial"/>
                <w:i w:val="0"/>
              </w:rPr>
            </w:pPr>
            <w:r w:rsidRPr="004C38C3">
              <w:rPr>
                <w:rFonts w:cs="Arial"/>
                <w:i w:val="0"/>
              </w:rPr>
              <w:t>126 (Check Point)</w:t>
            </w:r>
          </w:p>
        </w:tc>
        <w:tc>
          <w:tcPr>
            <w:tcW w:w="2423" w:type="dxa"/>
          </w:tcPr>
          <w:p w:rsidR="00C37DC4" w:rsidRPr="004C38C3" w:rsidRDefault="00C37DC4" w:rsidP="00C37DC4">
            <w:pPr>
              <w:rPr>
                <w:rFonts w:cs="Arial"/>
                <w:i w:val="0"/>
              </w:rPr>
            </w:pPr>
            <w:proofErr w:type="spellStart"/>
            <w:r w:rsidRPr="004C38C3">
              <w:rPr>
                <w:rFonts w:cs="Arial"/>
                <w:i w:val="0"/>
              </w:rPr>
              <w:t>enouogh</w:t>
            </w:r>
            <w:proofErr w:type="spellEnd"/>
          </w:p>
        </w:tc>
        <w:tc>
          <w:tcPr>
            <w:tcW w:w="2059" w:type="dxa"/>
          </w:tcPr>
          <w:p w:rsidR="00C37DC4" w:rsidRPr="004C38C3" w:rsidRDefault="00C37DC4" w:rsidP="00C37DC4">
            <w:pPr>
              <w:rPr>
                <w:rFonts w:cs="Arial"/>
                <w:i w:val="0"/>
              </w:rPr>
            </w:pPr>
            <w:r w:rsidRPr="004C38C3">
              <w:rPr>
                <w:rFonts w:cs="Arial"/>
                <w:i w:val="0"/>
              </w:rPr>
              <w:t>enough</w:t>
            </w:r>
          </w:p>
        </w:tc>
        <w:tc>
          <w:tcPr>
            <w:tcW w:w="1751" w:type="dxa"/>
          </w:tcPr>
          <w:p w:rsidR="00C37DC4" w:rsidRPr="004C38C3" w:rsidRDefault="00C37DC4" w:rsidP="00C37DC4">
            <w:pPr>
              <w:rPr>
                <w:rFonts w:cs="Arial"/>
                <w:i w:val="0"/>
              </w:rPr>
            </w:pPr>
            <w:r w:rsidRPr="004C38C3">
              <w:rPr>
                <w:rFonts w:cs="Arial"/>
                <w:i w:val="0"/>
              </w:rPr>
              <w:t>Misspelling</w:t>
            </w:r>
          </w:p>
        </w:tc>
      </w:tr>
    </w:tbl>
    <w:p w:rsidR="003151F6" w:rsidRPr="00A75043" w:rsidRDefault="003151F6" w:rsidP="00C942C4">
      <w:pPr>
        <w:pStyle w:val="Heading2"/>
        <w:rPr>
          <w:rFonts w:cs="Arial"/>
        </w:rPr>
      </w:pPr>
      <w:r w:rsidRPr="00A75043">
        <w:rPr>
          <w:rFonts w:cs="Arial"/>
        </w:rPr>
        <w:t>Social Content</w:t>
      </w:r>
      <w:r w:rsidR="00E95FE0" w:rsidRPr="00A75043">
        <w:rPr>
          <w:rFonts w:cs="Arial"/>
        </w:rPr>
        <w:t xml:space="preserve"> Citations</w:t>
      </w:r>
      <w:r w:rsidRPr="00A75043">
        <w:rPr>
          <w:rFonts w:cs="Arial"/>
        </w:rPr>
        <w:t>:</w:t>
      </w:r>
    </w:p>
    <w:p w:rsidR="003151F6" w:rsidRPr="00A75043" w:rsidRDefault="003151F6" w:rsidP="00DA77F1">
      <w:pPr>
        <w:pStyle w:val="Header"/>
        <w:tabs>
          <w:tab w:val="clear" w:pos="4320"/>
          <w:tab w:val="clear" w:pos="8640"/>
        </w:tabs>
        <w:spacing w:after="240"/>
        <w:rPr>
          <w:rFonts w:cs="Arial"/>
          <w:bCs/>
          <w:i w:val="0"/>
          <w:iCs w:val="0"/>
        </w:rPr>
      </w:pPr>
      <w:r w:rsidRPr="00A75043">
        <w:rPr>
          <w:rFonts w:cs="Arial"/>
          <w:bCs/>
          <w:i w:val="0"/>
          <w:iCs w:val="0"/>
        </w:rPr>
        <w:t>The panel identified the following social content violations:</w:t>
      </w:r>
    </w:p>
    <w:tbl>
      <w:tblPr>
        <w:tblStyle w:val="TableGrid"/>
        <w:tblW w:w="10098" w:type="dxa"/>
        <w:tblLook w:val="04A0" w:firstRow="1" w:lastRow="0" w:firstColumn="1" w:lastColumn="0" w:noHBand="0" w:noVBand="1"/>
        <w:tblCaption w:val="Social Content Citation Table"/>
        <w:tblDescription w:val="The social content citations identified by the review panel."/>
      </w:tblPr>
      <w:tblGrid>
        <w:gridCol w:w="413"/>
        <w:gridCol w:w="790"/>
        <w:gridCol w:w="884"/>
        <w:gridCol w:w="1457"/>
        <w:gridCol w:w="1310"/>
        <w:gridCol w:w="1787"/>
        <w:gridCol w:w="1878"/>
        <w:gridCol w:w="1579"/>
      </w:tblGrid>
      <w:tr w:rsidR="00C37DC4" w:rsidRPr="004C38C3" w:rsidTr="004C38C3">
        <w:trPr>
          <w:cantSplit/>
          <w:tblHeader/>
        </w:trPr>
        <w:tc>
          <w:tcPr>
            <w:tcW w:w="445" w:type="dxa"/>
          </w:tcPr>
          <w:p w:rsidR="00C37DC4" w:rsidRPr="004C38C3" w:rsidRDefault="00C37DC4" w:rsidP="00B13F58">
            <w:pPr>
              <w:pStyle w:val="Header"/>
              <w:rPr>
                <w:rFonts w:cs="Arial"/>
                <w:i w:val="0"/>
                <w:iCs w:val="0"/>
              </w:rPr>
            </w:pPr>
            <w:r w:rsidRPr="004C38C3">
              <w:rPr>
                <w:rFonts w:cs="Arial"/>
                <w:i w:val="0"/>
                <w:iCs w:val="0"/>
              </w:rPr>
              <w:t>#</w:t>
            </w:r>
          </w:p>
        </w:tc>
        <w:tc>
          <w:tcPr>
            <w:tcW w:w="720" w:type="dxa"/>
          </w:tcPr>
          <w:p w:rsidR="00C37DC4" w:rsidRPr="004C38C3" w:rsidRDefault="00C37DC4" w:rsidP="00B13F58">
            <w:pPr>
              <w:pStyle w:val="Header"/>
              <w:rPr>
                <w:rFonts w:cs="Arial"/>
                <w:i w:val="0"/>
                <w:iCs w:val="0"/>
              </w:rPr>
            </w:pPr>
            <w:r w:rsidRPr="004C38C3">
              <w:rPr>
                <w:rFonts w:cs="Arial"/>
                <w:i w:val="0"/>
                <w:iCs w:val="0"/>
              </w:rPr>
              <w:t>SC Code</w:t>
            </w:r>
          </w:p>
        </w:tc>
        <w:tc>
          <w:tcPr>
            <w:tcW w:w="810" w:type="dxa"/>
          </w:tcPr>
          <w:p w:rsidR="00C37DC4" w:rsidRPr="004C38C3" w:rsidRDefault="00C37DC4" w:rsidP="00B13F58">
            <w:pPr>
              <w:pStyle w:val="Header"/>
              <w:rPr>
                <w:rFonts w:cs="Arial"/>
                <w:i w:val="0"/>
                <w:iCs w:val="0"/>
              </w:rPr>
            </w:pPr>
            <w:r w:rsidRPr="004C38C3">
              <w:rPr>
                <w:rFonts w:cs="Arial"/>
                <w:i w:val="0"/>
                <w:iCs w:val="0"/>
              </w:rPr>
              <w:t>Grade Level</w:t>
            </w:r>
          </w:p>
        </w:tc>
        <w:tc>
          <w:tcPr>
            <w:tcW w:w="1260" w:type="dxa"/>
          </w:tcPr>
          <w:p w:rsidR="00C37DC4" w:rsidRPr="004C38C3" w:rsidRDefault="00C37DC4" w:rsidP="00B13F58">
            <w:pPr>
              <w:pStyle w:val="Header"/>
              <w:rPr>
                <w:rFonts w:cs="Arial"/>
                <w:i w:val="0"/>
                <w:iCs w:val="0"/>
              </w:rPr>
            </w:pPr>
            <w:r w:rsidRPr="004C38C3">
              <w:rPr>
                <w:rFonts w:cs="Arial"/>
                <w:i w:val="0"/>
                <w:iCs w:val="0"/>
              </w:rPr>
              <w:t>Component</w:t>
            </w:r>
          </w:p>
        </w:tc>
        <w:tc>
          <w:tcPr>
            <w:tcW w:w="1170" w:type="dxa"/>
          </w:tcPr>
          <w:p w:rsidR="00C37DC4" w:rsidRPr="004C38C3" w:rsidRDefault="00C37DC4" w:rsidP="00B13F58">
            <w:pPr>
              <w:pStyle w:val="Header"/>
              <w:rPr>
                <w:rFonts w:cs="Arial"/>
                <w:i w:val="0"/>
                <w:iCs w:val="0"/>
              </w:rPr>
            </w:pPr>
            <w:r w:rsidRPr="004C38C3">
              <w:rPr>
                <w:rFonts w:cs="Arial"/>
                <w:i w:val="0"/>
                <w:iCs w:val="0"/>
              </w:rPr>
              <w:t>Page number(s)</w:t>
            </w:r>
          </w:p>
        </w:tc>
        <w:tc>
          <w:tcPr>
            <w:tcW w:w="1991" w:type="dxa"/>
          </w:tcPr>
          <w:p w:rsidR="00C37DC4" w:rsidRPr="004C38C3" w:rsidRDefault="00C37DC4" w:rsidP="00B13F58">
            <w:pPr>
              <w:pStyle w:val="Header"/>
              <w:rPr>
                <w:rFonts w:cs="Arial"/>
                <w:i w:val="0"/>
                <w:iCs w:val="0"/>
              </w:rPr>
            </w:pPr>
            <w:r w:rsidRPr="004C38C3">
              <w:rPr>
                <w:rFonts w:cs="Arial"/>
                <w:i w:val="0"/>
                <w:iCs w:val="0"/>
              </w:rPr>
              <w:t>Current text</w:t>
            </w:r>
          </w:p>
        </w:tc>
        <w:tc>
          <w:tcPr>
            <w:tcW w:w="1992" w:type="dxa"/>
          </w:tcPr>
          <w:p w:rsidR="00C37DC4" w:rsidRPr="004C38C3" w:rsidRDefault="00C37DC4" w:rsidP="00B13F58">
            <w:pPr>
              <w:pStyle w:val="Header"/>
              <w:rPr>
                <w:rFonts w:cs="Arial"/>
                <w:i w:val="0"/>
                <w:iCs w:val="0"/>
              </w:rPr>
            </w:pPr>
            <w:r w:rsidRPr="004C38C3">
              <w:rPr>
                <w:rFonts w:cs="Arial"/>
                <w:i w:val="0"/>
                <w:iCs w:val="0"/>
              </w:rPr>
              <w:t>Proposed corrected text</w:t>
            </w:r>
          </w:p>
        </w:tc>
        <w:tc>
          <w:tcPr>
            <w:tcW w:w="1710" w:type="dxa"/>
          </w:tcPr>
          <w:p w:rsidR="00C37DC4" w:rsidRPr="004C38C3" w:rsidRDefault="00C37DC4" w:rsidP="00B13F58">
            <w:pPr>
              <w:pStyle w:val="Header"/>
              <w:rPr>
                <w:rFonts w:cs="Arial"/>
                <w:i w:val="0"/>
                <w:iCs w:val="0"/>
              </w:rPr>
            </w:pPr>
            <w:r w:rsidRPr="004C38C3">
              <w:rPr>
                <w:rFonts w:cs="Arial"/>
                <w:i w:val="0"/>
                <w:iCs w:val="0"/>
              </w:rPr>
              <w:t>Reason for citation</w:t>
            </w:r>
          </w:p>
        </w:tc>
      </w:tr>
      <w:tr w:rsidR="00C37DC4" w:rsidRPr="004C38C3" w:rsidTr="004C38C3">
        <w:trPr>
          <w:cantSplit/>
        </w:trPr>
        <w:tc>
          <w:tcPr>
            <w:tcW w:w="445" w:type="dxa"/>
          </w:tcPr>
          <w:p w:rsidR="00C37DC4" w:rsidRPr="004C38C3" w:rsidRDefault="00C37DC4" w:rsidP="00C37DC4">
            <w:pPr>
              <w:rPr>
                <w:rFonts w:cs="Arial"/>
                <w:i w:val="0"/>
              </w:rPr>
            </w:pPr>
            <w:r w:rsidRPr="004C38C3">
              <w:rPr>
                <w:rFonts w:cs="Arial"/>
                <w:i w:val="0"/>
              </w:rPr>
              <w:t>1</w:t>
            </w:r>
          </w:p>
        </w:tc>
        <w:tc>
          <w:tcPr>
            <w:tcW w:w="720" w:type="dxa"/>
          </w:tcPr>
          <w:p w:rsidR="00C37DC4" w:rsidRPr="004C38C3" w:rsidRDefault="00C37DC4" w:rsidP="00C37DC4">
            <w:pPr>
              <w:rPr>
                <w:rFonts w:cs="Arial"/>
                <w:i w:val="0"/>
              </w:rPr>
            </w:pPr>
            <w:r w:rsidRPr="004C38C3">
              <w:rPr>
                <w:rFonts w:cs="Arial"/>
                <w:i w:val="0"/>
              </w:rPr>
              <w:t>D.2</w:t>
            </w:r>
          </w:p>
        </w:tc>
        <w:tc>
          <w:tcPr>
            <w:tcW w:w="810" w:type="dxa"/>
          </w:tcPr>
          <w:p w:rsidR="00C37DC4" w:rsidRPr="004C38C3" w:rsidRDefault="004C38C3" w:rsidP="00C37DC4">
            <w:pPr>
              <w:rPr>
                <w:rFonts w:cs="Arial"/>
                <w:i w:val="0"/>
              </w:rPr>
            </w:pPr>
            <w:r>
              <w:rPr>
                <w:rFonts w:cs="Arial"/>
                <w:i w:val="0"/>
              </w:rPr>
              <w:t>K – 5</w:t>
            </w:r>
          </w:p>
        </w:tc>
        <w:tc>
          <w:tcPr>
            <w:tcW w:w="1260" w:type="dxa"/>
          </w:tcPr>
          <w:p w:rsidR="00C37DC4" w:rsidRPr="004C38C3" w:rsidRDefault="00C37DC4" w:rsidP="00C37DC4">
            <w:pPr>
              <w:rPr>
                <w:rFonts w:cs="Arial"/>
                <w:i w:val="0"/>
              </w:rPr>
            </w:pPr>
            <w:r w:rsidRPr="004C38C3">
              <w:rPr>
                <w:rFonts w:cs="Arial"/>
                <w:i w:val="0"/>
              </w:rPr>
              <w:t>SE</w:t>
            </w:r>
          </w:p>
        </w:tc>
        <w:tc>
          <w:tcPr>
            <w:tcW w:w="1170" w:type="dxa"/>
          </w:tcPr>
          <w:p w:rsidR="00C37DC4" w:rsidRPr="004C38C3" w:rsidRDefault="004C38C3" w:rsidP="00C37DC4">
            <w:pPr>
              <w:rPr>
                <w:rFonts w:cs="Arial"/>
                <w:i w:val="0"/>
              </w:rPr>
            </w:pPr>
            <w:r>
              <w:rPr>
                <w:rFonts w:cs="Arial"/>
                <w:i w:val="0"/>
              </w:rPr>
              <w:t>n/a</w:t>
            </w:r>
          </w:p>
        </w:tc>
        <w:tc>
          <w:tcPr>
            <w:tcW w:w="1991" w:type="dxa"/>
          </w:tcPr>
          <w:p w:rsidR="00C37DC4" w:rsidRPr="004C38C3" w:rsidRDefault="00C37DC4" w:rsidP="00C37DC4">
            <w:pPr>
              <w:rPr>
                <w:rFonts w:cs="Arial"/>
                <w:i w:val="0"/>
              </w:rPr>
            </w:pPr>
            <w:r w:rsidRPr="004C38C3">
              <w:rPr>
                <w:rFonts w:cs="Arial"/>
                <w:i w:val="0"/>
              </w:rPr>
              <w:t>Almost all adults depicted are relatively young.</w:t>
            </w:r>
          </w:p>
        </w:tc>
        <w:tc>
          <w:tcPr>
            <w:tcW w:w="1992" w:type="dxa"/>
          </w:tcPr>
          <w:p w:rsidR="00C37DC4" w:rsidRPr="004C38C3" w:rsidRDefault="00C37DC4" w:rsidP="00C37DC4">
            <w:pPr>
              <w:rPr>
                <w:rFonts w:cs="Arial"/>
                <w:i w:val="0"/>
              </w:rPr>
            </w:pPr>
            <w:r w:rsidRPr="004C38C3">
              <w:rPr>
                <w:rFonts w:cs="Arial"/>
                <w:i w:val="0"/>
              </w:rPr>
              <w:t>Replace some of the illustrations with older people.</w:t>
            </w:r>
          </w:p>
        </w:tc>
        <w:tc>
          <w:tcPr>
            <w:tcW w:w="1710" w:type="dxa"/>
          </w:tcPr>
          <w:p w:rsidR="00C37DC4" w:rsidRPr="004C38C3" w:rsidRDefault="00C37DC4" w:rsidP="00C37DC4">
            <w:pPr>
              <w:rPr>
                <w:rFonts w:cs="Arial"/>
                <w:i w:val="0"/>
              </w:rPr>
            </w:pPr>
            <w:r w:rsidRPr="004C38C3">
              <w:rPr>
                <w:rFonts w:cs="Arial"/>
                <w:i w:val="0"/>
              </w:rPr>
              <w:t>Proportion of Portrayals</w:t>
            </w:r>
          </w:p>
        </w:tc>
      </w:tr>
      <w:tr w:rsidR="00C37DC4" w:rsidRPr="004C38C3" w:rsidTr="004C38C3">
        <w:trPr>
          <w:cantSplit/>
        </w:trPr>
        <w:tc>
          <w:tcPr>
            <w:tcW w:w="445" w:type="dxa"/>
          </w:tcPr>
          <w:p w:rsidR="00C37DC4" w:rsidRPr="004C38C3" w:rsidRDefault="00C37DC4" w:rsidP="00C37DC4">
            <w:pPr>
              <w:rPr>
                <w:rFonts w:cs="Arial"/>
                <w:i w:val="0"/>
              </w:rPr>
            </w:pPr>
            <w:r w:rsidRPr="004C38C3">
              <w:rPr>
                <w:rFonts w:cs="Arial"/>
                <w:i w:val="0"/>
              </w:rPr>
              <w:t>2</w:t>
            </w:r>
          </w:p>
        </w:tc>
        <w:tc>
          <w:tcPr>
            <w:tcW w:w="720" w:type="dxa"/>
          </w:tcPr>
          <w:p w:rsidR="00C37DC4" w:rsidRPr="004C38C3" w:rsidRDefault="00C37DC4" w:rsidP="00C37DC4">
            <w:pPr>
              <w:rPr>
                <w:rFonts w:cs="Arial"/>
                <w:i w:val="0"/>
              </w:rPr>
            </w:pPr>
            <w:r w:rsidRPr="004C38C3">
              <w:rPr>
                <w:rFonts w:cs="Arial"/>
                <w:i w:val="0"/>
              </w:rPr>
              <w:t>B.2</w:t>
            </w:r>
          </w:p>
        </w:tc>
        <w:tc>
          <w:tcPr>
            <w:tcW w:w="810" w:type="dxa"/>
          </w:tcPr>
          <w:p w:rsidR="00C37DC4" w:rsidRPr="004C38C3" w:rsidRDefault="00C37DC4" w:rsidP="00C37DC4">
            <w:pPr>
              <w:rPr>
                <w:rFonts w:cs="Arial"/>
                <w:i w:val="0"/>
              </w:rPr>
            </w:pPr>
            <w:r w:rsidRPr="004C38C3">
              <w:rPr>
                <w:rFonts w:cs="Arial"/>
                <w:i w:val="0"/>
              </w:rPr>
              <w:t>3</w:t>
            </w:r>
          </w:p>
        </w:tc>
        <w:tc>
          <w:tcPr>
            <w:tcW w:w="1260" w:type="dxa"/>
          </w:tcPr>
          <w:p w:rsidR="00C37DC4" w:rsidRPr="004C38C3" w:rsidRDefault="00C37DC4" w:rsidP="00C37DC4">
            <w:pPr>
              <w:rPr>
                <w:rFonts w:cs="Arial"/>
                <w:i w:val="0"/>
              </w:rPr>
            </w:pPr>
            <w:r w:rsidRPr="004C38C3">
              <w:rPr>
                <w:rFonts w:cs="Arial"/>
                <w:i w:val="0"/>
              </w:rPr>
              <w:t>SE</w:t>
            </w:r>
          </w:p>
        </w:tc>
        <w:tc>
          <w:tcPr>
            <w:tcW w:w="1170" w:type="dxa"/>
          </w:tcPr>
          <w:p w:rsidR="00C37DC4" w:rsidRPr="004C38C3" w:rsidRDefault="004C38C3" w:rsidP="00C37DC4">
            <w:pPr>
              <w:rPr>
                <w:rFonts w:cs="Arial"/>
                <w:i w:val="0"/>
              </w:rPr>
            </w:pPr>
            <w:r>
              <w:rPr>
                <w:rFonts w:cs="Arial"/>
                <w:i w:val="0"/>
              </w:rPr>
              <w:t>n/a</w:t>
            </w:r>
          </w:p>
        </w:tc>
        <w:tc>
          <w:tcPr>
            <w:tcW w:w="1991" w:type="dxa"/>
          </w:tcPr>
          <w:p w:rsidR="00C37DC4" w:rsidRPr="004C38C3" w:rsidRDefault="00C37DC4" w:rsidP="00C37DC4">
            <w:pPr>
              <w:rPr>
                <w:rFonts w:cs="Arial"/>
                <w:i w:val="0"/>
              </w:rPr>
            </w:pPr>
            <w:r w:rsidRPr="004C38C3">
              <w:rPr>
                <w:rFonts w:cs="Arial"/>
                <w:i w:val="0"/>
              </w:rPr>
              <w:t>Almost all children depicted, with the exception of one child, are white.</w:t>
            </w:r>
          </w:p>
        </w:tc>
        <w:tc>
          <w:tcPr>
            <w:tcW w:w="1992" w:type="dxa"/>
          </w:tcPr>
          <w:p w:rsidR="00C37DC4" w:rsidRPr="004C38C3" w:rsidRDefault="00C37DC4" w:rsidP="00C37DC4">
            <w:pPr>
              <w:rPr>
                <w:rFonts w:cs="Arial"/>
                <w:i w:val="0"/>
              </w:rPr>
            </w:pPr>
            <w:r w:rsidRPr="004C38C3">
              <w:rPr>
                <w:rFonts w:cs="Arial"/>
                <w:i w:val="0"/>
              </w:rPr>
              <w:t>Include a mixture of children from different ethnic backgrounds.</w:t>
            </w:r>
          </w:p>
        </w:tc>
        <w:tc>
          <w:tcPr>
            <w:tcW w:w="1710" w:type="dxa"/>
          </w:tcPr>
          <w:p w:rsidR="00C37DC4" w:rsidRPr="004C38C3" w:rsidRDefault="00C37DC4" w:rsidP="00C37DC4">
            <w:pPr>
              <w:rPr>
                <w:rFonts w:cs="Arial"/>
                <w:i w:val="0"/>
              </w:rPr>
            </w:pPr>
            <w:r w:rsidRPr="004C38C3">
              <w:rPr>
                <w:rFonts w:cs="Arial"/>
                <w:i w:val="0"/>
              </w:rPr>
              <w:t>Proportion of Portrayals</w:t>
            </w:r>
          </w:p>
        </w:tc>
      </w:tr>
      <w:tr w:rsidR="00C37DC4" w:rsidRPr="004C38C3" w:rsidTr="004C38C3">
        <w:trPr>
          <w:cantSplit/>
        </w:trPr>
        <w:tc>
          <w:tcPr>
            <w:tcW w:w="445" w:type="dxa"/>
          </w:tcPr>
          <w:p w:rsidR="00C37DC4" w:rsidRPr="004C38C3" w:rsidRDefault="00C37DC4" w:rsidP="00C37DC4">
            <w:pPr>
              <w:rPr>
                <w:rFonts w:cs="Arial"/>
                <w:i w:val="0"/>
              </w:rPr>
            </w:pPr>
            <w:r w:rsidRPr="004C38C3">
              <w:rPr>
                <w:rFonts w:cs="Arial"/>
                <w:i w:val="0"/>
              </w:rPr>
              <w:lastRenderedPageBreak/>
              <w:t>3</w:t>
            </w:r>
          </w:p>
        </w:tc>
        <w:tc>
          <w:tcPr>
            <w:tcW w:w="720" w:type="dxa"/>
          </w:tcPr>
          <w:p w:rsidR="00C37DC4" w:rsidRPr="004C38C3" w:rsidRDefault="00C37DC4" w:rsidP="00C37DC4">
            <w:pPr>
              <w:rPr>
                <w:rFonts w:cs="Arial"/>
                <w:i w:val="0"/>
              </w:rPr>
            </w:pPr>
            <w:r w:rsidRPr="004C38C3">
              <w:rPr>
                <w:rFonts w:cs="Arial"/>
                <w:i w:val="0"/>
              </w:rPr>
              <w:t>A.1</w:t>
            </w:r>
          </w:p>
        </w:tc>
        <w:tc>
          <w:tcPr>
            <w:tcW w:w="810" w:type="dxa"/>
          </w:tcPr>
          <w:p w:rsidR="00C37DC4" w:rsidRPr="004C38C3" w:rsidRDefault="00C37DC4" w:rsidP="00C37DC4">
            <w:pPr>
              <w:rPr>
                <w:rFonts w:cs="Arial"/>
                <w:i w:val="0"/>
              </w:rPr>
            </w:pPr>
            <w:r w:rsidRPr="004C38C3">
              <w:rPr>
                <w:rFonts w:cs="Arial"/>
                <w:i w:val="0"/>
              </w:rPr>
              <w:t>1</w:t>
            </w:r>
          </w:p>
        </w:tc>
        <w:tc>
          <w:tcPr>
            <w:tcW w:w="1260" w:type="dxa"/>
          </w:tcPr>
          <w:p w:rsidR="00C37DC4" w:rsidRPr="004C38C3" w:rsidRDefault="00C37DC4" w:rsidP="00C37DC4">
            <w:pPr>
              <w:rPr>
                <w:rFonts w:cs="Arial"/>
                <w:i w:val="0"/>
              </w:rPr>
            </w:pPr>
            <w:r w:rsidRPr="004C38C3">
              <w:rPr>
                <w:rFonts w:cs="Arial"/>
                <w:i w:val="0"/>
              </w:rPr>
              <w:t>SE</w:t>
            </w:r>
          </w:p>
        </w:tc>
        <w:tc>
          <w:tcPr>
            <w:tcW w:w="1170" w:type="dxa"/>
          </w:tcPr>
          <w:p w:rsidR="00C37DC4" w:rsidRPr="004C38C3" w:rsidRDefault="00C37DC4" w:rsidP="00C37DC4">
            <w:pPr>
              <w:rPr>
                <w:rFonts w:cs="Arial"/>
                <w:i w:val="0"/>
              </w:rPr>
            </w:pPr>
            <w:r w:rsidRPr="004C38C3">
              <w:rPr>
                <w:rFonts w:cs="Arial"/>
                <w:i w:val="0"/>
              </w:rPr>
              <w:t>68</w:t>
            </w:r>
          </w:p>
        </w:tc>
        <w:tc>
          <w:tcPr>
            <w:tcW w:w="1991" w:type="dxa"/>
          </w:tcPr>
          <w:p w:rsidR="00C37DC4" w:rsidRPr="004C38C3" w:rsidRDefault="00C37DC4" w:rsidP="00C37DC4">
            <w:pPr>
              <w:rPr>
                <w:rFonts w:cs="Arial"/>
                <w:i w:val="0"/>
              </w:rPr>
            </w:pPr>
            <w:r w:rsidRPr="004C38C3">
              <w:rPr>
                <w:rFonts w:cs="Arial"/>
                <w:i w:val="0"/>
              </w:rPr>
              <w:t>Two boys are depicted playing video games.</w:t>
            </w:r>
          </w:p>
        </w:tc>
        <w:tc>
          <w:tcPr>
            <w:tcW w:w="1992" w:type="dxa"/>
          </w:tcPr>
          <w:p w:rsidR="00C37DC4" w:rsidRPr="004C38C3" w:rsidRDefault="00C37DC4" w:rsidP="00C37DC4">
            <w:pPr>
              <w:rPr>
                <w:rFonts w:cs="Arial"/>
                <w:i w:val="0"/>
              </w:rPr>
            </w:pPr>
            <w:r w:rsidRPr="004C38C3">
              <w:rPr>
                <w:rFonts w:cs="Arial"/>
                <w:i w:val="0"/>
              </w:rPr>
              <w:t>Include a girl to avoid further stereotyping that only boys play video games.</w:t>
            </w:r>
          </w:p>
        </w:tc>
        <w:tc>
          <w:tcPr>
            <w:tcW w:w="1710" w:type="dxa"/>
          </w:tcPr>
          <w:p w:rsidR="00C37DC4" w:rsidRPr="004C38C3" w:rsidRDefault="00C37DC4" w:rsidP="00C37DC4">
            <w:pPr>
              <w:rPr>
                <w:rFonts w:cs="Arial"/>
                <w:i w:val="0"/>
              </w:rPr>
            </w:pPr>
            <w:r w:rsidRPr="004C38C3">
              <w:rPr>
                <w:rFonts w:cs="Arial"/>
                <w:i w:val="0"/>
              </w:rPr>
              <w:t>Adverse Reflection</w:t>
            </w:r>
          </w:p>
        </w:tc>
      </w:tr>
      <w:tr w:rsidR="00C37DC4" w:rsidRPr="004C38C3" w:rsidTr="004C38C3">
        <w:trPr>
          <w:cantSplit/>
        </w:trPr>
        <w:tc>
          <w:tcPr>
            <w:tcW w:w="445" w:type="dxa"/>
          </w:tcPr>
          <w:p w:rsidR="00C37DC4" w:rsidRPr="004C38C3" w:rsidRDefault="00C37DC4" w:rsidP="00C37DC4">
            <w:pPr>
              <w:rPr>
                <w:rFonts w:cs="Arial"/>
                <w:i w:val="0"/>
              </w:rPr>
            </w:pPr>
            <w:r w:rsidRPr="004C38C3">
              <w:rPr>
                <w:rFonts w:cs="Arial"/>
                <w:i w:val="0"/>
              </w:rPr>
              <w:t>4</w:t>
            </w:r>
          </w:p>
        </w:tc>
        <w:tc>
          <w:tcPr>
            <w:tcW w:w="720" w:type="dxa"/>
          </w:tcPr>
          <w:p w:rsidR="00C37DC4" w:rsidRPr="004C38C3" w:rsidRDefault="00C37DC4" w:rsidP="00C37DC4">
            <w:pPr>
              <w:rPr>
                <w:rFonts w:cs="Arial"/>
                <w:i w:val="0"/>
              </w:rPr>
            </w:pPr>
            <w:r w:rsidRPr="004C38C3">
              <w:rPr>
                <w:rFonts w:cs="Arial"/>
                <w:i w:val="0"/>
              </w:rPr>
              <w:t>B.2</w:t>
            </w:r>
          </w:p>
        </w:tc>
        <w:tc>
          <w:tcPr>
            <w:tcW w:w="810" w:type="dxa"/>
          </w:tcPr>
          <w:p w:rsidR="00C37DC4" w:rsidRPr="004C38C3" w:rsidRDefault="00C37DC4" w:rsidP="00C37DC4">
            <w:pPr>
              <w:rPr>
                <w:rFonts w:cs="Arial"/>
                <w:i w:val="0"/>
              </w:rPr>
            </w:pPr>
            <w:r w:rsidRPr="004C38C3">
              <w:rPr>
                <w:rFonts w:cs="Arial"/>
                <w:i w:val="0"/>
              </w:rPr>
              <w:t>1</w:t>
            </w:r>
          </w:p>
        </w:tc>
        <w:tc>
          <w:tcPr>
            <w:tcW w:w="1260" w:type="dxa"/>
          </w:tcPr>
          <w:p w:rsidR="00C37DC4" w:rsidRPr="004C38C3" w:rsidRDefault="00C37DC4" w:rsidP="00C37DC4">
            <w:pPr>
              <w:rPr>
                <w:rFonts w:cs="Arial"/>
                <w:i w:val="0"/>
              </w:rPr>
            </w:pPr>
            <w:r w:rsidRPr="004C38C3">
              <w:rPr>
                <w:rFonts w:cs="Arial"/>
                <w:i w:val="0"/>
              </w:rPr>
              <w:t>SE</w:t>
            </w:r>
          </w:p>
        </w:tc>
        <w:tc>
          <w:tcPr>
            <w:tcW w:w="1170" w:type="dxa"/>
          </w:tcPr>
          <w:p w:rsidR="00C37DC4" w:rsidRPr="004C38C3" w:rsidRDefault="00C37DC4" w:rsidP="004C38C3">
            <w:pPr>
              <w:rPr>
                <w:rFonts w:cs="Arial"/>
                <w:i w:val="0"/>
              </w:rPr>
            </w:pPr>
            <w:r w:rsidRPr="004C38C3">
              <w:rPr>
                <w:rFonts w:cs="Arial"/>
                <w:i w:val="0"/>
              </w:rPr>
              <w:t>100,</w:t>
            </w:r>
            <w:r w:rsidR="004C38C3">
              <w:rPr>
                <w:rFonts w:cs="Arial"/>
                <w:i w:val="0"/>
              </w:rPr>
              <w:t xml:space="preserve"> </w:t>
            </w:r>
            <w:r w:rsidRPr="004C38C3">
              <w:rPr>
                <w:rFonts w:cs="Arial"/>
                <w:i w:val="0"/>
              </w:rPr>
              <w:t>128</w:t>
            </w:r>
          </w:p>
        </w:tc>
        <w:tc>
          <w:tcPr>
            <w:tcW w:w="1991" w:type="dxa"/>
          </w:tcPr>
          <w:p w:rsidR="00C37DC4" w:rsidRPr="004C38C3" w:rsidRDefault="00C37DC4" w:rsidP="00C37DC4">
            <w:pPr>
              <w:rPr>
                <w:rFonts w:cs="Arial"/>
                <w:i w:val="0"/>
              </w:rPr>
            </w:pPr>
            <w:r w:rsidRPr="004C38C3">
              <w:rPr>
                <w:rFonts w:cs="Arial"/>
                <w:i w:val="0"/>
              </w:rPr>
              <w:t>In both scenarios depicted, the same white teacher appears.</w:t>
            </w:r>
          </w:p>
        </w:tc>
        <w:tc>
          <w:tcPr>
            <w:tcW w:w="1992" w:type="dxa"/>
          </w:tcPr>
          <w:p w:rsidR="00C37DC4" w:rsidRPr="004C38C3" w:rsidRDefault="00C37DC4" w:rsidP="00C37DC4">
            <w:pPr>
              <w:rPr>
                <w:rFonts w:cs="Arial"/>
                <w:i w:val="0"/>
              </w:rPr>
            </w:pPr>
            <w:r w:rsidRPr="004C38C3">
              <w:rPr>
                <w:rFonts w:cs="Arial"/>
                <w:i w:val="0"/>
              </w:rPr>
              <w:t>Add some variance in depicting teachers from diverse backgrounds.</w:t>
            </w:r>
          </w:p>
        </w:tc>
        <w:tc>
          <w:tcPr>
            <w:tcW w:w="1710" w:type="dxa"/>
          </w:tcPr>
          <w:p w:rsidR="00C37DC4" w:rsidRPr="004C38C3" w:rsidRDefault="00C37DC4" w:rsidP="00C37DC4">
            <w:pPr>
              <w:rPr>
                <w:rFonts w:cs="Arial"/>
                <w:i w:val="0"/>
              </w:rPr>
            </w:pPr>
            <w:r w:rsidRPr="004C38C3">
              <w:rPr>
                <w:rFonts w:cs="Arial"/>
                <w:i w:val="0"/>
              </w:rPr>
              <w:t>Proportion of Portrayals</w:t>
            </w:r>
          </w:p>
        </w:tc>
      </w:tr>
      <w:tr w:rsidR="00C37DC4" w:rsidRPr="004C38C3" w:rsidTr="004C38C3">
        <w:trPr>
          <w:cantSplit/>
        </w:trPr>
        <w:tc>
          <w:tcPr>
            <w:tcW w:w="445" w:type="dxa"/>
          </w:tcPr>
          <w:p w:rsidR="00C37DC4" w:rsidRPr="004C38C3" w:rsidRDefault="00C37DC4" w:rsidP="00C37DC4">
            <w:pPr>
              <w:rPr>
                <w:rFonts w:cs="Arial"/>
                <w:i w:val="0"/>
              </w:rPr>
            </w:pPr>
            <w:r w:rsidRPr="004C38C3">
              <w:rPr>
                <w:rFonts w:cs="Arial"/>
                <w:i w:val="0"/>
              </w:rPr>
              <w:t>5</w:t>
            </w:r>
          </w:p>
        </w:tc>
        <w:tc>
          <w:tcPr>
            <w:tcW w:w="720" w:type="dxa"/>
          </w:tcPr>
          <w:p w:rsidR="00C37DC4" w:rsidRPr="004C38C3" w:rsidRDefault="00C37DC4" w:rsidP="00C37DC4">
            <w:pPr>
              <w:rPr>
                <w:rFonts w:cs="Arial"/>
                <w:i w:val="0"/>
              </w:rPr>
            </w:pPr>
            <w:r w:rsidRPr="004C38C3">
              <w:rPr>
                <w:rFonts w:cs="Arial"/>
                <w:i w:val="0"/>
              </w:rPr>
              <w:t>E-2</w:t>
            </w:r>
          </w:p>
        </w:tc>
        <w:tc>
          <w:tcPr>
            <w:tcW w:w="810" w:type="dxa"/>
          </w:tcPr>
          <w:p w:rsidR="00C37DC4" w:rsidRPr="004C38C3" w:rsidRDefault="00C37DC4" w:rsidP="00C37DC4">
            <w:pPr>
              <w:rPr>
                <w:rFonts w:cs="Arial"/>
                <w:i w:val="0"/>
              </w:rPr>
            </w:pPr>
            <w:r w:rsidRPr="004C38C3">
              <w:rPr>
                <w:rFonts w:cs="Arial"/>
                <w:i w:val="0"/>
              </w:rPr>
              <w:t xml:space="preserve">K-5 </w:t>
            </w:r>
          </w:p>
        </w:tc>
        <w:tc>
          <w:tcPr>
            <w:tcW w:w="1260" w:type="dxa"/>
          </w:tcPr>
          <w:p w:rsidR="00C37DC4" w:rsidRPr="004C38C3" w:rsidRDefault="00C37DC4" w:rsidP="00C37DC4">
            <w:pPr>
              <w:rPr>
                <w:rFonts w:cs="Arial"/>
                <w:i w:val="0"/>
              </w:rPr>
            </w:pPr>
            <w:r w:rsidRPr="004C38C3">
              <w:rPr>
                <w:rFonts w:cs="Arial"/>
                <w:i w:val="0"/>
              </w:rPr>
              <w:t>SE</w:t>
            </w:r>
          </w:p>
        </w:tc>
        <w:tc>
          <w:tcPr>
            <w:tcW w:w="1170" w:type="dxa"/>
          </w:tcPr>
          <w:p w:rsidR="00C37DC4" w:rsidRPr="004C38C3" w:rsidRDefault="004C38C3" w:rsidP="00C37DC4">
            <w:pPr>
              <w:rPr>
                <w:rFonts w:cs="Arial"/>
                <w:i w:val="0"/>
              </w:rPr>
            </w:pPr>
            <w:r>
              <w:rPr>
                <w:rFonts w:cs="Arial"/>
                <w:i w:val="0"/>
              </w:rPr>
              <w:t>n/a</w:t>
            </w:r>
          </w:p>
        </w:tc>
        <w:tc>
          <w:tcPr>
            <w:tcW w:w="1991" w:type="dxa"/>
          </w:tcPr>
          <w:p w:rsidR="00C37DC4" w:rsidRPr="004C38C3" w:rsidRDefault="00C37DC4" w:rsidP="00C37DC4">
            <w:pPr>
              <w:rPr>
                <w:rFonts w:cs="Arial"/>
                <w:i w:val="0"/>
              </w:rPr>
            </w:pPr>
            <w:r w:rsidRPr="004C38C3">
              <w:rPr>
                <w:rFonts w:cs="Arial"/>
                <w:i w:val="0"/>
              </w:rPr>
              <w:t>The majority of children depicted seemed to have no disabilities.</w:t>
            </w:r>
          </w:p>
        </w:tc>
        <w:tc>
          <w:tcPr>
            <w:tcW w:w="1992" w:type="dxa"/>
          </w:tcPr>
          <w:p w:rsidR="00C37DC4" w:rsidRPr="004C38C3" w:rsidRDefault="00C37DC4" w:rsidP="00C37DC4">
            <w:pPr>
              <w:rPr>
                <w:rFonts w:cs="Arial"/>
                <w:i w:val="0"/>
              </w:rPr>
            </w:pPr>
            <w:r w:rsidRPr="004C38C3">
              <w:rPr>
                <w:rFonts w:cs="Arial"/>
                <w:i w:val="0"/>
              </w:rPr>
              <w:t>Include images of children with disabilities</w:t>
            </w:r>
          </w:p>
        </w:tc>
        <w:tc>
          <w:tcPr>
            <w:tcW w:w="1710" w:type="dxa"/>
          </w:tcPr>
          <w:p w:rsidR="00C37DC4" w:rsidRPr="004C38C3" w:rsidRDefault="00C37DC4" w:rsidP="00C37DC4">
            <w:pPr>
              <w:rPr>
                <w:rFonts w:cs="Arial"/>
                <w:i w:val="0"/>
              </w:rPr>
            </w:pPr>
            <w:r w:rsidRPr="004C38C3">
              <w:rPr>
                <w:rFonts w:cs="Arial"/>
                <w:i w:val="0"/>
              </w:rPr>
              <w:t>Proportion of portrayals</w:t>
            </w:r>
          </w:p>
        </w:tc>
      </w:tr>
    </w:tbl>
    <w:p w:rsidR="005F30F0" w:rsidRDefault="005F30F0" w:rsidP="00AB7D4B">
      <w:pPr>
        <w:spacing w:after="480"/>
        <w:rPr>
          <w:rFonts w:cs="Times New Roman"/>
          <w:i w:val="0"/>
          <w:iCs w:val="0"/>
        </w:rPr>
      </w:pPr>
    </w:p>
    <w:p w:rsidR="00AB7D4B" w:rsidRDefault="00AB7D4B" w:rsidP="00AB7D4B">
      <w:pPr>
        <w:spacing w:after="480"/>
        <w:rPr>
          <w:rFonts w:cs="Times New Roman"/>
          <w:i w:val="0"/>
          <w:iCs w:val="0"/>
        </w:rPr>
      </w:pPr>
      <w:r>
        <w:rPr>
          <w:rFonts w:cs="Times New Roman"/>
          <w:i w:val="0"/>
          <w:iCs w:val="0"/>
        </w:rPr>
        <w:t>California Department of Education, August 2018</w:t>
      </w:r>
      <w:bookmarkStart w:id="0" w:name="_GoBack"/>
      <w:bookmarkEnd w:id="0"/>
    </w:p>
    <w:sectPr w:rsidR="00AB7D4B" w:rsidSect="00B4771F">
      <w:footerReference w:type="even" r:id="rId8"/>
      <w:footerReference w:type="default" r:id="rId9"/>
      <w:pgSz w:w="12240" w:h="15840"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27C" w:rsidRDefault="00D9627C">
      <w:r>
        <w:separator/>
      </w:r>
    </w:p>
  </w:endnote>
  <w:endnote w:type="continuationSeparator" w:id="0">
    <w:p w:rsidR="00D9627C" w:rsidRDefault="00D96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FE7" w:rsidRDefault="00562F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2FE7" w:rsidRDefault="00562F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FE7" w:rsidRPr="00206E1D" w:rsidRDefault="00562FE7">
    <w:pPr>
      <w:pStyle w:val="Footer"/>
      <w:framePr w:wrap="around" w:vAnchor="text" w:hAnchor="margin" w:xAlign="right" w:y="1"/>
      <w:rPr>
        <w:rStyle w:val="PageNumber"/>
        <w:i w:val="0"/>
      </w:rPr>
    </w:pPr>
    <w:r w:rsidRPr="00206E1D">
      <w:rPr>
        <w:rStyle w:val="PageNumber"/>
        <w:i w:val="0"/>
      </w:rPr>
      <w:fldChar w:fldCharType="begin"/>
    </w:r>
    <w:r w:rsidRPr="00206E1D">
      <w:rPr>
        <w:rStyle w:val="PageNumber"/>
        <w:i w:val="0"/>
      </w:rPr>
      <w:instrText xml:space="preserve">PAGE  </w:instrText>
    </w:r>
    <w:r w:rsidRPr="00206E1D">
      <w:rPr>
        <w:rStyle w:val="PageNumber"/>
        <w:i w:val="0"/>
      </w:rPr>
      <w:fldChar w:fldCharType="separate"/>
    </w:r>
    <w:r w:rsidR="00AB7D4B">
      <w:rPr>
        <w:rStyle w:val="PageNumber"/>
        <w:i w:val="0"/>
        <w:noProof/>
      </w:rPr>
      <w:t>8</w:t>
    </w:r>
    <w:r w:rsidRPr="00206E1D">
      <w:rPr>
        <w:rStyle w:val="PageNumber"/>
        <w:i w:val="0"/>
      </w:rPr>
      <w:fldChar w:fldCharType="end"/>
    </w:r>
  </w:p>
  <w:p w:rsidR="00562FE7" w:rsidRDefault="00562FE7">
    <w:pPr>
      <w:pStyle w:val="Footer"/>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27C" w:rsidRDefault="00D9627C">
      <w:r>
        <w:separator/>
      </w:r>
    </w:p>
  </w:footnote>
  <w:footnote w:type="continuationSeparator" w:id="0">
    <w:p w:rsidR="00D9627C" w:rsidRDefault="00D962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6B6"/>
    <w:multiLevelType w:val="hybridMultilevel"/>
    <w:tmpl w:val="3E663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16E72"/>
    <w:multiLevelType w:val="hybridMultilevel"/>
    <w:tmpl w:val="A4D4FF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F0118C"/>
    <w:multiLevelType w:val="hybridMultilevel"/>
    <w:tmpl w:val="EAE04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83361"/>
    <w:multiLevelType w:val="hybridMultilevel"/>
    <w:tmpl w:val="BE30E8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DD5B66"/>
    <w:multiLevelType w:val="hybridMultilevel"/>
    <w:tmpl w:val="5CA0EE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D63ABF"/>
    <w:multiLevelType w:val="hybridMultilevel"/>
    <w:tmpl w:val="B49C7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33CF3"/>
    <w:multiLevelType w:val="hybridMultilevel"/>
    <w:tmpl w:val="FB4E6B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1781079"/>
    <w:multiLevelType w:val="hybridMultilevel"/>
    <w:tmpl w:val="2A2E9E2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C72DBC"/>
    <w:multiLevelType w:val="hybridMultilevel"/>
    <w:tmpl w:val="63B80E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5005838"/>
    <w:multiLevelType w:val="hybridMultilevel"/>
    <w:tmpl w:val="934EAD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8A11914"/>
    <w:multiLevelType w:val="hybridMultilevel"/>
    <w:tmpl w:val="C630C4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B455AF9"/>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256E83"/>
    <w:multiLevelType w:val="hybridMultilevel"/>
    <w:tmpl w:val="B19C4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DF864C8"/>
    <w:multiLevelType w:val="hybridMultilevel"/>
    <w:tmpl w:val="DFE61B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C185A25"/>
    <w:multiLevelType w:val="hybridMultilevel"/>
    <w:tmpl w:val="09320A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C82F0C"/>
    <w:multiLevelType w:val="hybridMultilevel"/>
    <w:tmpl w:val="22FC6E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2806F0"/>
    <w:multiLevelType w:val="hybridMultilevel"/>
    <w:tmpl w:val="B9C691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29406EB"/>
    <w:multiLevelType w:val="multilevel"/>
    <w:tmpl w:val="B77EE27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9" w15:restartNumberingAfterBreak="0">
    <w:nsid w:val="704C631D"/>
    <w:multiLevelType w:val="hybridMultilevel"/>
    <w:tmpl w:val="1ECE4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333966"/>
    <w:multiLevelType w:val="hybridMultilevel"/>
    <w:tmpl w:val="7C7C0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8"/>
  </w:num>
  <w:num w:numId="3">
    <w:abstractNumId w:val="5"/>
  </w:num>
  <w:num w:numId="4">
    <w:abstractNumId w:val="4"/>
  </w:num>
  <w:num w:numId="5">
    <w:abstractNumId w:val="20"/>
  </w:num>
  <w:num w:numId="6">
    <w:abstractNumId w:val="16"/>
  </w:num>
  <w:num w:numId="7">
    <w:abstractNumId w:val="15"/>
  </w:num>
  <w:num w:numId="8">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14"/>
  </w:num>
  <w:num w:numId="12">
    <w:abstractNumId w:val="17"/>
  </w:num>
  <w:num w:numId="13">
    <w:abstractNumId w:val="9"/>
  </w:num>
  <w:num w:numId="14">
    <w:abstractNumId w:val="1"/>
  </w:num>
  <w:num w:numId="15">
    <w:abstractNumId w:val="7"/>
  </w:num>
  <w:num w:numId="16">
    <w:abstractNumId w:val="10"/>
  </w:num>
  <w:num w:numId="17">
    <w:abstractNumId w:val="12"/>
  </w:num>
  <w:num w:numId="18">
    <w:abstractNumId w:val="3"/>
  </w:num>
  <w:num w:numId="19">
    <w:abstractNumId w:val="0"/>
  </w:num>
  <w:num w:numId="20">
    <w:abstractNumId w:val="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60"/>
    <w:rsid w:val="000201F9"/>
    <w:rsid w:val="00024E86"/>
    <w:rsid w:val="00041838"/>
    <w:rsid w:val="00044010"/>
    <w:rsid w:val="00062CEB"/>
    <w:rsid w:val="000730F4"/>
    <w:rsid w:val="0008027C"/>
    <w:rsid w:val="000814E4"/>
    <w:rsid w:val="00091BF9"/>
    <w:rsid w:val="000929B9"/>
    <w:rsid w:val="000D1CBC"/>
    <w:rsid w:val="000D3F69"/>
    <w:rsid w:val="00101754"/>
    <w:rsid w:val="00116289"/>
    <w:rsid w:val="0013644C"/>
    <w:rsid w:val="00141C83"/>
    <w:rsid w:val="00150134"/>
    <w:rsid w:val="0015534E"/>
    <w:rsid w:val="00165C29"/>
    <w:rsid w:val="001719F3"/>
    <w:rsid w:val="0018022C"/>
    <w:rsid w:val="00187F5F"/>
    <w:rsid w:val="001919F4"/>
    <w:rsid w:val="001B145E"/>
    <w:rsid w:val="001C026B"/>
    <w:rsid w:val="001C4863"/>
    <w:rsid w:val="001C4E95"/>
    <w:rsid w:val="001D0D92"/>
    <w:rsid w:val="001D2EBA"/>
    <w:rsid w:val="001D4887"/>
    <w:rsid w:val="001D5255"/>
    <w:rsid w:val="001E18D7"/>
    <w:rsid w:val="001E1C4D"/>
    <w:rsid w:val="001F0ED7"/>
    <w:rsid w:val="00206E1D"/>
    <w:rsid w:val="0021332B"/>
    <w:rsid w:val="00214BFB"/>
    <w:rsid w:val="00223B60"/>
    <w:rsid w:val="00226248"/>
    <w:rsid w:val="00231367"/>
    <w:rsid w:val="00231C1B"/>
    <w:rsid w:val="002420CD"/>
    <w:rsid w:val="00284E7D"/>
    <w:rsid w:val="0028509B"/>
    <w:rsid w:val="00291460"/>
    <w:rsid w:val="002A5F37"/>
    <w:rsid w:val="002B3B3C"/>
    <w:rsid w:val="002C6AED"/>
    <w:rsid w:val="002D7190"/>
    <w:rsid w:val="002E6A48"/>
    <w:rsid w:val="002F59EA"/>
    <w:rsid w:val="002F7925"/>
    <w:rsid w:val="003151F6"/>
    <w:rsid w:val="00326EB0"/>
    <w:rsid w:val="003342F2"/>
    <w:rsid w:val="00346538"/>
    <w:rsid w:val="00352730"/>
    <w:rsid w:val="00381576"/>
    <w:rsid w:val="00382DE3"/>
    <w:rsid w:val="00395F5B"/>
    <w:rsid w:val="003A0EEC"/>
    <w:rsid w:val="003B0138"/>
    <w:rsid w:val="003B2E53"/>
    <w:rsid w:val="003B4007"/>
    <w:rsid w:val="003B4DB0"/>
    <w:rsid w:val="003C2F01"/>
    <w:rsid w:val="003D2F9B"/>
    <w:rsid w:val="003D754B"/>
    <w:rsid w:val="003F199B"/>
    <w:rsid w:val="003F5D42"/>
    <w:rsid w:val="00402CD5"/>
    <w:rsid w:val="0040716F"/>
    <w:rsid w:val="00413C78"/>
    <w:rsid w:val="00415421"/>
    <w:rsid w:val="00422D10"/>
    <w:rsid w:val="00437E76"/>
    <w:rsid w:val="0044754B"/>
    <w:rsid w:val="00471A0E"/>
    <w:rsid w:val="00472F16"/>
    <w:rsid w:val="0047672E"/>
    <w:rsid w:val="00480777"/>
    <w:rsid w:val="00486740"/>
    <w:rsid w:val="004922D1"/>
    <w:rsid w:val="004961B0"/>
    <w:rsid w:val="004B073B"/>
    <w:rsid w:val="004B5829"/>
    <w:rsid w:val="004C123C"/>
    <w:rsid w:val="004C38C3"/>
    <w:rsid w:val="004D08EC"/>
    <w:rsid w:val="004F0D9A"/>
    <w:rsid w:val="004F6B4B"/>
    <w:rsid w:val="00515964"/>
    <w:rsid w:val="00546875"/>
    <w:rsid w:val="00553A02"/>
    <w:rsid w:val="00556D17"/>
    <w:rsid w:val="00557352"/>
    <w:rsid w:val="00562FE7"/>
    <w:rsid w:val="00571E40"/>
    <w:rsid w:val="0057233A"/>
    <w:rsid w:val="00573DAB"/>
    <w:rsid w:val="00575F6A"/>
    <w:rsid w:val="005778AE"/>
    <w:rsid w:val="005811D9"/>
    <w:rsid w:val="00587EA6"/>
    <w:rsid w:val="00591D21"/>
    <w:rsid w:val="005A0B54"/>
    <w:rsid w:val="005A1F7B"/>
    <w:rsid w:val="005A33EC"/>
    <w:rsid w:val="005B20EC"/>
    <w:rsid w:val="005C028A"/>
    <w:rsid w:val="005C6F15"/>
    <w:rsid w:val="005E0803"/>
    <w:rsid w:val="005F30F0"/>
    <w:rsid w:val="00614411"/>
    <w:rsid w:val="00615140"/>
    <w:rsid w:val="006203DC"/>
    <w:rsid w:val="0062773E"/>
    <w:rsid w:val="0064686A"/>
    <w:rsid w:val="00650A1F"/>
    <w:rsid w:val="00650C17"/>
    <w:rsid w:val="0065193D"/>
    <w:rsid w:val="00655AD3"/>
    <w:rsid w:val="00662CCE"/>
    <w:rsid w:val="00675733"/>
    <w:rsid w:val="00685C95"/>
    <w:rsid w:val="00686202"/>
    <w:rsid w:val="0068665A"/>
    <w:rsid w:val="00691C73"/>
    <w:rsid w:val="00692C29"/>
    <w:rsid w:val="006A4300"/>
    <w:rsid w:val="006A4DB7"/>
    <w:rsid w:val="006A4FC6"/>
    <w:rsid w:val="006B6C7C"/>
    <w:rsid w:val="006B7120"/>
    <w:rsid w:val="006C13A9"/>
    <w:rsid w:val="006C45D5"/>
    <w:rsid w:val="006D564A"/>
    <w:rsid w:val="006E7601"/>
    <w:rsid w:val="00717612"/>
    <w:rsid w:val="00725556"/>
    <w:rsid w:val="007272F2"/>
    <w:rsid w:val="00731054"/>
    <w:rsid w:val="007504B0"/>
    <w:rsid w:val="00751103"/>
    <w:rsid w:val="00760349"/>
    <w:rsid w:val="0077453A"/>
    <w:rsid w:val="00774F95"/>
    <w:rsid w:val="0078062B"/>
    <w:rsid w:val="00795D74"/>
    <w:rsid w:val="00795F0F"/>
    <w:rsid w:val="007975AC"/>
    <w:rsid w:val="007B4CD1"/>
    <w:rsid w:val="007C2D24"/>
    <w:rsid w:val="007C3E56"/>
    <w:rsid w:val="007C4174"/>
    <w:rsid w:val="007C4AB8"/>
    <w:rsid w:val="007D368A"/>
    <w:rsid w:val="008135DE"/>
    <w:rsid w:val="00813F7D"/>
    <w:rsid w:val="00820488"/>
    <w:rsid w:val="00820EDB"/>
    <w:rsid w:val="00821362"/>
    <w:rsid w:val="0082158D"/>
    <w:rsid w:val="008271F3"/>
    <w:rsid w:val="00834826"/>
    <w:rsid w:val="00840280"/>
    <w:rsid w:val="00840D20"/>
    <w:rsid w:val="00855B7F"/>
    <w:rsid w:val="00860E81"/>
    <w:rsid w:val="0086494D"/>
    <w:rsid w:val="00885A7A"/>
    <w:rsid w:val="008A4414"/>
    <w:rsid w:val="008B304D"/>
    <w:rsid w:val="008E6E5E"/>
    <w:rsid w:val="008E721F"/>
    <w:rsid w:val="008F5488"/>
    <w:rsid w:val="008F698D"/>
    <w:rsid w:val="009023B5"/>
    <w:rsid w:val="00915383"/>
    <w:rsid w:val="00921361"/>
    <w:rsid w:val="0092435D"/>
    <w:rsid w:val="009301D1"/>
    <w:rsid w:val="00930ED8"/>
    <w:rsid w:val="00941394"/>
    <w:rsid w:val="0095128C"/>
    <w:rsid w:val="0095155C"/>
    <w:rsid w:val="009521F2"/>
    <w:rsid w:val="00956E1D"/>
    <w:rsid w:val="00957292"/>
    <w:rsid w:val="00975038"/>
    <w:rsid w:val="00976333"/>
    <w:rsid w:val="00993484"/>
    <w:rsid w:val="009A00E7"/>
    <w:rsid w:val="009A13F4"/>
    <w:rsid w:val="009B0D72"/>
    <w:rsid w:val="009B4F2D"/>
    <w:rsid w:val="009C3692"/>
    <w:rsid w:val="009D66EA"/>
    <w:rsid w:val="009E01E6"/>
    <w:rsid w:val="009E0686"/>
    <w:rsid w:val="009E6735"/>
    <w:rsid w:val="009F00D5"/>
    <w:rsid w:val="009F1479"/>
    <w:rsid w:val="009F1CD7"/>
    <w:rsid w:val="009F2E52"/>
    <w:rsid w:val="009F4D3F"/>
    <w:rsid w:val="00A02806"/>
    <w:rsid w:val="00A07BF8"/>
    <w:rsid w:val="00A13C2B"/>
    <w:rsid w:val="00A23EA8"/>
    <w:rsid w:val="00A45A96"/>
    <w:rsid w:val="00A50FFE"/>
    <w:rsid w:val="00A714C6"/>
    <w:rsid w:val="00A75043"/>
    <w:rsid w:val="00A76CA4"/>
    <w:rsid w:val="00A85C90"/>
    <w:rsid w:val="00A9479F"/>
    <w:rsid w:val="00AA2B50"/>
    <w:rsid w:val="00AB42B5"/>
    <w:rsid w:val="00AB7D4B"/>
    <w:rsid w:val="00AC7B11"/>
    <w:rsid w:val="00AD0BDF"/>
    <w:rsid w:val="00AD3BC4"/>
    <w:rsid w:val="00AD67C1"/>
    <w:rsid w:val="00AE089C"/>
    <w:rsid w:val="00AE1C28"/>
    <w:rsid w:val="00AE2159"/>
    <w:rsid w:val="00AE4171"/>
    <w:rsid w:val="00AF62D5"/>
    <w:rsid w:val="00B0059F"/>
    <w:rsid w:val="00B04006"/>
    <w:rsid w:val="00B04B49"/>
    <w:rsid w:val="00B07423"/>
    <w:rsid w:val="00B21A77"/>
    <w:rsid w:val="00B35CCD"/>
    <w:rsid w:val="00B4191F"/>
    <w:rsid w:val="00B46EE5"/>
    <w:rsid w:val="00B472C6"/>
    <w:rsid w:val="00B4771F"/>
    <w:rsid w:val="00B50E59"/>
    <w:rsid w:val="00B5363C"/>
    <w:rsid w:val="00B73375"/>
    <w:rsid w:val="00B93712"/>
    <w:rsid w:val="00BB2B1E"/>
    <w:rsid w:val="00BB3F2E"/>
    <w:rsid w:val="00BB470F"/>
    <w:rsid w:val="00BB68B1"/>
    <w:rsid w:val="00BD447E"/>
    <w:rsid w:val="00BE48DE"/>
    <w:rsid w:val="00BF2827"/>
    <w:rsid w:val="00BF3138"/>
    <w:rsid w:val="00BF3B8B"/>
    <w:rsid w:val="00C0752E"/>
    <w:rsid w:val="00C25E3F"/>
    <w:rsid w:val="00C30EC3"/>
    <w:rsid w:val="00C37DC4"/>
    <w:rsid w:val="00C57080"/>
    <w:rsid w:val="00C63E68"/>
    <w:rsid w:val="00C67FC6"/>
    <w:rsid w:val="00C81141"/>
    <w:rsid w:val="00C818A2"/>
    <w:rsid w:val="00C91D17"/>
    <w:rsid w:val="00C92035"/>
    <w:rsid w:val="00C942C4"/>
    <w:rsid w:val="00C95A86"/>
    <w:rsid w:val="00C975C3"/>
    <w:rsid w:val="00CA5A04"/>
    <w:rsid w:val="00CB160B"/>
    <w:rsid w:val="00CC2300"/>
    <w:rsid w:val="00CE1198"/>
    <w:rsid w:val="00CF3940"/>
    <w:rsid w:val="00CF49E9"/>
    <w:rsid w:val="00D04402"/>
    <w:rsid w:val="00D06038"/>
    <w:rsid w:val="00D160FF"/>
    <w:rsid w:val="00D36629"/>
    <w:rsid w:val="00D415D5"/>
    <w:rsid w:val="00D423E9"/>
    <w:rsid w:val="00D45C64"/>
    <w:rsid w:val="00D46A93"/>
    <w:rsid w:val="00D52370"/>
    <w:rsid w:val="00D63EB6"/>
    <w:rsid w:val="00D77CB8"/>
    <w:rsid w:val="00D80A84"/>
    <w:rsid w:val="00D83AF6"/>
    <w:rsid w:val="00D842DC"/>
    <w:rsid w:val="00D92D9B"/>
    <w:rsid w:val="00D9627C"/>
    <w:rsid w:val="00DA12EC"/>
    <w:rsid w:val="00DA77F1"/>
    <w:rsid w:val="00DB67E5"/>
    <w:rsid w:val="00DC0A70"/>
    <w:rsid w:val="00DC4160"/>
    <w:rsid w:val="00DD5B37"/>
    <w:rsid w:val="00E157F8"/>
    <w:rsid w:val="00E2141E"/>
    <w:rsid w:val="00E228FA"/>
    <w:rsid w:val="00E323E2"/>
    <w:rsid w:val="00E33CAD"/>
    <w:rsid w:val="00E3787A"/>
    <w:rsid w:val="00E44BD3"/>
    <w:rsid w:val="00E523C7"/>
    <w:rsid w:val="00E6399D"/>
    <w:rsid w:val="00E72D59"/>
    <w:rsid w:val="00E76A2C"/>
    <w:rsid w:val="00E877EC"/>
    <w:rsid w:val="00E95FE0"/>
    <w:rsid w:val="00EB5264"/>
    <w:rsid w:val="00ED0B66"/>
    <w:rsid w:val="00EE3A21"/>
    <w:rsid w:val="00EF0023"/>
    <w:rsid w:val="00EF1EF3"/>
    <w:rsid w:val="00F0519F"/>
    <w:rsid w:val="00F1380F"/>
    <w:rsid w:val="00F1504B"/>
    <w:rsid w:val="00F16250"/>
    <w:rsid w:val="00F213E6"/>
    <w:rsid w:val="00F23EA0"/>
    <w:rsid w:val="00F54A32"/>
    <w:rsid w:val="00F73B99"/>
    <w:rsid w:val="00F76B3D"/>
    <w:rsid w:val="00F82AFB"/>
    <w:rsid w:val="00F832DB"/>
    <w:rsid w:val="00FA2CA4"/>
    <w:rsid w:val="00FB4407"/>
    <w:rsid w:val="00FD5626"/>
    <w:rsid w:val="00FD696C"/>
    <w:rsid w:val="00FD7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551910-D3FC-4089-BCED-BAD0147A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Tahoma"/>
      <w:i/>
      <w:iCs/>
      <w:sz w:val="24"/>
      <w:szCs w:val="24"/>
    </w:rPr>
  </w:style>
  <w:style w:type="paragraph" w:styleId="Heading1">
    <w:name w:val="heading 1"/>
    <w:basedOn w:val="Normal"/>
    <w:next w:val="Normal"/>
    <w:qFormat/>
    <w:rsid w:val="00C942C4"/>
    <w:pPr>
      <w:keepNext/>
      <w:spacing w:after="240"/>
      <w:jc w:val="center"/>
      <w:outlineLvl w:val="0"/>
    </w:pPr>
    <w:rPr>
      <w:rFonts w:cs="Arial"/>
      <w:b/>
      <w:bCs/>
      <w:i w:val="0"/>
      <w:iCs w:val="0"/>
    </w:rPr>
  </w:style>
  <w:style w:type="paragraph" w:styleId="Heading2">
    <w:name w:val="heading 2"/>
    <w:basedOn w:val="Normal"/>
    <w:next w:val="Normal"/>
    <w:link w:val="Heading2Char"/>
    <w:qFormat/>
    <w:rsid w:val="00C942C4"/>
    <w:pPr>
      <w:autoSpaceDE w:val="0"/>
      <w:autoSpaceDN w:val="0"/>
      <w:adjustRightInd w:val="0"/>
      <w:spacing w:before="480" w:after="240"/>
      <w:outlineLvl w:val="1"/>
    </w:pPr>
    <w:rPr>
      <w:rFonts w:cs="Times New Roman"/>
      <w:b/>
      <w:bCs/>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A13C2B"/>
    <w:rPr>
      <w:rFonts w:ascii="Tahoma" w:hAnsi="Tahoma"/>
      <w:sz w:val="16"/>
      <w:szCs w:val="16"/>
    </w:rPr>
  </w:style>
  <w:style w:type="character" w:styleId="Emphasis">
    <w:name w:val="Emphasis"/>
    <w:qFormat/>
    <w:rsid w:val="00AE1C28"/>
    <w:rPr>
      <w:i/>
      <w:iCs/>
    </w:rPr>
  </w:style>
  <w:style w:type="character" w:styleId="CommentReference">
    <w:name w:val="annotation reference"/>
    <w:rsid w:val="009E01E6"/>
    <w:rPr>
      <w:sz w:val="16"/>
      <w:szCs w:val="16"/>
    </w:rPr>
  </w:style>
  <w:style w:type="paragraph" w:styleId="CommentText">
    <w:name w:val="annotation text"/>
    <w:basedOn w:val="Normal"/>
    <w:link w:val="CommentTextChar"/>
    <w:rsid w:val="009E01E6"/>
    <w:rPr>
      <w:sz w:val="20"/>
      <w:szCs w:val="20"/>
    </w:rPr>
  </w:style>
  <w:style w:type="character" w:customStyle="1" w:styleId="CommentTextChar">
    <w:name w:val="Comment Text Char"/>
    <w:link w:val="CommentText"/>
    <w:rsid w:val="009E01E6"/>
    <w:rPr>
      <w:rFonts w:ascii="Arial" w:hAnsi="Arial" w:cs="Tahoma"/>
      <w:i/>
      <w:iCs/>
    </w:rPr>
  </w:style>
  <w:style w:type="paragraph" w:styleId="CommentSubject">
    <w:name w:val="annotation subject"/>
    <w:basedOn w:val="CommentText"/>
    <w:next w:val="CommentText"/>
    <w:link w:val="CommentSubjectChar"/>
    <w:rsid w:val="009E01E6"/>
    <w:rPr>
      <w:b/>
      <w:bCs/>
    </w:rPr>
  </w:style>
  <w:style w:type="character" w:customStyle="1" w:styleId="CommentSubjectChar">
    <w:name w:val="Comment Subject Char"/>
    <w:link w:val="CommentSubject"/>
    <w:rsid w:val="009E01E6"/>
    <w:rPr>
      <w:rFonts w:ascii="Arial" w:hAnsi="Arial" w:cs="Tahoma"/>
      <w:b/>
      <w:bCs/>
      <w:i/>
      <w:iCs/>
    </w:rPr>
  </w:style>
  <w:style w:type="table" w:styleId="TableGrid">
    <w:name w:val="Table Grid"/>
    <w:basedOn w:val="TableNormal"/>
    <w:rsid w:val="009C3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82DE3"/>
    <w:rPr>
      <w:rFonts w:ascii="Arial" w:hAnsi="Arial" w:cs="Tahoma"/>
      <w:i/>
      <w:iCs/>
      <w:sz w:val="24"/>
      <w:szCs w:val="24"/>
    </w:rPr>
  </w:style>
  <w:style w:type="character" w:customStyle="1" w:styleId="Heading2Char">
    <w:name w:val="Heading 2 Char"/>
    <w:basedOn w:val="DefaultParagraphFont"/>
    <w:link w:val="Heading2"/>
    <w:rsid w:val="00BB470F"/>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266834">
      <w:bodyDiv w:val="1"/>
      <w:marLeft w:val="0"/>
      <w:marRight w:val="0"/>
      <w:marTop w:val="0"/>
      <w:marBottom w:val="0"/>
      <w:divBdr>
        <w:top w:val="none" w:sz="0" w:space="0" w:color="auto"/>
        <w:left w:val="none" w:sz="0" w:space="0" w:color="auto"/>
        <w:bottom w:val="none" w:sz="0" w:space="0" w:color="auto"/>
        <w:right w:val="none" w:sz="0" w:space="0" w:color="auto"/>
      </w:divBdr>
    </w:div>
    <w:div w:id="1332106210">
      <w:bodyDiv w:val="1"/>
      <w:marLeft w:val="0"/>
      <w:marRight w:val="0"/>
      <w:marTop w:val="0"/>
      <w:marBottom w:val="0"/>
      <w:divBdr>
        <w:top w:val="none" w:sz="0" w:space="0" w:color="auto"/>
        <w:left w:val="none" w:sz="0" w:space="0" w:color="auto"/>
        <w:bottom w:val="none" w:sz="0" w:space="0" w:color="auto"/>
        <w:right w:val="none" w:sz="0" w:space="0" w:color="auto"/>
      </w:divBdr>
    </w:div>
    <w:div w:id="1528521339">
      <w:bodyDiv w:val="1"/>
      <w:marLeft w:val="0"/>
      <w:marRight w:val="0"/>
      <w:marTop w:val="0"/>
      <w:marBottom w:val="0"/>
      <w:divBdr>
        <w:top w:val="none" w:sz="0" w:space="0" w:color="auto"/>
        <w:left w:val="none" w:sz="0" w:space="0" w:color="auto"/>
        <w:bottom w:val="none" w:sz="0" w:space="0" w:color="auto"/>
        <w:right w:val="none" w:sz="0" w:space="0" w:color="auto"/>
      </w:divBdr>
    </w:div>
    <w:div w:id="20546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269B0-1B35-44B7-AE3C-A24D09F25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2533</Words>
  <Characters>14443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Pearson Education, K-6 - Instructional Materials (CA Dept of Education)</vt:lpstr>
    </vt:vector>
  </TitlesOfParts>
  <Company>California Department of Education</Company>
  <LinksUpToDate>false</LinksUpToDate>
  <CharactersWithSpaces>16943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Pearson Education, K-6 - Instructional Materials (CA Dept of Education)</dc:title>
  <dc:subject>Report of Findings of the Pearson Education Science Program, Grades K-6.</dc:subject>
  <dc:creator>CDE</dc:creator>
  <cp:lastModifiedBy>Terri Yan</cp:lastModifiedBy>
  <cp:revision>9</cp:revision>
  <cp:lastPrinted>2018-07-19T21:37:00Z</cp:lastPrinted>
  <dcterms:created xsi:type="dcterms:W3CDTF">2018-07-23T21:01:00Z</dcterms:created>
  <dcterms:modified xsi:type="dcterms:W3CDTF">2018-08-03T19:05:00Z</dcterms:modified>
</cp:coreProperties>
</file>