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7C3D" w14:textId="01B1B7B2" w:rsidR="00BE19FC" w:rsidRDefault="00BE19FC" w:rsidP="00BE19FC">
      <w:pPr>
        <w:rPr>
          <w:kern w:val="36"/>
          <w:sz w:val="28"/>
          <w:szCs w:val="28"/>
        </w:rPr>
      </w:pPr>
      <w:r>
        <w:rPr>
          <w:kern w:val="36"/>
          <w:sz w:val="28"/>
          <w:szCs w:val="28"/>
        </w:rPr>
        <w:t>SACS Forum</w:t>
      </w:r>
      <w:r w:rsidRPr="00601D1A">
        <w:rPr>
          <w:kern w:val="36"/>
          <w:sz w:val="28"/>
          <w:szCs w:val="28"/>
        </w:rPr>
        <w:t xml:space="preserve">, </w:t>
      </w:r>
      <w:r w:rsidR="0072517C">
        <w:rPr>
          <w:kern w:val="36"/>
          <w:sz w:val="28"/>
          <w:szCs w:val="28"/>
        </w:rPr>
        <w:t>May 202</w:t>
      </w:r>
      <w:r w:rsidR="006A6559">
        <w:rPr>
          <w:kern w:val="36"/>
          <w:sz w:val="28"/>
          <w:szCs w:val="28"/>
        </w:rPr>
        <w:t>6</w:t>
      </w:r>
    </w:p>
    <w:p w14:paraId="18EF299F" w14:textId="77777777" w:rsidR="00BE19FC" w:rsidRPr="00483083" w:rsidRDefault="00BE19FC" w:rsidP="00BE19FC">
      <w:pPr>
        <w:rPr>
          <w:rFonts w:eastAsiaTheme="majorEastAsia"/>
        </w:rPr>
      </w:pPr>
      <w:r w:rsidRPr="00871FE6">
        <w:rPr>
          <w:sz w:val="28"/>
          <w:szCs w:val="28"/>
        </w:rPr>
        <w:t>California Department of Education, School Fiscal Services Division</w:t>
      </w:r>
    </w:p>
    <w:p w14:paraId="2A1C7D19" w14:textId="0C948F32" w:rsidR="00B130A3" w:rsidRPr="00483083" w:rsidRDefault="00B130A3" w:rsidP="00483083">
      <w:pPr>
        <w:pStyle w:val="Heading1"/>
        <w:keepNext w:val="0"/>
        <w:spacing w:before="240" w:after="240"/>
        <w:jc w:val="center"/>
        <w:rPr>
          <w:rFonts w:eastAsiaTheme="majorEastAsia" w:cstheme="majorBidi"/>
          <w:bCs w:val="0"/>
          <w:spacing w:val="-10"/>
          <w:kern w:val="28"/>
          <w:sz w:val="32"/>
          <w:szCs w:val="56"/>
        </w:rPr>
      </w:pPr>
      <w:r w:rsidRPr="00483083">
        <w:rPr>
          <w:rFonts w:eastAsiaTheme="majorEastAsia" w:cstheme="majorBidi"/>
          <w:b w:val="0"/>
          <w:bCs w:val="0"/>
          <w:spacing w:val="-10"/>
          <w:kern w:val="28"/>
          <w:sz w:val="32"/>
          <w:szCs w:val="56"/>
        </w:rPr>
        <w:t xml:space="preserve"> </w:t>
      </w:r>
      <w:r w:rsidR="005A3024">
        <w:rPr>
          <w:rFonts w:eastAsiaTheme="majorEastAsia" w:cstheme="majorBidi"/>
          <w:bCs w:val="0"/>
          <w:spacing w:val="-10"/>
          <w:kern w:val="28"/>
          <w:sz w:val="32"/>
          <w:szCs w:val="56"/>
        </w:rPr>
        <w:t>Issues Observed in 20</w:t>
      </w:r>
      <w:r w:rsidR="00704230">
        <w:rPr>
          <w:rFonts w:eastAsiaTheme="majorEastAsia" w:cstheme="majorBidi"/>
          <w:bCs w:val="0"/>
          <w:spacing w:val="-10"/>
          <w:kern w:val="28"/>
          <w:sz w:val="32"/>
          <w:szCs w:val="56"/>
        </w:rPr>
        <w:t>2</w:t>
      </w:r>
      <w:r w:rsidR="006A6559">
        <w:rPr>
          <w:rFonts w:eastAsiaTheme="majorEastAsia" w:cstheme="majorBidi"/>
          <w:bCs w:val="0"/>
          <w:spacing w:val="-10"/>
          <w:kern w:val="28"/>
          <w:sz w:val="32"/>
          <w:szCs w:val="56"/>
        </w:rPr>
        <w:t>4</w:t>
      </w:r>
      <w:r w:rsidR="005A3024">
        <w:rPr>
          <w:rFonts w:eastAsiaTheme="majorEastAsia" w:cstheme="majorBidi"/>
          <w:bCs w:val="0"/>
          <w:spacing w:val="-10"/>
          <w:kern w:val="28"/>
          <w:sz w:val="32"/>
          <w:szCs w:val="56"/>
        </w:rPr>
        <w:t>–</w:t>
      </w:r>
      <w:r w:rsidR="00704230">
        <w:rPr>
          <w:rFonts w:eastAsiaTheme="majorEastAsia" w:cstheme="majorBidi"/>
          <w:bCs w:val="0"/>
          <w:spacing w:val="-10"/>
          <w:kern w:val="28"/>
          <w:sz w:val="32"/>
          <w:szCs w:val="56"/>
        </w:rPr>
        <w:t>2</w:t>
      </w:r>
      <w:r w:rsidR="006A6559">
        <w:rPr>
          <w:rFonts w:eastAsiaTheme="majorEastAsia" w:cstheme="majorBidi"/>
          <w:bCs w:val="0"/>
          <w:spacing w:val="-10"/>
          <w:kern w:val="28"/>
          <w:sz w:val="32"/>
          <w:szCs w:val="56"/>
        </w:rPr>
        <w:t>5</w:t>
      </w:r>
      <w:r w:rsidR="005A3024">
        <w:rPr>
          <w:rFonts w:eastAsiaTheme="majorEastAsia" w:cstheme="majorBidi"/>
          <w:bCs w:val="0"/>
          <w:spacing w:val="-10"/>
          <w:kern w:val="28"/>
          <w:sz w:val="32"/>
          <w:szCs w:val="56"/>
        </w:rPr>
        <w:t xml:space="preserve"> Unaudited Actuals Data Submissions</w:t>
      </w:r>
    </w:p>
    <w:p w14:paraId="21F7F4BC" w14:textId="77777777" w:rsidR="001A5C05" w:rsidRDefault="005A3024" w:rsidP="00483083">
      <w:pPr>
        <w:pStyle w:val="Heading2"/>
        <w:spacing w:after="240"/>
        <w:jc w:val="center"/>
      </w:pPr>
      <w:r>
        <w:t>Coding/Reporting</w:t>
      </w:r>
    </w:p>
    <w:tbl>
      <w:tblPr>
        <w:tblStyle w:val="GridTable1Light"/>
        <w:tblW w:w="5000" w:type="pct"/>
        <w:tblLook w:val="0020" w:firstRow="1" w:lastRow="0" w:firstColumn="0" w:lastColumn="0" w:noHBand="0" w:noVBand="0"/>
        <w:tblDescription w:val="Coding and reporting issues observed in 2024-2025 unaudited actuals data submissions."/>
      </w:tblPr>
      <w:tblGrid>
        <w:gridCol w:w="3310"/>
        <w:gridCol w:w="6817"/>
        <w:gridCol w:w="2823"/>
      </w:tblGrid>
      <w:tr w:rsidR="00B130A3" w:rsidRPr="00B130A3" w14:paraId="697FC36D" w14:textId="77777777" w:rsidTr="00FA386E">
        <w:trPr>
          <w:cnfStyle w:val="100000000000" w:firstRow="1" w:lastRow="0" w:firstColumn="0" w:lastColumn="0" w:oddVBand="0" w:evenVBand="0" w:oddHBand="0" w:evenHBand="0" w:firstRowFirstColumn="0" w:firstRowLastColumn="0" w:lastRowFirstColumn="0" w:lastRowLastColumn="0"/>
          <w:cantSplit/>
          <w:trHeight w:val="458"/>
          <w:tblHeader/>
        </w:trPr>
        <w:tc>
          <w:tcPr>
            <w:tcW w:w="1278" w:type="pct"/>
          </w:tcPr>
          <w:p w14:paraId="4074A32B" w14:textId="77777777" w:rsidR="00B130A3" w:rsidRPr="00B130A3" w:rsidRDefault="00B130A3" w:rsidP="00483083">
            <w:pPr>
              <w:tabs>
                <w:tab w:val="left" w:pos="589"/>
                <w:tab w:val="center" w:pos="1547"/>
              </w:tabs>
              <w:jc w:val="center"/>
              <w:rPr>
                <w:rFonts w:cs="Arial"/>
                <w:b w:val="0"/>
              </w:rPr>
            </w:pPr>
            <w:r w:rsidRPr="00B130A3">
              <w:rPr>
                <w:rFonts w:cs="Arial"/>
              </w:rPr>
              <w:br w:type="page"/>
              <w:t>Issue</w:t>
            </w:r>
          </w:p>
        </w:tc>
        <w:tc>
          <w:tcPr>
            <w:tcW w:w="2632" w:type="pct"/>
          </w:tcPr>
          <w:p w14:paraId="55A47E6A" w14:textId="77777777" w:rsidR="00B130A3" w:rsidRPr="00B130A3" w:rsidRDefault="00B130A3" w:rsidP="009E043E">
            <w:pPr>
              <w:jc w:val="center"/>
              <w:rPr>
                <w:rFonts w:cs="Arial"/>
                <w:b w:val="0"/>
              </w:rPr>
            </w:pPr>
            <w:r w:rsidRPr="00B130A3">
              <w:rPr>
                <w:rFonts w:cs="Arial"/>
              </w:rPr>
              <w:t>Correct Procedure</w:t>
            </w:r>
          </w:p>
        </w:tc>
        <w:tc>
          <w:tcPr>
            <w:tcW w:w="1090" w:type="pct"/>
          </w:tcPr>
          <w:p w14:paraId="22928186" w14:textId="77777777" w:rsidR="00B130A3" w:rsidRPr="00B130A3" w:rsidRDefault="00B130A3" w:rsidP="009E043E">
            <w:pPr>
              <w:jc w:val="center"/>
              <w:rPr>
                <w:rFonts w:cs="Arial"/>
                <w:b w:val="0"/>
              </w:rPr>
            </w:pPr>
            <w:r w:rsidRPr="00B130A3">
              <w:rPr>
                <w:rFonts w:cs="Arial"/>
              </w:rPr>
              <w:t>Reference</w:t>
            </w:r>
          </w:p>
        </w:tc>
      </w:tr>
      <w:tr w:rsidR="00B130A3" w:rsidRPr="00B130A3" w14:paraId="7062D13C" w14:textId="77777777" w:rsidTr="0016162A">
        <w:trPr>
          <w:trHeight w:val="2105"/>
        </w:trPr>
        <w:tc>
          <w:tcPr>
            <w:tcW w:w="1278" w:type="pct"/>
          </w:tcPr>
          <w:p w14:paraId="65790CF4" w14:textId="77777777" w:rsidR="00B130A3" w:rsidRPr="00B130A3" w:rsidRDefault="00B130A3" w:rsidP="009E043E">
            <w:pPr>
              <w:rPr>
                <w:rFonts w:cs="Arial"/>
              </w:rPr>
            </w:pPr>
            <w:r w:rsidRPr="00B130A3">
              <w:rPr>
                <w:rFonts w:cs="Arial"/>
              </w:rPr>
              <w:t>Revenue of restricted resource subject to unearned revenue</w:t>
            </w:r>
          </w:p>
        </w:tc>
        <w:tc>
          <w:tcPr>
            <w:tcW w:w="2632" w:type="pct"/>
          </w:tcPr>
          <w:p w14:paraId="6FF2DD1B" w14:textId="77777777" w:rsidR="00B130A3" w:rsidRPr="00B130A3" w:rsidRDefault="00B130A3" w:rsidP="009E043E">
            <w:pPr>
              <w:rPr>
                <w:rFonts w:cs="Arial"/>
              </w:rPr>
            </w:pPr>
            <w:r w:rsidRPr="00B130A3">
              <w:rPr>
                <w:rFonts w:cs="Arial"/>
              </w:rPr>
              <w:t xml:space="preserve">The revenue of restricted </w:t>
            </w:r>
            <w:proofErr w:type="gramStart"/>
            <w:r w:rsidRPr="00B130A3">
              <w:rPr>
                <w:rFonts w:cs="Arial"/>
              </w:rPr>
              <w:t>resource</w:t>
            </w:r>
            <w:proofErr w:type="gramEnd"/>
            <w:r w:rsidRPr="00B130A3">
              <w:rPr>
                <w:rFonts w:cs="Arial"/>
              </w:rPr>
              <w:t xml:space="preserve"> which is subject to unearned revenue is recognized in the period in which qualifying expenditures are made. Cash received but unspent at the end of the fiscal year is booked as a liability (Object 9650, Unearned Revenue), and revenue is reduced to the amount that has been expended. The carryover should not be recorded as ending fund balance (Object 9740, Restricted Balance).</w:t>
            </w:r>
          </w:p>
        </w:tc>
        <w:tc>
          <w:tcPr>
            <w:tcW w:w="1090" w:type="pct"/>
          </w:tcPr>
          <w:p w14:paraId="5319474C" w14:textId="77777777" w:rsidR="00B130A3" w:rsidRPr="00B130A3" w:rsidRDefault="00F82E13" w:rsidP="00483083">
            <w:pPr>
              <w:spacing w:after="240"/>
              <w:rPr>
                <w:rFonts w:cs="Arial"/>
              </w:rPr>
            </w:pPr>
            <w:r w:rsidRPr="00483083">
              <w:rPr>
                <w:rFonts w:cs="Arial"/>
                <w:i/>
              </w:rPr>
              <w:t>California School Accounting Manual</w:t>
            </w:r>
            <w:r>
              <w:rPr>
                <w:rFonts w:cs="Arial"/>
              </w:rPr>
              <w:t xml:space="preserve"> (</w:t>
            </w:r>
            <w:r w:rsidR="00B130A3" w:rsidRPr="00B130A3">
              <w:rPr>
                <w:rFonts w:cs="Arial"/>
                <w:i/>
              </w:rPr>
              <w:t>CSAM</w:t>
            </w:r>
            <w:r w:rsidRPr="00483083">
              <w:rPr>
                <w:rFonts w:cs="Arial"/>
              </w:rPr>
              <w:t>)</w:t>
            </w:r>
            <w:r w:rsidR="00B130A3" w:rsidRPr="00B130A3">
              <w:rPr>
                <w:rFonts w:cs="Arial"/>
                <w:i/>
              </w:rPr>
              <w:t xml:space="preserve"> </w:t>
            </w:r>
            <w:r w:rsidR="00B130A3" w:rsidRPr="00B130A3">
              <w:rPr>
                <w:rFonts w:cs="Arial"/>
              </w:rPr>
              <w:t>Procedure 310, Resource (Project/Reporting) Classification</w:t>
            </w:r>
          </w:p>
          <w:p w14:paraId="0BD11D6F" w14:textId="4F8898F2" w:rsidR="00B130A3" w:rsidRPr="00B130A3" w:rsidRDefault="00B130A3" w:rsidP="003A722A">
            <w:pPr>
              <w:spacing w:after="240"/>
              <w:rPr>
                <w:rFonts w:cs="Arial"/>
              </w:rPr>
            </w:pPr>
            <w:r w:rsidRPr="00B130A3">
              <w:rPr>
                <w:rFonts w:cs="Arial"/>
                <w:i/>
              </w:rPr>
              <w:t xml:space="preserve">CSAM </w:t>
            </w:r>
            <w:r w:rsidRPr="00B130A3">
              <w:rPr>
                <w:rFonts w:cs="Arial"/>
              </w:rPr>
              <w:t>Procedure 510</w:t>
            </w:r>
            <w:r w:rsidR="001D2507">
              <w:rPr>
                <w:rFonts w:cs="Arial"/>
              </w:rPr>
              <w:t>-3</w:t>
            </w:r>
            <w:r w:rsidRPr="00B130A3">
              <w:rPr>
                <w:rFonts w:cs="Arial"/>
              </w:rPr>
              <w:t>, Recognition of Common Revenue Sources</w:t>
            </w:r>
          </w:p>
        </w:tc>
      </w:tr>
      <w:tr w:rsidR="005A17C8" w:rsidRPr="00B130A3" w14:paraId="5F5ED329" w14:textId="77777777" w:rsidTr="0016162A">
        <w:trPr>
          <w:trHeight w:val="1440"/>
        </w:trPr>
        <w:tc>
          <w:tcPr>
            <w:tcW w:w="1278" w:type="pct"/>
          </w:tcPr>
          <w:p w14:paraId="1A01E78E" w14:textId="77777777" w:rsidR="005A17C8" w:rsidRPr="00B130A3" w:rsidRDefault="00D56735" w:rsidP="009E043E">
            <w:pPr>
              <w:rPr>
                <w:rFonts w:cs="Arial"/>
              </w:rPr>
            </w:pPr>
            <w:r>
              <w:rPr>
                <w:rFonts w:cs="Arial"/>
              </w:rPr>
              <w:t>Us</w:t>
            </w:r>
            <w:r w:rsidR="003545DC">
              <w:rPr>
                <w:rFonts w:cs="Arial"/>
              </w:rPr>
              <w:t xml:space="preserve">ing </w:t>
            </w:r>
            <w:r>
              <w:rPr>
                <w:rFonts w:cs="Arial"/>
              </w:rPr>
              <w:t>Object 8625 with Unrestricted Resource (0000)</w:t>
            </w:r>
          </w:p>
        </w:tc>
        <w:tc>
          <w:tcPr>
            <w:tcW w:w="2632" w:type="pct"/>
          </w:tcPr>
          <w:p w14:paraId="561CF6B2" w14:textId="77777777" w:rsidR="00D56735" w:rsidRPr="00B130A3" w:rsidRDefault="00D56735" w:rsidP="0047533F">
            <w:pPr>
              <w:spacing w:after="240"/>
              <w:rPr>
                <w:rFonts w:cs="Arial"/>
                <w:color w:val="000000"/>
                <w:lang w:val="en"/>
              </w:rPr>
            </w:pPr>
            <w:r>
              <w:rPr>
                <w:rFonts w:cs="Arial"/>
                <w:color w:val="000000"/>
                <w:lang w:val="en"/>
              </w:rPr>
              <w:t>C</w:t>
            </w:r>
            <w:r w:rsidRPr="00D56735">
              <w:rPr>
                <w:rFonts w:cs="Arial"/>
                <w:color w:val="000000"/>
                <w:lang w:val="en"/>
              </w:rPr>
              <w:t xml:space="preserve">ommunity redevelopment funds not subject to </w:t>
            </w:r>
            <w:r w:rsidR="00E826F1">
              <w:rPr>
                <w:rFonts w:cs="Arial"/>
                <w:color w:val="000000"/>
                <w:lang w:val="en"/>
              </w:rPr>
              <w:t xml:space="preserve">the </w:t>
            </w:r>
            <w:r w:rsidR="00F82E13">
              <w:rPr>
                <w:rFonts w:cs="Arial"/>
                <w:color w:val="000000"/>
                <w:lang w:val="en"/>
              </w:rPr>
              <w:t>Local Control Funding Formula (</w:t>
            </w:r>
            <w:r w:rsidRPr="00D56735">
              <w:rPr>
                <w:rFonts w:cs="Arial"/>
                <w:color w:val="000000"/>
                <w:lang w:val="en"/>
              </w:rPr>
              <w:t>LCFF</w:t>
            </w:r>
            <w:r w:rsidR="00F82E13">
              <w:rPr>
                <w:rFonts w:cs="Arial"/>
                <w:color w:val="000000"/>
                <w:lang w:val="en"/>
              </w:rPr>
              <w:t>)</w:t>
            </w:r>
            <w:r w:rsidRPr="00D56735">
              <w:rPr>
                <w:rFonts w:cs="Arial"/>
                <w:color w:val="000000"/>
                <w:lang w:val="en"/>
              </w:rPr>
              <w:t xml:space="preserve"> deduction (Object 8625) are restricted </w:t>
            </w:r>
            <w:proofErr w:type="gramStart"/>
            <w:r w:rsidRPr="00D56735">
              <w:rPr>
                <w:rFonts w:cs="Arial"/>
                <w:color w:val="000000"/>
                <w:lang w:val="en"/>
              </w:rPr>
              <w:t>in regards to</w:t>
            </w:r>
            <w:proofErr w:type="gramEnd"/>
            <w:r w:rsidRPr="00D56735">
              <w:rPr>
                <w:rFonts w:cs="Arial"/>
                <w:color w:val="000000"/>
                <w:lang w:val="en"/>
              </w:rPr>
              <w:t xml:space="preserve"> what they can be spent on</w:t>
            </w:r>
            <w:r>
              <w:rPr>
                <w:rFonts w:cs="Arial"/>
                <w:color w:val="000000"/>
                <w:lang w:val="en"/>
              </w:rPr>
              <w:t>, so</w:t>
            </w:r>
            <w:r w:rsidRPr="00D56735">
              <w:rPr>
                <w:rFonts w:cs="Arial"/>
                <w:color w:val="000000"/>
                <w:lang w:val="en"/>
              </w:rPr>
              <w:t xml:space="preserve"> </w:t>
            </w:r>
            <w:r w:rsidR="00F82E13">
              <w:rPr>
                <w:rFonts w:cs="Arial"/>
                <w:color w:val="000000"/>
                <w:lang w:val="en"/>
              </w:rPr>
              <w:t>local education agencies (</w:t>
            </w:r>
            <w:r w:rsidRPr="00D56735">
              <w:rPr>
                <w:rFonts w:cs="Arial"/>
                <w:color w:val="000000"/>
                <w:lang w:val="en"/>
              </w:rPr>
              <w:t>LEAs</w:t>
            </w:r>
            <w:r w:rsidR="00F82E13">
              <w:rPr>
                <w:rFonts w:cs="Arial"/>
                <w:color w:val="000000"/>
                <w:lang w:val="en"/>
              </w:rPr>
              <w:t>)</w:t>
            </w:r>
            <w:r w:rsidRPr="00D56735">
              <w:rPr>
                <w:rFonts w:cs="Arial"/>
                <w:color w:val="000000"/>
                <w:lang w:val="en"/>
              </w:rPr>
              <w:t xml:space="preserve"> should use Resource 9010 </w:t>
            </w:r>
            <w:r>
              <w:rPr>
                <w:rFonts w:cs="Arial"/>
                <w:color w:val="000000"/>
                <w:lang w:val="en"/>
              </w:rPr>
              <w:t>(</w:t>
            </w:r>
            <w:r w:rsidRPr="00D56735">
              <w:rPr>
                <w:rFonts w:cs="Arial"/>
                <w:color w:val="000000"/>
                <w:lang w:val="en"/>
              </w:rPr>
              <w:t>Other Restricted Local</w:t>
            </w:r>
            <w:r>
              <w:rPr>
                <w:rFonts w:cs="Arial"/>
                <w:color w:val="000000"/>
                <w:lang w:val="en"/>
              </w:rPr>
              <w:t>)</w:t>
            </w:r>
            <w:r w:rsidRPr="00D56735">
              <w:rPr>
                <w:rFonts w:cs="Arial"/>
                <w:color w:val="000000"/>
                <w:lang w:val="en"/>
              </w:rPr>
              <w:t xml:space="preserve"> or a </w:t>
            </w:r>
            <w:proofErr w:type="gramStart"/>
            <w:r w:rsidRPr="00D56735">
              <w:rPr>
                <w:rFonts w:cs="Arial"/>
                <w:color w:val="000000"/>
                <w:lang w:val="en"/>
              </w:rPr>
              <w:t>locally-defined</w:t>
            </w:r>
            <w:proofErr w:type="gramEnd"/>
            <w:r w:rsidRPr="00D56735">
              <w:rPr>
                <w:rFonts w:cs="Arial"/>
                <w:color w:val="000000"/>
                <w:lang w:val="en"/>
              </w:rPr>
              <w:t xml:space="preserve"> restricted resource that rolls up to Resource 9010.</w:t>
            </w:r>
          </w:p>
        </w:tc>
        <w:tc>
          <w:tcPr>
            <w:tcW w:w="1090" w:type="pct"/>
          </w:tcPr>
          <w:p w14:paraId="3030E8C6" w14:textId="77777777" w:rsidR="005A17C8" w:rsidRPr="00B130A3" w:rsidRDefault="00F82E13" w:rsidP="009E043E">
            <w:pPr>
              <w:rPr>
                <w:rFonts w:cs="Arial"/>
              </w:rPr>
            </w:pPr>
            <w:r>
              <w:rPr>
                <w:rFonts w:cs="Arial"/>
              </w:rPr>
              <w:t>Standardized Account Code Structure (</w:t>
            </w:r>
            <w:r w:rsidR="00D2640E" w:rsidRPr="00D2640E">
              <w:rPr>
                <w:rFonts w:cs="Arial"/>
              </w:rPr>
              <w:t>SACS</w:t>
            </w:r>
            <w:r>
              <w:rPr>
                <w:rFonts w:cs="Arial"/>
              </w:rPr>
              <w:t>)</w:t>
            </w:r>
            <w:r w:rsidR="00D2640E" w:rsidRPr="00D2640E">
              <w:rPr>
                <w:rFonts w:cs="Arial"/>
              </w:rPr>
              <w:t xml:space="preserve"> Forum Meeting Minutes for </w:t>
            </w:r>
            <w:r w:rsidR="00D2640E">
              <w:rPr>
                <w:rFonts w:cs="Arial"/>
              </w:rPr>
              <w:t xml:space="preserve">May </w:t>
            </w:r>
            <w:r w:rsidR="00D2640E" w:rsidRPr="00D2640E">
              <w:rPr>
                <w:rFonts w:cs="Arial"/>
              </w:rPr>
              <w:t>201</w:t>
            </w:r>
            <w:r w:rsidR="00D2640E">
              <w:rPr>
                <w:rFonts w:cs="Arial"/>
              </w:rPr>
              <w:t>8</w:t>
            </w:r>
          </w:p>
        </w:tc>
      </w:tr>
      <w:tr w:rsidR="007F7479" w:rsidRPr="00B130A3" w14:paraId="0D0CEB61" w14:textId="77777777" w:rsidTr="0016162A">
        <w:trPr>
          <w:trHeight w:val="1440"/>
        </w:trPr>
        <w:tc>
          <w:tcPr>
            <w:tcW w:w="1278" w:type="pct"/>
          </w:tcPr>
          <w:p w14:paraId="48E6867F" w14:textId="088A3EF5" w:rsidR="007F7479" w:rsidRDefault="007F7479" w:rsidP="009E043E">
            <w:pPr>
              <w:rPr>
                <w:rFonts w:cs="Arial"/>
              </w:rPr>
            </w:pPr>
            <w:r>
              <w:rPr>
                <w:rFonts w:cs="Arial"/>
              </w:rPr>
              <w:t>Using Object 8681 with Unrestricted Resource (0000)</w:t>
            </w:r>
          </w:p>
        </w:tc>
        <w:tc>
          <w:tcPr>
            <w:tcW w:w="2632" w:type="pct"/>
          </w:tcPr>
          <w:p w14:paraId="4EC28170" w14:textId="759F919A" w:rsidR="007F7479" w:rsidRDefault="007F7479" w:rsidP="0047533F">
            <w:pPr>
              <w:spacing w:after="240"/>
              <w:rPr>
                <w:rFonts w:cs="Arial"/>
                <w:color w:val="000000"/>
                <w:lang w:val="en"/>
              </w:rPr>
            </w:pPr>
            <w:r>
              <w:rPr>
                <w:rFonts w:cs="Arial"/>
                <w:color w:val="000000"/>
                <w:lang w:val="en"/>
              </w:rPr>
              <w:t>Mitigation/</w:t>
            </w:r>
            <w:r w:rsidR="0072517C">
              <w:rPr>
                <w:rFonts w:cs="Arial"/>
                <w:color w:val="000000"/>
                <w:lang w:val="en"/>
              </w:rPr>
              <w:t>D</w:t>
            </w:r>
            <w:r>
              <w:rPr>
                <w:rFonts w:cs="Arial"/>
                <w:color w:val="000000"/>
                <w:lang w:val="en"/>
              </w:rPr>
              <w:t xml:space="preserve">eveloper Fees (Object 8681) are restricted </w:t>
            </w:r>
            <w:proofErr w:type="gramStart"/>
            <w:r>
              <w:rPr>
                <w:rFonts w:cs="Arial"/>
                <w:color w:val="000000"/>
                <w:lang w:val="en"/>
              </w:rPr>
              <w:t>in regards to</w:t>
            </w:r>
            <w:proofErr w:type="gramEnd"/>
            <w:r>
              <w:rPr>
                <w:rFonts w:cs="Arial"/>
                <w:color w:val="000000"/>
                <w:lang w:val="en"/>
              </w:rPr>
              <w:t xml:space="preserve"> what they can be spent on, so LEAs should use Resource 9010 (Other Restricted Local) or a </w:t>
            </w:r>
            <w:proofErr w:type="gramStart"/>
            <w:r>
              <w:rPr>
                <w:rFonts w:cs="Arial"/>
                <w:color w:val="000000"/>
                <w:lang w:val="en"/>
              </w:rPr>
              <w:t>locally-defined</w:t>
            </w:r>
            <w:proofErr w:type="gramEnd"/>
            <w:r>
              <w:rPr>
                <w:rFonts w:cs="Arial"/>
                <w:color w:val="000000"/>
                <w:lang w:val="en"/>
              </w:rPr>
              <w:t xml:space="preserve"> restricted resource that rolls up to Resource 9010.</w:t>
            </w:r>
          </w:p>
        </w:tc>
        <w:tc>
          <w:tcPr>
            <w:tcW w:w="1090" w:type="pct"/>
          </w:tcPr>
          <w:p w14:paraId="16EC9496" w14:textId="71AD4698" w:rsidR="007F7479" w:rsidRDefault="007F7479" w:rsidP="009E043E">
            <w:pPr>
              <w:rPr>
                <w:rFonts w:cs="Arial"/>
              </w:rPr>
            </w:pPr>
            <w:r>
              <w:rPr>
                <w:rFonts w:cs="Arial"/>
              </w:rPr>
              <w:t>SACS Forum Meeting Minutes for February 2019</w:t>
            </w:r>
          </w:p>
        </w:tc>
      </w:tr>
      <w:tr w:rsidR="002167E9" w:rsidRPr="00B130A3" w14:paraId="3CA728A2" w14:textId="77777777" w:rsidTr="0016162A">
        <w:trPr>
          <w:trHeight w:val="1440"/>
        </w:trPr>
        <w:tc>
          <w:tcPr>
            <w:tcW w:w="1278" w:type="pct"/>
          </w:tcPr>
          <w:p w14:paraId="67E9FFA6" w14:textId="5A543027" w:rsidR="002167E9" w:rsidRPr="00B130A3" w:rsidRDefault="002167E9" w:rsidP="009E043E">
            <w:pPr>
              <w:rPr>
                <w:rFonts w:cs="Arial"/>
              </w:rPr>
            </w:pPr>
            <w:r>
              <w:rPr>
                <w:rFonts w:cs="Arial"/>
              </w:rPr>
              <w:lastRenderedPageBreak/>
              <w:t xml:space="preserve">Using Resource </w:t>
            </w:r>
            <w:r w:rsidR="009314CF">
              <w:rPr>
                <w:rFonts w:cs="Arial"/>
              </w:rPr>
              <w:t>00</w:t>
            </w:r>
            <w:r>
              <w:rPr>
                <w:rFonts w:cs="Arial"/>
              </w:rPr>
              <w:t xml:space="preserve">00 </w:t>
            </w:r>
            <w:r w:rsidR="009314CF">
              <w:rPr>
                <w:rFonts w:cs="Arial"/>
              </w:rPr>
              <w:t xml:space="preserve">for </w:t>
            </w:r>
            <w:r>
              <w:rPr>
                <w:rFonts w:cs="Arial"/>
              </w:rPr>
              <w:t>unrestricted State Lottery Revenue</w:t>
            </w:r>
          </w:p>
        </w:tc>
        <w:tc>
          <w:tcPr>
            <w:tcW w:w="2632" w:type="pct"/>
          </w:tcPr>
          <w:p w14:paraId="17016384" w14:textId="5CC4C02A" w:rsidR="002167E9" w:rsidRPr="00B130A3" w:rsidRDefault="009314CF" w:rsidP="009E043E">
            <w:pPr>
              <w:rPr>
                <w:rFonts w:cs="Arial"/>
                <w:color w:val="000000"/>
                <w:lang w:val="en"/>
              </w:rPr>
            </w:pPr>
            <w:r>
              <w:rPr>
                <w:rFonts w:cs="Arial"/>
                <w:color w:val="000000"/>
                <w:lang w:val="en"/>
              </w:rPr>
              <w:t>Unrestricted lottery revenue should be recorded with Resource 1100.</w:t>
            </w:r>
          </w:p>
        </w:tc>
        <w:tc>
          <w:tcPr>
            <w:tcW w:w="1090" w:type="pct"/>
          </w:tcPr>
          <w:p w14:paraId="2B537B1F" w14:textId="48925EE0" w:rsidR="002167E9" w:rsidRPr="009314CF" w:rsidRDefault="009314CF" w:rsidP="009E043E">
            <w:pPr>
              <w:rPr>
                <w:rFonts w:cs="Arial"/>
              </w:rPr>
            </w:pPr>
            <w:r>
              <w:rPr>
                <w:rFonts w:cs="Arial"/>
                <w:i/>
                <w:iCs/>
              </w:rPr>
              <w:t xml:space="preserve">CSAM </w:t>
            </w:r>
            <w:r>
              <w:rPr>
                <w:rFonts w:cs="Arial"/>
              </w:rPr>
              <w:t>Procedure 310, Resource Classification</w:t>
            </w:r>
          </w:p>
        </w:tc>
      </w:tr>
      <w:tr w:rsidR="00B130A3" w:rsidRPr="00B130A3" w14:paraId="11E1221A" w14:textId="77777777" w:rsidTr="0016162A">
        <w:trPr>
          <w:trHeight w:val="1440"/>
        </w:trPr>
        <w:tc>
          <w:tcPr>
            <w:tcW w:w="1278" w:type="pct"/>
          </w:tcPr>
          <w:p w14:paraId="53D7C6ED" w14:textId="77777777" w:rsidR="00B130A3" w:rsidRPr="00B130A3" w:rsidRDefault="00B130A3" w:rsidP="009E043E">
            <w:pPr>
              <w:rPr>
                <w:rFonts w:cs="Arial"/>
              </w:rPr>
            </w:pPr>
            <w:r w:rsidRPr="00B130A3">
              <w:rPr>
                <w:rFonts w:cs="Arial"/>
              </w:rPr>
              <w:t>E-rate accounting guidance</w:t>
            </w:r>
          </w:p>
        </w:tc>
        <w:tc>
          <w:tcPr>
            <w:tcW w:w="2632" w:type="pct"/>
          </w:tcPr>
          <w:p w14:paraId="17F755AE" w14:textId="77777777" w:rsidR="00B130A3" w:rsidRPr="00B130A3" w:rsidRDefault="00B130A3" w:rsidP="009E043E">
            <w:pPr>
              <w:rPr>
                <w:rFonts w:cs="Arial"/>
              </w:rPr>
            </w:pPr>
            <w:r w:rsidRPr="00B130A3">
              <w:rPr>
                <w:rFonts w:cs="Arial"/>
                <w:color w:val="000000"/>
                <w:lang w:val="en"/>
              </w:rPr>
              <w:t xml:space="preserve">LEAs should report the cost of telecommunications goods or services at gross, and </w:t>
            </w:r>
            <w:proofErr w:type="gramStart"/>
            <w:r w:rsidRPr="00B130A3">
              <w:rPr>
                <w:rFonts w:cs="Arial"/>
                <w:color w:val="000000"/>
                <w:lang w:val="en"/>
              </w:rPr>
              <w:t>to report</w:t>
            </w:r>
            <w:proofErr w:type="gramEnd"/>
            <w:r w:rsidRPr="00B130A3">
              <w:rPr>
                <w:rFonts w:cs="Arial"/>
                <w:color w:val="000000"/>
                <w:lang w:val="en"/>
              </w:rPr>
              <w:t xml:space="preserve"> the E-Rate subsidy as local revenue (not federal revenue) using Resource 0000, Unrestricted.</w:t>
            </w:r>
          </w:p>
        </w:tc>
        <w:tc>
          <w:tcPr>
            <w:tcW w:w="1090" w:type="pct"/>
          </w:tcPr>
          <w:p w14:paraId="069EB70D" w14:textId="77777777" w:rsidR="00B130A3" w:rsidRPr="00B130A3" w:rsidRDefault="00B130A3" w:rsidP="009E043E">
            <w:pPr>
              <w:rPr>
                <w:rFonts w:cs="Arial"/>
              </w:rPr>
            </w:pPr>
            <w:r w:rsidRPr="00B130A3">
              <w:rPr>
                <w:rFonts w:cs="Arial"/>
              </w:rPr>
              <w:t>SACS Forum Meeting Minutes for November 2015</w:t>
            </w:r>
          </w:p>
        </w:tc>
      </w:tr>
      <w:tr w:rsidR="007F7479" w:rsidRPr="00B130A3" w14:paraId="5E7E13D8" w14:textId="77777777" w:rsidTr="0016162A">
        <w:trPr>
          <w:trHeight w:val="1440"/>
        </w:trPr>
        <w:tc>
          <w:tcPr>
            <w:tcW w:w="1278" w:type="pct"/>
          </w:tcPr>
          <w:p w14:paraId="3F8E1688" w14:textId="5621B9E7" w:rsidR="007F7479" w:rsidRPr="00751060" w:rsidRDefault="007F7479" w:rsidP="009E043E">
            <w:pPr>
              <w:rPr>
                <w:rFonts w:cs="Arial"/>
              </w:rPr>
            </w:pPr>
            <w:proofErr w:type="gramStart"/>
            <w:r>
              <w:rPr>
                <w:rFonts w:cs="Arial"/>
              </w:rPr>
              <w:t>Incorrect making</w:t>
            </w:r>
            <w:proofErr w:type="gramEnd"/>
            <w:r>
              <w:rPr>
                <w:rFonts w:cs="Arial"/>
              </w:rPr>
              <w:t xml:space="preserve"> contribution to Resource 7415, CSESAP</w:t>
            </w:r>
          </w:p>
        </w:tc>
        <w:tc>
          <w:tcPr>
            <w:tcW w:w="2632" w:type="pct"/>
          </w:tcPr>
          <w:p w14:paraId="49032923" w14:textId="643F8373" w:rsidR="007F7479" w:rsidRPr="00751060" w:rsidRDefault="007F7479" w:rsidP="00483083">
            <w:pPr>
              <w:spacing w:after="240"/>
              <w:rPr>
                <w:rFonts w:cs="Arial"/>
                <w:color w:val="000000"/>
                <w:lang w:val="en"/>
              </w:rPr>
            </w:pPr>
            <w:r>
              <w:rPr>
                <w:rFonts w:cs="Arial"/>
                <w:color w:val="000000"/>
                <w:lang w:val="en"/>
              </w:rPr>
              <w:t>LEAs should not make contribution to Resource 7415, Classified School Employees Summer Assistance Program (CSESAP) for statutory benefits</w:t>
            </w:r>
            <w:r w:rsidR="00533270">
              <w:rPr>
                <w:rFonts w:cs="Arial"/>
                <w:color w:val="000000"/>
                <w:lang w:val="en"/>
              </w:rPr>
              <w:t xml:space="preserve"> associated with the state matched salaries</w:t>
            </w:r>
            <w:r>
              <w:rPr>
                <w:rFonts w:cs="Arial"/>
                <w:color w:val="000000"/>
                <w:lang w:val="en"/>
              </w:rPr>
              <w:t>.</w:t>
            </w:r>
          </w:p>
        </w:tc>
        <w:tc>
          <w:tcPr>
            <w:tcW w:w="1090" w:type="pct"/>
          </w:tcPr>
          <w:p w14:paraId="194DF35E" w14:textId="12C54668" w:rsidR="007F7479" w:rsidRPr="00533270" w:rsidRDefault="00533270" w:rsidP="00483083">
            <w:pPr>
              <w:spacing w:after="480"/>
              <w:rPr>
                <w:rFonts w:cs="Arial"/>
                <w:iCs/>
              </w:rPr>
            </w:pPr>
            <w:r>
              <w:rPr>
                <w:rFonts w:cs="Arial"/>
                <w:iCs/>
              </w:rPr>
              <w:t>SACS Forum Meeting Minutes for February 2023.</w:t>
            </w:r>
          </w:p>
        </w:tc>
      </w:tr>
      <w:tr w:rsidR="00751060" w:rsidRPr="00B130A3" w14:paraId="7E4397F2" w14:textId="77777777" w:rsidTr="0016162A">
        <w:trPr>
          <w:trHeight w:val="1440"/>
        </w:trPr>
        <w:tc>
          <w:tcPr>
            <w:tcW w:w="1278" w:type="pct"/>
          </w:tcPr>
          <w:p w14:paraId="04E5F1A7" w14:textId="77777777" w:rsidR="00751060" w:rsidRPr="00B130A3" w:rsidRDefault="00751060" w:rsidP="009E043E">
            <w:pPr>
              <w:rPr>
                <w:rFonts w:cs="Arial"/>
              </w:rPr>
            </w:pPr>
            <w:r w:rsidRPr="00751060">
              <w:rPr>
                <w:rFonts w:cs="Arial"/>
              </w:rPr>
              <w:t>Incorrect use of abatements</w:t>
            </w:r>
          </w:p>
        </w:tc>
        <w:tc>
          <w:tcPr>
            <w:tcW w:w="2632" w:type="pct"/>
          </w:tcPr>
          <w:p w14:paraId="04743B9C" w14:textId="77777777" w:rsidR="00A47E24" w:rsidRDefault="00751060" w:rsidP="00483083">
            <w:pPr>
              <w:spacing w:after="240"/>
              <w:rPr>
                <w:rFonts w:cs="Arial"/>
                <w:color w:val="000000"/>
                <w:lang w:val="en"/>
              </w:rPr>
            </w:pPr>
            <w:r w:rsidRPr="00751060">
              <w:rPr>
                <w:rFonts w:cs="Arial"/>
                <w:color w:val="000000"/>
                <w:lang w:val="en"/>
              </w:rPr>
              <w:t xml:space="preserve">Receipts should be recorded as abatements of </w:t>
            </w:r>
            <w:proofErr w:type="gramStart"/>
            <w:r w:rsidRPr="00751060">
              <w:rPr>
                <w:rFonts w:cs="Arial"/>
                <w:color w:val="000000"/>
                <w:lang w:val="en"/>
              </w:rPr>
              <w:t>expenditures</w:t>
            </w:r>
            <w:proofErr w:type="gramEnd"/>
            <w:r w:rsidRPr="00751060">
              <w:rPr>
                <w:rFonts w:cs="Arial"/>
                <w:color w:val="000000"/>
                <w:lang w:val="en"/>
              </w:rPr>
              <w:t xml:space="preserve"> only if the receipt cancels a part or the whole of an identifiable expenditure in the current fiscal year. Otherwise, the receipt should be recorded as revenue. </w:t>
            </w:r>
          </w:p>
          <w:p w14:paraId="7A1F7C07" w14:textId="77777777" w:rsidR="0067682B" w:rsidRPr="00B130A3" w:rsidRDefault="00A47E24" w:rsidP="0047533F">
            <w:pPr>
              <w:spacing w:after="240"/>
              <w:rPr>
                <w:rFonts w:cs="Arial"/>
                <w:color w:val="000000"/>
                <w:lang w:val="en"/>
              </w:rPr>
            </w:pPr>
            <w:r>
              <w:rPr>
                <w:rFonts w:cs="Arial"/>
                <w:color w:val="000000"/>
                <w:lang w:val="en"/>
              </w:rPr>
              <w:t xml:space="preserve">When a transaction occurs that represents a cancellation or a reduction of revenue receipts, it must be accounted for as an abatement of revenue by debiting revenue. The revenue account debited is the same account that was credited when the original revenue was received. The current </w:t>
            </w:r>
            <w:proofErr w:type="gramStart"/>
            <w:r>
              <w:rPr>
                <w:rFonts w:cs="Arial"/>
                <w:color w:val="000000"/>
                <w:lang w:val="en"/>
              </w:rPr>
              <w:t>year</w:t>
            </w:r>
            <w:proofErr w:type="gramEnd"/>
            <w:r>
              <w:rPr>
                <w:rFonts w:cs="Arial"/>
                <w:color w:val="000000"/>
                <w:lang w:val="en"/>
              </w:rPr>
              <w:t xml:space="preserve"> revenue account is debited even if the original revenue was received in a prior fiscal year.</w:t>
            </w:r>
          </w:p>
        </w:tc>
        <w:tc>
          <w:tcPr>
            <w:tcW w:w="1090" w:type="pct"/>
          </w:tcPr>
          <w:p w14:paraId="24E606C4" w14:textId="77777777" w:rsidR="009375FC" w:rsidRDefault="00751060" w:rsidP="00483083">
            <w:pPr>
              <w:spacing w:after="480"/>
              <w:rPr>
                <w:rFonts w:cs="Arial"/>
              </w:rPr>
            </w:pPr>
            <w:r w:rsidRPr="00751060">
              <w:rPr>
                <w:rFonts w:cs="Arial"/>
                <w:i/>
              </w:rPr>
              <w:t>CSAM</w:t>
            </w:r>
            <w:r w:rsidRPr="00751060">
              <w:rPr>
                <w:rFonts w:cs="Arial"/>
              </w:rPr>
              <w:t xml:space="preserve"> Procedure 560, Abatement of</w:t>
            </w:r>
            <w:r>
              <w:rPr>
                <w:rFonts w:cs="Arial"/>
              </w:rPr>
              <w:t xml:space="preserve"> </w:t>
            </w:r>
            <w:r w:rsidRPr="00751060">
              <w:rPr>
                <w:rFonts w:cs="Arial"/>
              </w:rPr>
              <w:t>Expenditures</w:t>
            </w:r>
          </w:p>
          <w:p w14:paraId="279E482C" w14:textId="77777777" w:rsidR="009375FC" w:rsidRPr="00B130A3" w:rsidRDefault="009375FC" w:rsidP="009375FC">
            <w:pPr>
              <w:rPr>
                <w:rFonts w:cs="Arial"/>
              </w:rPr>
            </w:pPr>
            <w:r w:rsidRPr="009375FC">
              <w:rPr>
                <w:rFonts w:cs="Arial"/>
                <w:i/>
              </w:rPr>
              <w:t>CSAM</w:t>
            </w:r>
            <w:r w:rsidRPr="009375FC">
              <w:rPr>
                <w:rFonts w:cs="Arial"/>
              </w:rPr>
              <w:t xml:space="preserve"> Procedure 5</w:t>
            </w:r>
            <w:r>
              <w:rPr>
                <w:rFonts w:cs="Arial"/>
              </w:rPr>
              <w:t>15</w:t>
            </w:r>
            <w:r w:rsidRPr="009375FC">
              <w:rPr>
                <w:rFonts w:cs="Arial"/>
              </w:rPr>
              <w:t>, Abatement of</w:t>
            </w:r>
            <w:r>
              <w:rPr>
                <w:rFonts w:cs="Arial"/>
              </w:rPr>
              <w:t xml:space="preserve"> Revenue</w:t>
            </w:r>
          </w:p>
        </w:tc>
      </w:tr>
      <w:tr w:rsidR="000203C4" w:rsidRPr="00B130A3" w14:paraId="4B22F10C" w14:textId="77777777" w:rsidTr="00FA386E">
        <w:trPr>
          <w:cantSplit/>
          <w:trHeight w:val="2105"/>
        </w:trPr>
        <w:tc>
          <w:tcPr>
            <w:tcW w:w="1278" w:type="pct"/>
          </w:tcPr>
          <w:p w14:paraId="02292890" w14:textId="77777777" w:rsidR="000203C4" w:rsidRPr="00B130A3" w:rsidRDefault="000203C4" w:rsidP="009E043E">
            <w:pPr>
              <w:rPr>
                <w:rFonts w:cs="Arial"/>
              </w:rPr>
            </w:pPr>
            <w:r w:rsidRPr="000203C4">
              <w:rPr>
                <w:rFonts w:cs="Arial"/>
              </w:rPr>
              <w:lastRenderedPageBreak/>
              <w:t>Interfund transfers not recorded correctly</w:t>
            </w:r>
          </w:p>
        </w:tc>
        <w:tc>
          <w:tcPr>
            <w:tcW w:w="2632" w:type="pct"/>
          </w:tcPr>
          <w:p w14:paraId="0005C35B" w14:textId="77777777" w:rsidR="000203C4" w:rsidRPr="000203C4" w:rsidRDefault="000203C4" w:rsidP="00483083">
            <w:pPr>
              <w:spacing w:after="240"/>
              <w:rPr>
                <w:rFonts w:cs="Arial"/>
              </w:rPr>
            </w:pPr>
            <w:r w:rsidRPr="000203C4">
              <w:rPr>
                <w:rFonts w:cs="Arial"/>
              </w:rPr>
              <w:t xml:space="preserve">Interfund transfers are recorded using two different object codes, one for the interfund transfer out (761X) and one for the interfund transfer in (891X). </w:t>
            </w:r>
          </w:p>
          <w:p w14:paraId="78241F86" w14:textId="77777777" w:rsidR="000203C4" w:rsidRPr="000203C4" w:rsidRDefault="000203C4" w:rsidP="00483083">
            <w:pPr>
              <w:spacing w:after="240"/>
              <w:rPr>
                <w:rFonts w:cs="Arial"/>
              </w:rPr>
            </w:pPr>
            <w:r w:rsidRPr="000203C4">
              <w:rPr>
                <w:rFonts w:cs="Arial"/>
              </w:rPr>
              <w:t>Example: $5,000 permanent transfer from the general fund to the Cafeteria Fund to subsidize food service operations (cash entries assumed)</w:t>
            </w:r>
            <w:r>
              <w:rPr>
                <w:rFonts w:cs="Arial"/>
              </w:rPr>
              <w:t>.</w:t>
            </w:r>
          </w:p>
          <w:p w14:paraId="1CDA41A0" w14:textId="77777777" w:rsidR="000203C4" w:rsidRPr="00483083" w:rsidRDefault="000203C4" w:rsidP="000203C4">
            <w:pPr>
              <w:rPr>
                <w:rFonts w:cs="Arial"/>
                <w:b/>
              </w:rPr>
            </w:pPr>
            <w:r w:rsidRPr="00483083">
              <w:rPr>
                <w:rFonts w:cs="Arial"/>
                <w:b/>
              </w:rPr>
              <w:t>Incorrect</w:t>
            </w:r>
          </w:p>
          <w:p w14:paraId="7C145A08" w14:textId="77777777" w:rsidR="000203C4" w:rsidRPr="000203C4" w:rsidRDefault="000203C4" w:rsidP="00483083">
            <w:pPr>
              <w:tabs>
                <w:tab w:val="left" w:pos="3151"/>
              </w:tabs>
              <w:rPr>
                <w:rFonts w:cs="Arial"/>
              </w:rPr>
            </w:pPr>
            <w:r w:rsidRPr="000203C4">
              <w:rPr>
                <w:rFonts w:cs="Arial"/>
              </w:rPr>
              <w:t>Debit Fund 01 Object 8916</w:t>
            </w:r>
            <w:r w:rsidR="00C947BB">
              <w:rPr>
                <w:rFonts w:cs="Arial"/>
              </w:rPr>
              <w:t xml:space="preserve"> </w:t>
            </w:r>
            <w:r w:rsidR="00C947BB">
              <w:rPr>
                <w:rFonts w:cs="Arial"/>
              </w:rPr>
              <w:tab/>
            </w:r>
            <w:r w:rsidRPr="000203C4">
              <w:rPr>
                <w:rFonts w:cs="Arial"/>
              </w:rPr>
              <w:t>$5,000</w:t>
            </w:r>
          </w:p>
          <w:p w14:paraId="33CEECFA" w14:textId="77777777" w:rsidR="000203C4" w:rsidRDefault="00F82E13" w:rsidP="00483083">
            <w:pPr>
              <w:tabs>
                <w:tab w:val="left" w:pos="181"/>
                <w:tab w:val="left" w:pos="3421"/>
              </w:tabs>
              <w:spacing w:after="240"/>
              <w:rPr>
                <w:rFonts w:cs="Arial"/>
              </w:rPr>
            </w:pPr>
            <w:r>
              <w:rPr>
                <w:rFonts w:cs="Arial"/>
              </w:rPr>
              <w:tab/>
            </w:r>
            <w:r w:rsidR="000203C4" w:rsidRPr="000203C4">
              <w:rPr>
                <w:rFonts w:cs="Arial"/>
              </w:rPr>
              <w:t>Credit Fund 13 Object 8916</w:t>
            </w:r>
            <w:r w:rsidR="00C947BB">
              <w:rPr>
                <w:rFonts w:cs="Arial"/>
              </w:rPr>
              <w:tab/>
            </w:r>
            <w:r w:rsidR="000203C4" w:rsidRPr="000203C4">
              <w:rPr>
                <w:rFonts w:cs="Arial"/>
              </w:rPr>
              <w:t>$5,000</w:t>
            </w:r>
          </w:p>
          <w:p w14:paraId="24660744" w14:textId="77777777" w:rsidR="000203C4" w:rsidRPr="00483083" w:rsidRDefault="000203C4" w:rsidP="000203C4">
            <w:pPr>
              <w:rPr>
                <w:rFonts w:cs="Arial"/>
                <w:b/>
              </w:rPr>
            </w:pPr>
            <w:r w:rsidRPr="00483083">
              <w:rPr>
                <w:rFonts w:cs="Arial"/>
                <w:b/>
              </w:rPr>
              <w:t>Correct</w:t>
            </w:r>
          </w:p>
          <w:p w14:paraId="79318A60" w14:textId="77777777" w:rsidR="000203C4" w:rsidRPr="000203C4" w:rsidRDefault="000203C4" w:rsidP="0047533F">
            <w:pPr>
              <w:tabs>
                <w:tab w:val="left" w:pos="3151"/>
              </w:tabs>
              <w:rPr>
                <w:rFonts w:cs="Arial"/>
              </w:rPr>
            </w:pPr>
            <w:r w:rsidRPr="000203C4">
              <w:rPr>
                <w:rFonts w:cs="Arial"/>
              </w:rPr>
              <w:t>Debit Fund 01 Object 7616</w:t>
            </w:r>
            <w:r w:rsidR="00C947BB">
              <w:rPr>
                <w:rFonts w:cs="Arial"/>
              </w:rPr>
              <w:tab/>
            </w:r>
            <w:r w:rsidRPr="000203C4">
              <w:rPr>
                <w:rFonts w:cs="Arial"/>
              </w:rPr>
              <w:t>$5,000</w:t>
            </w:r>
          </w:p>
          <w:p w14:paraId="7C967A6F" w14:textId="77777777" w:rsidR="000203C4" w:rsidRPr="00B130A3" w:rsidRDefault="00F82E13" w:rsidP="0047533F">
            <w:pPr>
              <w:tabs>
                <w:tab w:val="left" w:pos="181"/>
                <w:tab w:val="left" w:pos="3421"/>
              </w:tabs>
              <w:spacing w:after="240"/>
              <w:rPr>
                <w:rFonts w:cs="Arial"/>
              </w:rPr>
            </w:pPr>
            <w:r>
              <w:rPr>
                <w:rFonts w:cs="Arial"/>
              </w:rPr>
              <w:tab/>
            </w:r>
            <w:r w:rsidR="000203C4" w:rsidRPr="000203C4">
              <w:rPr>
                <w:rFonts w:cs="Arial"/>
              </w:rPr>
              <w:t>Credit Fund 13 Object 8916</w:t>
            </w:r>
            <w:r w:rsidR="00C947BB">
              <w:rPr>
                <w:rFonts w:cs="Arial"/>
              </w:rPr>
              <w:tab/>
            </w:r>
            <w:r w:rsidR="000203C4" w:rsidRPr="000203C4">
              <w:rPr>
                <w:rFonts w:cs="Arial"/>
              </w:rPr>
              <w:t>$5,000</w:t>
            </w:r>
          </w:p>
        </w:tc>
        <w:tc>
          <w:tcPr>
            <w:tcW w:w="1090" w:type="pct"/>
          </w:tcPr>
          <w:p w14:paraId="33E3F461" w14:textId="77777777" w:rsidR="000203C4" w:rsidRPr="00B130A3" w:rsidRDefault="000203C4" w:rsidP="009E043E">
            <w:pPr>
              <w:rPr>
                <w:rFonts w:cs="Arial"/>
                <w:i/>
              </w:rPr>
            </w:pPr>
            <w:r w:rsidRPr="000203C4">
              <w:rPr>
                <w:rFonts w:cs="Arial"/>
                <w:i/>
              </w:rPr>
              <w:t xml:space="preserve">CSAM </w:t>
            </w:r>
            <w:r w:rsidRPr="000203C4">
              <w:rPr>
                <w:rFonts w:cs="Arial"/>
              </w:rPr>
              <w:t>Procedure 330, Object Classification</w:t>
            </w:r>
          </w:p>
        </w:tc>
      </w:tr>
      <w:tr w:rsidR="00B130A3" w:rsidRPr="00B130A3" w14:paraId="244F2F71" w14:textId="77777777" w:rsidTr="0016162A">
        <w:trPr>
          <w:trHeight w:val="2105"/>
        </w:trPr>
        <w:tc>
          <w:tcPr>
            <w:tcW w:w="1278" w:type="pct"/>
          </w:tcPr>
          <w:p w14:paraId="168641F6" w14:textId="77777777" w:rsidR="00B130A3" w:rsidRPr="00B130A3" w:rsidRDefault="00B130A3" w:rsidP="009E043E">
            <w:pPr>
              <w:rPr>
                <w:rFonts w:cs="Arial"/>
              </w:rPr>
            </w:pPr>
            <w:r w:rsidRPr="00B130A3">
              <w:rPr>
                <w:rFonts w:cs="Arial"/>
              </w:rPr>
              <w:t>Technology expenditures - function</w:t>
            </w:r>
          </w:p>
        </w:tc>
        <w:tc>
          <w:tcPr>
            <w:tcW w:w="2632" w:type="pct"/>
          </w:tcPr>
          <w:p w14:paraId="379D43B9" w14:textId="77777777" w:rsidR="00B130A3" w:rsidRPr="00B130A3" w:rsidRDefault="00B130A3" w:rsidP="00483083">
            <w:pPr>
              <w:spacing w:after="240"/>
              <w:rPr>
                <w:rFonts w:cs="Arial"/>
              </w:rPr>
            </w:pPr>
            <w:r w:rsidRPr="00B130A3">
              <w:rPr>
                <w:rFonts w:cs="Arial"/>
              </w:rPr>
              <w:t>Centralized data processing (i.e., technology) expenditures should be recorded to Function 7700 and not to Other General Administration Function 7200.</w:t>
            </w:r>
          </w:p>
          <w:p w14:paraId="273BE361" w14:textId="77777777" w:rsidR="00B130A3" w:rsidRPr="00B130A3" w:rsidRDefault="00B130A3" w:rsidP="00483083">
            <w:pPr>
              <w:spacing w:after="240"/>
              <w:rPr>
                <w:rFonts w:cs="Arial"/>
              </w:rPr>
            </w:pPr>
            <w:r w:rsidRPr="00B130A3">
              <w:rPr>
                <w:rFonts w:cs="Arial"/>
              </w:rPr>
              <w:t>Technology expenditures attributable to instruction and instruction support should be charged to Function 1000, Instruction, and/or Function 2420, Instructional Library, Media and Technology, as appropriate.</w:t>
            </w:r>
          </w:p>
          <w:p w14:paraId="3F8ECB8B" w14:textId="77777777" w:rsidR="00B130A3" w:rsidRPr="00B130A3" w:rsidRDefault="00B130A3" w:rsidP="0047533F">
            <w:pPr>
              <w:spacing w:after="240"/>
              <w:rPr>
                <w:rFonts w:cs="Arial"/>
              </w:rPr>
            </w:pPr>
            <w:r w:rsidRPr="00B130A3">
              <w:rPr>
                <w:rFonts w:cs="Arial"/>
              </w:rPr>
              <w:t>Technology expenditures that become an integral part of the building, such as wiring a building to upgrade Internet and other technology services, are appropriately charged to Function 8100 or 8500, depending on whether the improvement is capitalizable.</w:t>
            </w:r>
          </w:p>
        </w:tc>
        <w:tc>
          <w:tcPr>
            <w:tcW w:w="1090" w:type="pct"/>
          </w:tcPr>
          <w:p w14:paraId="64235C06" w14:textId="77777777" w:rsidR="00B130A3" w:rsidRPr="00B130A3" w:rsidRDefault="00B130A3" w:rsidP="00483083">
            <w:pPr>
              <w:spacing w:after="240"/>
              <w:rPr>
                <w:rFonts w:cs="Arial"/>
              </w:rPr>
            </w:pPr>
            <w:r w:rsidRPr="00B130A3">
              <w:rPr>
                <w:rFonts w:cs="Arial"/>
                <w:i/>
              </w:rPr>
              <w:t xml:space="preserve">CSAM </w:t>
            </w:r>
            <w:r w:rsidRPr="00B130A3">
              <w:rPr>
                <w:rFonts w:cs="Arial"/>
              </w:rPr>
              <w:t>Procedure 325, Function (Activity) Classification</w:t>
            </w:r>
          </w:p>
          <w:p w14:paraId="3B8E4BCA" w14:textId="77777777" w:rsidR="00B130A3" w:rsidRPr="00B130A3" w:rsidRDefault="00B130A3" w:rsidP="00483083">
            <w:pPr>
              <w:spacing w:after="480"/>
              <w:rPr>
                <w:rFonts w:cs="Arial"/>
              </w:rPr>
            </w:pPr>
            <w:r w:rsidRPr="00B130A3">
              <w:rPr>
                <w:rFonts w:cs="Arial"/>
                <w:i/>
              </w:rPr>
              <w:t>CSAM</w:t>
            </w:r>
            <w:r w:rsidRPr="00B130A3">
              <w:rPr>
                <w:rFonts w:cs="Arial"/>
              </w:rPr>
              <w:t xml:space="preserve"> Procedure 630, Technology – Coding Examples</w:t>
            </w:r>
          </w:p>
          <w:p w14:paraId="5CFE56A7" w14:textId="77777777" w:rsidR="00B130A3" w:rsidRPr="00B130A3" w:rsidRDefault="00B130A3" w:rsidP="009E043E">
            <w:pPr>
              <w:rPr>
                <w:rFonts w:cs="Arial"/>
                <w:i/>
              </w:rPr>
            </w:pPr>
            <w:r w:rsidRPr="00B130A3">
              <w:rPr>
                <w:rFonts w:cs="Arial"/>
                <w:i/>
              </w:rPr>
              <w:t>CSAM</w:t>
            </w:r>
            <w:r w:rsidRPr="00B130A3">
              <w:rPr>
                <w:rFonts w:cs="Arial"/>
              </w:rPr>
              <w:t xml:space="preserve"> Procedure 770, Distinguishing Between Supplies and Equipment</w:t>
            </w:r>
          </w:p>
        </w:tc>
      </w:tr>
      <w:tr w:rsidR="00B130A3" w:rsidRPr="00B130A3" w14:paraId="3DA5BC37" w14:textId="77777777" w:rsidTr="0016162A">
        <w:tc>
          <w:tcPr>
            <w:tcW w:w="1278" w:type="pct"/>
          </w:tcPr>
          <w:p w14:paraId="0CDBD5AD" w14:textId="77777777" w:rsidR="00B130A3" w:rsidRPr="00B130A3" w:rsidRDefault="00B130A3" w:rsidP="009E043E">
            <w:pPr>
              <w:rPr>
                <w:rFonts w:cs="Arial"/>
              </w:rPr>
            </w:pPr>
            <w:r w:rsidRPr="00B130A3">
              <w:rPr>
                <w:rFonts w:cs="Arial"/>
              </w:rPr>
              <w:lastRenderedPageBreak/>
              <w:t>Technology expenditures – intangible assets</w:t>
            </w:r>
          </w:p>
        </w:tc>
        <w:tc>
          <w:tcPr>
            <w:tcW w:w="2632" w:type="pct"/>
          </w:tcPr>
          <w:p w14:paraId="68A0F63B" w14:textId="69AC840E" w:rsidR="00B130A3" w:rsidRPr="00B130A3" w:rsidRDefault="00B130A3" w:rsidP="009E043E">
            <w:pPr>
              <w:rPr>
                <w:rFonts w:cs="Arial"/>
              </w:rPr>
            </w:pPr>
            <w:r w:rsidRPr="00B130A3">
              <w:rPr>
                <w:rFonts w:cs="Arial"/>
              </w:rPr>
              <w:t xml:space="preserve">Software, such as enterprise reporting systems, whether purchased or </w:t>
            </w:r>
            <w:r w:rsidR="00BB39FE">
              <w:rPr>
                <w:rFonts w:cs="Arial"/>
              </w:rPr>
              <w:t>internally generated</w:t>
            </w:r>
            <w:r w:rsidRPr="00B130A3">
              <w:rPr>
                <w:rFonts w:cs="Arial"/>
              </w:rPr>
              <w:t>, may meet the criteria to be considered an intangible asset and reported in Object 6400 or 6500, rather than Object 5800.</w:t>
            </w:r>
          </w:p>
        </w:tc>
        <w:tc>
          <w:tcPr>
            <w:tcW w:w="1090" w:type="pct"/>
          </w:tcPr>
          <w:p w14:paraId="021331F8" w14:textId="77777777" w:rsidR="00F223ED" w:rsidRDefault="000313EA" w:rsidP="00483083">
            <w:pPr>
              <w:spacing w:after="240"/>
              <w:rPr>
                <w:rFonts w:cs="Arial"/>
              </w:rPr>
            </w:pPr>
            <w:r>
              <w:rPr>
                <w:rFonts w:cs="Arial"/>
              </w:rPr>
              <w:t>Governmental Accounting Standards Board (</w:t>
            </w:r>
            <w:r w:rsidR="00B130A3" w:rsidRPr="00B130A3">
              <w:rPr>
                <w:rFonts w:cs="Arial"/>
              </w:rPr>
              <w:t>GASB</w:t>
            </w:r>
            <w:r>
              <w:rPr>
                <w:rFonts w:cs="Arial"/>
              </w:rPr>
              <w:t>)</w:t>
            </w:r>
            <w:r w:rsidR="00B130A3" w:rsidRPr="00B130A3">
              <w:rPr>
                <w:rFonts w:cs="Arial"/>
              </w:rPr>
              <w:t xml:space="preserve"> Statement 51, Accounting and Financial Reporting for Intangible Assets</w:t>
            </w:r>
          </w:p>
          <w:p w14:paraId="3570A63A" w14:textId="77777777" w:rsidR="00F223ED" w:rsidRPr="00B130A3" w:rsidRDefault="00F223ED" w:rsidP="0047533F">
            <w:pPr>
              <w:spacing w:after="240"/>
              <w:rPr>
                <w:rFonts w:cs="Arial"/>
              </w:rPr>
            </w:pPr>
            <w:r w:rsidRPr="00B130A3">
              <w:rPr>
                <w:rFonts w:cs="Arial"/>
                <w:i/>
              </w:rPr>
              <w:t>CSAM</w:t>
            </w:r>
            <w:r w:rsidRPr="00B130A3">
              <w:rPr>
                <w:rFonts w:cs="Arial"/>
              </w:rPr>
              <w:t xml:space="preserve"> Procedure 630, Technology – Coding Examples</w:t>
            </w:r>
          </w:p>
        </w:tc>
      </w:tr>
      <w:tr w:rsidR="00B130A3" w:rsidRPr="00B130A3" w14:paraId="7CE6481E" w14:textId="77777777" w:rsidTr="0016162A">
        <w:tc>
          <w:tcPr>
            <w:tcW w:w="1278" w:type="pct"/>
          </w:tcPr>
          <w:p w14:paraId="1A325CDB" w14:textId="77777777" w:rsidR="00B130A3" w:rsidRPr="00B130A3" w:rsidRDefault="00B130A3" w:rsidP="009E043E">
            <w:pPr>
              <w:rPr>
                <w:rFonts w:cs="Arial"/>
              </w:rPr>
            </w:pPr>
            <w:r w:rsidRPr="00B130A3">
              <w:rPr>
                <w:rFonts w:cs="Arial"/>
              </w:rPr>
              <w:t>No amount</w:t>
            </w:r>
            <w:r w:rsidR="00963F98">
              <w:rPr>
                <w:rFonts w:cs="Arial"/>
              </w:rPr>
              <w:t xml:space="preserve"> or incorrect amount</w:t>
            </w:r>
            <w:r w:rsidRPr="00B130A3">
              <w:rPr>
                <w:rFonts w:cs="Arial"/>
              </w:rPr>
              <w:t xml:space="preserve"> entered for Object 9796, “Net Investment in Capital Assets”</w:t>
            </w:r>
          </w:p>
        </w:tc>
        <w:tc>
          <w:tcPr>
            <w:tcW w:w="2632" w:type="pct"/>
          </w:tcPr>
          <w:p w14:paraId="1920ECFE" w14:textId="77777777" w:rsidR="00B130A3" w:rsidRPr="00B130A3" w:rsidRDefault="00B130A3" w:rsidP="00483083">
            <w:pPr>
              <w:tabs>
                <w:tab w:val="left" w:pos="0"/>
              </w:tabs>
              <w:suppressAutoHyphens/>
              <w:spacing w:after="240" w:line="240" w:lineRule="atLeast"/>
              <w:rPr>
                <w:rFonts w:cs="Arial"/>
              </w:rPr>
            </w:pPr>
            <w:r w:rsidRPr="00B130A3">
              <w:rPr>
                <w:rFonts w:cs="Arial"/>
              </w:rPr>
              <w:t>Object Code 9796 (Net Investment in Capital Assets) consists of capital assets, net of accumulated depreciation and less any related debt. Any deferred outflows and inflows of resources are also included.</w:t>
            </w:r>
          </w:p>
          <w:p w14:paraId="1F307EED" w14:textId="77777777" w:rsidR="00B130A3" w:rsidRPr="00B130A3" w:rsidRDefault="00B130A3" w:rsidP="00483083">
            <w:pPr>
              <w:tabs>
                <w:tab w:val="left" w:pos="0"/>
              </w:tabs>
              <w:suppressAutoHyphens/>
              <w:spacing w:after="240" w:line="240" w:lineRule="atLeast"/>
              <w:rPr>
                <w:rFonts w:cs="Arial"/>
              </w:rPr>
            </w:pPr>
            <w:r w:rsidRPr="00B130A3">
              <w:rPr>
                <w:rFonts w:cs="Arial"/>
              </w:rPr>
              <w:t xml:space="preserve">The </w:t>
            </w:r>
            <w:r w:rsidR="003E6426">
              <w:rPr>
                <w:rFonts w:cs="Arial"/>
              </w:rPr>
              <w:t xml:space="preserve">related </w:t>
            </w:r>
            <w:r w:rsidRPr="00B130A3">
              <w:rPr>
                <w:rFonts w:cs="Arial"/>
              </w:rPr>
              <w:t>technical review check</w:t>
            </w:r>
            <w:r w:rsidR="000313EA">
              <w:rPr>
                <w:rFonts w:cs="Arial"/>
              </w:rPr>
              <w:t xml:space="preserve"> (TRC)</w:t>
            </w:r>
            <w:r w:rsidR="00376984">
              <w:rPr>
                <w:rFonts w:cs="Arial"/>
              </w:rPr>
              <w:t xml:space="preserve"> </w:t>
            </w:r>
            <w:r w:rsidRPr="00B130A3">
              <w:rPr>
                <w:rFonts w:cs="Arial"/>
              </w:rPr>
              <w:t>“NET-INV-CAP-ASSETS” reads:</w:t>
            </w:r>
          </w:p>
          <w:p w14:paraId="22821BD9" w14:textId="77777777" w:rsidR="00650EBE" w:rsidRPr="00B130A3" w:rsidRDefault="00B130A3" w:rsidP="0047533F">
            <w:pPr>
              <w:tabs>
                <w:tab w:val="left" w:pos="0"/>
              </w:tabs>
              <w:suppressAutoHyphens/>
              <w:spacing w:after="240" w:line="240" w:lineRule="atLeast"/>
              <w:rPr>
                <w:rFonts w:cs="Arial"/>
              </w:rPr>
            </w:pPr>
            <w:r w:rsidRPr="00B130A3">
              <w:rPr>
                <w:rFonts w:cs="Arial"/>
                <w:i/>
              </w:rPr>
              <w:t>If capital asset amounts are imported/keyed, objects 9400-9489 (Capital Assets) in funds 61-73, then an amount should be recorded for Object 9796 (Net Investment in Capital Assets) within the same fund.</w:t>
            </w:r>
          </w:p>
        </w:tc>
        <w:tc>
          <w:tcPr>
            <w:tcW w:w="1090" w:type="pct"/>
          </w:tcPr>
          <w:p w14:paraId="74730DD3" w14:textId="77777777" w:rsidR="00B130A3" w:rsidRPr="00B130A3" w:rsidRDefault="00B130A3" w:rsidP="009E043E">
            <w:pPr>
              <w:rPr>
                <w:rFonts w:cs="Arial"/>
                <w:i/>
              </w:rPr>
            </w:pPr>
            <w:r w:rsidRPr="00B130A3">
              <w:rPr>
                <w:rFonts w:cs="Arial"/>
                <w:i/>
              </w:rPr>
              <w:t>CSAM</w:t>
            </w:r>
            <w:r w:rsidRPr="00B130A3">
              <w:rPr>
                <w:rFonts w:cs="Arial"/>
              </w:rPr>
              <w:t xml:space="preserve"> Procedure 330, Object Classific</w:t>
            </w:r>
            <w:r w:rsidRPr="00F075F6">
              <w:rPr>
                <w:rFonts w:cs="Arial"/>
              </w:rPr>
              <w:t>atio</w:t>
            </w:r>
            <w:r w:rsidR="00F075F6" w:rsidRPr="00483083">
              <w:rPr>
                <w:rFonts w:cs="Arial"/>
              </w:rPr>
              <w:t>n</w:t>
            </w:r>
          </w:p>
        </w:tc>
      </w:tr>
      <w:tr w:rsidR="00B130A3" w:rsidRPr="00B130A3" w14:paraId="383D3419" w14:textId="77777777" w:rsidTr="0016162A">
        <w:tc>
          <w:tcPr>
            <w:tcW w:w="1278" w:type="pct"/>
          </w:tcPr>
          <w:p w14:paraId="29699977" w14:textId="77777777" w:rsidR="00B130A3" w:rsidRPr="00B130A3" w:rsidRDefault="000313EA" w:rsidP="009E043E">
            <w:pPr>
              <w:rPr>
                <w:rFonts w:cs="Arial"/>
              </w:rPr>
            </w:pPr>
            <w:r>
              <w:rPr>
                <w:rFonts w:cs="Arial"/>
              </w:rPr>
              <w:t>Postemployment benefits other than pensions (</w:t>
            </w:r>
            <w:r w:rsidR="00B130A3" w:rsidRPr="00B130A3">
              <w:rPr>
                <w:rFonts w:cs="Arial"/>
              </w:rPr>
              <w:t>OPEB</w:t>
            </w:r>
            <w:r>
              <w:rPr>
                <w:rFonts w:cs="Arial"/>
              </w:rPr>
              <w:t>)</w:t>
            </w:r>
            <w:r w:rsidR="00B130A3" w:rsidRPr="00B130A3">
              <w:rPr>
                <w:rFonts w:cs="Arial"/>
              </w:rPr>
              <w:t xml:space="preserve"> expenditures</w:t>
            </w:r>
          </w:p>
        </w:tc>
        <w:tc>
          <w:tcPr>
            <w:tcW w:w="2632" w:type="pct"/>
          </w:tcPr>
          <w:p w14:paraId="533139BB" w14:textId="77777777" w:rsidR="00650EBE" w:rsidRPr="00B130A3" w:rsidRDefault="00B130A3" w:rsidP="0047533F">
            <w:pPr>
              <w:tabs>
                <w:tab w:val="left" w:pos="0"/>
              </w:tabs>
              <w:suppressAutoHyphens/>
              <w:spacing w:after="240" w:line="240" w:lineRule="atLeast"/>
              <w:rPr>
                <w:rFonts w:cs="Arial"/>
              </w:rPr>
            </w:pPr>
            <w:r w:rsidRPr="00B130A3">
              <w:rPr>
                <w:rFonts w:cs="Arial"/>
              </w:rPr>
              <w:t xml:space="preserve">OPEB expenditures recorded in Object 3701 and Object 3702, OPEB Allocated, should be allocated among all activities – any combination of fund, goal and/or function, but not necessarily resource - as appropriate in proportion to total salaries or </w:t>
            </w:r>
            <w:r w:rsidR="000313EA">
              <w:rPr>
                <w:rFonts w:cs="Arial"/>
              </w:rPr>
              <w:t>full-time equivalents (</w:t>
            </w:r>
            <w:r w:rsidRPr="00B130A3">
              <w:rPr>
                <w:rFonts w:cs="Arial"/>
              </w:rPr>
              <w:t>FTEs</w:t>
            </w:r>
            <w:r w:rsidR="000313EA">
              <w:rPr>
                <w:rFonts w:cs="Arial"/>
              </w:rPr>
              <w:t>)</w:t>
            </w:r>
            <w:r w:rsidRPr="00B130A3">
              <w:rPr>
                <w:rFonts w:cs="Arial"/>
              </w:rPr>
              <w:t xml:space="preserve"> in all activities. This allocation should be done even when benefits are paid on a “pay as you go” basis; that is, the amount paid represents </w:t>
            </w:r>
            <w:r w:rsidRPr="00B130A3">
              <w:rPr>
                <w:rFonts w:cs="Arial"/>
              </w:rPr>
              <w:lastRenderedPageBreak/>
              <w:t>current year benefits for already retired employees. Amounts paid should not be charged only to the account lines of the retired employees’ former salaries.</w:t>
            </w:r>
          </w:p>
        </w:tc>
        <w:tc>
          <w:tcPr>
            <w:tcW w:w="1090" w:type="pct"/>
          </w:tcPr>
          <w:p w14:paraId="22808A0F" w14:textId="77777777" w:rsidR="00B130A3" w:rsidRPr="00B130A3" w:rsidRDefault="00B130A3" w:rsidP="009E043E">
            <w:pPr>
              <w:rPr>
                <w:rFonts w:cs="Arial"/>
              </w:rPr>
            </w:pPr>
            <w:r w:rsidRPr="00B130A3">
              <w:rPr>
                <w:rFonts w:cs="Arial"/>
                <w:i/>
              </w:rPr>
              <w:lastRenderedPageBreak/>
              <w:t>CSAM</w:t>
            </w:r>
            <w:r w:rsidRPr="00B130A3">
              <w:rPr>
                <w:rFonts w:cs="Arial"/>
              </w:rPr>
              <w:t xml:space="preserve"> Procedure 785, Postemployment Benefits Other Than Pensions</w:t>
            </w:r>
          </w:p>
        </w:tc>
      </w:tr>
      <w:tr w:rsidR="00B130A3" w:rsidRPr="00B130A3" w14:paraId="5589197E" w14:textId="77777777" w:rsidTr="0016162A">
        <w:tc>
          <w:tcPr>
            <w:tcW w:w="1278" w:type="pct"/>
          </w:tcPr>
          <w:p w14:paraId="1F0463F9" w14:textId="77777777" w:rsidR="00B130A3" w:rsidRPr="00B130A3" w:rsidRDefault="000313EA" w:rsidP="00483083">
            <w:pPr>
              <w:spacing w:after="240"/>
              <w:rPr>
                <w:rFonts w:cs="Arial"/>
              </w:rPr>
            </w:pPr>
            <w:r>
              <w:rPr>
                <w:rFonts w:cs="Arial"/>
              </w:rPr>
              <w:t>Program Cost Report Schedule of Allocation Factors (</w:t>
            </w:r>
            <w:r w:rsidR="00B130A3" w:rsidRPr="00B130A3">
              <w:rPr>
                <w:rFonts w:cs="Arial"/>
              </w:rPr>
              <w:t>PCRAF</w:t>
            </w:r>
            <w:r>
              <w:rPr>
                <w:rFonts w:cs="Arial"/>
              </w:rPr>
              <w:t>)</w:t>
            </w:r>
            <w:r w:rsidR="00B130A3" w:rsidRPr="00B130A3">
              <w:rPr>
                <w:rFonts w:cs="Arial"/>
              </w:rPr>
              <w:t xml:space="preserve"> - Unrealistic or incorrect allocation factors for undistributed support costs</w:t>
            </w:r>
          </w:p>
          <w:p w14:paraId="067C067A" w14:textId="77777777" w:rsidR="00B130A3" w:rsidRPr="00B130A3" w:rsidRDefault="00B130A3" w:rsidP="0047533F">
            <w:pPr>
              <w:spacing w:after="240"/>
              <w:rPr>
                <w:rFonts w:cs="Arial"/>
              </w:rPr>
            </w:pPr>
            <w:r w:rsidRPr="00B130A3">
              <w:rPr>
                <w:rFonts w:cs="Arial"/>
              </w:rPr>
              <w:t>Example: FTE entered for only one instructional program, resulting in allocation of all undistributed costs to that program; or an implausibly low number of FTE per program, e.g. one FTE for regular education; or dollar amounts entered instead of factors</w:t>
            </w:r>
          </w:p>
        </w:tc>
        <w:tc>
          <w:tcPr>
            <w:tcW w:w="2632" w:type="pct"/>
          </w:tcPr>
          <w:p w14:paraId="5F112094" w14:textId="77777777" w:rsidR="00B130A3" w:rsidRPr="00B130A3" w:rsidRDefault="00B130A3" w:rsidP="009E043E">
            <w:pPr>
              <w:rPr>
                <w:rFonts w:cs="Arial"/>
              </w:rPr>
            </w:pPr>
            <w:r w:rsidRPr="00B130A3">
              <w:rPr>
                <w:rFonts w:cs="Arial"/>
              </w:rPr>
              <w:t xml:space="preserve">To </w:t>
            </w:r>
            <w:proofErr w:type="gramStart"/>
            <w:r w:rsidRPr="00B130A3">
              <w:rPr>
                <w:rFonts w:cs="Arial"/>
              </w:rPr>
              <w:t>assure</w:t>
            </w:r>
            <w:proofErr w:type="gramEnd"/>
            <w:r w:rsidRPr="00B130A3">
              <w:rPr>
                <w:rFonts w:cs="Arial"/>
              </w:rPr>
              <w:t xml:space="preserve"> that costs are allocated on a consistent and standard basis, allocation factors should reflect real counts of the teacher FTEs, classroom units (square footage utilized), or pupils transported in all instructional programs operated by the LEA.</w:t>
            </w:r>
          </w:p>
        </w:tc>
        <w:tc>
          <w:tcPr>
            <w:tcW w:w="1090" w:type="pct"/>
          </w:tcPr>
          <w:p w14:paraId="2F1BB8B1" w14:textId="77777777" w:rsidR="00B130A3" w:rsidRPr="00B130A3" w:rsidRDefault="00B130A3">
            <w:pPr>
              <w:rPr>
                <w:rFonts w:cs="Arial"/>
              </w:rPr>
            </w:pPr>
            <w:r w:rsidRPr="00B130A3">
              <w:rPr>
                <w:rFonts w:cs="Arial"/>
                <w:i/>
              </w:rPr>
              <w:t xml:space="preserve">CSAM </w:t>
            </w:r>
            <w:r w:rsidRPr="00B130A3">
              <w:rPr>
                <w:rFonts w:cs="Arial"/>
              </w:rPr>
              <w:t>Procedure 910, Program Cost Accounting</w:t>
            </w:r>
          </w:p>
        </w:tc>
      </w:tr>
      <w:tr w:rsidR="00B130A3" w:rsidRPr="00B130A3" w14:paraId="73B67998" w14:textId="77777777" w:rsidTr="0016162A">
        <w:tc>
          <w:tcPr>
            <w:tcW w:w="1278" w:type="pct"/>
          </w:tcPr>
          <w:p w14:paraId="07A3E3A6" w14:textId="77777777" w:rsidR="00B130A3" w:rsidRPr="00B130A3" w:rsidRDefault="00B130A3" w:rsidP="009E043E">
            <w:pPr>
              <w:rPr>
                <w:rFonts w:cs="Arial"/>
              </w:rPr>
            </w:pPr>
            <w:r w:rsidRPr="00B130A3">
              <w:rPr>
                <w:rFonts w:cs="Arial"/>
              </w:rPr>
              <w:t>PCRAF - Allocation factors entered for programs for which there are no direct costs</w:t>
            </w:r>
          </w:p>
        </w:tc>
        <w:tc>
          <w:tcPr>
            <w:tcW w:w="2632" w:type="pct"/>
          </w:tcPr>
          <w:p w14:paraId="356107DC" w14:textId="77777777" w:rsidR="00B130A3" w:rsidRPr="00B130A3" w:rsidRDefault="00B130A3" w:rsidP="00483083">
            <w:pPr>
              <w:spacing w:after="240"/>
              <w:rPr>
                <w:rFonts w:cs="Arial"/>
              </w:rPr>
            </w:pPr>
            <w:r w:rsidRPr="00B130A3">
              <w:rPr>
                <w:rFonts w:cs="Arial"/>
              </w:rPr>
              <w:t xml:space="preserve">Undistributed support costs should normally only be allocated to programs in which direct charged costs are incurred. </w:t>
            </w:r>
          </w:p>
          <w:p w14:paraId="6677515F" w14:textId="77777777" w:rsidR="00B130A3" w:rsidRPr="00B130A3" w:rsidRDefault="00B130A3" w:rsidP="0047533F">
            <w:pPr>
              <w:spacing w:after="240"/>
              <w:rPr>
                <w:rFonts w:cs="Arial"/>
              </w:rPr>
            </w:pPr>
            <w:r w:rsidRPr="00B130A3">
              <w:rPr>
                <w:rFonts w:cs="Arial"/>
              </w:rPr>
              <w:t>The PCR/PCRAF should not be used to allocate costs incurred on behalf of other entities, such as charter schools, in lieu of recording them correctly to Goal 7110 in the GL.</w:t>
            </w:r>
          </w:p>
        </w:tc>
        <w:tc>
          <w:tcPr>
            <w:tcW w:w="1090" w:type="pct"/>
          </w:tcPr>
          <w:p w14:paraId="0A798A2C" w14:textId="77777777" w:rsidR="00B130A3" w:rsidRPr="00B130A3" w:rsidRDefault="00B130A3">
            <w:pPr>
              <w:rPr>
                <w:rFonts w:cs="Arial"/>
              </w:rPr>
            </w:pPr>
            <w:r w:rsidRPr="00B130A3">
              <w:rPr>
                <w:rFonts w:cs="Arial"/>
                <w:i/>
              </w:rPr>
              <w:t xml:space="preserve">CSAM </w:t>
            </w:r>
            <w:r w:rsidRPr="00B130A3">
              <w:rPr>
                <w:rFonts w:cs="Arial"/>
              </w:rPr>
              <w:t>Procedure 910, Program Cost Accounting</w:t>
            </w:r>
          </w:p>
        </w:tc>
      </w:tr>
      <w:tr w:rsidR="00B130A3" w:rsidRPr="00B130A3" w14:paraId="228C4A2B" w14:textId="77777777" w:rsidTr="0016162A">
        <w:tc>
          <w:tcPr>
            <w:tcW w:w="1278" w:type="pct"/>
          </w:tcPr>
          <w:p w14:paraId="3A63C497" w14:textId="77777777" w:rsidR="00B130A3" w:rsidRPr="00B130A3" w:rsidRDefault="00B130A3" w:rsidP="009E043E">
            <w:pPr>
              <w:rPr>
                <w:rFonts w:cs="Arial"/>
              </w:rPr>
            </w:pPr>
            <w:r w:rsidRPr="00B130A3">
              <w:rPr>
                <w:rFonts w:cs="Arial"/>
              </w:rPr>
              <w:lastRenderedPageBreak/>
              <w:t>TRC explanations that are meaningless or otherwise unhelpful, or repetitive use of the same explanation for exceptions (e.g., “will be corrected at 1</w:t>
            </w:r>
            <w:r w:rsidRPr="00B130A3">
              <w:rPr>
                <w:rFonts w:cs="Arial"/>
                <w:vertAlign w:val="superscript"/>
              </w:rPr>
              <w:t>st</w:t>
            </w:r>
            <w:r w:rsidRPr="00B130A3">
              <w:rPr>
                <w:rFonts w:cs="Arial"/>
              </w:rPr>
              <w:t xml:space="preserve"> Interim”).</w:t>
            </w:r>
          </w:p>
        </w:tc>
        <w:tc>
          <w:tcPr>
            <w:tcW w:w="2632" w:type="pct"/>
          </w:tcPr>
          <w:p w14:paraId="20799ED0" w14:textId="77777777" w:rsidR="00B130A3" w:rsidRPr="00B130A3" w:rsidRDefault="00B130A3" w:rsidP="00483083">
            <w:pPr>
              <w:spacing w:after="240"/>
              <w:rPr>
                <w:rFonts w:cs="Arial"/>
              </w:rPr>
            </w:pPr>
            <w:r w:rsidRPr="00B130A3">
              <w:rPr>
                <w:rFonts w:cs="Arial"/>
              </w:rPr>
              <w:t>If the data is wrong, the LEA should correct the data before submitting it. If the LEA believes the data is right, the LEA should provide a meaningful explanation of why.</w:t>
            </w:r>
          </w:p>
          <w:p w14:paraId="59A03C0F" w14:textId="77777777" w:rsidR="00650EBE" w:rsidRDefault="00B130A3" w:rsidP="0047533F">
            <w:pPr>
              <w:spacing w:after="240"/>
              <w:rPr>
                <w:rFonts w:cs="Arial"/>
              </w:rPr>
            </w:pPr>
            <w:r w:rsidRPr="00B130A3">
              <w:rPr>
                <w:rFonts w:cs="Arial"/>
              </w:rPr>
              <w:t>Note that revenue and expenditure accounts generally cannot be corrected in the coming year because these accounts are closed out to fund balance at the end of each year. If the data is wrong, it should be corrected before submission.</w:t>
            </w:r>
          </w:p>
          <w:p w14:paraId="74CE4FC0" w14:textId="486D56C8" w:rsidR="007216B7" w:rsidRPr="00B130A3" w:rsidRDefault="00141410" w:rsidP="0047533F">
            <w:pPr>
              <w:spacing w:after="240"/>
              <w:rPr>
                <w:rFonts w:cs="Arial"/>
              </w:rPr>
            </w:pPr>
            <w:r>
              <w:rPr>
                <w:rFonts w:cs="Arial"/>
              </w:rPr>
              <w:t xml:space="preserve">Also note that TRC explanations are published with the dataset submissions made available in </w:t>
            </w:r>
            <w:hyperlink r:id="rId8" w:history="1">
              <w:r w:rsidRPr="00141410">
                <w:rPr>
                  <w:rStyle w:val="Hyperlink"/>
                  <w:rFonts w:cs="Arial"/>
                </w:rPr>
                <w:t>SACS Data Viewer</w:t>
              </w:r>
            </w:hyperlink>
            <w:r>
              <w:rPr>
                <w:rFonts w:cs="Arial"/>
              </w:rPr>
              <w:t>.</w:t>
            </w:r>
          </w:p>
        </w:tc>
        <w:tc>
          <w:tcPr>
            <w:tcW w:w="1090" w:type="pct"/>
          </w:tcPr>
          <w:p w14:paraId="29D66FD0" w14:textId="77777777" w:rsidR="00B130A3" w:rsidRPr="00B130A3" w:rsidRDefault="00B130A3" w:rsidP="009E043E">
            <w:pPr>
              <w:rPr>
                <w:rFonts w:cs="Arial"/>
                <w:i/>
              </w:rPr>
            </w:pPr>
            <w:r w:rsidRPr="00B130A3">
              <w:rPr>
                <w:rFonts w:cs="Arial"/>
              </w:rPr>
              <w:t>SACS User Guide and TRC instructions</w:t>
            </w:r>
          </w:p>
        </w:tc>
      </w:tr>
    </w:tbl>
    <w:p w14:paraId="7B0611A9" w14:textId="77777777" w:rsidR="002B315C" w:rsidRDefault="002B315C"/>
    <w:p w14:paraId="32E06985" w14:textId="77777777" w:rsidR="002B315C" w:rsidRDefault="007648C8" w:rsidP="004D72C2">
      <w:pPr>
        <w:pStyle w:val="Heading2"/>
        <w:spacing w:after="240"/>
        <w:jc w:val="center"/>
      </w:pPr>
      <w:r>
        <w:t>Indirect Cost Calculation</w:t>
      </w:r>
    </w:p>
    <w:tbl>
      <w:tblPr>
        <w:tblStyle w:val="GridTable1Light"/>
        <w:tblW w:w="5000" w:type="pct"/>
        <w:tblLook w:val="0020" w:firstRow="1" w:lastRow="0" w:firstColumn="0" w:lastColumn="0" w:noHBand="0" w:noVBand="0"/>
        <w:tblDescription w:val="Coding and reporting issues observed in 2024-2025 unaudited actuals data submissions."/>
      </w:tblPr>
      <w:tblGrid>
        <w:gridCol w:w="3310"/>
        <w:gridCol w:w="6817"/>
        <w:gridCol w:w="2823"/>
      </w:tblGrid>
      <w:tr w:rsidR="002B315C" w:rsidRPr="00B130A3" w14:paraId="3EC40D29" w14:textId="77777777" w:rsidTr="00FA386E">
        <w:trPr>
          <w:cnfStyle w:val="100000000000" w:firstRow="1" w:lastRow="0" w:firstColumn="0" w:lastColumn="0" w:oddVBand="0" w:evenVBand="0" w:oddHBand="0" w:evenHBand="0" w:firstRowFirstColumn="0" w:firstRowLastColumn="0" w:lastRowFirstColumn="0" w:lastRowLastColumn="0"/>
          <w:cantSplit/>
          <w:tblHeader/>
        </w:trPr>
        <w:tc>
          <w:tcPr>
            <w:tcW w:w="1278" w:type="pct"/>
          </w:tcPr>
          <w:p w14:paraId="663CE729" w14:textId="77777777" w:rsidR="002B315C" w:rsidRPr="007A16FB" w:rsidDel="001A5C05" w:rsidRDefault="002B315C" w:rsidP="00483083">
            <w:pPr>
              <w:jc w:val="center"/>
              <w:rPr>
                <w:rFonts w:cs="Arial"/>
                <w:b w:val="0"/>
              </w:rPr>
            </w:pPr>
            <w:r>
              <w:rPr>
                <w:rFonts w:cs="Arial"/>
              </w:rPr>
              <w:t>Issue</w:t>
            </w:r>
          </w:p>
        </w:tc>
        <w:tc>
          <w:tcPr>
            <w:tcW w:w="2632" w:type="pct"/>
          </w:tcPr>
          <w:p w14:paraId="497CF38D" w14:textId="77777777" w:rsidR="002B315C" w:rsidRPr="00483083" w:rsidDel="00E32185" w:rsidRDefault="002B315C" w:rsidP="00483083">
            <w:pPr>
              <w:jc w:val="center"/>
              <w:rPr>
                <w:rFonts w:cs="Arial"/>
                <w:b w:val="0"/>
              </w:rPr>
            </w:pPr>
            <w:r w:rsidRPr="00483083">
              <w:rPr>
                <w:rFonts w:cs="Arial"/>
              </w:rPr>
              <w:t>Correct Procedure</w:t>
            </w:r>
          </w:p>
        </w:tc>
        <w:tc>
          <w:tcPr>
            <w:tcW w:w="1090" w:type="pct"/>
          </w:tcPr>
          <w:p w14:paraId="59983207" w14:textId="77777777" w:rsidR="002B315C" w:rsidRPr="00483083" w:rsidDel="00E32185" w:rsidRDefault="002B315C" w:rsidP="00483083">
            <w:pPr>
              <w:spacing w:after="240"/>
              <w:jc w:val="center"/>
              <w:rPr>
                <w:rFonts w:cs="Arial"/>
                <w:b w:val="0"/>
              </w:rPr>
            </w:pPr>
            <w:r>
              <w:rPr>
                <w:rFonts w:cs="Arial"/>
              </w:rPr>
              <w:t>Reference</w:t>
            </w:r>
          </w:p>
        </w:tc>
      </w:tr>
      <w:tr w:rsidR="007B5A3E" w:rsidRPr="00B130A3" w14:paraId="53C8530D" w14:textId="77777777" w:rsidTr="0016162A">
        <w:tc>
          <w:tcPr>
            <w:tcW w:w="1278" w:type="pct"/>
          </w:tcPr>
          <w:p w14:paraId="0239B6D7" w14:textId="77777777" w:rsidR="007B5A3E" w:rsidRPr="00B130A3" w:rsidRDefault="007B5A3E" w:rsidP="009E043E">
            <w:pPr>
              <w:rPr>
                <w:rFonts w:cs="Arial"/>
                <w:b/>
              </w:rPr>
            </w:pPr>
            <w:r>
              <w:rPr>
                <w:rFonts w:cs="Arial"/>
              </w:rPr>
              <w:t xml:space="preserve">Administrative costs </w:t>
            </w:r>
            <w:proofErr w:type="gramStart"/>
            <w:r>
              <w:rPr>
                <w:rFonts w:cs="Arial"/>
              </w:rPr>
              <w:t>charged</w:t>
            </w:r>
            <w:proofErr w:type="gramEnd"/>
            <w:r>
              <w:rPr>
                <w:rFonts w:cs="Arial"/>
              </w:rPr>
              <w:t xml:space="preserve"> entirely to a general administration function when other functions benefit from those expenditures.</w:t>
            </w:r>
          </w:p>
        </w:tc>
        <w:tc>
          <w:tcPr>
            <w:tcW w:w="2632" w:type="pct"/>
          </w:tcPr>
          <w:p w14:paraId="7B27FA84" w14:textId="77777777" w:rsidR="007B5A3E" w:rsidRPr="00B130A3" w:rsidRDefault="00E32185" w:rsidP="0047533F">
            <w:pPr>
              <w:spacing w:after="240"/>
              <w:rPr>
                <w:rFonts w:cs="Arial"/>
              </w:rPr>
            </w:pPr>
            <w:r>
              <w:rPr>
                <w:rFonts w:cs="Arial"/>
              </w:rPr>
              <w:t>E</w:t>
            </w:r>
            <w:r w:rsidR="007B5A3E">
              <w:rPr>
                <w:rFonts w:cs="Arial"/>
              </w:rPr>
              <w:t>specially for small school districts and charter schools, administrative costs should be allocated between general administration, board and superintendent (functions 71XX), school administration (Function 2700), and/or other instructional support functions (functions 2XXX), as necessary. For salaries, standardized distribution (e.g. 70%/30% allocation between Function 2700/7200) may be used in lieu of time documentation.</w:t>
            </w:r>
          </w:p>
        </w:tc>
        <w:tc>
          <w:tcPr>
            <w:tcW w:w="1090" w:type="pct"/>
          </w:tcPr>
          <w:p w14:paraId="47C2A4CC" w14:textId="77777777" w:rsidR="007B5A3E" w:rsidRDefault="007B5A3E" w:rsidP="00483083">
            <w:pPr>
              <w:spacing w:after="240"/>
              <w:rPr>
                <w:rFonts w:cs="Arial"/>
              </w:rPr>
            </w:pPr>
            <w:r>
              <w:rPr>
                <w:rFonts w:cs="Arial"/>
                <w:i/>
              </w:rPr>
              <w:t>CSAM</w:t>
            </w:r>
            <w:r>
              <w:rPr>
                <w:rFonts w:cs="Arial"/>
              </w:rPr>
              <w:t xml:space="preserve"> Procedure 325, Function Classification</w:t>
            </w:r>
          </w:p>
          <w:p w14:paraId="113906D8" w14:textId="77777777" w:rsidR="00E44EF7" w:rsidRPr="00B130A3" w:rsidRDefault="00E44EF7" w:rsidP="009E043E">
            <w:pPr>
              <w:rPr>
                <w:rFonts w:cs="Arial"/>
              </w:rPr>
            </w:pPr>
            <w:r>
              <w:rPr>
                <w:rFonts w:cs="Arial"/>
                <w:i/>
              </w:rPr>
              <w:t xml:space="preserve">CSAM </w:t>
            </w:r>
            <w:r>
              <w:rPr>
                <w:rFonts w:cs="Arial"/>
              </w:rPr>
              <w:t>Procedure 905, Documenting Salaries and Wages</w:t>
            </w:r>
          </w:p>
        </w:tc>
      </w:tr>
      <w:tr w:rsidR="00806998" w:rsidRPr="00B130A3" w14:paraId="21F91C99" w14:textId="77777777" w:rsidTr="0016162A">
        <w:tc>
          <w:tcPr>
            <w:tcW w:w="1278" w:type="pct"/>
          </w:tcPr>
          <w:p w14:paraId="6657EDD6" w14:textId="11535FC9" w:rsidR="00A91855" w:rsidRDefault="00C41ED3" w:rsidP="009E043E">
            <w:pPr>
              <w:rPr>
                <w:rFonts w:cs="Arial"/>
              </w:rPr>
            </w:pPr>
            <w:r>
              <w:rPr>
                <w:rFonts w:cs="Arial"/>
              </w:rPr>
              <w:t xml:space="preserve">Settlements or judgments resulting from </w:t>
            </w:r>
            <w:r w:rsidR="003C67A8">
              <w:rPr>
                <w:rFonts w:cs="Arial"/>
              </w:rPr>
              <w:t>AB 218</w:t>
            </w:r>
            <w:r w:rsidR="00A95372">
              <w:rPr>
                <w:rFonts w:cs="Arial"/>
              </w:rPr>
              <w:t>/452</w:t>
            </w:r>
            <w:r>
              <w:rPr>
                <w:rFonts w:cs="Arial"/>
              </w:rPr>
              <w:t xml:space="preserve"> claims</w:t>
            </w:r>
            <w:r w:rsidR="005001EE">
              <w:rPr>
                <w:rFonts w:cs="Arial"/>
              </w:rPr>
              <w:t xml:space="preserve"> </w:t>
            </w:r>
            <w:r w:rsidR="00A95372">
              <w:rPr>
                <w:rFonts w:cs="Arial"/>
              </w:rPr>
              <w:t xml:space="preserve">or non-AB 218/452 civil claims </w:t>
            </w:r>
            <w:r w:rsidR="003C67A8">
              <w:rPr>
                <w:rFonts w:cs="Arial"/>
              </w:rPr>
              <w:t>charged to</w:t>
            </w:r>
            <w:r w:rsidR="00A91855">
              <w:rPr>
                <w:rFonts w:cs="Arial"/>
              </w:rPr>
              <w:t xml:space="preserve"> Other General Administration (Function 7200 or 7400)</w:t>
            </w:r>
          </w:p>
          <w:p w14:paraId="13BD2F9A" w14:textId="54915432" w:rsidR="00806998" w:rsidRDefault="00A91855" w:rsidP="009E043E">
            <w:pPr>
              <w:rPr>
                <w:rFonts w:cs="Arial"/>
              </w:rPr>
            </w:pPr>
            <w:r>
              <w:rPr>
                <w:rFonts w:cs="Arial"/>
              </w:rPr>
              <w:lastRenderedPageBreak/>
              <w:t xml:space="preserve"> </w:t>
            </w:r>
          </w:p>
        </w:tc>
        <w:tc>
          <w:tcPr>
            <w:tcW w:w="2632" w:type="pct"/>
          </w:tcPr>
          <w:p w14:paraId="5BD7E0A4" w14:textId="56156C59" w:rsidR="00806998" w:rsidRDefault="00A95372" w:rsidP="0047533F">
            <w:pPr>
              <w:spacing w:after="240"/>
              <w:rPr>
                <w:rFonts w:cs="Arial"/>
              </w:rPr>
            </w:pPr>
            <w:r>
              <w:rPr>
                <w:rFonts w:cs="Arial"/>
              </w:rPr>
              <w:lastRenderedPageBreak/>
              <w:t xml:space="preserve">Actual payments from current funds for settlements or judgments against LEAs resulting from AB 218/452 claims or non-AB 218/452 civil claims </w:t>
            </w:r>
            <w:r w:rsidR="009B37DB" w:rsidRPr="009B37DB">
              <w:rPr>
                <w:rFonts w:cs="Arial"/>
              </w:rPr>
              <w:t>should be recorded under Function 7100 (Board and Superintendent)</w:t>
            </w:r>
            <w:r>
              <w:rPr>
                <w:rFonts w:cs="Arial"/>
              </w:rPr>
              <w:t xml:space="preserve"> or optionally Function 7110</w:t>
            </w:r>
            <w:r w:rsidR="00EC585B">
              <w:rPr>
                <w:rFonts w:cs="Arial"/>
              </w:rPr>
              <w:t xml:space="preserve"> (</w:t>
            </w:r>
            <w:r>
              <w:rPr>
                <w:rFonts w:cs="Arial"/>
              </w:rPr>
              <w:t>Board</w:t>
            </w:r>
            <w:r w:rsidR="00EC585B">
              <w:rPr>
                <w:rFonts w:cs="Arial"/>
              </w:rPr>
              <w:t>)</w:t>
            </w:r>
            <w:r w:rsidR="009B37DB" w:rsidRPr="009B37DB">
              <w:rPr>
                <w:rFonts w:cs="Arial"/>
              </w:rPr>
              <w:t xml:space="preserve"> </w:t>
            </w:r>
            <w:r w:rsidR="00F27A36">
              <w:rPr>
                <w:rFonts w:cs="Arial"/>
              </w:rPr>
              <w:t xml:space="preserve">and not </w:t>
            </w:r>
            <w:r w:rsidR="009B37DB" w:rsidRPr="009B37DB">
              <w:rPr>
                <w:rFonts w:cs="Arial"/>
              </w:rPr>
              <w:t>Function 7200 or 7400.</w:t>
            </w:r>
          </w:p>
        </w:tc>
        <w:tc>
          <w:tcPr>
            <w:tcW w:w="1090" w:type="pct"/>
          </w:tcPr>
          <w:p w14:paraId="18E330F4" w14:textId="5386972C" w:rsidR="00A95372" w:rsidRDefault="00A95372">
            <w:pPr>
              <w:rPr>
                <w:rFonts w:cs="Arial"/>
                <w:i/>
              </w:rPr>
            </w:pPr>
          </w:p>
          <w:p w14:paraId="2E2EE58C" w14:textId="77777777" w:rsidR="00A95372" w:rsidRDefault="00A95372">
            <w:pPr>
              <w:rPr>
                <w:rFonts w:cs="Arial"/>
                <w:iCs/>
              </w:rPr>
            </w:pPr>
            <w:r>
              <w:rPr>
                <w:rFonts w:cs="Arial"/>
                <w:iCs/>
              </w:rPr>
              <w:t>SACS Forum Meeting Minutes for November 2025</w:t>
            </w:r>
          </w:p>
          <w:p w14:paraId="03D1C82D" w14:textId="4CABE76B" w:rsidR="00A95372" w:rsidRPr="00DA0BBB" w:rsidRDefault="00A95372">
            <w:pPr>
              <w:rPr>
                <w:rFonts w:cs="Arial"/>
                <w:iCs/>
              </w:rPr>
            </w:pPr>
          </w:p>
        </w:tc>
      </w:tr>
      <w:tr w:rsidR="007B5A3E" w:rsidRPr="00B130A3" w14:paraId="5A01685C" w14:textId="77777777" w:rsidTr="0016162A">
        <w:tc>
          <w:tcPr>
            <w:tcW w:w="1278" w:type="pct"/>
          </w:tcPr>
          <w:p w14:paraId="4726F79C" w14:textId="77777777" w:rsidR="007B5A3E" w:rsidRPr="00B130A3" w:rsidRDefault="007B5A3E" w:rsidP="009E043E">
            <w:pPr>
              <w:rPr>
                <w:rFonts w:cs="Arial"/>
                <w:b/>
              </w:rPr>
            </w:pPr>
            <w:r>
              <w:rPr>
                <w:rFonts w:cs="Arial"/>
              </w:rPr>
              <w:t>Use of Goal 8600, “County Services to Districts or other county offices.”</w:t>
            </w:r>
          </w:p>
        </w:tc>
        <w:tc>
          <w:tcPr>
            <w:tcW w:w="2632" w:type="pct"/>
          </w:tcPr>
          <w:p w14:paraId="3CF5E600" w14:textId="6D624B2C" w:rsidR="007B5A3E" w:rsidRPr="00B130A3" w:rsidRDefault="0070566A" w:rsidP="0047533F">
            <w:pPr>
              <w:spacing w:after="240"/>
              <w:rPr>
                <w:rFonts w:cs="Arial"/>
              </w:rPr>
            </w:pPr>
            <w:r>
              <w:rPr>
                <w:rFonts w:cs="Arial"/>
              </w:rPr>
              <w:t xml:space="preserve">Activities performed by </w:t>
            </w:r>
            <w:r w:rsidR="00EC585B">
              <w:rPr>
                <w:rFonts w:cs="Arial"/>
              </w:rPr>
              <w:t>a</w:t>
            </w:r>
            <w:r>
              <w:rPr>
                <w:rFonts w:cs="Arial"/>
              </w:rPr>
              <w:t xml:space="preserve"> county office of education (COE) in support of school districts or other COEs</w:t>
            </w:r>
            <w:r w:rsidR="00EC585B">
              <w:rPr>
                <w:rFonts w:cs="Arial"/>
              </w:rPr>
              <w:t xml:space="preserve"> should be charged to Goal </w:t>
            </w:r>
            <w:r w:rsidR="005311D7">
              <w:rPr>
                <w:rFonts w:cs="Arial"/>
              </w:rPr>
              <w:t>8600</w:t>
            </w:r>
            <w:r>
              <w:rPr>
                <w:rFonts w:cs="Arial"/>
              </w:rPr>
              <w:t xml:space="preserve">. </w:t>
            </w:r>
            <w:r w:rsidR="007B5A3E">
              <w:rPr>
                <w:rFonts w:cs="Arial"/>
              </w:rPr>
              <w:t xml:space="preserve">In lieu of time documentation, </w:t>
            </w:r>
            <w:r>
              <w:rPr>
                <w:rFonts w:cs="Arial"/>
              </w:rPr>
              <w:t xml:space="preserve">the </w:t>
            </w:r>
            <w:r w:rsidR="007B5A3E">
              <w:rPr>
                <w:rFonts w:cs="Arial"/>
              </w:rPr>
              <w:t xml:space="preserve">COE performing </w:t>
            </w:r>
            <w:r w:rsidR="00F21380">
              <w:rPr>
                <w:rFonts w:cs="Arial"/>
              </w:rPr>
              <w:t xml:space="preserve">general administrative </w:t>
            </w:r>
            <w:r w:rsidR="007B5A3E">
              <w:rPr>
                <w:rFonts w:cs="Arial"/>
              </w:rPr>
              <w:t>activities in support of school districts or other county offices may allocate the costs 50%/50% between Goals 8600 and 0000 (Undistributed).</w:t>
            </w:r>
          </w:p>
        </w:tc>
        <w:tc>
          <w:tcPr>
            <w:tcW w:w="1090" w:type="pct"/>
          </w:tcPr>
          <w:p w14:paraId="40856F08" w14:textId="77777777" w:rsidR="007B5A3E" w:rsidRPr="00B130A3" w:rsidRDefault="007B5A3E">
            <w:pPr>
              <w:rPr>
                <w:rFonts w:cs="Arial"/>
              </w:rPr>
            </w:pPr>
            <w:r>
              <w:rPr>
                <w:rFonts w:cs="Arial"/>
                <w:i/>
              </w:rPr>
              <w:t xml:space="preserve">CSAM </w:t>
            </w:r>
            <w:r>
              <w:rPr>
                <w:rFonts w:cs="Arial"/>
              </w:rPr>
              <w:t>Procedure 905, Documenting Salaries and Wages</w:t>
            </w:r>
          </w:p>
        </w:tc>
      </w:tr>
      <w:tr w:rsidR="007B5A3E" w:rsidRPr="00B130A3" w14:paraId="629A2911" w14:textId="77777777" w:rsidTr="0016162A">
        <w:tc>
          <w:tcPr>
            <w:tcW w:w="1278" w:type="pct"/>
          </w:tcPr>
          <w:p w14:paraId="030D8531" w14:textId="77777777" w:rsidR="007B5A3E" w:rsidRPr="00B130A3" w:rsidRDefault="007B5A3E" w:rsidP="009E043E">
            <w:pPr>
              <w:rPr>
                <w:rFonts w:cs="Arial"/>
                <w:b/>
              </w:rPr>
            </w:pPr>
            <w:r>
              <w:rPr>
                <w:rFonts w:cs="Arial"/>
              </w:rPr>
              <w:t xml:space="preserve">Audit costs </w:t>
            </w:r>
            <w:proofErr w:type="gramStart"/>
            <w:r>
              <w:rPr>
                <w:rFonts w:cs="Arial"/>
              </w:rPr>
              <w:t>not</w:t>
            </w:r>
            <w:proofErr w:type="gramEnd"/>
            <w:r>
              <w:rPr>
                <w:rFonts w:cs="Arial"/>
              </w:rPr>
              <w:t xml:space="preserve"> charged to the appropriate function.</w:t>
            </w:r>
          </w:p>
        </w:tc>
        <w:tc>
          <w:tcPr>
            <w:tcW w:w="2632" w:type="pct"/>
          </w:tcPr>
          <w:p w14:paraId="38BB4E44" w14:textId="77777777" w:rsidR="007B5A3E" w:rsidRPr="00B130A3" w:rsidRDefault="007B5A3E" w:rsidP="0047533F">
            <w:pPr>
              <w:spacing w:after="240"/>
              <w:rPr>
                <w:rFonts w:cs="Arial"/>
              </w:rPr>
            </w:pPr>
            <w:r>
              <w:rPr>
                <w:rFonts w:cs="Arial"/>
              </w:rPr>
              <w:t>Audit costs should be charged to either Function 7190 or 7191, depending on whether LEA is subject to federal Single Audit provisions.</w:t>
            </w:r>
          </w:p>
        </w:tc>
        <w:tc>
          <w:tcPr>
            <w:tcW w:w="1090" w:type="pct"/>
          </w:tcPr>
          <w:p w14:paraId="04B659A8" w14:textId="77777777" w:rsidR="007B5A3E" w:rsidRPr="00B130A3" w:rsidRDefault="007B5A3E" w:rsidP="009E043E">
            <w:pPr>
              <w:rPr>
                <w:rFonts w:cs="Arial"/>
              </w:rPr>
            </w:pPr>
            <w:r>
              <w:rPr>
                <w:rFonts w:cs="Arial"/>
                <w:i/>
              </w:rPr>
              <w:t>CSAM</w:t>
            </w:r>
            <w:r>
              <w:rPr>
                <w:rFonts w:cs="Arial"/>
              </w:rPr>
              <w:t xml:space="preserve"> Procedure 325, Function Classification</w:t>
            </w:r>
          </w:p>
        </w:tc>
      </w:tr>
      <w:tr w:rsidR="007B5A3E" w:rsidRPr="00B130A3" w14:paraId="537793E3" w14:textId="77777777" w:rsidTr="0016162A">
        <w:tc>
          <w:tcPr>
            <w:tcW w:w="1278" w:type="pct"/>
          </w:tcPr>
          <w:p w14:paraId="4F26635E" w14:textId="77777777" w:rsidR="007B5A3E" w:rsidRPr="00B130A3" w:rsidRDefault="007B5A3E" w:rsidP="009E043E">
            <w:pPr>
              <w:rPr>
                <w:rFonts w:cs="Arial"/>
                <w:b/>
              </w:rPr>
            </w:pPr>
            <w:r>
              <w:rPr>
                <w:rFonts w:cs="Arial"/>
              </w:rPr>
              <w:t xml:space="preserve">Abnormal or mass separation costs </w:t>
            </w:r>
            <w:proofErr w:type="gramStart"/>
            <w:r>
              <w:rPr>
                <w:rFonts w:cs="Arial"/>
              </w:rPr>
              <w:t>not</w:t>
            </w:r>
            <w:proofErr w:type="gramEnd"/>
            <w:r>
              <w:rPr>
                <w:rFonts w:cs="Arial"/>
              </w:rPr>
              <w:t xml:space="preserve"> excluded from the indirect cost pool.</w:t>
            </w:r>
          </w:p>
        </w:tc>
        <w:tc>
          <w:tcPr>
            <w:tcW w:w="2632" w:type="pct"/>
          </w:tcPr>
          <w:p w14:paraId="0EBEE019" w14:textId="77777777" w:rsidR="007B5A3E" w:rsidRPr="00B130A3" w:rsidRDefault="007B5A3E" w:rsidP="009E043E">
            <w:pPr>
              <w:rPr>
                <w:rFonts w:cs="Arial"/>
              </w:rPr>
            </w:pPr>
            <w:r>
              <w:rPr>
                <w:rFonts w:cs="Arial"/>
              </w:rPr>
              <w:t>Abnormal or mass separation costs charged to a general administration function should be excluded by entering the appropriate amount in Part II, Line of the Indirect Cost Rate Worksheet, Form ICR.</w:t>
            </w:r>
          </w:p>
        </w:tc>
        <w:tc>
          <w:tcPr>
            <w:tcW w:w="1090" w:type="pct"/>
          </w:tcPr>
          <w:p w14:paraId="4BA7D57B" w14:textId="77777777" w:rsidR="007B5A3E" w:rsidRDefault="007B5A3E" w:rsidP="00483083">
            <w:pPr>
              <w:spacing w:after="240"/>
              <w:rPr>
                <w:rFonts w:cs="Arial"/>
              </w:rPr>
            </w:pPr>
            <w:r>
              <w:rPr>
                <w:rFonts w:cs="Arial"/>
                <w:i/>
              </w:rPr>
              <w:t>CSAM</w:t>
            </w:r>
            <w:r>
              <w:rPr>
                <w:rFonts w:cs="Arial"/>
              </w:rPr>
              <w:t xml:space="preserve"> Procedure 915, Indirect Cost Rate </w:t>
            </w:r>
          </w:p>
          <w:p w14:paraId="00B5A495" w14:textId="77777777" w:rsidR="007B5A3E" w:rsidRPr="00B130A3" w:rsidRDefault="007B5A3E" w:rsidP="0047533F">
            <w:pPr>
              <w:spacing w:after="240"/>
              <w:rPr>
                <w:rFonts w:cs="Arial"/>
              </w:rPr>
            </w:pPr>
            <w:r>
              <w:rPr>
                <w:rFonts w:cs="Arial"/>
              </w:rPr>
              <w:t>CDE letter dated 12/15/2006, “Indirect Cost and Accounting Changes Effective Beginning 2007-08.”</w:t>
            </w:r>
          </w:p>
        </w:tc>
      </w:tr>
      <w:tr w:rsidR="007B5A3E" w:rsidRPr="00B130A3" w14:paraId="6AD457A7" w14:textId="77777777" w:rsidTr="0016162A">
        <w:tc>
          <w:tcPr>
            <w:tcW w:w="1278" w:type="pct"/>
          </w:tcPr>
          <w:p w14:paraId="2D71484E" w14:textId="77777777" w:rsidR="007B5A3E" w:rsidRPr="00B130A3" w:rsidRDefault="007B5A3E" w:rsidP="009E043E">
            <w:pPr>
              <w:rPr>
                <w:rFonts w:cs="Arial"/>
                <w:b/>
              </w:rPr>
            </w:pPr>
            <w:r>
              <w:rPr>
                <w:rFonts w:cs="Arial"/>
              </w:rPr>
              <w:t xml:space="preserve">OPEB costs charged entirely or disproportionately to a general administration function. </w:t>
            </w:r>
          </w:p>
        </w:tc>
        <w:tc>
          <w:tcPr>
            <w:tcW w:w="2632" w:type="pct"/>
          </w:tcPr>
          <w:p w14:paraId="6DEF994C" w14:textId="5979F1F5" w:rsidR="007B5A3E" w:rsidRPr="00B130A3" w:rsidRDefault="007B5A3E" w:rsidP="009E043E">
            <w:pPr>
              <w:rPr>
                <w:rFonts w:cs="Arial"/>
              </w:rPr>
            </w:pPr>
            <w:r>
              <w:rPr>
                <w:rFonts w:cs="Arial"/>
              </w:rPr>
              <w:t xml:space="preserve">OPEB </w:t>
            </w:r>
            <w:r w:rsidR="000E73EC">
              <w:rPr>
                <w:rFonts w:cs="Arial"/>
              </w:rPr>
              <w:t>expenditures (</w:t>
            </w:r>
            <w:r w:rsidR="000E73EC" w:rsidRPr="000E73EC">
              <w:rPr>
                <w:rFonts w:cs="Arial"/>
              </w:rPr>
              <w:t>Object 3701</w:t>
            </w:r>
            <w:r w:rsidR="000E73EC">
              <w:rPr>
                <w:rFonts w:cs="Arial"/>
              </w:rPr>
              <w:t>/</w:t>
            </w:r>
            <w:r w:rsidR="000E73EC" w:rsidRPr="000E73EC">
              <w:rPr>
                <w:rFonts w:cs="Arial"/>
              </w:rPr>
              <w:t>Object 3702, OPEB Allocated</w:t>
            </w:r>
            <w:r w:rsidR="000E73EC">
              <w:rPr>
                <w:rFonts w:cs="Arial"/>
              </w:rPr>
              <w:t>)</w:t>
            </w:r>
            <w:r w:rsidR="000E73EC" w:rsidRPr="000E73EC">
              <w:rPr>
                <w:rFonts w:cs="Arial"/>
              </w:rPr>
              <w:t xml:space="preserve"> </w:t>
            </w:r>
            <w:r w:rsidR="00264036">
              <w:rPr>
                <w:rFonts w:cs="Arial"/>
              </w:rPr>
              <w:t xml:space="preserve">related to retirees </w:t>
            </w:r>
            <w:r>
              <w:rPr>
                <w:rFonts w:cs="Arial"/>
              </w:rPr>
              <w:t>are allocated among all activities in proportion to total salaries or FTEs in all activities.</w:t>
            </w:r>
          </w:p>
        </w:tc>
        <w:tc>
          <w:tcPr>
            <w:tcW w:w="1090" w:type="pct"/>
          </w:tcPr>
          <w:p w14:paraId="1BD8E4F5" w14:textId="77777777" w:rsidR="007B5A3E" w:rsidRPr="00B130A3" w:rsidRDefault="007B5A3E" w:rsidP="0047533F">
            <w:pPr>
              <w:spacing w:after="240"/>
              <w:rPr>
                <w:rFonts w:cs="Arial"/>
              </w:rPr>
            </w:pPr>
            <w:r>
              <w:rPr>
                <w:rFonts w:cs="Arial"/>
                <w:i/>
              </w:rPr>
              <w:t>CSAM</w:t>
            </w:r>
            <w:r>
              <w:rPr>
                <w:rFonts w:cs="Arial"/>
              </w:rPr>
              <w:t xml:space="preserve"> Procedure 785, Postemployment Benefits Other Than Pensions</w:t>
            </w:r>
          </w:p>
        </w:tc>
      </w:tr>
      <w:tr w:rsidR="007B5A3E" w:rsidRPr="00B130A3" w14:paraId="23024519" w14:textId="77777777" w:rsidTr="0016162A">
        <w:tc>
          <w:tcPr>
            <w:tcW w:w="1278" w:type="pct"/>
          </w:tcPr>
          <w:p w14:paraId="6F339AE6" w14:textId="77777777" w:rsidR="007B5A3E" w:rsidRPr="00B130A3" w:rsidRDefault="007B5A3E" w:rsidP="009E043E">
            <w:pPr>
              <w:rPr>
                <w:rFonts w:cs="Arial"/>
                <w:b/>
              </w:rPr>
            </w:pPr>
            <w:r>
              <w:rPr>
                <w:rFonts w:cs="Arial"/>
              </w:rPr>
              <w:t>Insurance, legal and communications costs charged entirely to a general administrative function.</w:t>
            </w:r>
          </w:p>
        </w:tc>
        <w:tc>
          <w:tcPr>
            <w:tcW w:w="2632" w:type="pct"/>
          </w:tcPr>
          <w:p w14:paraId="29CA65DD" w14:textId="77777777" w:rsidR="007B5A3E" w:rsidRDefault="007B5A3E" w:rsidP="00483083">
            <w:pPr>
              <w:spacing w:after="240"/>
              <w:rPr>
                <w:rFonts w:cs="Arial"/>
              </w:rPr>
            </w:pPr>
            <w:r>
              <w:rPr>
                <w:rFonts w:cs="Arial"/>
              </w:rPr>
              <w:t>Bus and food service vehicle insurance should be charged to functions 3600 and 3700, respectively. Pupil insurance should be charged to Function 1000.</w:t>
            </w:r>
          </w:p>
          <w:p w14:paraId="54B28FF3" w14:textId="04A1EDA5" w:rsidR="007B5A3E" w:rsidRDefault="007B5A3E" w:rsidP="00483083">
            <w:pPr>
              <w:spacing w:after="240"/>
              <w:rPr>
                <w:rFonts w:cs="Arial"/>
              </w:rPr>
            </w:pPr>
            <w:r>
              <w:rPr>
                <w:rFonts w:cs="Arial"/>
              </w:rPr>
              <w:t xml:space="preserve">Legal costs should be recorded primarily to Function 7100 (Board and Superintendent), unless the costs are associated </w:t>
            </w:r>
            <w:r>
              <w:rPr>
                <w:rFonts w:cs="Arial"/>
              </w:rPr>
              <w:lastRenderedPageBreak/>
              <w:t xml:space="preserve">specifically with the business office, purchasing or personnel matters. Settlements should </w:t>
            </w:r>
            <w:r w:rsidR="00945D2B">
              <w:rPr>
                <w:rFonts w:cs="Arial"/>
              </w:rPr>
              <w:t xml:space="preserve">also </w:t>
            </w:r>
            <w:r>
              <w:rPr>
                <w:rFonts w:cs="Arial"/>
              </w:rPr>
              <w:t>be charged to Function 7100.</w:t>
            </w:r>
          </w:p>
          <w:p w14:paraId="61492DC0" w14:textId="77777777" w:rsidR="00C848DA" w:rsidRPr="00B130A3" w:rsidRDefault="007B5A3E" w:rsidP="0047533F">
            <w:pPr>
              <w:spacing w:after="240"/>
              <w:rPr>
                <w:rFonts w:cs="Arial"/>
              </w:rPr>
            </w:pPr>
            <w:r>
              <w:rPr>
                <w:rFonts w:cs="Arial"/>
              </w:rPr>
              <w:t>Communications costs such as telephone, cell phone, and internet service should be charged partially to Function 2700, 7700, and maybe 8XXX, but generally not all to Function 7200.</w:t>
            </w:r>
          </w:p>
        </w:tc>
        <w:tc>
          <w:tcPr>
            <w:tcW w:w="1090" w:type="pct"/>
          </w:tcPr>
          <w:p w14:paraId="4F6CFBBC" w14:textId="77777777" w:rsidR="007B5A3E" w:rsidRPr="00B130A3" w:rsidRDefault="007B5A3E" w:rsidP="009E043E">
            <w:pPr>
              <w:rPr>
                <w:rFonts w:cs="Arial"/>
              </w:rPr>
            </w:pPr>
            <w:r>
              <w:rPr>
                <w:rFonts w:cs="Arial"/>
              </w:rPr>
              <w:lastRenderedPageBreak/>
              <w:t>CDE letter dated 12/15/2006, “Indirect Cost and Accounting Changes Effective Beginning 2007-08.”</w:t>
            </w:r>
          </w:p>
        </w:tc>
      </w:tr>
      <w:tr w:rsidR="007B5A3E" w:rsidRPr="00B130A3" w14:paraId="1A35F6DF" w14:textId="77777777" w:rsidTr="0016162A">
        <w:tc>
          <w:tcPr>
            <w:tcW w:w="1278" w:type="pct"/>
          </w:tcPr>
          <w:p w14:paraId="292195D8" w14:textId="77777777" w:rsidR="007B5A3E" w:rsidRPr="00B130A3" w:rsidRDefault="007B5A3E" w:rsidP="009E043E">
            <w:pPr>
              <w:rPr>
                <w:rFonts w:cs="Arial"/>
                <w:b/>
              </w:rPr>
            </w:pPr>
            <w:r>
              <w:rPr>
                <w:rFonts w:cs="Arial"/>
              </w:rPr>
              <w:t>Incorrect use of Function 7700, Centralized Data Processing, for costs other than those of a general administrative nature</w:t>
            </w:r>
          </w:p>
        </w:tc>
        <w:tc>
          <w:tcPr>
            <w:tcW w:w="2632" w:type="pct"/>
          </w:tcPr>
          <w:p w14:paraId="087E3712" w14:textId="77777777" w:rsidR="007B5A3E" w:rsidRPr="00B130A3" w:rsidRDefault="00630CF9" w:rsidP="0047533F">
            <w:pPr>
              <w:spacing w:after="240"/>
              <w:rPr>
                <w:rFonts w:cs="Arial"/>
              </w:rPr>
            </w:pPr>
            <w:r>
              <w:rPr>
                <w:rFonts w:cs="Arial"/>
              </w:rPr>
              <w:t>C</w:t>
            </w:r>
            <w:r w:rsidR="007B5A3E">
              <w:rPr>
                <w:rFonts w:cs="Arial"/>
              </w:rPr>
              <w:t>osts on behalf of instructional programs should be reported in Function 1000, Instruction or Function 2420, Instructional Library, Media and Technology. Costs should be allocated between agency-wide and instruction and instruction-related functions as necessary. If all data processing costs are initially accumulated in Function 7700, instructional costs should be reclassified to the appropriate function(s) using Object 5710.</w:t>
            </w:r>
          </w:p>
        </w:tc>
        <w:tc>
          <w:tcPr>
            <w:tcW w:w="1090" w:type="pct"/>
          </w:tcPr>
          <w:p w14:paraId="6D135878" w14:textId="77777777" w:rsidR="007B5A3E" w:rsidRPr="00B130A3" w:rsidRDefault="007B5A3E" w:rsidP="009E043E">
            <w:pPr>
              <w:rPr>
                <w:rFonts w:cs="Arial"/>
              </w:rPr>
            </w:pPr>
            <w:r>
              <w:rPr>
                <w:rFonts w:cs="Arial"/>
                <w:i/>
              </w:rPr>
              <w:t>CSAM</w:t>
            </w:r>
            <w:r>
              <w:rPr>
                <w:rFonts w:cs="Arial"/>
              </w:rPr>
              <w:t xml:space="preserve"> Procedure 325, Function Classification</w:t>
            </w:r>
          </w:p>
        </w:tc>
      </w:tr>
    </w:tbl>
    <w:p w14:paraId="234C857B" w14:textId="29C8009E" w:rsidR="001A5C05" w:rsidRPr="005A3024" w:rsidRDefault="001A5C05" w:rsidP="00483083">
      <w:pPr>
        <w:pStyle w:val="Heading2"/>
        <w:spacing w:before="240" w:after="240"/>
        <w:jc w:val="center"/>
      </w:pPr>
      <w:r w:rsidRPr="005A3024">
        <w:t>Charter School Reporting/Coding:</w:t>
      </w:r>
    </w:p>
    <w:tbl>
      <w:tblPr>
        <w:tblStyle w:val="GridTable1Light"/>
        <w:tblW w:w="5000" w:type="pct"/>
        <w:tblLook w:val="0020" w:firstRow="1" w:lastRow="0" w:firstColumn="0" w:lastColumn="0" w:noHBand="0" w:noVBand="0"/>
        <w:tblDescription w:val="Coding and reporting issues observed in 2024-2025 unaudited actuals data submissions."/>
      </w:tblPr>
      <w:tblGrid>
        <w:gridCol w:w="3310"/>
        <w:gridCol w:w="6817"/>
        <w:gridCol w:w="2823"/>
      </w:tblGrid>
      <w:tr w:rsidR="007A16FB" w:rsidRPr="00B130A3" w14:paraId="59613007" w14:textId="77777777" w:rsidTr="00FA386E">
        <w:trPr>
          <w:cnfStyle w:val="100000000000" w:firstRow="1" w:lastRow="0" w:firstColumn="0" w:lastColumn="0" w:oddVBand="0" w:evenVBand="0" w:oddHBand="0" w:evenHBand="0" w:firstRowFirstColumn="0" w:firstRowLastColumn="0" w:lastRowFirstColumn="0" w:lastRowLastColumn="0"/>
          <w:cantSplit/>
          <w:trHeight w:val="440"/>
          <w:tblHeader/>
        </w:trPr>
        <w:tc>
          <w:tcPr>
            <w:tcW w:w="1278" w:type="pct"/>
          </w:tcPr>
          <w:p w14:paraId="49A98990" w14:textId="77777777" w:rsidR="007A16FB" w:rsidRPr="009B5715" w:rsidRDefault="00AD15F7" w:rsidP="00483083">
            <w:pPr>
              <w:jc w:val="center"/>
              <w:rPr>
                <w:rFonts w:cs="Arial"/>
                <w:b w:val="0"/>
              </w:rPr>
            </w:pPr>
            <w:r>
              <w:rPr>
                <w:rFonts w:cs="Arial"/>
              </w:rPr>
              <w:t>Issue</w:t>
            </w:r>
          </w:p>
        </w:tc>
        <w:tc>
          <w:tcPr>
            <w:tcW w:w="2632" w:type="pct"/>
          </w:tcPr>
          <w:p w14:paraId="080F36E7" w14:textId="77777777" w:rsidR="007A16FB" w:rsidRPr="00483083" w:rsidRDefault="007A16FB" w:rsidP="00483083">
            <w:pPr>
              <w:jc w:val="center"/>
              <w:rPr>
                <w:rFonts w:cs="Arial"/>
                <w:b w:val="0"/>
              </w:rPr>
            </w:pPr>
            <w:r w:rsidRPr="00483083">
              <w:rPr>
                <w:rFonts w:cs="Arial"/>
              </w:rPr>
              <w:t>Correct Procedure</w:t>
            </w:r>
          </w:p>
        </w:tc>
        <w:tc>
          <w:tcPr>
            <w:tcW w:w="1090" w:type="pct"/>
          </w:tcPr>
          <w:p w14:paraId="4AB9EA60" w14:textId="77777777" w:rsidR="007A16FB" w:rsidRPr="00483083" w:rsidRDefault="007A16FB" w:rsidP="00483083">
            <w:pPr>
              <w:jc w:val="center"/>
              <w:rPr>
                <w:rFonts w:cs="Arial"/>
                <w:b w:val="0"/>
              </w:rPr>
            </w:pPr>
            <w:r w:rsidRPr="00483083">
              <w:rPr>
                <w:rFonts w:cs="Arial"/>
              </w:rPr>
              <w:t>Reference</w:t>
            </w:r>
          </w:p>
        </w:tc>
      </w:tr>
      <w:tr w:rsidR="0016077A" w:rsidRPr="00B130A3" w14:paraId="37B51F45" w14:textId="77777777" w:rsidTr="0051072D">
        <w:tc>
          <w:tcPr>
            <w:tcW w:w="1278" w:type="pct"/>
          </w:tcPr>
          <w:p w14:paraId="0659091D" w14:textId="77777777" w:rsidR="0016077A" w:rsidRPr="00B130A3" w:rsidRDefault="0016077A" w:rsidP="0051072D">
            <w:pPr>
              <w:rPr>
                <w:rFonts w:cs="Arial"/>
                <w:b/>
              </w:rPr>
            </w:pPr>
            <w:r>
              <w:rPr>
                <w:rFonts w:cs="Arial"/>
              </w:rPr>
              <w:t>Local Control Funding Formula (LCFF) and Education Protection Account (EPA) prior year adjustments incorrectly reported using objects 8011 and 8012.</w:t>
            </w:r>
          </w:p>
        </w:tc>
        <w:tc>
          <w:tcPr>
            <w:tcW w:w="2632" w:type="pct"/>
          </w:tcPr>
          <w:p w14:paraId="20BF44A6" w14:textId="77777777" w:rsidR="0016077A" w:rsidRPr="00B130A3" w:rsidRDefault="0016077A" w:rsidP="0051072D">
            <w:pPr>
              <w:spacing w:after="240"/>
              <w:rPr>
                <w:rFonts w:cs="Arial"/>
              </w:rPr>
            </w:pPr>
            <w:r>
              <w:rPr>
                <w:rFonts w:cs="Arial"/>
              </w:rPr>
              <w:t>Amounts received as prior year adjustments, if not accrued in prior year, should be reported under Object 8019. This includes both LCFF and EPA prior year adjustments.</w:t>
            </w:r>
          </w:p>
        </w:tc>
        <w:tc>
          <w:tcPr>
            <w:tcW w:w="1090" w:type="pct"/>
          </w:tcPr>
          <w:p w14:paraId="64B96719" w14:textId="77777777" w:rsidR="0016077A" w:rsidRPr="00B130A3" w:rsidRDefault="0016077A" w:rsidP="0051072D">
            <w:pPr>
              <w:spacing w:after="240"/>
              <w:rPr>
                <w:rFonts w:cs="Arial"/>
              </w:rPr>
            </w:pPr>
            <w:r>
              <w:rPr>
                <w:rFonts w:cs="Arial"/>
                <w:i/>
              </w:rPr>
              <w:t xml:space="preserve">CSAM </w:t>
            </w:r>
            <w:r>
              <w:rPr>
                <w:rFonts w:cs="Arial"/>
              </w:rPr>
              <w:t>Procedure 330, Principal Apportionment</w:t>
            </w:r>
          </w:p>
        </w:tc>
      </w:tr>
    </w:tbl>
    <w:p w14:paraId="313FFAF9" w14:textId="2120D0F8" w:rsidR="001A5C05" w:rsidRPr="005A3024" w:rsidRDefault="001A5C05" w:rsidP="00483083">
      <w:pPr>
        <w:pStyle w:val="Heading2"/>
        <w:spacing w:before="240" w:after="240"/>
        <w:jc w:val="center"/>
      </w:pPr>
      <w:r w:rsidRPr="005A3024">
        <w:lastRenderedPageBreak/>
        <w:t>Indirect Cost Pool Expenditures Coded Incorrectly</w:t>
      </w:r>
    </w:p>
    <w:tbl>
      <w:tblPr>
        <w:tblStyle w:val="GridTable1Light"/>
        <w:tblW w:w="5000" w:type="pct"/>
        <w:tblLook w:val="0020" w:firstRow="1" w:lastRow="0" w:firstColumn="0" w:lastColumn="0" w:noHBand="0" w:noVBand="0"/>
        <w:tblDescription w:val="Coding and reporting issues observed in 2024-2025 unaudited actuals data submissions."/>
      </w:tblPr>
      <w:tblGrid>
        <w:gridCol w:w="3310"/>
        <w:gridCol w:w="6817"/>
        <w:gridCol w:w="2823"/>
      </w:tblGrid>
      <w:tr w:rsidR="00AD15F7" w:rsidRPr="00B130A3" w14:paraId="0F9B566B" w14:textId="77777777" w:rsidTr="00FA386E">
        <w:trPr>
          <w:cnfStyle w:val="100000000000" w:firstRow="1" w:lastRow="0" w:firstColumn="0" w:lastColumn="0" w:oddVBand="0" w:evenVBand="0" w:oddHBand="0" w:evenHBand="0" w:firstRowFirstColumn="0" w:firstRowLastColumn="0" w:lastRowFirstColumn="0" w:lastRowLastColumn="0"/>
          <w:cantSplit/>
          <w:trHeight w:val="440"/>
          <w:tblHeader/>
        </w:trPr>
        <w:tc>
          <w:tcPr>
            <w:tcW w:w="1278" w:type="pct"/>
          </w:tcPr>
          <w:p w14:paraId="7E8C031D" w14:textId="77777777" w:rsidR="00AD15F7" w:rsidRPr="009B5715" w:rsidRDefault="00AD15F7" w:rsidP="00AD6214">
            <w:pPr>
              <w:jc w:val="center"/>
              <w:rPr>
                <w:rFonts w:cs="Arial"/>
                <w:b w:val="0"/>
              </w:rPr>
            </w:pPr>
            <w:r>
              <w:rPr>
                <w:rFonts w:cs="Arial"/>
              </w:rPr>
              <w:t>Issue</w:t>
            </w:r>
          </w:p>
        </w:tc>
        <w:tc>
          <w:tcPr>
            <w:tcW w:w="2632" w:type="pct"/>
          </w:tcPr>
          <w:p w14:paraId="5C6063E6" w14:textId="77777777" w:rsidR="00AD15F7" w:rsidRPr="00AD6214" w:rsidRDefault="00AD15F7" w:rsidP="00AD6214">
            <w:pPr>
              <w:jc w:val="center"/>
              <w:rPr>
                <w:rFonts w:cs="Arial"/>
                <w:b w:val="0"/>
              </w:rPr>
            </w:pPr>
            <w:r w:rsidRPr="00AD6214">
              <w:rPr>
                <w:rFonts w:cs="Arial"/>
              </w:rPr>
              <w:t>Correct Procedure</w:t>
            </w:r>
          </w:p>
        </w:tc>
        <w:tc>
          <w:tcPr>
            <w:tcW w:w="1090" w:type="pct"/>
          </w:tcPr>
          <w:p w14:paraId="78E54BD6" w14:textId="77777777" w:rsidR="00AD15F7" w:rsidRPr="00AD6214" w:rsidRDefault="00AD15F7" w:rsidP="00AD6214">
            <w:pPr>
              <w:jc w:val="center"/>
              <w:rPr>
                <w:rFonts w:cs="Arial"/>
                <w:b w:val="0"/>
              </w:rPr>
            </w:pPr>
            <w:r w:rsidRPr="00AD6214">
              <w:rPr>
                <w:rFonts w:cs="Arial"/>
              </w:rPr>
              <w:t>Reference</w:t>
            </w:r>
          </w:p>
        </w:tc>
      </w:tr>
      <w:tr w:rsidR="00CB6F6D" w:rsidRPr="00B130A3" w14:paraId="7B3CB136" w14:textId="77777777" w:rsidTr="0001588A">
        <w:tc>
          <w:tcPr>
            <w:tcW w:w="1278" w:type="pct"/>
          </w:tcPr>
          <w:p w14:paraId="554EFC25" w14:textId="77777777" w:rsidR="00CB6F6D" w:rsidRPr="00B130A3" w:rsidRDefault="00CB6F6D" w:rsidP="009E043E">
            <w:pPr>
              <w:rPr>
                <w:rFonts w:cs="Arial"/>
                <w:b/>
              </w:rPr>
            </w:pPr>
            <w:r>
              <w:rPr>
                <w:rFonts w:cs="Arial"/>
              </w:rPr>
              <w:t xml:space="preserve">Management company fees </w:t>
            </w:r>
            <w:r w:rsidR="007A16FB">
              <w:rPr>
                <w:rFonts w:cs="Arial"/>
              </w:rPr>
              <w:t xml:space="preserve">incorrectly </w:t>
            </w:r>
            <w:proofErr w:type="gramStart"/>
            <w:r>
              <w:rPr>
                <w:rFonts w:cs="Arial"/>
              </w:rPr>
              <w:t>lump-sum</w:t>
            </w:r>
            <w:proofErr w:type="gramEnd"/>
            <w:r>
              <w:rPr>
                <w:rFonts w:cs="Arial"/>
              </w:rPr>
              <w:t xml:space="preserve"> charged to one function, such as 7200.</w:t>
            </w:r>
          </w:p>
        </w:tc>
        <w:tc>
          <w:tcPr>
            <w:tcW w:w="2632" w:type="pct"/>
          </w:tcPr>
          <w:p w14:paraId="522BF6E6" w14:textId="77777777" w:rsidR="00CB6F6D" w:rsidRPr="00B130A3" w:rsidRDefault="00CB6F6D" w:rsidP="0047533F">
            <w:pPr>
              <w:spacing w:after="240"/>
              <w:rPr>
                <w:rFonts w:cs="Arial"/>
              </w:rPr>
            </w:pPr>
            <w:r>
              <w:rPr>
                <w:rFonts w:cs="Arial"/>
              </w:rPr>
              <w:t>Charter Management Organization (CMO) fees paid for charter school oversight should also be charged, in part, to those function(s) that best reflect the activity, such as instructional administration (Function 2100), school administration (Function 2700), or pupil services (functions 3000 – 3999).</w:t>
            </w:r>
          </w:p>
        </w:tc>
        <w:tc>
          <w:tcPr>
            <w:tcW w:w="1090" w:type="pct"/>
          </w:tcPr>
          <w:p w14:paraId="7BABBF20" w14:textId="77777777" w:rsidR="00CB6F6D" w:rsidRDefault="00CB6F6D" w:rsidP="00483083">
            <w:pPr>
              <w:spacing w:after="240"/>
              <w:rPr>
                <w:rFonts w:cs="Arial"/>
              </w:rPr>
            </w:pPr>
            <w:r>
              <w:rPr>
                <w:rFonts w:cs="Arial"/>
                <w:i/>
              </w:rPr>
              <w:t xml:space="preserve">CSAM </w:t>
            </w:r>
            <w:r>
              <w:rPr>
                <w:rFonts w:cs="Arial"/>
              </w:rPr>
              <w:t>Procedure 905, Documenting Salaries and Wages</w:t>
            </w:r>
          </w:p>
          <w:p w14:paraId="06D02C35" w14:textId="77777777" w:rsidR="00CB6F6D" w:rsidRPr="00B130A3" w:rsidRDefault="00CB6F6D" w:rsidP="009E043E">
            <w:pPr>
              <w:rPr>
                <w:rFonts w:cs="Arial"/>
              </w:rPr>
            </w:pPr>
            <w:r>
              <w:rPr>
                <w:rFonts w:cs="Arial"/>
                <w:i/>
              </w:rPr>
              <w:t>CSAM</w:t>
            </w:r>
            <w:r>
              <w:rPr>
                <w:rFonts w:cs="Arial"/>
              </w:rPr>
              <w:t xml:space="preserve"> Procedure 915, Indirect Cost Rate</w:t>
            </w:r>
          </w:p>
        </w:tc>
      </w:tr>
      <w:tr w:rsidR="00CB6F6D" w:rsidRPr="00B130A3" w14:paraId="2D24AD54" w14:textId="77777777" w:rsidTr="0001588A">
        <w:tc>
          <w:tcPr>
            <w:tcW w:w="1278" w:type="pct"/>
          </w:tcPr>
          <w:p w14:paraId="62675B27" w14:textId="77777777" w:rsidR="00CB6F6D" w:rsidRPr="00B130A3" w:rsidRDefault="00CB6F6D" w:rsidP="009E043E">
            <w:pPr>
              <w:rPr>
                <w:rFonts w:cs="Arial"/>
                <w:b/>
              </w:rPr>
            </w:pPr>
            <w:r>
              <w:rPr>
                <w:rFonts w:cs="Arial"/>
              </w:rPr>
              <w:t>Charter</w:t>
            </w:r>
            <w:r w:rsidR="00C848DA">
              <w:rPr>
                <w:rFonts w:cs="Arial"/>
              </w:rPr>
              <w:t>/small</w:t>
            </w:r>
            <w:r>
              <w:rPr>
                <w:rFonts w:cs="Arial"/>
              </w:rPr>
              <w:t xml:space="preserve"> school</w:t>
            </w:r>
            <w:r w:rsidR="00C848DA">
              <w:rPr>
                <w:rFonts w:cs="Arial"/>
              </w:rPr>
              <w:t xml:space="preserve"> districts’</w:t>
            </w:r>
            <w:r>
              <w:rPr>
                <w:rFonts w:cs="Arial"/>
              </w:rPr>
              <w:t xml:space="preserve"> contracts for “back office” accounting services.</w:t>
            </w:r>
          </w:p>
        </w:tc>
        <w:tc>
          <w:tcPr>
            <w:tcW w:w="2632" w:type="pct"/>
          </w:tcPr>
          <w:p w14:paraId="3220CECC" w14:textId="77777777" w:rsidR="00CB6F6D" w:rsidRPr="00B130A3" w:rsidRDefault="00CB6F6D" w:rsidP="0047533F">
            <w:pPr>
              <w:spacing w:after="240"/>
              <w:rPr>
                <w:rFonts w:cs="Arial"/>
              </w:rPr>
            </w:pPr>
            <w:r>
              <w:rPr>
                <w:rFonts w:cs="Arial"/>
              </w:rPr>
              <w:t>Fees paid for fiscal and business services are partially attributable to school administration and should be allocated appropriately. In lieu of a documented distribution, these costs may be charged 70% to school administration and 30% to general administration.</w:t>
            </w:r>
          </w:p>
        </w:tc>
        <w:tc>
          <w:tcPr>
            <w:tcW w:w="1090" w:type="pct"/>
          </w:tcPr>
          <w:p w14:paraId="2FAA239B" w14:textId="77777777" w:rsidR="00CB6F6D" w:rsidRPr="00B130A3" w:rsidRDefault="00CB6F6D" w:rsidP="009E043E">
            <w:pPr>
              <w:rPr>
                <w:rFonts w:cs="Arial"/>
              </w:rPr>
            </w:pPr>
            <w:r>
              <w:rPr>
                <w:rFonts w:cs="Arial"/>
                <w:i/>
              </w:rPr>
              <w:t xml:space="preserve">CSAM </w:t>
            </w:r>
            <w:r>
              <w:rPr>
                <w:rFonts w:cs="Arial"/>
              </w:rPr>
              <w:t>Procedure 905, Documenting Salaries and Wages</w:t>
            </w:r>
          </w:p>
        </w:tc>
      </w:tr>
      <w:tr w:rsidR="00CB6F6D" w:rsidRPr="00B130A3" w14:paraId="46BA5450" w14:textId="77777777" w:rsidTr="0001588A">
        <w:tc>
          <w:tcPr>
            <w:tcW w:w="1278" w:type="pct"/>
          </w:tcPr>
          <w:p w14:paraId="731A35F2" w14:textId="77777777" w:rsidR="00CB6F6D" w:rsidRPr="00B130A3" w:rsidRDefault="00CB6F6D" w:rsidP="009E043E">
            <w:pPr>
              <w:rPr>
                <w:rFonts w:cs="Arial"/>
                <w:b/>
              </w:rPr>
            </w:pPr>
            <w:r>
              <w:rPr>
                <w:rFonts w:cs="Arial"/>
              </w:rPr>
              <w:t xml:space="preserve">Depreciation expense </w:t>
            </w:r>
            <w:proofErr w:type="gramStart"/>
            <w:r>
              <w:rPr>
                <w:rFonts w:cs="Arial"/>
              </w:rPr>
              <w:t>lump-sum</w:t>
            </w:r>
            <w:proofErr w:type="gramEnd"/>
            <w:r>
              <w:rPr>
                <w:rFonts w:cs="Arial"/>
              </w:rPr>
              <w:t xml:space="preserve"> charged to Function 7200 (Fund 62).</w:t>
            </w:r>
          </w:p>
        </w:tc>
        <w:tc>
          <w:tcPr>
            <w:tcW w:w="2632" w:type="pct"/>
          </w:tcPr>
          <w:p w14:paraId="4F947B3A" w14:textId="77777777" w:rsidR="00CB6F6D" w:rsidRPr="00B130A3" w:rsidRDefault="00CB6F6D" w:rsidP="0047533F">
            <w:pPr>
              <w:spacing w:after="240"/>
              <w:rPr>
                <w:rFonts w:cs="Arial"/>
              </w:rPr>
            </w:pPr>
            <w:r>
              <w:rPr>
                <w:rFonts w:cs="Arial"/>
              </w:rPr>
              <w:t>Depreciation expense should be charged to the functions that benefit from the asset for which depreciation is charged. For example</w:t>
            </w:r>
            <w:proofErr w:type="gramStart"/>
            <w:r>
              <w:rPr>
                <w:rFonts w:cs="Arial"/>
              </w:rPr>
              <w:t>, depreciation on</w:t>
            </w:r>
            <w:proofErr w:type="gramEnd"/>
            <w:r>
              <w:rPr>
                <w:rFonts w:cs="Arial"/>
              </w:rPr>
              <w:t xml:space="preserve"> a school building that consists of regular education classrooms should be charged to Goal 1110, Function 1000.</w:t>
            </w:r>
          </w:p>
        </w:tc>
        <w:tc>
          <w:tcPr>
            <w:tcW w:w="1090" w:type="pct"/>
          </w:tcPr>
          <w:p w14:paraId="0E4832B8" w14:textId="77777777" w:rsidR="0047533F" w:rsidRDefault="00CB6F6D" w:rsidP="0047533F">
            <w:pPr>
              <w:spacing w:after="240"/>
              <w:rPr>
                <w:rFonts w:cs="Arial"/>
              </w:rPr>
            </w:pPr>
            <w:r>
              <w:rPr>
                <w:rFonts w:cs="Arial"/>
                <w:i/>
              </w:rPr>
              <w:t>CSAM</w:t>
            </w:r>
            <w:r>
              <w:rPr>
                <w:rFonts w:cs="Arial"/>
              </w:rPr>
              <w:t xml:space="preserve"> Procedure 915, Indirect Cost Rate</w:t>
            </w:r>
          </w:p>
          <w:p w14:paraId="02CE7DBC" w14:textId="77777777" w:rsidR="00A52BE2" w:rsidRPr="00B130A3" w:rsidRDefault="00A52BE2" w:rsidP="0047533F">
            <w:pPr>
              <w:spacing w:after="240"/>
              <w:rPr>
                <w:rFonts w:cs="Arial"/>
              </w:rPr>
            </w:pPr>
            <w:r>
              <w:rPr>
                <w:rFonts w:cs="Arial"/>
                <w:i/>
              </w:rPr>
              <w:t>CSAM</w:t>
            </w:r>
            <w:r>
              <w:rPr>
                <w:rFonts w:cs="Arial"/>
              </w:rPr>
              <w:t xml:space="preserve"> Procedure 325, Function Classification</w:t>
            </w:r>
          </w:p>
        </w:tc>
      </w:tr>
      <w:tr w:rsidR="00CB6F6D" w:rsidRPr="00B130A3" w14:paraId="18A9AD59" w14:textId="77777777" w:rsidTr="0001588A">
        <w:tc>
          <w:tcPr>
            <w:tcW w:w="1278" w:type="pct"/>
          </w:tcPr>
          <w:p w14:paraId="754151AF" w14:textId="77777777" w:rsidR="00CB6F6D" w:rsidRPr="00B130A3" w:rsidRDefault="00CB6F6D" w:rsidP="009E043E">
            <w:pPr>
              <w:rPr>
                <w:rFonts w:cs="Arial"/>
                <w:b/>
              </w:rPr>
            </w:pPr>
            <w:r>
              <w:rPr>
                <w:rFonts w:cs="Arial"/>
              </w:rPr>
              <w:t>Misconception that indirect cost rate does not apply.</w:t>
            </w:r>
          </w:p>
        </w:tc>
        <w:tc>
          <w:tcPr>
            <w:tcW w:w="2632" w:type="pct"/>
          </w:tcPr>
          <w:p w14:paraId="65E7A87F" w14:textId="77777777" w:rsidR="00C10281" w:rsidRPr="00B130A3" w:rsidRDefault="00CB6F6D" w:rsidP="0047533F">
            <w:pPr>
              <w:spacing w:after="240"/>
              <w:rPr>
                <w:rFonts w:cs="Arial"/>
              </w:rPr>
            </w:pPr>
            <w:r>
              <w:rPr>
                <w:rFonts w:cs="Arial"/>
              </w:rPr>
              <w:t>Indirect cost rates are calculated for charter schools that report separately using SACS, even if an indirect cost rate is not used.</w:t>
            </w:r>
          </w:p>
        </w:tc>
        <w:tc>
          <w:tcPr>
            <w:tcW w:w="1090" w:type="pct"/>
          </w:tcPr>
          <w:p w14:paraId="03380F25" w14:textId="77777777" w:rsidR="00CB6F6D" w:rsidRPr="00B130A3" w:rsidRDefault="00CB6F6D" w:rsidP="009E043E">
            <w:pPr>
              <w:rPr>
                <w:rFonts w:cs="Arial"/>
              </w:rPr>
            </w:pPr>
            <w:r>
              <w:rPr>
                <w:rFonts w:cs="Arial"/>
                <w:i/>
              </w:rPr>
              <w:t>CSAM</w:t>
            </w:r>
            <w:r>
              <w:rPr>
                <w:rFonts w:cs="Arial"/>
              </w:rPr>
              <w:t xml:space="preserve"> Procedure 915, Indirect Cost Rate</w:t>
            </w:r>
          </w:p>
        </w:tc>
      </w:tr>
    </w:tbl>
    <w:p w14:paraId="3254D22F" w14:textId="1F9268FD" w:rsidR="00B002A6" w:rsidRPr="005A3024" w:rsidRDefault="00B002A6" w:rsidP="00B002A6">
      <w:pPr>
        <w:pStyle w:val="Heading2"/>
        <w:spacing w:before="240" w:after="240"/>
        <w:jc w:val="center"/>
      </w:pPr>
      <w:r w:rsidRPr="005A3024">
        <w:lastRenderedPageBreak/>
        <w:t xml:space="preserve">Charter School </w:t>
      </w:r>
      <w:r>
        <w:t>Alternative Form</w:t>
      </w:r>
    </w:p>
    <w:tbl>
      <w:tblPr>
        <w:tblStyle w:val="GridTable1Light"/>
        <w:tblW w:w="5000" w:type="pct"/>
        <w:tblLook w:val="0020" w:firstRow="1" w:lastRow="0" w:firstColumn="0" w:lastColumn="0" w:noHBand="0" w:noVBand="0"/>
        <w:tblDescription w:val="Coding and reporting issues observed in 2024-2025 unaudited actuals data submissions."/>
      </w:tblPr>
      <w:tblGrid>
        <w:gridCol w:w="3310"/>
        <w:gridCol w:w="6817"/>
        <w:gridCol w:w="2823"/>
      </w:tblGrid>
      <w:tr w:rsidR="00B002A6" w:rsidRPr="00B130A3" w14:paraId="05F94665" w14:textId="77777777" w:rsidTr="00FA386E">
        <w:trPr>
          <w:cnfStyle w:val="100000000000" w:firstRow="1" w:lastRow="0" w:firstColumn="0" w:lastColumn="0" w:oddVBand="0" w:evenVBand="0" w:oddHBand="0" w:evenHBand="0" w:firstRowFirstColumn="0" w:firstRowLastColumn="0" w:lastRowFirstColumn="0" w:lastRowLastColumn="0"/>
          <w:cantSplit/>
          <w:trHeight w:val="440"/>
          <w:tblHeader/>
        </w:trPr>
        <w:tc>
          <w:tcPr>
            <w:tcW w:w="1278" w:type="pct"/>
          </w:tcPr>
          <w:p w14:paraId="169AE0BB" w14:textId="77777777" w:rsidR="00B002A6" w:rsidRPr="009B5715" w:rsidRDefault="00B002A6" w:rsidP="00166398">
            <w:pPr>
              <w:jc w:val="center"/>
              <w:rPr>
                <w:rFonts w:cs="Arial"/>
                <w:b w:val="0"/>
              </w:rPr>
            </w:pPr>
            <w:r>
              <w:rPr>
                <w:rFonts w:cs="Arial"/>
              </w:rPr>
              <w:t>Issue</w:t>
            </w:r>
          </w:p>
        </w:tc>
        <w:tc>
          <w:tcPr>
            <w:tcW w:w="2632" w:type="pct"/>
          </w:tcPr>
          <w:p w14:paraId="4EAC3415" w14:textId="77777777" w:rsidR="00B002A6" w:rsidRPr="00AD6214" w:rsidRDefault="00B002A6" w:rsidP="00166398">
            <w:pPr>
              <w:jc w:val="center"/>
              <w:rPr>
                <w:rFonts w:cs="Arial"/>
                <w:b w:val="0"/>
              </w:rPr>
            </w:pPr>
            <w:r w:rsidRPr="00AD6214">
              <w:rPr>
                <w:rFonts w:cs="Arial"/>
              </w:rPr>
              <w:t>Correct Procedure</w:t>
            </w:r>
          </w:p>
        </w:tc>
        <w:tc>
          <w:tcPr>
            <w:tcW w:w="1090" w:type="pct"/>
          </w:tcPr>
          <w:p w14:paraId="3F56F4C7" w14:textId="77777777" w:rsidR="00B002A6" w:rsidRPr="00AD6214" w:rsidRDefault="00B002A6" w:rsidP="00166398">
            <w:pPr>
              <w:jc w:val="center"/>
              <w:rPr>
                <w:rFonts w:cs="Arial"/>
                <w:b w:val="0"/>
              </w:rPr>
            </w:pPr>
            <w:r w:rsidRPr="00AD6214">
              <w:rPr>
                <w:rFonts w:cs="Arial"/>
              </w:rPr>
              <w:t>Reference</w:t>
            </w:r>
          </w:p>
        </w:tc>
      </w:tr>
      <w:tr w:rsidR="00B048F7" w:rsidRPr="00B130A3" w14:paraId="76DFC502" w14:textId="77777777" w:rsidTr="0016162A">
        <w:tc>
          <w:tcPr>
            <w:tcW w:w="1278" w:type="pct"/>
          </w:tcPr>
          <w:p w14:paraId="7502A87C" w14:textId="0403B8A2" w:rsidR="00B048F7" w:rsidRPr="00B130A3" w:rsidRDefault="00B048F7" w:rsidP="00166398">
            <w:pPr>
              <w:rPr>
                <w:rFonts w:cs="Arial"/>
              </w:rPr>
            </w:pPr>
            <w:r w:rsidRPr="00B130A3">
              <w:rPr>
                <w:rFonts w:cs="Arial"/>
              </w:rPr>
              <w:t>TRC explanations that are meaningless or otherwise unhelpful, or repetitive use of the same explanation for exceptions (e.g., “</w:t>
            </w:r>
            <w:r w:rsidRPr="00B048F7">
              <w:rPr>
                <w:rFonts w:cs="Arial"/>
              </w:rPr>
              <w:t>Accounting timing adjustment - UA not full closed.</w:t>
            </w:r>
            <w:r w:rsidRPr="00B130A3">
              <w:rPr>
                <w:rFonts w:cs="Arial"/>
              </w:rPr>
              <w:t>”).</w:t>
            </w:r>
          </w:p>
        </w:tc>
        <w:tc>
          <w:tcPr>
            <w:tcW w:w="2632" w:type="pct"/>
          </w:tcPr>
          <w:p w14:paraId="020699A8" w14:textId="77777777" w:rsidR="00B048F7" w:rsidRPr="00B130A3" w:rsidRDefault="00B048F7" w:rsidP="00166398">
            <w:pPr>
              <w:spacing w:after="240"/>
              <w:rPr>
                <w:rFonts w:cs="Arial"/>
              </w:rPr>
            </w:pPr>
            <w:r w:rsidRPr="00B130A3">
              <w:rPr>
                <w:rFonts w:cs="Arial"/>
              </w:rPr>
              <w:t>If the data is wrong, the LEA should correct the data before submitting it. If the LEA believes the data is right, the LEA should provide a meaningful explanation of why.</w:t>
            </w:r>
          </w:p>
          <w:p w14:paraId="52417834" w14:textId="77777777" w:rsidR="00B048F7" w:rsidRPr="00B130A3" w:rsidRDefault="00B048F7" w:rsidP="00166398">
            <w:pPr>
              <w:spacing w:after="240"/>
              <w:rPr>
                <w:rFonts w:cs="Arial"/>
              </w:rPr>
            </w:pPr>
            <w:r w:rsidRPr="00B130A3">
              <w:rPr>
                <w:rFonts w:cs="Arial"/>
              </w:rPr>
              <w:t>Note that revenue and expenditure accounts generally cannot be corrected in the coming year because these accounts are closed out to fund balance at the end of each year. If the data is wrong, it should be corrected before submission.</w:t>
            </w:r>
          </w:p>
        </w:tc>
        <w:tc>
          <w:tcPr>
            <w:tcW w:w="1090" w:type="pct"/>
          </w:tcPr>
          <w:p w14:paraId="34AD493F" w14:textId="4AACBF32" w:rsidR="00B048F7" w:rsidRPr="00B130A3" w:rsidRDefault="00B048F7" w:rsidP="00166398">
            <w:pPr>
              <w:rPr>
                <w:rFonts w:cs="Arial"/>
                <w:i/>
              </w:rPr>
            </w:pPr>
            <w:r w:rsidRPr="00B130A3">
              <w:rPr>
                <w:rFonts w:cs="Arial"/>
              </w:rPr>
              <w:t>SACS User Guide</w:t>
            </w:r>
            <w:r>
              <w:rPr>
                <w:rFonts w:cs="Arial"/>
              </w:rPr>
              <w:t>, Charter School Unaudited Actuals Financial Report Alternative Form User Guide,</w:t>
            </w:r>
            <w:r w:rsidRPr="00B130A3">
              <w:rPr>
                <w:rFonts w:cs="Arial"/>
              </w:rPr>
              <w:t xml:space="preserve"> and TRC instructions</w:t>
            </w:r>
          </w:p>
        </w:tc>
      </w:tr>
      <w:tr w:rsidR="00FB52C7" w:rsidRPr="00B130A3" w14:paraId="0A41063C" w14:textId="77777777" w:rsidTr="0016162A">
        <w:tc>
          <w:tcPr>
            <w:tcW w:w="1278" w:type="pct"/>
          </w:tcPr>
          <w:p w14:paraId="370A7C10" w14:textId="4E6C0E6C" w:rsidR="00FB52C7" w:rsidRPr="00B130A3" w:rsidRDefault="00FB52C7" w:rsidP="00FB52C7">
            <w:pPr>
              <w:rPr>
                <w:rFonts w:cs="Arial"/>
              </w:rPr>
            </w:pPr>
            <w:r>
              <w:rPr>
                <w:rFonts w:cs="Arial"/>
              </w:rPr>
              <w:t>Accrual only: LEA reports depreciation but no capital assets</w:t>
            </w:r>
          </w:p>
        </w:tc>
        <w:tc>
          <w:tcPr>
            <w:tcW w:w="2632" w:type="pct"/>
          </w:tcPr>
          <w:p w14:paraId="1B8ADBD0" w14:textId="77777777" w:rsidR="009E046C" w:rsidRDefault="00FB52C7" w:rsidP="009E046C">
            <w:pPr>
              <w:spacing w:after="240"/>
              <w:rPr>
                <w:rFonts w:cs="Arial"/>
              </w:rPr>
            </w:pPr>
            <w:r>
              <w:rPr>
                <w:rFonts w:cs="Arial"/>
              </w:rPr>
              <w:t xml:space="preserve">LEA reports </w:t>
            </w:r>
            <w:r w:rsidRPr="00CC5907">
              <w:rPr>
                <w:rFonts w:cs="Arial"/>
              </w:rPr>
              <w:t xml:space="preserve">Capital Outlay Depreciation Expense (Object 6900), but no amount </w:t>
            </w:r>
            <w:r>
              <w:rPr>
                <w:rFonts w:cs="Arial"/>
              </w:rPr>
              <w:t>as</w:t>
            </w:r>
            <w:r w:rsidRPr="00CC5907">
              <w:rPr>
                <w:rFonts w:cs="Arial"/>
              </w:rPr>
              <w:t xml:space="preserve"> Net Investment in Capital Assets (Object 9796) or Capital Assets (</w:t>
            </w:r>
            <w:proofErr w:type="gramStart"/>
            <w:r w:rsidR="00A0554A">
              <w:rPr>
                <w:rFonts w:cs="Arial"/>
              </w:rPr>
              <w:t>o</w:t>
            </w:r>
            <w:r w:rsidRPr="00CC5907">
              <w:rPr>
                <w:rFonts w:cs="Arial"/>
              </w:rPr>
              <w:t>bject</w:t>
            </w:r>
            <w:r w:rsidR="00A0554A">
              <w:rPr>
                <w:rFonts w:cs="Arial"/>
              </w:rPr>
              <w:t>s</w:t>
            </w:r>
            <w:proofErr w:type="gramEnd"/>
            <w:r w:rsidRPr="00CC5907">
              <w:rPr>
                <w:rFonts w:cs="Arial"/>
              </w:rPr>
              <w:t xml:space="preserve"> 9400-9489). Typically, </w:t>
            </w:r>
            <w:r>
              <w:rPr>
                <w:rFonts w:cs="Arial"/>
              </w:rPr>
              <w:t>it is expected</w:t>
            </w:r>
            <w:r w:rsidRPr="00CC5907">
              <w:rPr>
                <w:rFonts w:cs="Arial"/>
              </w:rPr>
              <w:t xml:space="preserve"> to see an entry for Capital Assets when depreciation is reported, unless the asset is fully depreciated in the reporting period.</w:t>
            </w:r>
            <w:r w:rsidR="00970F44">
              <w:rPr>
                <w:rFonts w:cs="Arial"/>
              </w:rPr>
              <w:t xml:space="preserve"> Net Investment in Capital Assets should be used to report the portion of net assets that </w:t>
            </w:r>
            <w:proofErr w:type="gramStart"/>
            <w:r w:rsidR="00970F44">
              <w:rPr>
                <w:rFonts w:cs="Arial"/>
              </w:rPr>
              <w:t>represents</w:t>
            </w:r>
            <w:proofErr w:type="gramEnd"/>
            <w:r w:rsidR="00970F44">
              <w:rPr>
                <w:rFonts w:cs="Arial"/>
              </w:rPr>
              <w:t xml:space="preserve"> capital assets, net of depreciation and less outstanding debt directly related the capital assets.</w:t>
            </w:r>
          </w:p>
          <w:p w14:paraId="28463014" w14:textId="391F772E" w:rsidR="00FB52C7" w:rsidRPr="00B130A3" w:rsidRDefault="009E046C" w:rsidP="009E046C">
            <w:pPr>
              <w:spacing w:after="240"/>
              <w:rPr>
                <w:rFonts w:cs="Arial"/>
              </w:rPr>
            </w:pPr>
            <w:r>
              <w:rPr>
                <w:rFonts w:cs="Arial"/>
              </w:rPr>
              <w:t xml:space="preserve">Also note that TRC explanations are published with the dataset submissions made available in </w:t>
            </w:r>
            <w:hyperlink r:id="rId9" w:history="1">
              <w:r w:rsidRPr="00141410">
                <w:rPr>
                  <w:rStyle w:val="Hyperlink"/>
                  <w:rFonts w:cs="Arial"/>
                </w:rPr>
                <w:t>SACS Data Viewer</w:t>
              </w:r>
            </w:hyperlink>
            <w:r>
              <w:rPr>
                <w:rFonts w:cs="Arial"/>
              </w:rPr>
              <w:t>.</w:t>
            </w:r>
          </w:p>
        </w:tc>
        <w:tc>
          <w:tcPr>
            <w:tcW w:w="1090" w:type="pct"/>
          </w:tcPr>
          <w:p w14:paraId="27AF46EF" w14:textId="5E1B6C69" w:rsidR="00FB52C7" w:rsidRPr="00B130A3" w:rsidRDefault="00FB52C7" w:rsidP="00FB52C7">
            <w:pPr>
              <w:rPr>
                <w:rFonts w:cs="Arial"/>
              </w:rPr>
            </w:pPr>
            <w:r>
              <w:rPr>
                <w:rFonts w:cs="Arial"/>
              </w:rPr>
              <w:t>Charter School Unaudited Actuals Financial Report Alternative Form User Guide</w:t>
            </w:r>
          </w:p>
        </w:tc>
      </w:tr>
    </w:tbl>
    <w:p w14:paraId="0D207866" w14:textId="77777777" w:rsidR="00B002A6" w:rsidRPr="00B130A3" w:rsidRDefault="00B002A6" w:rsidP="00B130A3">
      <w:pPr>
        <w:rPr>
          <w:rFonts w:cs="Arial"/>
        </w:rPr>
      </w:pPr>
    </w:p>
    <w:sectPr w:rsidR="00B002A6" w:rsidRPr="00B130A3" w:rsidSect="008208C3">
      <w:footerReference w:type="default" r:id="rId1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5FE7" w14:textId="77777777" w:rsidR="004D4FE7" w:rsidRDefault="004D4FE7">
      <w:r>
        <w:separator/>
      </w:r>
    </w:p>
  </w:endnote>
  <w:endnote w:type="continuationSeparator" w:id="0">
    <w:p w14:paraId="49244B7C" w14:textId="77777777" w:rsidR="004D4FE7" w:rsidRDefault="004D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07C3" w14:textId="77777777" w:rsidR="000E36E0" w:rsidRDefault="000E36E0" w:rsidP="00DC0AD1">
    <w:pPr>
      <w:pStyle w:val="Footer"/>
      <w:jc w:val="center"/>
    </w:pPr>
    <w:r>
      <w:t xml:space="preserve">Page </w:t>
    </w:r>
    <w:r w:rsidR="0080035B">
      <w:fldChar w:fldCharType="begin"/>
    </w:r>
    <w:r>
      <w:instrText xml:space="preserve"> PAGE </w:instrText>
    </w:r>
    <w:r w:rsidR="0080035B">
      <w:fldChar w:fldCharType="separate"/>
    </w:r>
    <w:r w:rsidR="00C44E8C">
      <w:rPr>
        <w:noProof/>
      </w:rPr>
      <w:t>2</w:t>
    </w:r>
    <w:r w:rsidR="0080035B">
      <w:fldChar w:fldCharType="end"/>
    </w:r>
    <w:r>
      <w:t xml:space="preserve"> of </w:t>
    </w:r>
    <w:r w:rsidR="0080035B">
      <w:fldChar w:fldCharType="begin"/>
    </w:r>
    <w:r>
      <w:instrText xml:space="preserve"> NUMPAGES </w:instrText>
    </w:r>
    <w:r w:rsidR="0080035B">
      <w:fldChar w:fldCharType="separate"/>
    </w:r>
    <w:r w:rsidR="00C44E8C">
      <w:rPr>
        <w:noProof/>
      </w:rPr>
      <w:t>8</w:t>
    </w:r>
    <w:r w:rsidR="008003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525C" w14:textId="77777777" w:rsidR="004D4FE7" w:rsidRDefault="004D4FE7">
      <w:r>
        <w:separator/>
      </w:r>
    </w:p>
  </w:footnote>
  <w:footnote w:type="continuationSeparator" w:id="0">
    <w:p w14:paraId="1E7B8048" w14:textId="77777777" w:rsidR="004D4FE7" w:rsidRDefault="004D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443"/>
    <w:multiLevelType w:val="hybridMultilevel"/>
    <w:tmpl w:val="7090B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5372"/>
    <w:multiLevelType w:val="hybridMultilevel"/>
    <w:tmpl w:val="6FFC8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33144"/>
    <w:multiLevelType w:val="hybridMultilevel"/>
    <w:tmpl w:val="305ECC62"/>
    <w:lvl w:ilvl="0" w:tplc="27FA0E2C">
      <w:start w:val="200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55624"/>
    <w:multiLevelType w:val="hybridMultilevel"/>
    <w:tmpl w:val="BA6C3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7071C"/>
    <w:multiLevelType w:val="hybridMultilevel"/>
    <w:tmpl w:val="DEDE6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7693A"/>
    <w:multiLevelType w:val="hybridMultilevel"/>
    <w:tmpl w:val="38047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B3CA9"/>
    <w:multiLevelType w:val="hybridMultilevel"/>
    <w:tmpl w:val="CBA2A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8A0F07"/>
    <w:multiLevelType w:val="hybridMultilevel"/>
    <w:tmpl w:val="51B63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EB65DB"/>
    <w:multiLevelType w:val="hybridMultilevel"/>
    <w:tmpl w:val="BD0A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669638">
    <w:abstractNumId w:val="2"/>
  </w:num>
  <w:num w:numId="2" w16cid:durableId="261645056">
    <w:abstractNumId w:val="1"/>
  </w:num>
  <w:num w:numId="3" w16cid:durableId="1291131118">
    <w:abstractNumId w:val="7"/>
  </w:num>
  <w:num w:numId="4" w16cid:durableId="109976897">
    <w:abstractNumId w:val="5"/>
  </w:num>
  <w:num w:numId="5" w16cid:durableId="867526012">
    <w:abstractNumId w:val="3"/>
  </w:num>
  <w:num w:numId="6" w16cid:durableId="2061510655">
    <w:abstractNumId w:val="4"/>
  </w:num>
  <w:num w:numId="7" w16cid:durableId="396124778">
    <w:abstractNumId w:val="0"/>
  </w:num>
  <w:num w:numId="8" w16cid:durableId="235166211">
    <w:abstractNumId w:val="6"/>
  </w:num>
  <w:num w:numId="9" w16cid:durableId="2033991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B6"/>
    <w:rsid w:val="0001458B"/>
    <w:rsid w:val="0001588A"/>
    <w:rsid w:val="000203C4"/>
    <w:rsid w:val="00023106"/>
    <w:rsid w:val="00025B2A"/>
    <w:rsid w:val="00030385"/>
    <w:rsid w:val="000313EA"/>
    <w:rsid w:val="00035518"/>
    <w:rsid w:val="000374ED"/>
    <w:rsid w:val="0005350A"/>
    <w:rsid w:val="00061194"/>
    <w:rsid w:val="00070FB5"/>
    <w:rsid w:val="00074555"/>
    <w:rsid w:val="000770F9"/>
    <w:rsid w:val="00087273"/>
    <w:rsid w:val="00087EB2"/>
    <w:rsid w:val="000942EC"/>
    <w:rsid w:val="000A0527"/>
    <w:rsid w:val="000B218B"/>
    <w:rsid w:val="000B2B69"/>
    <w:rsid w:val="000B3355"/>
    <w:rsid w:val="000B56DA"/>
    <w:rsid w:val="000C015E"/>
    <w:rsid w:val="000D185F"/>
    <w:rsid w:val="000D4D5D"/>
    <w:rsid w:val="000E0FF5"/>
    <w:rsid w:val="000E36E0"/>
    <w:rsid w:val="000E60C4"/>
    <w:rsid w:val="000E73EC"/>
    <w:rsid w:val="000F1160"/>
    <w:rsid w:val="000F647B"/>
    <w:rsid w:val="00106D36"/>
    <w:rsid w:val="0011016F"/>
    <w:rsid w:val="001113A3"/>
    <w:rsid w:val="001218A8"/>
    <w:rsid w:val="00130D17"/>
    <w:rsid w:val="00141410"/>
    <w:rsid w:val="00152194"/>
    <w:rsid w:val="0016077A"/>
    <w:rsid w:val="001613C6"/>
    <w:rsid w:val="0016162A"/>
    <w:rsid w:val="00165D22"/>
    <w:rsid w:val="001712C3"/>
    <w:rsid w:val="0017537A"/>
    <w:rsid w:val="00176FDC"/>
    <w:rsid w:val="001866BA"/>
    <w:rsid w:val="001A1517"/>
    <w:rsid w:val="001A5C05"/>
    <w:rsid w:val="001B07E0"/>
    <w:rsid w:val="001B17B4"/>
    <w:rsid w:val="001B52B6"/>
    <w:rsid w:val="001D2507"/>
    <w:rsid w:val="001D413E"/>
    <w:rsid w:val="001D5FD0"/>
    <w:rsid w:val="001E1F69"/>
    <w:rsid w:val="001E28A1"/>
    <w:rsid w:val="001E42F0"/>
    <w:rsid w:val="001E579F"/>
    <w:rsid w:val="001E78CC"/>
    <w:rsid w:val="001F53E9"/>
    <w:rsid w:val="001F551C"/>
    <w:rsid w:val="002054F4"/>
    <w:rsid w:val="002167E9"/>
    <w:rsid w:val="00216FA8"/>
    <w:rsid w:val="002207EC"/>
    <w:rsid w:val="00224AD6"/>
    <w:rsid w:val="002323EB"/>
    <w:rsid w:val="0024423D"/>
    <w:rsid w:val="00244BC1"/>
    <w:rsid w:val="00245A9B"/>
    <w:rsid w:val="002471CF"/>
    <w:rsid w:val="00251815"/>
    <w:rsid w:val="002530EE"/>
    <w:rsid w:val="00262BCE"/>
    <w:rsid w:val="00264036"/>
    <w:rsid w:val="00266A2A"/>
    <w:rsid w:val="002670B6"/>
    <w:rsid w:val="0028772D"/>
    <w:rsid w:val="00287BA9"/>
    <w:rsid w:val="00292ECD"/>
    <w:rsid w:val="00293F6E"/>
    <w:rsid w:val="00297A78"/>
    <w:rsid w:val="002A28B6"/>
    <w:rsid w:val="002A4507"/>
    <w:rsid w:val="002A736B"/>
    <w:rsid w:val="002B2E22"/>
    <w:rsid w:val="002B315C"/>
    <w:rsid w:val="002C3D04"/>
    <w:rsid w:val="002C6812"/>
    <w:rsid w:val="002D21FB"/>
    <w:rsid w:val="002D5838"/>
    <w:rsid w:val="002D59BB"/>
    <w:rsid w:val="002D6BEF"/>
    <w:rsid w:val="002E2A4A"/>
    <w:rsid w:val="002E55FF"/>
    <w:rsid w:val="002E5C7B"/>
    <w:rsid w:val="002E77EA"/>
    <w:rsid w:val="002F0163"/>
    <w:rsid w:val="002F54C5"/>
    <w:rsid w:val="002F5DA6"/>
    <w:rsid w:val="002F63B6"/>
    <w:rsid w:val="003004D1"/>
    <w:rsid w:val="00304442"/>
    <w:rsid w:val="00311EE2"/>
    <w:rsid w:val="003147EC"/>
    <w:rsid w:val="003152C4"/>
    <w:rsid w:val="00343C02"/>
    <w:rsid w:val="003449B3"/>
    <w:rsid w:val="003518DC"/>
    <w:rsid w:val="003545DC"/>
    <w:rsid w:val="00354AC8"/>
    <w:rsid w:val="00363391"/>
    <w:rsid w:val="00375357"/>
    <w:rsid w:val="00376984"/>
    <w:rsid w:val="0037762B"/>
    <w:rsid w:val="00380ECC"/>
    <w:rsid w:val="00386E20"/>
    <w:rsid w:val="00390C2B"/>
    <w:rsid w:val="003936E2"/>
    <w:rsid w:val="003A1112"/>
    <w:rsid w:val="003A70E7"/>
    <w:rsid w:val="003A722A"/>
    <w:rsid w:val="003B098A"/>
    <w:rsid w:val="003B3ABB"/>
    <w:rsid w:val="003B3C37"/>
    <w:rsid w:val="003B6B83"/>
    <w:rsid w:val="003C67A8"/>
    <w:rsid w:val="003D1A5D"/>
    <w:rsid w:val="003D1F69"/>
    <w:rsid w:val="003E3B09"/>
    <w:rsid w:val="003E6426"/>
    <w:rsid w:val="003F6B13"/>
    <w:rsid w:val="003F7CAF"/>
    <w:rsid w:val="00406BA2"/>
    <w:rsid w:val="004169C1"/>
    <w:rsid w:val="00436327"/>
    <w:rsid w:val="00437D92"/>
    <w:rsid w:val="004408D7"/>
    <w:rsid w:val="0044378A"/>
    <w:rsid w:val="0044408B"/>
    <w:rsid w:val="00453FDF"/>
    <w:rsid w:val="00473494"/>
    <w:rsid w:val="00473F53"/>
    <w:rsid w:val="0047468E"/>
    <w:rsid w:val="0047533F"/>
    <w:rsid w:val="00475505"/>
    <w:rsid w:val="00475E59"/>
    <w:rsid w:val="0047664B"/>
    <w:rsid w:val="00483083"/>
    <w:rsid w:val="004831CE"/>
    <w:rsid w:val="00483339"/>
    <w:rsid w:val="00495855"/>
    <w:rsid w:val="00496650"/>
    <w:rsid w:val="004A44B5"/>
    <w:rsid w:val="004A701F"/>
    <w:rsid w:val="004B0361"/>
    <w:rsid w:val="004B4AF0"/>
    <w:rsid w:val="004B7E0B"/>
    <w:rsid w:val="004D0B2F"/>
    <w:rsid w:val="004D4395"/>
    <w:rsid w:val="004D4FE7"/>
    <w:rsid w:val="004D72C2"/>
    <w:rsid w:val="004E035E"/>
    <w:rsid w:val="004E4F5F"/>
    <w:rsid w:val="004F33FB"/>
    <w:rsid w:val="004F357C"/>
    <w:rsid w:val="004F3C74"/>
    <w:rsid w:val="004F4F82"/>
    <w:rsid w:val="005001EE"/>
    <w:rsid w:val="005044CB"/>
    <w:rsid w:val="00511264"/>
    <w:rsid w:val="00514109"/>
    <w:rsid w:val="00521301"/>
    <w:rsid w:val="00527537"/>
    <w:rsid w:val="00527F0F"/>
    <w:rsid w:val="005311D7"/>
    <w:rsid w:val="00531D01"/>
    <w:rsid w:val="00533270"/>
    <w:rsid w:val="0053487C"/>
    <w:rsid w:val="0053495F"/>
    <w:rsid w:val="005413B9"/>
    <w:rsid w:val="00541474"/>
    <w:rsid w:val="00553E8B"/>
    <w:rsid w:val="005759F3"/>
    <w:rsid w:val="00577C04"/>
    <w:rsid w:val="0058590F"/>
    <w:rsid w:val="005A17C8"/>
    <w:rsid w:val="005A3024"/>
    <w:rsid w:val="005B117B"/>
    <w:rsid w:val="005B587A"/>
    <w:rsid w:val="005D1A23"/>
    <w:rsid w:val="005D7CBE"/>
    <w:rsid w:val="005D7D1D"/>
    <w:rsid w:val="005E72AF"/>
    <w:rsid w:val="005F0D3D"/>
    <w:rsid w:val="00600407"/>
    <w:rsid w:val="006006AA"/>
    <w:rsid w:val="006103CC"/>
    <w:rsid w:val="0061354E"/>
    <w:rsid w:val="006155DA"/>
    <w:rsid w:val="00620891"/>
    <w:rsid w:val="00624F97"/>
    <w:rsid w:val="00630CF9"/>
    <w:rsid w:val="006351CD"/>
    <w:rsid w:val="00650EBE"/>
    <w:rsid w:val="006622B2"/>
    <w:rsid w:val="00667E51"/>
    <w:rsid w:val="00672995"/>
    <w:rsid w:val="0067682B"/>
    <w:rsid w:val="00682992"/>
    <w:rsid w:val="00684474"/>
    <w:rsid w:val="00684E02"/>
    <w:rsid w:val="006A6559"/>
    <w:rsid w:val="006A72F9"/>
    <w:rsid w:val="006C3FDD"/>
    <w:rsid w:val="006D3363"/>
    <w:rsid w:val="006D50DA"/>
    <w:rsid w:val="006D5FEC"/>
    <w:rsid w:val="006E0041"/>
    <w:rsid w:val="006E46C9"/>
    <w:rsid w:val="006E7A92"/>
    <w:rsid w:val="006E7FC0"/>
    <w:rsid w:val="006F5A0F"/>
    <w:rsid w:val="00704230"/>
    <w:rsid w:val="0070566A"/>
    <w:rsid w:val="0071149B"/>
    <w:rsid w:val="0071198B"/>
    <w:rsid w:val="007208ED"/>
    <w:rsid w:val="007216B7"/>
    <w:rsid w:val="0072517C"/>
    <w:rsid w:val="00725203"/>
    <w:rsid w:val="00725A52"/>
    <w:rsid w:val="00751060"/>
    <w:rsid w:val="007543FA"/>
    <w:rsid w:val="00761D7F"/>
    <w:rsid w:val="007648C8"/>
    <w:rsid w:val="00777AFB"/>
    <w:rsid w:val="00781C30"/>
    <w:rsid w:val="007850D6"/>
    <w:rsid w:val="00785BAA"/>
    <w:rsid w:val="007A079E"/>
    <w:rsid w:val="007A16FB"/>
    <w:rsid w:val="007A1CBE"/>
    <w:rsid w:val="007A27C6"/>
    <w:rsid w:val="007B5A3E"/>
    <w:rsid w:val="007B7B68"/>
    <w:rsid w:val="007D5452"/>
    <w:rsid w:val="007F1E3E"/>
    <w:rsid w:val="007F5E28"/>
    <w:rsid w:val="007F7479"/>
    <w:rsid w:val="007F7BAF"/>
    <w:rsid w:val="0080035B"/>
    <w:rsid w:val="00806998"/>
    <w:rsid w:val="0081132E"/>
    <w:rsid w:val="00811A80"/>
    <w:rsid w:val="00811D60"/>
    <w:rsid w:val="008208C3"/>
    <w:rsid w:val="00833CB2"/>
    <w:rsid w:val="00835AC1"/>
    <w:rsid w:val="008362B1"/>
    <w:rsid w:val="00841CF4"/>
    <w:rsid w:val="008468EF"/>
    <w:rsid w:val="00846DAF"/>
    <w:rsid w:val="008478F1"/>
    <w:rsid w:val="00863A20"/>
    <w:rsid w:val="00870F0D"/>
    <w:rsid w:val="00881D58"/>
    <w:rsid w:val="008823F5"/>
    <w:rsid w:val="0089493D"/>
    <w:rsid w:val="00896CF6"/>
    <w:rsid w:val="008A0A40"/>
    <w:rsid w:val="008B3DA9"/>
    <w:rsid w:val="008C1FB3"/>
    <w:rsid w:val="008E3B10"/>
    <w:rsid w:val="008E45DD"/>
    <w:rsid w:val="008E7027"/>
    <w:rsid w:val="008F4CDA"/>
    <w:rsid w:val="009016D6"/>
    <w:rsid w:val="00902B73"/>
    <w:rsid w:val="00902F07"/>
    <w:rsid w:val="00921554"/>
    <w:rsid w:val="00922852"/>
    <w:rsid w:val="00923775"/>
    <w:rsid w:val="00927EE6"/>
    <w:rsid w:val="009314CF"/>
    <w:rsid w:val="00932D65"/>
    <w:rsid w:val="0093401A"/>
    <w:rsid w:val="009375FC"/>
    <w:rsid w:val="00937B20"/>
    <w:rsid w:val="00945D2B"/>
    <w:rsid w:val="00955127"/>
    <w:rsid w:val="00963548"/>
    <w:rsid w:val="00963F98"/>
    <w:rsid w:val="00964206"/>
    <w:rsid w:val="00967422"/>
    <w:rsid w:val="00970F44"/>
    <w:rsid w:val="009721B1"/>
    <w:rsid w:val="009956C8"/>
    <w:rsid w:val="009A5AC3"/>
    <w:rsid w:val="009B2C3E"/>
    <w:rsid w:val="009B37DB"/>
    <w:rsid w:val="009B5715"/>
    <w:rsid w:val="009B6F78"/>
    <w:rsid w:val="009B773E"/>
    <w:rsid w:val="009C4CCD"/>
    <w:rsid w:val="009C5AB2"/>
    <w:rsid w:val="009D4954"/>
    <w:rsid w:val="009E046C"/>
    <w:rsid w:val="009E3824"/>
    <w:rsid w:val="009E6865"/>
    <w:rsid w:val="009F5F1D"/>
    <w:rsid w:val="009F6159"/>
    <w:rsid w:val="009F6A4E"/>
    <w:rsid w:val="00A0325E"/>
    <w:rsid w:val="00A0554A"/>
    <w:rsid w:val="00A07604"/>
    <w:rsid w:val="00A15002"/>
    <w:rsid w:val="00A16666"/>
    <w:rsid w:val="00A21DAC"/>
    <w:rsid w:val="00A266EA"/>
    <w:rsid w:val="00A27A9D"/>
    <w:rsid w:val="00A366DC"/>
    <w:rsid w:val="00A36CF5"/>
    <w:rsid w:val="00A4692F"/>
    <w:rsid w:val="00A47E24"/>
    <w:rsid w:val="00A52BE2"/>
    <w:rsid w:val="00A53AC6"/>
    <w:rsid w:val="00A62F9F"/>
    <w:rsid w:val="00A71ACE"/>
    <w:rsid w:val="00A80AEF"/>
    <w:rsid w:val="00A86C67"/>
    <w:rsid w:val="00A91855"/>
    <w:rsid w:val="00A95372"/>
    <w:rsid w:val="00AA33BB"/>
    <w:rsid w:val="00AB3CC2"/>
    <w:rsid w:val="00AC2F96"/>
    <w:rsid w:val="00AC41D0"/>
    <w:rsid w:val="00AC7F9B"/>
    <w:rsid w:val="00AD15F7"/>
    <w:rsid w:val="00AD287B"/>
    <w:rsid w:val="00AD38EC"/>
    <w:rsid w:val="00AE243D"/>
    <w:rsid w:val="00B002A6"/>
    <w:rsid w:val="00B041BB"/>
    <w:rsid w:val="00B048F7"/>
    <w:rsid w:val="00B12E28"/>
    <w:rsid w:val="00B130A3"/>
    <w:rsid w:val="00B239D6"/>
    <w:rsid w:val="00B24B0D"/>
    <w:rsid w:val="00B34B1E"/>
    <w:rsid w:val="00B42183"/>
    <w:rsid w:val="00B717C8"/>
    <w:rsid w:val="00B8086A"/>
    <w:rsid w:val="00BA2824"/>
    <w:rsid w:val="00BA70BD"/>
    <w:rsid w:val="00BB39FE"/>
    <w:rsid w:val="00BB3F0C"/>
    <w:rsid w:val="00BB6E19"/>
    <w:rsid w:val="00BB786F"/>
    <w:rsid w:val="00BC2CA3"/>
    <w:rsid w:val="00BC7203"/>
    <w:rsid w:val="00BD5209"/>
    <w:rsid w:val="00BE19FC"/>
    <w:rsid w:val="00BE4340"/>
    <w:rsid w:val="00BE720F"/>
    <w:rsid w:val="00BE73B7"/>
    <w:rsid w:val="00BF376E"/>
    <w:rsid w:val="00BF7FD2"/>
    <w:rsid w:val="00C02180"/>
    <w:rsid w:val="00C10281"/>
    <w:rsid w:val="00C10A70"/>
    <w:rsid w:val="00C12DD5"/>
    <w:rsid w:val="00C146F0"/>
    <w:rsid w:val="00C15023"/>
    <w:rsid w:val="00C15175"/>
    <w:rsid w:val="00C220B7"/>
    <w:rsid w:val="00C253F4"/>
    <w:rsid w:val="00C25F24"/>
    <w:rsid w:val="00C3747A"/>
    <w:rsid w:val="00C40768"/>
    <w:rsid w:val="00C41ED3"/>
    <w:rsid w:val="00C41F35"/>
    <w:rsid w:val="00C44BD5"/>
    <w:rsid w:val="00C44E8C"/>
    <w:rsid w:val="00C477FC"/>
    <w:rsid w:val="00C503E2"/>
    <w:rsid w:val="00C51A99"/>
    <w:rsid w:val="00C71FB7"/>
    <w:rsid w:val="00C848DA"/>
    <w:rsid w:val="00C92556"/>
    <w:rsid w:val="00C947BB"/>
    <w:rsid w:val="00C95964"/>
    <w:rsid w:val="00CA0A50"/>
    <w:rsid w:val="00CA1ACA"/>
    <w:rsid w:val="00CA560E"/>
    <w:rsid w:val="00CB0CDF"/>
    <w:rsid w:val="00CB218B"/>
    <w:rsid w:val="00CB6F6D"/>
    <w:rsid w:val="00CC4C44"/>
    <w:rsid w:val="00CC5907"/>
    <w:rsid w:val="00CC7E76"/>
    <w:rsid w:val="00CE27DA"/>
    <w:rsid w:val="00CE64AE"/>
    <w:rsid w:val="00CF31E8"/>
    <w:rsid w:val="00D12257"/>
    <w:rsid w:val="00D15623"/>
    <w:rsid w:val="00D17E4B"/>
    <w:rsid w:val="00D2640E"/>
    <w:rsid w:val="00D27FF0"/>
    <w:rsid w:val="00D32370"/>
    <w:rsid w:val="00D34108"/>
    <w:rsid w:val="00D4461A"/>
    <w:rsid w:val="00D506F3"/>
    <w:rsid w:val="00D56735"/>
    <w:rsid w:val="00D65096"/>
    <w:rsid w:val="00D65511"/>
    <w:rsid w:val="00D73810"/>
    <w:rsid w:val="00D743A9"/>
    <w:rsid w:val="00D756EE"/>
    <w:rsid w:val="00D865B5"/>
    <w:rsid w:val="00D86A32"/>
    <w:rsid w:val="00D90457"/>
    <w:rsid w:val="00D91AB0"/>
    <w:rsid w:val="00DA0145"/>
    <w:rsid w:val="00DA05FE"/>
    <w:rsid w:val="00DA0BBB"/>
    <w:rsid w:val="00DA3378"/>
    <w:rsid w:val="00DB1540"/>
    <w:rsid w:val="00DB4380"/>
    <w:rsid w:val="00DB4E27"/>
    <w:rsid w:val="00DB7A14"/>
    <w:rsid w:val="00DC0AD1"/>
    <w:rsid w:val="00E16D6B"/>
    <w:rsid w:val="00E26BEC"/>
    <w:rsid w:val="00E30F1A"/>
    <w:rsid w:val="00E32185"/>
    <w:rsid w:val="00E3532C"/>
    <w:rsid w:val="00E441CF"/>
    <w:rsid w:val="00E44EF7"/>
    <w:rsid w:val="00E53E69"/>
    <w:rsid w:val="00E55A25"/>
    <w:rsid w:val="00E60169"/>
    <w:rsid w:val="00E61F85"/>
    <w:rsid w:val="00E62937"/>
    <w:rsid w:val="00E64FE0"/>
    <w:rsid w:val="00E659F4"/>
    <w:rsid w:val="00E65BBF"/>
    <w:rsid w:val="00E71E6E"/>
    <w:rsid w:val="00E74615"/>
    <w:rsid w:val="00E826F1"/>
    <w:rsid w:val="00E90F03"/>
    <w:rsid w:val="00EC585B"/>
    <w:rsid w:val="00EC65E7"/>
    <w:rsid w:val="00ED06B7"/>
    <w:rsid w:val="00ED1597"/>
    <w:rsid w:val="00ED4D26"/>
    <w:rsid w:val="00ED5805"/>
    <w:rsid w:val="00ED704C"/>
    <w:rsid w:val="00EE3224"/>
    <w:rsid w:val="00F075F6"/>
    <w:rsid w:val="00F21273"/>
    <w:rsid w:val="00F21380"/>
    <w:rsid w:val="00F223ED"/>
    <w:rsid w:val="00F22922"/>
    <w:rsid w:val="00F27A34"/>
    <w:rsid w:val="00F27A36"/>
    <w:rsid w:val="00F325C3"/>
    <w:rsid w:val="00F34321"/>
    <w:rsid w:val="00F416EB"/>
    <w:rsid w:val="00F52BD4"/>
    <w:rsid w:val="00F605E5"/>
    <w:rsid w:val="00F63021"/>
    <w:rsid w:val="00F641C2"/>
    <w:rsid w:val="00F72567"/>
    <w:rsid w:val="00F77C6B"/>
    <w:rsid w:val="00F80529"/>
    <w:rsid w:val="00F82E13"/>
    <w:rsid w:val="00F86D93"/>
    <w:rsid w:val="00F932FA"/>
    <w:rsid w:val="00FA00F5"/>
    <w:rsid w:val="00FA27FF"/>
    <w:rsid w:val="00FA386E"/>
    <w:rsid w:val="00FB52C7"/>
    <w:rsid w:val="00FB7DCF"/>
    <w:rsid w:val="00FC13AA"/>
    <w:rsid w:val="00FC2559"/>
    <w:rsid w:val="00FD38C5"/>
    <w:rsid w:val="00FD6E44"/>
    <w:rsid w:val="00FD7E14"/>
    <w:rsid w:val="00FE6F89"/>
    <w:rsid w:val="00FF4E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C4F1"/>
  <w15:docId w15:val="{DA078BD2-47C5-42D5-A78C-2CF9080E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5FC"/>
    <w:rPr>
      <w:rFonts w:ascii="Arial" w:hAnsi="Arial"/>
      <w:sz w:val="24"/>
      <w:szCs w:val="24"/>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link w:val="Heading2Char"/>
    <w:unhideWhenUsed/>
    <w:qFormat/>
    <w:rsid w:val="005A3024"/>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32370"/>
    <w:pPr>
      <w:ind w:left="720"/>
      <w:contextualSpacing/>
    </w:pPr>
  </w:style>
  <w:style w:type="paragraph" w:styleId="BalloonText">
    <w:name w:val="Balloon Text"/>
    <w:basedOn w:val="Normal"/>
    <w:link w:val="BalloonTextChar"/>
    <w:rsid w:val="00311EE2"/>
    <w:rPr>
      <w:rFonts w:ascii="Tahoma" w:hAnsi="Tahoma" w:cs="Tahoma"/>
      <w:sz w:val="16"/>
      <w:szCs w:val="16"/>
    </w:rPr>
  </w:style>
  <w:style w:type="character" w:customStyle="1" w:styleId="BalloonTextChar">
    <w:name w:val="Balloon Text Char"/>
    <w:basedOn w:val="DefaultParagraphFont"/>
    <w:link w:val="BalloonText"/>
    <w:rsid w:val="00311EE2"/>
    <w:rPr>
      <w:rFonts w:ascii="Tahoma" w:hAnsi="Tahoma" w:cs="Tahoma"/>
      <w:sz w:val="16"/>
      <w:szCs w:val="16"/>
    </w:rPr>
  </w:style>
  <w:style w:type="character" w:customStyle="1" w:styleId="Heading1Char">
    <w:name w:val="Heading 1 Char"/>
    <w:basedOn w:val="DefaultParagraphFont"/>
    <w:link w:val="Heading1"/>
    <w:rsid w:val="001A5C05"/>
    <w:rPr>
      <w:rFonts w:ascii="Arial" w:hAnsi="Arial"/>
      <w:b/>
      <w:bCs/>
      <w:szCs w:val="24"/>
    </w:rPr>
  </w:style>
  <w:style w:type="character" w:customStyle="1" w:styleId="Heading2Char">
    <w:name w:val="Heading 2 Char"/>
    <w:basedOn w:val="DefaultParagraphFont"/>
    <w:link w:val="Heading2"/>
    <w:rsid w:val="005A3024"/>
    <w:rPr>
      <w:rFonts w:ascii="Arial" w:eastAsiaTheme="majorEastAsia" w:hAnsi="Arial" w:cstheme="majorBidi"/>
      <w:b/>
      <w:sz w:val="28"/>
      <w:szCs w:val="26"/>
    </w:rPr>
  </w:style>
  <w:style w:type="paragraph" w:styleId="Revision">
    <w:name w:val="Revision"/>
    <w:hidden/>
    <w:uiPriority w:val="99"/>
    <w:semiHidden/>
    <w:rsid w:val="005A3024"/>
    <w:rPr>
      <w:rFonts w:ascii="Arial" w:hAnsi="Arial"/>
      <w:sz w:val="24"/>
      <w:szCs w:val="24"/>
    </w:rPr>
  </w:style>
  <w:style w:type="table" w:styleId="GridTable1Light">
    <w:name w:val="Grid Table 1 Light"/>
    <w:basedOn w:val="TableNormal"/>
    <w:uiPriority w:val="46"/>
    <w:rsid w:val="0001588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nhideWhenUsed/>
    <w:rsid w:val="00141410"/>
    <w:rPr>
      <w:color w:val="0000FF" w:themeColor="hyperlink"/>
      <w:u w:val="single"/>
    </w:rPr>
  </w:style>
  <w:style w:type="character" w:styleId="UnresolvedMention">
    <w:name w:val="Unresolved Mention"/>
    <w:basedOn w:val="DefaultParagraphFont"/>
    <w:uiPriority w:val="99"/>
    <w:semiHidden/>
    <w:unhideWhenUsed/>
    <w:rsid w:val="00141410"/>
    <w:rPr>
      <w:color w:val="605E5C"/>
      <w:shd w:val="clear" w:color="auto" w:fill="E1DFDD"/>
    </w:rPr>
  </w:style>
  <w:style w:type="character" w:styleId="CommentReference">
    <w:name w:val="annotation reference"/>
    <w:basedOn w:val="DefaultParagraphFont"/>
    <w:semiHidden/>
    <w:unhideWhenUsed/>
    <w:rsid w:val="00D15623"/>
    <w:rPr>
      <w:sz w:val="16"/>
      <w:szCs w:val="16"/>
    </w:rPr>
  </w:style>
  <w:style w:type="paragraph" w:styleId="CommentText">
    <w:name w:val="annotation text"/>
    <w:basedOn w:val="Normal"/>
    <w:link w:val="CommentTextChar"/>
    <w:unhideWhenUsed/>
    <w:rsid w:val="00D15623"/>
    <w:rPr>
      <w:sz w:val="20"/>
      <w:szCs w:val="20"/>
    </w:rPr>
  </w:style>
  <w:style w:type="character" w:customStyle="1" w:styleId="CommentTextChar">
    <w:name w:val="Comment Text Char"/>
    <w:basedOn w:val="DefaultParagraphFont"/>
    <w:link w:val="CommentText"/>
    <w:rsid w:val="00D15623"/>
    <w:rPr>
      <w:rFonts w:ascii="Arial" w:hAnsi="Arial"/>
    </w:rPr>
  </w:style>
  <w:style w:type="paragraph" w:styleId="CommentSubject">
    <w:name w:val="annotation subject"/>
    <w:basedOn w:val="CommentText"/>
    <w:next w:val="CommentText"/>
    <w:link w:val="CommentSubjectChar"/>
    <w:semiHidden/>
    <w:unhideWhenUsed/>
    <w:rsid w:val="00D15623"/>
    <w:rPr>
      <w:b/>
      <w:bCs/>
    </w:rPr>
  </w:style>
  <w:style w:type="character" w:customStyle="1" w:styleId="CommentSubjectChar">
    <w:name w:val="Comment Subject Char"/>
    <w:basedOn w:val="CommentTextChar"/>
    <w:link w:val="CommentSubject"/>
    <w:semiHidden/>
    <w:rsid w:val="00D1562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705">
      <w:bodyDiv w:val="1"/>
      <w:marLeft w:val="0"/>
      <w:marRight w:val="0"/>
      <w:marTop w:val="0"/>
      <w:marBottom w:val="0"/>
      <w:divBdr>
        <w:top w:val="none" w:sz="0" w:space="0" w:color="auto"/>
        <w:left w:val="none" w:sz="0" w:space="0" w:color="auto"/>
        <w:bottom w:val="none" w:sz="0" w:space="0" w:color="auto"/>
        <w:right w:val="none" w:sz="0" w:space="0" w:color="auto"/>
      </w:divBdr>
    </w:div>
    <w:div w:id="118686836">
      <w:bodyDiv w:val="1"/>
      <w:marLeft w:val="0"/>
      <w:marRight w:val="0"/>
      <w:marTop w:val="0"/>
      <w:marBottom w:val="0"/>
      <w:divBdr>
        <w:top w:val="none" w:sz="0" w:space="0" w:color="auto"/>
        <w:left w:val="none" w:sz="0" w:space="0" w:color="auto"/>
        <w:bottom w:val="none" w:sz="0" w:space="0" w:color="auto"/>
        <w:right w:val="none" w:sz="0" w:space="0" w:color="auto"/>
      </w:divBdr>
    </w:div>
    <w:div w:id="166096373">
      <w:bodyDiv w:val="1"/>
      <w:marLeft w:val="0"/>
      <w:marRight w:val="0"/>
      <w:marTop w:val="0"/>
      <w:marBottom w:val="0"/>
      <w:divBdr>
        <w:top w:val="none" w:sz="0" w:space="0" w:color="auto"/>
        <w:left w:val="none" w:sz="0" w:space="0" w:color="auto"/>
        <w:bottom w:val="none" w:sz="0" w:space="0" w:color="auto"/>
        <w:right w:val="none" w:sz="0" w:space="0" w:color="auto"/>
      </w:divBdr>
    </w:div>
    <w:div w:id="182744130">
      <w:bodyDiv w:val="1"/>
      <w:marLeft w:val="0"/>
      <w:marRight w:val="0"/>
      <w:marTop w:val="0"/>
      <w:marBottom w:val="0"/>
      <w:divBdr>
        <w:top w:val="none" w:sz="0" w:space="0" w:color="auto"/>
        <w:left w:val="none" w:sz="0" w:space="0" w:color="auto"/>
        <w:bottom w:val="none" w:sz="0" w:space="0" w:color="auto"/>
        <w:right w:val="none" w:sz="0" w:space="0" w:color="auto"/>
      </w:divBdr>
    </w:div>
    <w:div w:id="220747525">
      <w:bodyDiv w:val="1"/>
      <w:marLeft w:val="0"/>
      <w:marRight w:val="0"/>
      <w:marTop w:val="0"/>
      <w:marBottom w:val="0"/>
      <w:divBdr>
        <w:top w:val="none" w:sz="0" w:space="0" w:color="auto"/>
        <w:left w:val="none" w:sz="0" w:space="0" w:color="auto"/>
        <w:bottom w:val="none" w:sz="0" w:space="0" w:color="auto"/>
        <w:right w:val="none" w:sz="0" w:space="0" w:color="auto"/>
      </w:divBdr>
    </w:div>
    <w:div w:id="340402058">
      <w:bodyDiv w:val="1"/>
      <w:marLeft w:val="0"/>
      <w:marRight w:val="0"/>
      <w:marTop w:val="0"/>
      <w:marBottom w:val="0"/>
      <w:divBdr>
        <w:top w:val="none" w:sz="0" w:space="0" w:color="auto"/>
        <w:left w:val="none" w:sz="0" w:space="0" w:color="auto"/>
        <w:bottom w:val="none" w:sz="0" w:space="0" w:color="auto"/>
        <w:right w:val="none" w:sz="0" w:space="0" w:color="auto"/>
      </w:divBdr>
    </w:div>
    <w:div w:id="359627014">
      <w:bodyDiv w:val="1"/>
      <w:marLeft w:val="0"/>
      <w:marRight w:val="0"/>
      <w:marTop w:val="0"/>
      <w:marBottom w:val="0"/>
      <w:divBdr>
        <w:top w:val="none" w:sz="0" w:space="0" w:color="auto"/>
        <w:left w:val="none" w:sz="0" w:space="0" w:color="auto"/>
        <w:bottom w:val="none" w:sz="0" w:space="0" w:color="auto"/>
        <w:right w:val="none" w:sz="0" w:space="0" w:color="auto"/>
      </w:divBdr>
    </w:div>
    <w:div w:id="370152876">
      <w:bodyDiv w:val="1"/>
      <w:marLeft w:val="0"/>
      <w:marRight w:val="0"/>
      <w:marTop w:val="0"/>
      <w:marBottom w:val="0"/>
      <w:divBdr>
        <w:top w:val="none" w:sz="0" w:space="0" w:color="auto"/>
        <w:left w:val="none" w:sz="0" w:space="0" w:color="auto"/>
        <w:bottom w:val="none" w:sz="0" w:space="0" w:color="auto"/>
        <w:right w:val="none" w:sz="0" w:space="0" w:color="auto"/>
      </w:divBdr>
    </w:div>
    <w:div w:id="493452793">
      <w:bodyDiv w:val="1"/>
      <w:marLeft w:val="0"/>
      <w:marRight w:val="0"/>
      <w:marTop w:val="0"/>
      <w:marBottom w:val="0"/>
      <w:divBdr>
        <w:top w:val="none" w:sz="0" w:space="0" w:color="auto"/>
        <w:left w:val="none" w:sz="0" w:space="0" w:color="auto"/>
        <w:bottom w:val="none" w:sz="0" w:space="0" w:color="auto"/>
        <w:right w:val="none" w:sz="0" w:space="0" w:color="auto"/>
      </w:divBdr>
    </w:div>
    <w:div w:id="625351797">
      <w:bodyDiv w:val="1"/>
      <w:marLeft w:val="0"/>
      <w:marRight w:val="0"/>
      <w:marTop w:val="0"/>
      <w:marBottom w:val="0"/>
      <w:divBdr>
        <w:top w:val="none" w:sz="0" w:space="0" w:color="auto"/>
        <w:left w:val="none" w:sz="0" w:space="0" w:color="auto"/>
        <w:bottom w:val="none" w:sz="0" w:space="0" w:color="auto"/>
        <w:right w:val="none" w:sz="0" w:space="0" w:color="auto"/>
      </w:divBdr>
    </w:div>
    <w:div w:id="666202815">
      <w:bodyDiv w:val="1"/>
      <w:marLeft w:val="0"/>
      <w:marRight w:val="0"/>
      <w:marTop w:val="0"/>
      <w:marBottom w:val="0"/>
      <w:divBdr>
        <w:top w:val="none" w:sz="0" w:space="0" w:color="auto"/>
        <w:left w:val="none" w:sz="0" w:space="0" w:color="auto"/>
        <w:bottom w:val="none" w:sz="0" w:space="0" w:color="auto"/>
        <w:right w:val="none" w:sz="0" w:space="0" w:color="auto"/>
      </w:divBdr>
    </w:div>
    <w:div w:id="682365711">
      <w:bodyDiv w:val="1"/>
      <w:marLeft w:val="0"/>
      <w:marRight w:val="0"/>
      <w:marTop w:val="0"/>
      <w:marBottom w:val="0"/>
      <w:divBdr>
        <w:top w:val="none" w:sz="0" w:space="0" w:color="auto"/>
        <w:left w:val="none" w:sz="0" w:space="0" w:color="auto"/>
        <w:bottom w:val="none" w:sz="0" w:space="0" w:color="auto"/>
        <w:right w:val="none" w:sz="0" w:space="0" w:color="auto"/>
      </w:divBdr>
    </w:div>
    <w:div w:id="799299264">
      <w:bodyDiv w:val="1"/>
      <w:marLeft w:val="0"/>
      <w:marRight w:val="0"/>
      <w:marTop w:val="0"/>
      <w:marBottom w:val="0"/>
      <w:divBdr>
        <w:top w:val="none" w:sz="0" w:space="0" w:color="auto"/>
        <w:left w:val="none" w:sz="0" w:space="0" w:color="auto"/>
        <w:bottom w:val="none" w:sz="0" w:space="0" w:color="auto"/>
        <w:right w:val="none" w:sz="0" w:space="0" w:color="auto"/>
      </w:divBdr>
    </w:div>
    <w:div w:id="891891422">
      <w:bodyDiv w:val="1"/>
      <w:marLeft w:val="0"/>
      <w:marRight w:val="0"/>
      <w:marTop w:val="0"/>
      <w:marBottom w:val="0"/>
      <w:divBdr>
        <w:top w:val="none" w:sz="0" w:space="0" w:color="auto"/>
        <w:left w:val="none" w:sz="0" w:space="0" w:color="auto"/>
        <w:bottom w:val="none" w:sz="0" w:space="0" w:color="auto"/>
        <w:right w:val="none" w:sz="0" w:space="0" w:color="auto"/>
      </w:divBdr>
    </w:div>
    <w:div w:id="898590747">
      <w:bodyDiv w:val="1"/>
      <w:marLeft w:val="0"/>
      <w:marRight w:val="0"/>
      <w:marTop w:val="0"/>
      <w:marBottom w:val="0"/>
      <w:divBdr>
        <w:top w:val="none" w:sz="0" w:space="0" w:color="auto"/>
        <w:left w:val="none" w:sz="0" w:space="0" w:color="auto"/>
        <w:bottom w:val="none" w:sz="0" w:space="0" w:color="auto"/>
        <w:right w:val="none" w:sz="0" w:space="0" w:color="auto"/>
      </w:divBdr>
    </w:div>
    <w:div w:id="932204542">
      <w:bodyDiv w:val="1"/>
      <w:marLeft w:val="0"/>
      <w:marRight w:val="0"/>
      <w:marTop w:val="0"/>
      <w:marBottom w:val="0"/>
      <w:divBdr>
        <w:top w:val="none" w:sz="0" w:space="0" w:color="auto"/>
        <w:left w:val="none" w:sz="0" w:space="0" w:color="auto"/>
        <w:bottom w:val="none" w:sz="0" w:space="0" w:color="auto"/>
        <w:right w:val="none" w:sz="0" w:space="0" w:color="auto"/>
      </w:divBdr>
    </w:div>
    <w:div w:id="1019549647">
      <w:bodyDiv w:val="1"/>
      <w:marLeft w:val="0"/>
      <w:marRight w:val="0"/>
      <w:marTop w:val="0"/>
      <w:marBottom w:val="0"/>
      <w:divBdr>
        <w:top w:val="none" w:sz="0" w:space="0" w:color="auto"/>
        <w:left w:val="none" w:sz="0" w:space="0" w:color="auto"/>
        <w:bottom w:val="none" w:sz="0" w:space="0" w:color="auto"/>
        <w:right w:val="none" w:sz="0" w:space="0" w:color="auto"/>
      </w:divBdr>
    </w:div>
    <w:div w:id="1240671610">
      <w:bodyDiv w:val="1"/>
      <w:marLeft w:val="0"/>
      <w:marRight w:val="0"/>
      <w:marTop w:val="0"/>
      <w:marBottom w:val="0"/>
      <w:divBdr>
        <w:top w:val="none" w:sz="0" w:space="0" w:color="auto"/>
        <w:left w:val="none" w:sz="0" w:space="0" w:color="auto"/>
        <w:bottom w:val="none" w:sz="0" w:space="0" w:color="auto"/>
        <w:right w:val="none" w:sz="0" w:space="0" w:color="auto"/>
      </w:divBdr>
    </w:div>
    <w:div w:id="1252472749">
      <w:bodyDiv w:val="1"/>
      <w:marLeft w:val="0"/>
      <w:marRight w:val="0"/>
      <w:marTop w:val="0"/>
      <w:marBottom w:val="0"/>
      <w:divBdr>
        <w:top w:val="none" w:sz="0" w:space="0" w:color="auto"/>
        <w:left w:val="none" w:sz="0" w:space="0" w:color="auto"/>
        <w:bottom w:val="none" w:sz="0" w:space="0" w:color="auto"/>
        <w:right w:val="none" w:sz="0" w:space="0" w:color="auto"/>
      </w:divBdr>
    </w:div>
    <w:div w:id="1350180457">
      <w:bodyDiv w:val="1"/>
      <w:marLeft w:val="0"/>
      <w:marRight w:val="0"/>
      <w:marTop w:val="0"/>
      <w:marBottom w:val="0"/>
      <w:divBdr>
        <w:top w:val="none" w:sz="0" w:space="0" w:color="auto"/>
        <w:left w:val="none" w:sz="0" w:space="0" w:color="auto"/>
        <w:bottom w:val="none" w:sz="0" w:space="0" w:color="auto"/>
        <w:right w:val="none" w:sz="0" w:space="0" w:color="auto"/>
      </w:divBdr>
    </w:div>
    <w:div w:id="1382830622">
      <w:bodyDiv w:val="1"/>
      <w:marLeft w:val="0"/>
      <w:marRight w:val="0"/>
      <w:marTop w:val="0"/>
      <w:marBottom w:val="0"/>
      <w:divBdr>
        <w:top w:val="none" w:sz="0" w:space="0" w:color="auto"/>
        <w:left w:val="none" w:sz="0" w:space="0" w:color="auto"/>
        <w:bottom w:val="none" w:sz="0" w:space="0" w:color="auto"/>
        <w:right w:val="none" w:sz="0" w:space="0" w:color="auto"/>
      </w:divBdr>
    </w:div>
    <w:div w:id="1397434037">
      <w:bodyDiv w:val="1"/>
      <w:marLeft w:val="0"/>
      <w:marRight w:val="0"/>
      <w:marTop w:val="0"/>
      <w:marBottom w:val="0"/>
      <w:divBdr>
        <w:top w:val="none" w:sz="0" w:space="0" w:color="auto"/>
        <w:left w:val="none" w:sz="0" w:space="0" w:color="auto"/>
        <w:bottom w:val="none" w:sz="0" w:space="0" w:color="auto"/>
        <w:right w:val="none" w:sz="0" w:space="0" w:color="auto"/>
      </w:divBdr>
    </w:div>
    <w:div w:id="1427193456">
      <w:bodyDiv w:val="1"/>
      <w:marLeft w:val="0"/>
      <w:marRight w:val="0"/>
      <w:marTop w:val="0"/>
      <w:marBottom w:val="0"/>
      <w:divBdr>
        <w:top w:val="none" w:sz="0" w:space="0" w:color="auto"/>
        <w:left w:val="none" w:sz="0" w:space="0" w:color="auto"/>
        <w:bottom w:val="none" w:sz="0" w:space="0" w:color="auto"/>
        <w:right w:val="none" w:sz="0" w:space="0" w:color="auto"/>
      </w:divBdr>
    </w:div>
    <w:div w:id="1431320760">
      <w:bodyDiv w:val="1"/>
      <w:marLeft w:val="0"/>
      <w:marRight w:val="0"/>
      <w:marTop w:val="0"/>
      <w:marBottom w:val="0"/>
      <w:divBdr>
        <w:top w:val="none" w:sz="0" w:space="0" w:color="auto"/>
        <w:left w:val="none" w:sz="0" w:space="0" w:color="auto"/>
        <w:bottom w:val="none" w:sz="0" w:space="0" w:color="auto"/>
        <w:right w:val="none" w:sz="0" w:space="0" w:color="auto"/>
      </w:divBdr>
    </w:div>
    <w:div w:id="1512379076">
      <w:bodyDiv w:val="1"/>
      <w:marLeft w:val="0"/>
      <w:marRight w:val="0"/>
      <w:marTop w:val="0"/>
      <w:marBottom w:val="0"/>
      <w:divBdr>
        <w:top w:val="none" w:sz="0" w:space="0" w:color="auto"/>
        <w:left w:val="none" w:sz="0" w:space="0" w:color="auto"/>
        <w:bottom w:val="none" w:sz="0" w:space="0" w:color="auto"/>
        <w:right w:val="none" w:sz="0" w:space="0" w:color="auto"/>
      </w:divBdr>
    </w:div>
    <w:div w:id="1528908820">
      <w:bodyDiv w:val="1"/>
      <w:marLeft w:val="0"/>
      <w:marRight w:val="0"/>
      <w:marTop w:val="0"/>
      <w:marBottom w:val="0"/>
      <w:divBdr>
        <w:top w:val="none" w:sz="0" w:space="0" w:color="auto"/>
        <w:left w:val="none" w:sz="0" w:space="0" w:color="auto"/>
        <w:bottom w:val="none" w:sz="0" w:space="0" w:color="auto"/>
        <w:right w:val="none" w:sz="0" w:space="0" w:color="auto"/>
      </w:divBdr>
    </w:div>
    <w:div w:id="1564830338">
      <w:bodyDiv w:val="1"/>
      <w:marLeft w:val="0"/>
      <w:marRight w:val="0"/>
      <w:marTop w:val="0"/>
      <w:marBottom w:val="0"/>
      <w:divBdr>
        <w:top w:val="none" w:sz="0" w:space="0" w:color="auto"/>
        <w:left w:val="none" w:sz="0" w:space="0" w:color="auto"/>
        <w:bottom w:val="none" w:sz="0" w:space="0" w:color="auto"/>
        <w:right w:val="none" w:sz="0" w:space="0" w:color="auto"/>
      </w:divBdr>
    </w:div>
    <w:div w:id="1589579373">
      <w:bodyDiv w:val="1"/>
      <w:marLeft w:val="0"/>
      <w:marRight w:val="0"/>
      <w:marTop w:val="0"/>
      <w:marBottom w:val="0"/>
      <w:divBdr>
        <w:top w:val="none" w:sz="0" w:space="0" w:color="auto"/>
        <w:left w:val="none" w:sz="0" w:space="0" w:color="auto"/>
        <w:bottom w:val="none" w:sz="0" w:space="0" w:color="auto"/>
        <w:right w:val="none" w:sz="0" w:space="0" w:color="auto"/>
      </w:divBdr>
    </w:div>
    <w:div w:id="1611279964">
      <w:bodyDiv w:val="1"/>
      <w:marLeft w:val="0"/>
      <w:marRight w:val="0"/>
      <w:marTop w:val="0"/>
      <w:marBottom w:val="0"/>
      <w:divBdr>
        <w:top w:val="none" w:sz="0" w:space="0" w:color="auto"/>
        <w:left w:val="none" w:sz="0" w:space="0" w:color="auto"/>
        <w:bottom w:val="none" w:sz="0" w:space="0" w:color="auto"/>
        <w:right w:val="none" w:sz="0" w:space="0" w:color="auto"/>
      </w:divBdr>
    </w:div>
    <w:div w:id="1804040936">
      <w:bodyDiv w:val="1"/>
      <w:marLeft w:val="0"/>
      <w:marRight w:val="0"/>
      <w:marTop w:val="0"/>
      <w:marBottom w:val="0"/>
      <w:divBdr>
        <w:top w:val="none" w:sz="0" w:space="0" w:color="auto"/>
        <w:left w:val="none" w:sz="0" w:space="0" w:color="auto"/>
        <w:bottom w:val="none" w:sz="0" w:space="0" w:color="auto"/>
        <w:right w:val="none" w:sz="0" w:space="0" w:color="auto"/>
      </w:divBdr>
    </w:div>
    <w:div w:id="1844709689">
      <w:bodyDiv w:val="1"/>
      <w:marLeft w:val="0"/>
      <w:marRight w:val="0"/>
      <w:marTop w:val="0"/>
      <w:marBottom w:val="0"/>
      <w:divBdr>
        <w:top w:val="none" w:sz="0" w:space="0" w:color="auto"/>
        <w:left w:val="none" w:sz="0" w:space="0" w:color="auto"/>
        <w:bottom w:val="none" w:sz="0" w:space="0" w:color="auto"/>
        <w:right w:val="none" w:sz="0" w:space="0" w:color="auto"/>
      </w:divBdr>
    </w:div>
    <w:div w:id="1916280644">
      <w:bodyDiv w:val="1"/>
      <w:marLeft w:val="0"/>
      <w:marRight w:val="0"/>
      <w:marTop w:val="0"/>
      <w:marBottom w:val="0"/>
      <w:divBdr>
        <w:top w:val="none" w:sz="0" w:space="0" w:color="auto"/>
        <w:left w:val="none" w:sz="0" w:space="0" w:color="auto"/>
        <w:bottom w:val="none" w:sz="0" w:space="0" w:color="auto"/>
        <w:right w:val="none" w:sz="0" w:space="0" w:color="auto"/>
      </w:divBdr>
    </w:div>
    <w:div w:id="1927688519">
      <w:bodyDiv w:val="1"/>
      <w:marLeft w:val="0"/>
      <w:marRight w:val="0"/>
      <w:marTop w:val="0"/>
      <w:marBottom w:val="0"/>
      <w:divBdr>
        <w:top w:val="none" w:sz="0" w:space="0" w:color="auto"/>
        <w:left w:val="none" w:sz="0" w:space="0" w:color="auto"/>
        <w:bottom w:val="none" w:sz="0" w:space="0" w:color="auto"/>
        <w:right w:val="none" w:sz="0" w:space="0" w:color="auto"/>
      </w:divBdr>
    </w:div>
    <w:div w:id="193247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ds/fd/d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e.ca.gov/ds/fd/d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BEC3D-C1A4-4401-96AD-34390CE3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SACS Forum, May 2026, Unaudited Actuals Reporting Issues - Standardized Account Code Structure (SACS) (CA Dept of Education)</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SACS Forum, May 2026, Unaudited Actuals Reporting Issues - Standardized Account Code Structure (SACS) (CA Dept of Education)</dc:title>
  <dc:subject>Coding/reporting issues observed in 2023-24 UA Data submissions.</dc:subject>
  <cp:lastModifiedBy>Ryoko Oshiro</cp:lastModifiedBy>
  <cp:revision>5</cp:revision>
  <dcterms:created xsi:type="dcterms:W3CDTF">2026-06-05T17:50:00Z</dcterms:created>
  <dcterms:modified xsi:type="dcterms:W3CDTF">2026-06-18T16:02:00Z</dcterms:modified>
</cp:coreProperties>
</file>