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9C65" w14:textId="77777777" w:rsidR="00F16073" w:rsidRDefault="00C6261C" w:rsidP="00F16073">
      <w:pPr>
        <w:pStyle w:val="NoSpacing"/>
      </w:pPr>
      <w:r w:rsidRPr="00F16073">
        <w:t xml:space="preserve">SACS Minutes, February 2018, Attachment </w:t>
      </w:r>
      <w:r w:rsidR="00F16073">
        <w:t>A</w:t>
      </w:r>
    </w:p>
    <w:p w14:paraId="48869F17" w14:textId="77777777" w:rsidR="00F16073" w:rsidRDefault="00C6261C" w:rsidP="00F16073">
      <w:pPr>
        <w:pStyle w:val="NoSpacing"/>
      </w:pPr>
      <w:r w:rsidRPr="00F16073">
        <w:t>Calif</w:t>
      </w:r>
      <w:r w:rsidR="00F16073">
        <w:t xml:space="preserve">ornia Department of Education, </w:t>
      </w:r>
      <w:r w:rsidRPr="00F16073">
        <w:t>Sc</w:t>
      </w:r>
      <w:r w:rsidR="00F16073">
        <w:t>hool Fiscal Services Division</w:t>
      </w:r>
    </w:p>
    <w:p w14:paraId="6F920B5F" w14:textId="77777777" w:rsidR="00C6261C" w:rsidRPr="00F16073" w:rsidRDefault="00C6261C" w:rsidP="00F16073">
      <w:pPr>
        <w:pStyle w:val="NoSpacing"/>
      </w:pPr>
      <w:r w:rsidRPr="00F16073">
        <w:t>February 2018 SACS Forum</w:t>
      </w:r>
    </w:p>
    <w:p w14:paraId="50CB296E" w14:textId="77777777" w:rsidR="00074005" w:rsidRPr="00074005" w:rsidRDefault="00074005" w:rsidP="00F16073">
      <w:pPr>
        <w:pStyle w:val="Heading1"/>
        <w:spacing w:after="0"/>
        <w:jc w:val="center"/>
      </w:pPr>
      <w:r w:rsidRPr="00074005">
        <w:t>SACS Forum</w:t>
      </w:r>
    </w:p>
    <w:p w14:paraId="1D014CC9" w14:textId="77777777" w:rsidR="00074005" w:rsidRPr="00074005" w:rsidRDefault="00074005" w:rsidP="00F16073">
      <w:pPr>
        <w:pStyle w:val="NoSpacing"/>
        <w:jc w:val="center"/>
      </w:pPr>
      <w:r w:rsidRPr="00074005">
        <w:t>February 6, 2018</w:t>
      </w:r>
    </w:p>
    <w:p w14:paraId="55EB7D1B" w14:textId="77777777" w:rsidR="00074005" w:rsidRPr="00F16073" w:rsidRDefault="0094298A" w:rsidP="00F16073">
      <w:pPr>
        <w:pStyle w:val="Heading2"/>
      </w:pPr>
      <w:r w:rsidRPr="00F16073">
        <w:t xml:space="preserve">Slide 6: </w:t>
      </w:r>
      <w:r w:rsidR="00074005" w:rsidRPr="00F16073">
        <w:t>Announcements and Information</w:t>
      </w:r>
    </w:p>
    <w:p w14:paraId="462B5697" w14:textId="77777777" w:rsidR="00074005" w:rsidRPr="00F16073" w:rsidRDefault="00074005" w:rsidP="00F16073">
      <w:r w:rsidRPr="00F16073">
        <w:t>Minutes are available on the CDE website for the November 2017 SACS Forum</w:t>
      </w:r>
    </w:p>
    <w:p w14:paraId="07A5BA46" w14:textId="77777777" w:rsidR="00074005" w:rsidRPr="00F16073" w:rsidRDefault="0094298A" w:rsidP="00F16073">
      <w:pPr>
        <w:pStyle w:val="Heading2"/>
      </w:pPr>
      <w:r w:rsidRPr="00F16073">
        <w:t xml:space="preserve">Slide 7: </w:t>
      </w:r>
      <w:r w:rsidR="00074005" w:rsidRPr="00F16073">
        <w:t>Section 508 - Accessibility</w:t>
      </w:r>
    </w:p>
    <w:p w14:paraId="7BE7B39E" w14:textId="77777777" w:rsidR="00074005" w:rsidRPr="00074005" w:rsidRDefault="00074005" w:rsidP="00074005">
      <w:r w:rsidRPr="00074005">
        <w:t xml:space="preserve">Federal Section 508 was updated to clarify that all Information and Communications Technology (ICT) must be made accessible to persons with disabilities. </w:t>
      </w:r>
    </w:p>
    <w:p w14:paraId="02E2AA57" w14:textId="77777777" w:rsidR="00074005" w:rsidRPr="00074005" w:rsidRDefault="00074005" w:rsidP="00074005">
      <w:r w:rsidRPr="00074005">
        <w:t xml:space="preserve">The California Department of Education (CDE) is required to comply with federal Section 508 as recipient of federal funds and also per California </w:t>
      </w:r>
      <w:r w:rsidRPr="00074005">
        <w:rPr>
          <w:i/>
          <w:iCs/>
        </w:rPr>
        <w:t>Government Code</w:t>
      </w:r>
      <w:r w:rsidRPr="00074005">
        <w:t xml:space="preserve"> Section 7405.</w:t>
      </w:r>
    </w:p>
    <w:p w14:paraId="4CAD7B7C" w14:textId="77777777" w:rsidR="00074005" w:rsidRPr="00074005" w:rsidRDefault="00074005" w:rsidP="00074005">
      <w:r w:rsidRPr="00074005">
        <w:t>Future information from our office, School Fiscal Services Division, and CDE may look different as a result of the accessibility requirements.</w:t>
      </w:r>
    </w:p>
    <w:p w14:paraId="36672083" w14:textId="77777777" w:rsidR="00074005" w:rsidRPr="00F16073" w:rsidRDefault="0094298A" w:rsidP="00F16073">
      <w:pPr>
        <w:pStyle w:val="Heading2"/>
      </w:pPr>
      <w:r w:rsidRPr="00F16073">
        <w:t xml:space="preserve">Slide 8: </w:t>
      </w:r>
      <w:r w:rsidR="00074005" w:rsidRPr="00F16073">
        <w:t>Validation Table Updates (1)</w:t>
      </w:r>
    </w:p>
    <w:p w14:paraId="2D57119D" w14:textId="77777777" w:rsidR="00074005" w:rsidRPr="00074005" w:rsidRDefault="00074005" w:rsidP="00074005">
      <w:r w:rsidRPr="00074005">
        <w:t xml:space="preserve">CDE released an updated validation table on January 17. </w:t>
      </w:r>
    </w:p>
    <w:p w14:paraId="004B8D94" w14:textId="77777777" w:rsidR="004B5245" w:rsidRDefault="00074005" w:rsidP="004B5245">
      <w:r w:rsidRPr="00074005">
        <w:t xml:space="preserve">The updated table is located on the CDE Website, and can be found at </w:t>
      </w:r>
      <w:hyperlink r:id="rId8" w:tooltip="SACS Valid Code and Combinations" w:history="1">
        <w:r w:rsidR="004B5245" w:rsidRPr="00951677">
          <w:rPr>
            <w:rStyle w:val="Hyperlink"/>
          </w:rPr>
          <w:t>https://www.cde.ca.gov/fg/ac/ac/validcodes.asp</w:t>
        </w:r>
      </w:hyperlink>
    </w:p>
    <w:p w14:paraId="6D831C90" w14:textId="77777777" w:rsidR="00074005" w:rsidRPr="00074005" w:rsidRDefault="00074005" w:rsidP="004B5245">
      <w:r w:rsidRPr="00074005">
        <w:t xml:space="preserve">The PCA/Resource and the Master List of Resources also were updated on January 17. Those updates can be found on the following CDE webpage: </w:t>
      </w:r>
      <w:hyperlink r:id="rId9" w:tooltip="PCA/Resource and Master List of Resources" w:history="1">
        <w:r w:rsidRPr="00074005">
          <w:rPr>
            <w:rStyle w:val="Hyperlink"/>
          </w:rPr>
          <w:t>https://www.cde.ca.gov/fg/ac/ac/resource.asp</w:t>
        </w:r>
      </w:hyperlink>
    </w:p>
    <w:p w14:paraId="59EBAA30" w14:textId="77777777" w:rsidR="00074005" w:rsidRPr="00074005" w:rsidRDefault="00074005" w:rsidP="00074005">
      <w:r w:rsidRPr="00074005">
        <w:t>In the future, the Master List of Resources will be provided as a spreadsheet, and not a PDF.</w:t>
      </w:r>
    </w:p>
    <w:p w14:paraId="40ECCEA0" w14:textId="77777777" w:rsidR="00074005" w:rsidRPr="00074005" w:rsidRDefault="0094298A" w:rsidP="00074005">
      <w:pPr>
        <w:pStyle w:val="Heading2"/>
      </w:pPr>
      <w:r>
        <w:t xml:space="preserve">Slide 9: </w:t>
      </w:r>
      <w:r w:rsidR="00074005" w:rsidRPr="00074005">
        <w:t>Validation Table Updates (2)</w:t>
      </w:r>
    </w:p>
    <w:p w14:paraId="57BFAC23" w14:textId="77777777" w:rsidR="00074005" w:rsidRPr="00074005" w:rsidRDefault="00074005" w:rsidP="00074005">
      <w:r w:rsidRPr="00074005">
        <w:t xml:space="preserve">Resource 4127 – ESEA: Title IV, Part A, Student Support and Academic Enrichment Grants </w:t>
      </w:r>
    </w:p>
    <w:p w14:paraId="6F3B96A6" w14:textId="77777777" w:rsidR="00074005" w:rsidRPr="00074005" w:rsidRDefault="00074005" w:rsidP="00D05906">
      <w:pPr>
        <w:pStyle w:val="ListParagraph"/>
        <w:numPr>
          <w:ilvl w:val="0"/>
          <w:numId w:val="12"/>
        </w:numPr>
      </w:pPr>
      <w:r w:rsidRPr="00074005">
        <w:t>Used by districts and counties</w:t>
      </w:r>
    </w:p>
    <w:p w14:paraId="5C0F59A3" w14:textId="77777777" w:rsidR="00074005" w:rsidRPr="00074005" w:rsidRDefault="00074005" w:rsidP="00D05906">
      <w:r w:rsidRPr="00074005">
        <w:t>Resource 6317 – California Equity Performance and Improvement Grant</w:t>
      </w:r>
    </w:p>
    <w:p w14:paraId="53EE9B74" w14:textId="77777777" w:rsidR="00074005" w:rsidRPr="00074005" w:rsidRDefault="00074005" w:rsidP="00D05906">
      <w:pPr>
        <w:pStyle w:val="ListParagraph"/>
        <w:numPr>
          <w:ilvl w:val="0"/>
          <w:numId w:val="12"/>
        </w:numPr>
      </w:pPr>
      <w:r w:rsidRPr="00074005">
        <w:t>Used by counties</w:t>
      </w:r>
    </w:p>
    <w:p w14:paraId="03CE97CC" w14:textId="77777777" w:rsidR="00074005" w:rsidRPr="00074005" w:rsidRDefault="0094298A" w:rsidP="00074005">
      <w:pPr>
        <w:pStyle w:val="Heading2"/>
      </w:pPr>
      <w:r>
        <w:t xml:space="preserve">Slide 10: </w:t>
      </w:r>
      <w:r w:rsidR="00074005" w:rsidRPr="00074005">
        <w:t>Validation Table Updates (3)</w:t>
      </w:r>
    </w:p>
    <w:p w14:paraId="27A21ABE" w14:textId="77777777" w:rsidR="00074005" w:rsidRPr="00074005" w:rsidRDefault="00074005" w:rsidP="00D05906">
      <w:r w:rsidRPr="00074005">
        <w:t>Resource 6685 – Tobacco-Use Prevention Education (Prop. 56)</w:t>
      </w:r>
    </w:p>
    <w:p w14:paraId="10E8B641" w14:textId="77777777" w:rsidR="00074005" w:rsidRPr="00074005" w:rsidRDefault="00074005" w:rsidP="00D05906">
      <w:pPr>
        <w:pStyle w:val="ListParagraph"/>
        <w:numPr>
          <w:ilvl w:val="0"/>
          <w:numId w:val="10"/>
        </w:numPr>
      </w:pPr>
      <w:r w:rsidRPr="00074005">
        <w:lastRenderedPageBreak/>
        <w:t>Technical Assistance Grants used by counties</w:t>
      </w:r>
    </w:p>
    <w:p w14:paraId="4AA49D2D" w14:textId="77777777" w:rsidR="00074005" w:rsidRPr="00D10974" w:rsidRDefault="00074005" w:rsidP="00D05906">
      <w:pPr>
        <w:pStyle w:val="ListParagraph"/>
        <w:numPr>
          <w:ilvl w:val="0"/>
          <w:numId w:val="10"/>
        </w:numPr>
        <w:rPr>
          <w:color w:val="CC0000"/>
        </w:rPr>
      </w:pPr>
      <w:r w:rsidRPr="00D10974">
        <w:rPr>
          <w:color w:val="CC0000"/>
        </w:rPr>
        <w:t>This resource will be added to the next validation table update scheduled for March 2018.</w:t>
      </w:r>
    </w:p>
    <w:p w14:paraId="282E9EB7" w14:textId="77777777" w:rsidR="00074005" w:rsidRPr="00074005" w:rsidRDefault="00074005" w:rsidP="00D05906">
      <w:r w:rsidRPr="00074005">
        <w:t>Resource 6695 – Tobacco-Use Prevention Education (Prop. 56)</w:t>
      </w:r>
    </w:p>
    <w:p w14:paraId="1F8BA461" w14:textId="77777777" w:rsidR="00074005" w:rsidRPr="00074005" w:rsidRDefault="00074005" w:rsidP="00D05906">
      <w:pPr>
        <w:pStyle w:val="ListParagraph"/>
        <w:numPr>
          <w:ilvl w:val="0"/>
          <w:numId w:val="11"/>
        </w:numPr>
      </w:pPr>
      <w:r w:rsidRPr="00074005">
        <w:t>For districts, counties, and JPA’s</w:t>
      </w:r>
    </w:p>
    <w:p w14:paraId="4B2DE52B" w14:textId="77777777" w:rsidR="00267191" w:rsidRDefault="0094298A" w:rsidP="00F16073">
      <w:pPr>
        <w:pStyle w:val="Heading2"/>
      </w:pPr>
      <w:r w:rsidRPr="00F16073">
        <w:t xml:space="preserve">Slide 11: </w:t>
      </w:r>
      <w:r w:rsidR="00074005" w:rsidRPr="00F16073">
        <w:t>Accounting Updates</w:t>
      </w:r>
    </w:p>
    <w:p w14:paraId="3ABD8AD9" w14:textId="77777777" w:rsidR="00904447" w:rsidRPr="00904447" w:rsidRDefault="00904447" w:rsidP="00904447"/>
    <w:p w14:paraId="148473B6" w14:textId="77777777" w:rsidR="00074005" w:rsidRPr="00074005" w:rsidRDefault="0094298A" w:rsidP="00074005">
      <w:pPr>
        <w:pStyle w:val="Heading2"/>
      </w:pPr>
      <w:r>
        <w:t xml:space="preserve">Slide 12: </w:t>
      </w:r>
      <w:r w:rsidR="00074005" w:rsidRPr="00074005">
        <w:t>Special Education IDEA Section 611 Resource Codes Update (1)</w:t>
      </w:r>
    </w:p>
    <w:p w14:paraId="3857CE88" w14:textId="77777777" w:rsidR="00074005" w:rsidRPr="00074005" w:rsidRDefault="00074005" w:rsidP="00074005">
      <w:pPr>
        <w:pStyle w:val="NoSpacing"/>
      </w:pPr>
      <w:r w:rsidRPr="00074005">
        <w:t>Recap from last meeting</w:t>
      </w:r>
    </w:p>
    <w:p w14:paraId="1B9B00D7" w14:textId="77777777" w:rsidR="00074005" w:rsidRPr="00074005" w:rsidRDefault="00074005" w:rsidP="00074005">
      <w:pPr>
        <w:pStyle w:val="NoSpacing"/>
      </w:pPr>
      <w:r w:rsidRPr="00074005">
        <w:t xml:space="preserve">The Special Education program office requested that we consolidate Special Education IDEA Section 611 Resource Codes 3310/3320/3400 effective 2018/19. </w:t>
      </w:r>
    </w:p>
    <w:p w14:paraId="247BEBE2" w14:textId="77777777" w:rsidR="00074005" w:rsidRPr="00074005" w:rsidRDefault="00074005" w:rsidP="00D05906">
      <w:pPr>
        <w:pStyle w:val="ListParagraph"/>
        <w:numPr>
          <w:ilvl w:val="0"/>
          <w:numId w:val="9"/>
        </w:numPr>
      </w:pPr>
      <w:r w:rsidRPr="00D05906">
        <w:t>Also, Resource 3332 will be eliminated</w:t>
      </w:r>
      <w:r w:rsidRPr="00074005">
        <w:t xml:space="preserve">. </w:t>
      </w:r>
    </w:p>
    <w:p w14:paraId="41150449" w14:textId="77777777" w:rsidR="00074005" w:rsidRPr="00074005" w:rsidRDefault="00074005" w:rsidP="00074005">
      <w:r w:rsidRPr="00074005">
        <w:t>Level of funding will not change due to consolidation</w:t>
      </w:r>
    </w:p>
    <w:p w14:paraId="5E522D6C" w14:textId="77777777" w:rsidR="00074005" w:rsidRPr="00F16073" w:rsidRDefault="00074005" w:rsidP="00F16073">
      <w:r w:rsidRPr="00F16073">
        <w:t>Private school proportionate share will be calculated on new consolidated total</w:t>
      </w:r>
    </w:p>
    <w:p w14:paraId="11A57E53" w14:textId="77777777" w:rsidR="00074005" w:rsidRPr="00074005" w:rsidRDefault="0094298A" w:rsidP="00074005">
      <w:pPr>
        <w:pStyle w:val="Heading2"/>
      </w:pPr>
      <w:r>
        <w:t xml:space="preserve">Slide 13: </w:t>
      </w:r>
      <w:r w:rsidR="00074005" w:rsidRPr="00074005">
        <w:t>Special Education IDEA Section 611 Resource Codes Update (2)</w:t>
      </w:r>
    </w:p>
    <w:p w14:paraId="14EBF3D2" w14:textId="77777777" w:rsidR="00074005" w:rsidRPr="00074005" w:rsidRDefault="00074005" w:rsidP="00074005">
      <w:r w:rsidRPr="00074005">
        <w:t>Update</w:t>
      </w:r>
    </w:p>
    <w:p w14:paraId="3AF58593" w14:textId="77777777" w:rsidR="00074005" w:rsidRPr="00074005" w:rsidRDefault="00074005" w:rsidP="00074005">
      <w:r w:rsidRPr="00074005">
        <w:t>The CDE doesn’t have to differentiate how much is spent on preschool vs K-12 students. This means that LEAs will have flexibility on how much to spend on preschool and K-12 students.</w:t>
      </w:r>
    </w:p>
    <w:p w14:paraId="78121A69" w14:textId="77777777" w:rsidR="00D05906" w:rsidRDefault="00074005" w:rsidP="00D05906">
      <w:r w:rsidRPr="00074005">
        <w:t xml:space="preserve">We advise LEAs use the Goal Code to indicate the student populations served </w:t>
      </w:r>
    </w:p>
    <w:p w14:paraId="698C2F52" w14:textId="77777777" w:rsidR="00074005" w:rsidRPr="00F16073" w:rsidRDefault="00074005" w:rsidP="00F16073">
      <w:pPr>
        <w:pStyle w:val="ListParagraph"/>
        <w:numPr>
          <w:ilvl w:val="0"/>
          <w:numId w:val="17"/>
        </w:numPr>
      </w:pPr>
      <w:r w:rsidRPr="00F16073">
        <w:t>E.g., Goal 5730 for preschool</w:t>
      </w:r>
    </w:p>
    <w:p w14:paraId="42003C53" w14:textId="77777777" w:rsidR="00074005" w:rsidRPr="00074005" w:rsidRDefault="0094298A" w:rsidP="00074005">
      <w:pPr>
        <w:pStyle w:val="Heading2"/>
      </w:pPr>
      <w:r>
        <w:t xml:space="preserve">Slide 14: </w:t>
      </w:r>
      <w:r w:rsidR="00074005" w:rsidRPr="00074005">
        <w:t>Special Education IDEA Section 611 Resource Codes Update (3)</w:t>
      </w:r>
    </w:p>
    <w:p w14:paraId="1E170655" w14:textId="77777777" w:rsidR="00074005" w:rsidRPr="00074005" w:rsidRDefault="00074005" w:rsidP="009F2672">
      <w:r w:rsidRPr="00074005">
        <w:t xml:space="preserve">To clarify, Resource 3315 is not part of the consolidation because it comes from IDEA Part B Section 619. </w:t>
      </w:r>
    </w:p>
    <w:p w14:paraId="745ABDF9" w14:textId="77777777" w:rsidR="00074005" w:rsidRPr="00074005" w:rsidRDefault="00074005" w:rsidP="009F2672">
      <w:r w:rsidRPr="00074005">
        <w:t xml:space="preserve">Grant calculation &amp; funding related questions should be directed to the Resource 3310 program contact, Chris Essman, at </w:t>
      </w:r>
      <w:hyperlink r:id="rId10" w:history="1">
        <w:r w:rsidR="005663EB">
          <w:rPr>
            <w:rStyle w:val="Hyperlink"/>
          </w:rPr>
          <w:t>cessman@cde.ca.gov</w:t>
        </w:r>
      </w:hyperlink>
    </w:p>
    <w:p w14:paraId="5836E427" w14:textId="77777777" w:rsidR="00074005" w:rsidRDefault="0094298A" w:rsidP="00074005">
      <w:pPr>
        <w:pStyle w:val="Heading2"/>
      </w:pPr>
      <w:r>
        <w:lastRenderedPageBreak/>
        <w:t xml:space="preserve">Slide 15: </w:t>
      </w:r>
      <w:r w:rsidRPr="0094298A">
        <w:t>Every Student Succeeds Act (ESSA) Per-pupil Expenditure (PPE) Reporting Update (1)</w:t>
      </w:r>
      <w:r>
        <w:t xml:space="preserve"> </w:t>
      </w:r>
    </w:p>
    <w:p w14:paraId="4CDB9F2F" w14:textId="77777777" w:rsidR="0094298A" w:rsidRPr="0094298A" w:rsidRDefault="0094298A" w:rsidP="0094298A">
      <w:r w:rsidRPr="0094298A">
        <w:t>LATEST NEWS</w:t>
      </w:r>
    </w:p>
    <w:p w14:paraId="2076A0F2" w14:textId="77777777" w:rsidR="0096707E" w:rsidRPr="0094298A" w:rsidRDefault="007B525B" w:rsidP="0094298A">
      <w:r w:rsidRPr="0094298A">
        <w:t>CDE has convened a workgroup of local educational agency (LEA) representatives to explore alternatives and discuss for calculating LEA and school-level expenditures.</w:t>
      </w:r>
    </w:p>
    <w:p w14:paraId="020939B6" w14:textId="77777777" w:rsidR="0096707E" w:rsidRPr="0094298A" w:rsidRDefault="007B525B" w:rsidP="0094298A">
      <w:r w:rsidRPr="0094298A">
        <w:t>First meeting is scheduled for the end of February.</w:t>
      </w:r>
    </w:p>
    <w:p w14:paraId="36F7ADC5" w14:textId="77777777" w:rsidR="0096707E" w:rsidRPr="0094298A" w:rsidRDefault="007B525B" w:rsidP="0094298A">
      <w:r w:rsidRPr="0094298A">
        <w:t xml:space="preserve">The U.S. Department of Education now expected to issue non-regulatory guidance in early February 2018 (initially supposed to have been last fall). </w:t>
      </w:r>
    </w:p>
    <w:p w14:paraId="56D23050" w14:textId="77777777" w:rsidR="0096707E" w:rsidRPr="0094298A" w:rsidRDefault="007B525B" w:rsidP="0094298A">
      <w:r w:rsidRPr="0094298A">
        <w:t>Not prescriptive; will provide flexibility to states for determining PPE.</w:t>
      </w:r>
    </w:p>
    <w:p w14:paraId="5894646C" w14:textId="77777777" w:rsidR="0096707E" w:rsidRDefault="007B525B" w:rsidP="0094298A">
      <w:r w:rsidRPr="0094298A">
        <w:t>Goal is to provide final guidelines prior to July 1.</w:t>
      </w:r>
    </w:p>
    <w:p w14:paraId="4FDD6AA3" w14:textId="77777777" w:rsidR="0094298A" w:rsidRDefault="0094298A" w:rsidP="0094298A">
      <w:pPr>
        <w:pStyle w:val="Heading2"/>
      </w:pPr>
      <w:r>
        <w:t xml:space="preserve">Slide 16: </w:t>
      </w:r>
      <w:r w:rsidRPr="0094298A">
        <w:t>Every Student Succeeds Act (ESSA) Per-pupil Expenditure (PPE) Reporting Update (2)</w:t>
      </w:r>
    </w:p>
    <w:p w14:paraId="7C50BC2A" w14:textId="77777777" w:rsidR="0094298A" w:rsidRPr="0094298A" w:rsidRDefault="0094298A" w:rsidP="0094298A">
      <w:r w:rsidRPr="0094298A">
        <w:t>IMPORTANT POINTS</w:t>
      </w:r>
    </w:p>
    <w:p w14:paraId="404F8601" w14:textId="77777777" w:rsidR="0096707E" w:rsidRPr="0094298A" w:rsidRDefault="007B525B" w:rsidP="0094298A">
      <w:r w:rsidRPr="0094298A">
        <w:t xml:space="preserve">CDE is not required to prescribe a calculation methodology. That requirement was included in the now-rescinded regulations. </w:t>
      </w:r>
    </w:p>
    <w:p w14:paraId="45D499D2" w14:textId="77777777" w:rsidR="0096707E" w:rsidRPr="0094298A" w:rsidRDefault="007B525B" w:rsidP="0094298A">
      <w:r w:rsidRPr="0094298A">
        <w:t>CDE will not require LEAs to implement the School field of the standardized account code structure (SACS) to collect school-level data.</w:t>
      </w:r>
    </w:p>
    <w:p w14:paraId="081DF5BE" w14:textId="77777777" w:rsidR="0096707E" w:rsidRDefault="007B525B" w:rsidP="0094298A">
      <w:r w:rsidRPr="0094298A">
        <w:t>LEA and school-level per-pupil expenditures will be calculated at the LEA level and reported to CDE. Collection method still to be determined.</w:t>
      </w:r>
    </w:p>
    <w:p w14:paraId="00693572" w14:textId="77777777" w:rsidR="0094298A" w:rsidRDefault="0094298A" w:rsidP="0094298A">
      <w:pPr>
        <w:pStyle w:val="Heading2"/>
      </w:pPr>
      <w:r>
        <w:t xml:space="preserve">Slide 17: </w:t>
      </w:r>
      <w:r w:rsidRPr="0094298A">
        <w:t>Every Student Succeeds Act (ESSA) Per-pupil Expenditure (PPE) Reporting Update (3)</w:t>
      </w:r>
    </w:p>
    <w:p w14:paraId="5F340B76" w14:textId="77777777" w:rsidR="0094298A" w:rsidRPr="0094298A" w:rsidRDefault="0094298A" w:rsidP="0094298A">
      <w:r w:rsidRPr="0094298A">
        <w:t>IMPORTANT POINTS (CONTINUED)</w:t>
      </w:r>
    </w:p>
    <w:p w14:paraId="6AA89EC9" w14:textId="77777777" w:rsidR="0096707E" w:rsidRPr="0094298A" w:rsidRDefault="007B525B" w:rsidP="0094298A">
      <w:r w:rsidRPr="0094298A">
        <w:t xml:space="preserve">The data will not be used to ensure compliance with federal laws (e.g., supplement not supplant) or determine funding. </w:t>
      </w:r>
    </w:p>
    <w:p w14:paraId="61E062FA" w14:textId="77777777" w:rsidR="0096707E" w:rsidRPr="0094298A" w:rsidRDefault="007B525B" w:rsidP="0094298A">
      <w:r w:rsidRPr="0094298A">
        <w:t xml:space="preserve">The per-pupil expenditure data will be reported in LEA and State reports cards, in conjunction with other required data elements, as prescribed in ESSA. </w:t>
      </w:r>
    </w:p>
    <w:p w14:paraId="7842087A" w14:textId="77777777" w:rsidR="0094298A" w:rsidRPr="0094298A" w:rsidRDefault="007B525B" w:rsidP="0094298A">
      <w:r w:rsidRPr="0094298A">
        <w:t xml:space="preserve">Per-pupil expenditure information will be reported beginning with reports cards for the 2018-19 school year. Note that reports cards containing all other required information must be provided for the 2017-18 school year. </w:t>
      </w:r>
    </w:p>
    <w:p w14:paraId="184C3399" w14:textId="77777777" w:rsidR="00D05906" w:rsidRDefault="0094298A" w:rsidP="00D05906">
      <w:pPr>
        <w:pStyle w:val="Heading2"/>
      </w:pPr>
      <w:r>
        <w:lastRenderedPageBreak/>
        <w:t xml:space="preserve">Slide 18: </w:t>
      </w:r>
      <w:r w:rsidR="00D05906">
        <w:t>GASB Statements 74-75 Update (1)</w:t>
      </w:r>
    </w:p>
    <w:p w14:paraId="3E64310D" w14:textId="77777777" w:rsidR="00D05906" w:rsidRPr="00D05906" w:rsidRDefault="00D05906" w:rsidP="00D05906">
      <w:r w:rsidRPr="00D05906">
        <w:t>Participant Survey — Types of OPEB Plans</w:t>
      </w:r>
    </w:p>
    <w:p w14:paraId="24BA899B" w14:textId="77777777" w:rsidR="00D05906" w:rsidRPr="00D05906" w:rsidRDefault="00D05906" w:rsidP="00D05906">
      <w:r w:rsidRPr="00D05906">
        <w:t>Defined Contribution OPEB Plan</w:t>
      </w:r>
    </w:p>
    <w:p w14:paraId="233DB688" w14:textId="77777777" w:rsidR="00D05906" w:rsidRPr="00D05906" w:rsidRDefault="00D05906" w:rsidP="00D05906">
      <w:r w:rsidRPr="00D05906">
        <w:t>Insured Plan</w:t>
      </w:r>
    </w:p>
    <w:p w14:paraId="1190543A" w14:textId="77777777" w:rsidR="00D05906" w:rsidRPr="00D05906" w:rsidRDefault="00D05906" w:rsidP="00D05906">
      <w:r w:rsidRPr="00D05906">
        <w:t>Defined Benefit OPEB plan</w:t>
      </w:r>
    </w:p>
    <w:p w14:paraId="68FC0039" w14:textId="77777777" w:rsidR="00D05906" w:rsidRPr="00D05906" w:rsidRDefault="00D05906" w:rsidP="00D05906">
      <w:pPr>
        <w:pStyle w:val="ListParagraph"/>
        <w:numPr>
          <w:ilvl w:val="0"/>
          <w:numId w:val="5"/>
        </w:numPr>
      </w:pPr>
      <w:r w:rsidRPr="00D05906">
        <w:t>Single-employer OPEB plan</w:t>
      </w:r>
    </w:p>
    <w:p w14:paraId="26A16BAB" w14:textId="77777777" w:rsidR="00D05906" w:rsidRPr="00D05906" w:rsidRDefault="00D05906" w:rsidP="00D05906">
      <w:pPr>
        <w:pStyle w:val="ListParagraph"/>
        <w:numPr>
          <w:ilvl w:val="0"/>
          <w:numId w:val="5"/>
        </w:numPr>
      </w:pPr>
      <w:r w:rsidRPr="00D05906">
        <w:t>Agent employer OPEB plan</w:t>
      </w:r>
    </w:p>
    <w:p w14:paraId="19AC343F" w14:textId="77777777" w:rsidR="00D05906" w:rsidRPr="00D05906" w:rsidRDefault="00D05906" w:rsidP="00D05906">
      <w:pPr>
        <w:pStyle w:val="ListParagraph"/>
        <w:numPr>
          <w:ilvl w:val="0"/>
          <w:numId w:val="5"/>
        </w:numPr>
      </w:pPr>
      <w:r w:rsidRPr="00D05906">
        <w:t>Cost-sharing OPEB plan</w:t>
      </w:r>
    </w:p>
    <w:p w14:paraId="7E5D2668" w14:textId="77777777" w:rsidR="00D05906" w:rsidRDefault="00D05906" w:rsidP="00D05906">
      <w:r w:rsidRPr="00D05906">
        <w:t>Any Special Funding Situations?</w:t>
      </w:r>
    </w:p>
    <w:p w14:paraId="56975599" w14:textId="77777777" w:rsidR="00D05906" w:rsidRDefault="0094298A" w:rsidP="00D05906">
      <w:pPr>
        <w:pStyle w:val="Heading2"/>
      </w:pPr>
      <w:r>
        <w:t xml:space="preserve">Slide 19: </w:t>
      </w:r>
      <w:r w:rsidR="00D05906">
        <w:t>GASB Statements 74-75 Update (2)</w:t>
      </w:r>
    </w:p>
    <w:p w14:paraId="06BBA521" w14:textId="77777777" w:rsidR="00D05906" w:rsidRPr="00D05906" w:rsidRDefault="00D05906" w:rsidP="00D05906">
      <w:r w:rsidRPr="00D05906">
        <w:t>SACS Software Changes</w:t>
      </w:r>
    </w:p>
    <w:p w14:paraId="67BA8E98" w14:textId="77777777" w:rsidR="00D05906" w:rsidRPr="00D05906" w:rsidRDefault="00D05906" w:rsidP="00D05906">
      <w:r w:rsidRPr="00D05906">
        <w:t>Object title change — object 9664, Total/Net OPEB Liability</w:t>
      </w:r>
    </w:p>
    <w:p w14:paraId="7AFD527A" w14:textId="77777777" w:rsidR="00D05906" w:rsidRPr="00D05906" w:rsidRDefault="00D05906" w:rsidP="00D05906">
      <w:r w:rsidRPr="00D05906">
        <w:t>Fund forms and other supplemental forms (e.g., Form DEBT)</w:t>
      </w:r>
    </w:p>
    <w:p w14:paraId="63521CC9" w14:textId="77777777" w:rsidR="00D05906" w:rsidRPr="00D05906" w:rsidRDefault="00D05906" w:rsidP="00D05906">
      <w:r w:rsidRPr="00D05906">
        <w:t xml:space="preserve">Criteria and Standards </w:t>
      </w:r>
    </w:p>
    <w:p w14:paraId="60273EA2" w14:textId="77777777" w:rsidR="00D05906" w:rsidRPr="00D05906" w:rsidRDefault="00D05906" w:rsidP="00D05906">
      <w:r w:rsidRPr="00D05906">
        <w:t>Government-wide conversion entries and reports</w:t>
      </w:r>
    </w:p>
    <w:p w14:paraId="5C9AB11B" w14:textId="77777777" w:rsidR="00D05906" w:rsidRPr="00D05906" w:rsidRDefault="00D05906" w:rsidP="00D05906">
      <w:pPr>
        <w:pStyle w:val="ListParagraph"/>
        <w:numPr>
          <w:ilvl w:val="0"/>
          <w:numId w:val="8"/>
        </w:numPr>
      </w:pPr>
      <w:r w:rsidRPr="00D05906">
        <w:t>Revise the current OPEB conversion entry (CE021) and add a new entry for adjusting employer’s OPEB contribution subsequent to the OPEB plan measurement date.</w:t>
      </w:r>
    </w:p>
    <w:p w14:paraId="358933FF" w14:textId="77777777" w:rsidR="00D05906" w:rsidRDefault="00D05906" w:rsidP="00D05906">
      <w:pPr>
        <w:pStyle w:val="ListParagraph"/>
        <w:numPr>
          <w:ilvl w:val="0"/>
          <w:numId w:val="8"/>
        </w:numPr>
      </w:pPr>
      <w:r w:rsidRPr="00D05906">
        <w:t>Other corresponding changes — e.g., reconciliation</w:t>
      </w:r>
    </w:p>
    <w:p w14:paraId="6B9C99A5" w14:textId="77777777" w:rsidR="00D05906" w:rsidRDefault="0094298A" w:rsidP="00D05906">
      <w:pPr>
        <w:pStyle w:val="Heading2"/>
      </w:pPr>
      <w:r>
        <w:t xml:space="preserve">Slide 20: </w:t>
      </w:r>
      <w:r w:rsidR="00D05906">
        <w:t>GASB Statements 74-75 Update (3)</w:t>
      </w:r>
    </w:p>
    <w:p w14:paraId="71BF513D" w14:textId="77777777" w:rsidR="00D05906" w:rsidRPr="00D05906" w:rsidRDefault="00D05906" w:rsidP="00D05906">
      <w:r w:rsidRPr="00D05906">
        <w:t>CalPERS California Employers’ Retiree Benefit Trust Fund (CERBTF)</w:t>
      </w:r>
    </w:p>
    <w:p w14:paraId="539C8C91" w14:textId="77777777" w:rsidR="00D05906" w:rsidRPr="00D05906" w:rsidRDefault="00D05906" w:rsidP="00D05906">
      <w:r w:rsidRPr="00D05906">
        <w:t>Clarified with CalPERS — CERBTF is a qualifying trust per GASB 74, paragraph 3.</w:t>
      </w:r>
    </w:p>
    <w:p w14:paraId="37C976CF" w14:textId="77777777" w:rsidR="00D05906" w:rsidRPr="00D05906" w:rsidRDefault="00D05906" w:rsidP="00D05906">
      <w:r w:rsidRPr="00D05906">
        <w:t>Balances and activities of CERBTF represent the OPEB plan.</w:t>
      </w:r>
    </w:p>
    <w:p w14:paraId="46DFBEC3" w14:textId="77777777" w:rsidR="00D05906" w:rsidRPr="00D05906" w:rsidRDefault="00D05906" w:rsidP="00D05906">
      <w:pPr>
        <w:pStyle w:val="ListParagraph"/>
        <w:numPr>
          <w:ilvl w:val="0"/>
          <w:numId w:val="13"/>
        </w:numPr>
      </w:pPr>
      <w:r w:rsidRPr="00D05906">
        <w:t>Not reported in Fund 71, Retiree Benefit Fund</w:t>
      </w:r>
    </w:p>
    <w:p w14:paraId="10A61755" w14:textId="77777777" w:rsidR="00D05906" w:rsidRPr="00D05906" w:rsidRDefault="00D05906" w:rsidP="00D05906">
      <w:r w:rsidRPr="00D05906">
        <w:t>Assets in CERBTF are counted in plan fiduciary net position in calculation of net OPEB liability.</w:t>
      </w:r>
    </w:p>
    <w:p w14:paraId="4ED9DF36" w14:textId="77777777" w:rsidR="00D05906" w:rsidRPr="00D05906" w:rsidRDefault="00D05906" w:rsidP="00D05906">
      <w:r w:rsidRPr="00D05906">
        <w:t>Contributions to CERBTF should be recorded as OPEB expenditures (e.g., objects 3701–3702, and/or objects 3751–3752; not interfund transfers or other outgo (e.g., object 7299, All Other Transfers Out to All Others).</w:t>
      </w:r>
    </w:p>
    <w:p w14:paraId="1754F176" w14:textId="77777777" w:rsidR="00074005" w:rsidRPr="00074005" w:rsidRDefault="0094298A" w:rsidP="00074005">
      <w:pPr>
        <w:pStyle w:val="Heading2"/>
      </w:pPr>
      <w:r>
        <w:lastRenderedPageBreak/>
        <w:t xml:space="preserve">Slide 21: </w:t>
      </w:r>
      <w:r w:rsidR="00074005" w:rsidRPr="00074005">
        <w:t>2016-17 Unaudited Actuals Data Review</w:t>
      </w:r>
    </w:p>
    <w:p w14:paraId="30C0035A" w14:textId="77777777" w:rsidR="00904447" w:rsidRDefault="00074005" w:rsidP="00904447">
      <w:r w:rsidRPr="00904447">
        <w:t>Coding/Reporting issues observed in 2016-2017 Unaudited Actuals data review</w:t>
      </w:r>
    </w:p>
    <w:p w14:paraId="514D521C" w14:textId="77777777" w:rsidR="00904447" w:rsidRDefault="0094298A" w:rsidP="00904447">
      <w:pPr>
        <w:pStyle w:val="Heading2"/>
      </w:pPr>
      <w:r w:rsidRPr="00904447">
        <w:t xml:space="preserve">Slide 22: </w:t>
      </w:r>
      <w:r w:rsidR="00074005" w:rsidRPr="00904447">
        <w:t>SACS Software Updates</w:t>
      </w:r>
    </w:p>
    <w:p w14:paraId="1E53E1C7" w14:textId="77777777" w:rsidR="00904447" w:rsidRPr="00904447" w:rsidRDefault="00904447" w:rsidP="00904447"/>
    <w:p w14:paraId="13094E76" w14:textId="77777777" w:rsidR="00904447" w:rsidRDefault="0094298A" w:rsidP="00904447">
      <w:pPr>
        <w:pStyle w:val="Heading2"/>
      </w:pPr>
      <w:r w:rsidRPr="00904447">
        <w:t xml:space="preserve">Slide 23: </w:t>
      </w:r>
      <w:r w:rsidR="00074005" w:rsidRPr="00904447">
        <w:t>SACS2018 Software Release - Proposed Criteria and Standards Changes</w:t>
      </w:r>
    </w:p>
    <w:p w14:paraId="6713BD10" w14:textId="77777777" w:rsidR="00074005" w:rsidRPr="00904447" w:rsidRDefault="00074005" w:rsidP="00904447">
      <w:r w:rsidRPr="00904447">
        <w:t>Criterion 5/7 – Facilities Maintenance – COEs/Districts</w:t>
      </w:r>
    </w:p>
    <w:p w14:paraId="7B48F17D" w14:textId="77777777" w:rsidR="00074005" w:rsidRPr="00074005" w:rsidRDefault="00074005" w:rsidP="00D05906">
      <w:pPr>
        <w:pStyle w:val="ListParagraph"/>
        <w:numPr>
          <w:ilvl w:val="0"/>
          <w:numId w:val="13"/>
        </w:numPr>
      </w:pPr>
      <w:r w:rsidRPr="00074005">
        <w:t>Add Proposition 51 Restricted Maintenance Account (RMA) Requirements</w:t>
      </w:r>
    </w:p>
    <w:p w14:paraId="38655115" w14:textId="77777777" w:rsidR="00074005" w:rsidRPr="00F16073" w:rsidRDefault="00074005" w:rsidP="00F16073">
      <w:r w:rsidRPr="00F16073">
        <w:t>Supplemental Information S7. – Unfunded Liabilities – COEs/Districts</w:t>
      </w:r>
    </w:p>
    <w:p w14:paraId="21E45218" w14:textId="77777777" w:rsidR="00074005" w:rsidRPr="00F16073" w:rsidRDefault="00074005" w:rsidP="00F16073">
      <w:pPr>
        <w:pStyle w:val="ListParagraph"/>
        <w:numPr>
          <w:ilvl w:val="0"/>
          <w:numId w:val="18"/>
        </w:numPr>
      </w:pPr>
      <w:r w:rsidRPr="00F16073">
        <w:t>Incorporate GASB 74/75 Changes for Postemployment Benefits Other Than Pensions (OPEB)</w:t>
      </w:r>
    </w:p>
    <w:p w14:paraId="4F2E36CA" w14:textId="77777777" w:rsidR="00074005" w:rsidRDefault="0094298A" w:rsidP="00074005">
      <w:pPr>
        <w:pStyle w:val="Heading2"/>
      </w:pPr>
      <w:r>
        <w:t xml:space="preserve">Slide 24: </w:t>
      </w:r>
      <w:r w:rsidR="00074005" w:rsidRPr="00074005">
        <w:t>Draft Changes to Criterion 5/7 (1)</w:t>
      </w:r>
    </w:p>
    <w:p w14:paraId="3AF8B594" w14:textId="77777777" w:rsidR="006621A0" w:rsidRPr="00F16073" w:rsidRDefault="006621A0" w:rsidP="00F16073">
      <w:r w:rsidRPr="00F16073">
        <w:t xml:space="preserve">Adding Proposition 51 Funding: 3% of general fund expenditures (Unrestricted COEs only) into the Restricted Maintenance Account (RMA). </w:t>
      </w:r>
    </w:p>
    <w:p w14:paraId="725AD291" w14:textId="77777777" w:rsidR="00074005" w:rsidRDefault="0094298A" w:rsidP="00074005">
      <w:pPr>
        <w:pStyle w:val="Heading2"/>
      </w:pPr>
      <w:r>
        <w:t xml:space="preserve">Slide 25: </w:t>
      </w:r>
      <w:r w:rsidR="00074005" w:rsidRPr="00074005">
        <w:t>Draft Changes to Criterion 5/7 (2)</w:t>
      </w:r>
    </w:p>
    <w:p w14:paraId="214D02C8" w14:textId="77777777" w:rsidR="006621A0" w:rsidRPr="00F16073" w:rsidRDefault="006621A0" w:rsidP="00F16073">
      <w:r w:rsidRPr="00F16073">
        <w:t>Current Contribution Requirements for All Other School Facility Programs Funding: Gradually increase contributions to the RMA provided by AB 104.</w:t>
      </w:r>
    </w:p>
    <w:p w14:paraId="2270811C" w14:textId="77777777" w:rsidR="006621A0" w:rsidRPr="00F16073" w:rsidRDefault="006621A0" w:rsidP="00F16073">
      <w:r w:rsidRPr="00F16073">
        <w:t xml:space="preserve">Requirement if Receive Both Proposition 51 and All Other School Facility Programs Funding: New RMA requirement supersedes the current requirements.  </w:t>
      </w:r>
    </w:p>
    <w:p w14:paraId="5115C977" w14:textId="77777777" w:rsidR="00074005" w:rsidRPr="00074005" w:rsidRDefault="0094298A" w:rsidP="00074005">
      <w:pPr>
        <w:pStyle w:val="Heading2"/>
        <w:rPr>
          <w:rFonts w:ascii="Calibri" w:hAnsi="Calibri" w:cs="Calibri"/>
        </w:rPr>
      </w:pPr>
      <w:r>
        <w:t xml:space="preserve">Slide 26: </w:t>
      </w:r>
      <w:r w:rsidR="00074005" w:rsidRPr="00074005">
        <w:t>Draft Changes to S7. Unfunded Liabilities</w:t>
      </w:r>
    </w:p>
    <w:p w14:paraId="4BDEC035" w14:textId="77777777" w:rsidR="007B525B" w:rsidRPr="00F16073" w:rsidRDefault="007B525B" w:rsidP="00F16073">
      <w:r w:rsidRPr="00F16073">
        <w:t>Change in terminology used within the OPEB Liabilities and OPEB Contribution sections.</w:t>
      </w:r>
    </w:p>
    <w:p w14:paraId="3B809343" w14:textId="77777777" w:rsidR="0094298A" w:rsidRDefault="0094298A" w:rsidP="0094298A">
      <w:pPr>
        <w:pStyle w:val="Heading2"/>
      </w:pPr>
      <w:r>
        <w:t xml:space="preserve">Slide 27: </w:t>
      </w:r>
      <w:r w:rsidRPr="0094298A">
        <w:t>Thank you!</w:t>
      </w:r>
    </w:p>
    <w:p w14:paraId="4E9E3B4B" w14:textId="77777777" w:rsidR="006868CE" w:rsidRPr="00074005" w:rsidRDefault="00074005">
      <w:r w:rsidRPr="00F16073">
        <w:t>Next meeting is scheduled for May 8, 2018</w:t>
      </w:r>
    </w:p>
    <w:sectPr w:rsidR="006868CE" w:rsidRPr="00074005" w:rsidSect="00922E78">
      <w:headerReference w:type="default" r:id="rId11"/>
      <w:footerReference w:type="default" r:id="rId12"/>
      <w:footerReference w:type="first" r:id="rId13"/>
      <w:pgSz w:w="12240" w:h="15840"/>
      <w:pgMar w:top="1152" w:right="864" w:bottom="1152" w:left="86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0472" w14:textId="77777777" w:rsidR="00696491" w:rsidRDefault="00696491" w:rsidP="00065278">
      <w:pPr>
        <w:spacing w:after="0"/>
      </w:pPr>
      <w:r>
        <w:separator/>
      </w:r>
    </w:p>
  </w:endnote>
  <w:endnote w:type="continuationSeparator" w:id="0">
    <w:p w14:paraId="3B371EC9" w14:textId="77777777" w:rsidR="00696491" w:rsidRDefault="00696491" w:rsidP="00065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19019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7CFB9B7" w14:textId="77777777" w:rsidR="00065278" w:rsidRPr="00582D37" w:rsidRDefault="00065278" w:rsidP="00F1607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582D37">
          <w:fldChar w:fldCharType="begin"/>
        </w:r>
        <w:r w:rsidRPr="00582D37">
          <w:instrText xml:space="preserve"> PAGE   \* MERGEFORMAT </w:instrText>
        </w:r>
        <w:r w:rsidRPr="00582D37">
          <w:fldChar w:fldCharType="separate"/>
        </w:r>
        <w:r w:rsidR="00D10974">
          <w:rPr>
            <w:noProof/>
          </w:rPr>
          <w:t>5</w:t>
        </w:r>
        <w:r w:rsidRPr="00582D37">
          <w:rPr>
            <w:noProof/>
          </w:rPr>
          <w:fldChar w:fldCharType="end"/>
        </w:r>
        <w:r w:rsidRPr="00582D37">
          <w:t xml:space="preserve"> | </w:t>
        </w:r>
        <w:r w:rsidRPr="00582D37">
          <w:rPr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10475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5D4C118" w14:textId="77777777" w:rsidR="00065278" w:rsidRPr="006D5DFE" w:rsidRDefault="00065278" w:rsidP="00F1607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D5DFE">
          <w:fldChar w:fldCharType="begin"/>
        </w:r>
        <w:r w:rsidRPr="006D5DFE">
          <w:instrText xml:space="preserve"> PAGE   \* MERGEFORMAT </w:instrText>
        </w:r>
        <w:r w:rsidRPr="006D5DFE">
          <w:fldChar w:fldCharType="separate"/>
        </w:r>
        <w:r w:rsidR="00D10974">
          <w:rPr>
            <w:noProof/>
          </w:rPr>
          <w:t>1</w:t>
        </w:r>
        <w:r w:rsidRPr="006D5DFE">
          <w:rPr>
            <w:noProof/>
          </w:rPr>
          <w:fldChar w:fldCharType="end"/>
        </w:r>
        <w:r w:rsidRPr="006D5DFE">
          <w:t xml:space="preserve"> | </w:t>
        </w:r>
        <w:r w:rsidRPr="006D5DFE">
          <w:rPr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E6EB" w14:textId="77777777" w:rsidR="00696491" w:rsidRDefault="00696491" w:rsidP="00065278">
      <w:pPr>
        <w:spacing w:after="0"/>
      </w:pPr>
      <w:r>
        <w:separator/>
      </w:r>
    </w:p>
  </w:footnote>
  <w:footnote w:type="continuationSeparator" w:id="0">
    <w:p w14:paraId="333FD9ED" w14:textId="77777777" w:rsidR="00696491" w:rsidRDefault="00696491" w:rsidP="000652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5862" w14:textId="77777777" w:rsidR="00065278" w:rsidRPr="002E6E73" w:rsidRDefault="00065278" w:rsidP="002E6E73">
    <w:r w:rsidRPr="002E6E73">
      <w:t>California Depar</w:t>
    </w:r>
    <w:r w:rsidR="002E6E73" w:rsidRPr="002E6E73">
      <w:t xml:space="preserve">tment of Education, </w:t>
    </w:r>
    <w:r w:rsidRPr="002E6E73">
      <w:t>S</w:t>
    </w:r>
    <w:r w:rsidR="00F16073" w:rsidRPr="002E6E73">
      <w:t>chool Fiscal Services Division</w:t>
    </w:r>
    <w:r w:rsidR="002E6E73" w:rsidRPr="002E6E73">
      <w:t xml:space="preserve">, </w:t>
    </w:r>
    <w:r w:rsidRPr="002E6E73">
      <w:t>February 2018 SACS Forum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0A6EAA"/>
    <w:lvl w:ilvl="0">
      <w:numFmt w:val="bullet"/>
      <w:lvlText w:val="*"/>
      <w:lvlJc w:val="left"/>
    </w:lvl>
  </w:abstractNum>
  <w:abstractNum w:abstractNumId="1" w15:restartNumberingAfterBreak="0">
    <w:nsid w:val="100C5387"/>
    <w:multiLevelType w:val="hybridMultilevel"/>
    <w:tmpl w:val="454024E4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702"/>
    <w:multiLevelType w:val="hybridMultilevel"/>
    <w:tmpl w:val="826CE036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59BF"/>
    <w:multiLevelType w:val="hybridMultilevel"/>
    <w:tmpl w:val="6A4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2F35"/>
    <w:multiLevelType w:val="hybridMultilevel"/>
    <w:tmpl w:val="8C74BCF6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E2F"/>
    <w:multiLevelType w:val="hybridMultilevel"/>
    <w:tmpl w:val="4750544E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306E"/>
    <w:multiLevelType w:val="hybridMultilevel"/>
    <w:tmpl w:val="2FEA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52CAB"/>
    <w:multiLevelType w:val="hybridMultilevel"/>
    <w:tmpl w:val="BDD6602E"/>
    <w:lvl w:ilvl="0" w:tplc="4FA623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6AC784">
      <w:start w:val="5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F4CAB8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8E32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BE99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B84D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04DB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20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86FC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42087626"/>
    <w:multiLevelType w:val="hybridMultilevel"/>
    <w:tmpl w:val="A8B808A2"/>
    <w:lvl w:ilvl="0" w:tplc="97982B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8C69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1A4C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00D9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D01D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0856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8EDF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6C80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24C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3B76A57"/>
    <w:multiLevelType w:val="hybridMultilevel"/>
    <w:tmpl w:val="9F94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5755"/>
    <w:multiLevelType w:val="hybridMultilevel"/>
    <w:tmpl w:val="1EAC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A10DA"/>
    <w:multiLevelType w:val="hybridMultilevel"/>
    <w:tmpl w:val="158AC428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78A8"/>
    <w:multiLevelType w:val="hybridMultilevel"/>
    <w:tmpl w:val="52B67D14"/>
    <w:lvl w:ilvl="0" w:tplc="0A7239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12DF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1D4DB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32D0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8AA6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3A5F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9A05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D40C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38DE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75C66D7F"/>
    <w:multiLevelType w:val="hybridMultilevel"/>
    <w:tmpl w:val="F53E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32E36"/>
    <w:multiLevelType w:val="hybridMultilevel"/>
    <w:tmpl w:val="12ACB3E4"/>
    <w:lvl w:ilvl="0" w:tplc="25E2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733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44"/>
        </w:rPr>
      </w:lvl>
    </w:lvlOverride>
  </w:num>
  <w:num w:numId="2" w16cid:durableId="976781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 w16cid:durableId="131992278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 w16cid:durableId="61108849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 w16cid:durableId="1218855473">
    <w:abstractNumId w:val="3"/>
  </w:num>
  <w:num w:numId="6" w16cid:durableId="1902905525">
    <w:abstractNumId w:val="10"/>
  </w:num>
  <w:num w:numId="7" w16cid:durableId="11759874">
    <w:abstractNumId w:val="13"/>
  </w:num>
  <w:num w:numId="8" w16cid:durableId="1501891540">
    <w:abstractNumId w:val="1"/>
  </w:num>
  <w:num w:numId="9" w16cid:durableId="683166103">
    <w:abstractNumId w:val="2"/>
  </w:num>
  <w:num w:numId="10" w16cid:durableId="1287614971">
    <w:abstractNumId w:val="5"/>
  </w:num>
  <w:num w:numId="11" w16cid:durableId="225000060">
    <w:abstractNumId w:val="14"/>
  </w:num>
  <w:num w:numId="12" w16cid:durableId="383793601">
    <w:abstractNumId w:val="11"/>
  </w:num>
  <w:num w:numId="13" w16cid:durableId="1082022732">
    <w:abstractNumId w:val="4"/>
  </w:num>
  <w:num w:numId="14" w16cid:durableId="1000932438">
    <w:abstractNumId w:val="7"/>
  </w:num>
  <w:num w:numId="15" w16cid:durableId="875891260">
    <w:abstractNumId w:val="8"/>
  </w:num>
  <w:num w:numId="16" w16cid:durableId="1076592556">
    <w:abstractNumId w:val="12"/>
  </w:num>
  <w:num w:numId="17" w16cid:durableId="1492217545">
    <w:abstractNumId w:val="9"/>
  </w:num>
  <w:num w:numId="18" w16cid:durableId="64547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05"/>
    <w:rsid w:val="00056EC6"/>
    <w:rsid w:val="00065278"/>
    <w:rsid w:val="00074005"/>
    <w:rsid w:val="000D16EC"/>
    <w:rsid w:val="001F6516"/>
    <w:rsid w:val="00225048"/>
    <w:rsid w:val="00267191"/>
    <w:rsid w:val="0028686F"/>
    <w:rsid w:val="002E6E73"/>
    <w:rsid w:val="00303661"/>
    <w:rsid w:val="0031472C"/>
    <w:rsid w:val="00317F02"/>
    <w:rsid w:val="003D1AE7"/>
    <w:rsid w:val="00435D1A"/>
    <w:rsid w:val="004B5245"/>
    <w:rsid w:val="005663EB"/>
    <w:rsid w:val="0057502B"/>
    <w:rsid w:val="00582D37"/>
    <w:rsid w:val="005B3812"/>
    <w:rsid w:val="005C48DD"/>
    <w:rsid w:val="005C56B4"/>
    <w:rsid w:val="006621A0"/>
    <w:rsid w:val="006868CE"/>
    <w:rsid w:val="00696491"/>
    <w:rsid w:val="006D5DFE"/>
    <w:rsid w:val="00736A8E"/>
    <w:rsid w:val="007621F4"/>
    <w:rsid w:val="007B525B"/>
    <w:rsid w:val="007E0C13"/>
    <w:rsid w:val="0084096F"/>
    <w:rsid w:val="00904447"/>
    <w:rsid w:val="00922E78"/>
    <w:rsid w:val="0094298A"/>
    <w:rsid w:val="0096707E"/>
    <w:rsid w:val="0097355A"/>
    <w:rsid w:val="009F2672"/>
    <w:rsid w:val="009F5F54"/>
    <w:rsid w:val="00A06EF6"/>
    <w:rsid w:val="00A95B05"/>
    <w:rsid w:val="00AA24D2"/>
    <w:rsid w:val="00B13D3C"/>
    <w:rsid w:val="00BC656E"/>
    <w:rsid w:val="00C6261C"/>
    <w:rsid w:val="00D05906"/>
    <w:rsid w:val="00D10974"/>
    <w:rsid w:val="00D16F96"/>
    <w:rsid w:val="00D61898"/>
    <w:rsid w:val="00EA2071"/>
    <w:rsid w:val="00EC40C7"/>
    <w:rsid w:val="00F16073"/>
    <w:rsid w:val="00F2184B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69B4B"/>
  <w15:chartTrackingRefBased/>
  <w15:docId w15:val="{21C404D1-7AE1-495C-A791-F78497BF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73"/>
    <w:pPr>
      <w:spacing w:before="240"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AE7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AE7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AE7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AE7"/>
    <w:rPr>
      <w:rFonts w:ascii="Arial" w:eastAsiaTheme="majorEastAsia" w:hAnsi="Arial" w:cstheme="majorBidi"/>
      <w:b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6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672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F16073"/>
    <w:rPr>
      <w:rFonts w:ascii="Arial" w:hAnsi="Arial"/>
      <w:color w:val="0000FF"/>
      <w:sz w:val="24"/>
      <w:u w:val="single"/>
    </w:rPr>
  </w:style>
  <w:style w:type="paragraph" w:styleId="NoSpacing">
    <w:name w:val="No Spacing"/>
    <w:uiPriority w:val="1"/>
    <w:qFormat/>
    <w:rsid w:val="00074005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6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2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27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652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278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5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9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3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7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2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7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fg/ac/ac/validcodes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ssman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fg/ac/ac/resourc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6BA9-225D-4832-9AFF-38333D9A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SACS Minutes, February 2018, Attachment A - Standardized Account Code Structure (CA Dept of Education)</vt:lpstr>
    </vt:vector>
  </TitlesOfParts>
  <Company>CA Department of Education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Minutes, February 2018, Attachment A - Standardized Account Code Structure (CA Dept of Education)</dc:title>
  <dc:subject>This document is Attachment A to the Standardized Account Code Structure (SACS) Forum meeting minutes for February 6, 2018</dc:subject>
  <dc:creator>John Miles</dc:creator>
  <cp:keywords/>
  <dc:description/>
  <cp:lastModifiedBy>Jacob Blum</cp:lastModifiedBy>
  <cp:revision>15</cp:revision>
  <cp:lastPrinted>2018-02-05T17:49:00Z</cp:lastPrinted>
  <dcterms:created xsi:type="dcterms:W3CDTF">2018-03-05T16:28:00Z</dcterms:created>
  <dcterms:modified xsi:type="dcterms:W3CDTF">2024-11-25T17:25:00Z</dcterms:modified>
</cp:coreProperties>
</file>