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291B6" w14:textId="77777777" w:rsidR="00D93DFE" w:rsidRDefault="004453CE" w:rsidP="00D93DFE">
      <w:pPr>
        <w:pStyle w:val="NoSpacing"/>
      </w:pPr>
      <w:bookmarkStart w:id="0" w:name="_Toc512422786"/>
      <w:bookmarkStart w:id="1" w:name="_Toc448928531"/>
      <w:r>
        <w:t>May</w:t>
      </w:r>
      <w:r w:rsidRPr="00F16073">
        <w:t xml:space="preserve"> 2018 SACS Forum</w:t>
      </w:r>
      <w:r>
        <w:t xml:space="preserve"> Minutes, </w:t>
      </w:r>
      <w:r w:rsidR="00D93DFE" w:rsidRPr="00F16073">
        <w:t xml:space="preserve">Attachment </w:t>
      </w:r>
      <w:r w:rsidR="00D93DFE">
        <w:t>B</w:t>
      </w:r>
    </w:p>
    <w:p w14:paraId="259CD49A" w14:textId="77777777" w:rsidR="001C5EC4" w:rsidRPr="00590206" w:rsidRDefault="00D93DFE" w:rsidP="00590206">
      <w:pPr>
        <w:pStyle w:val="NoSpacing"/>
      </w:pPr>
      <w:r w:rsidRPr="00F16073">
        <w:t>Calif</w:t>
      </w:r>
      <w:r>
        <w:t xml:space="preserve">ornia Department of Education, </w:t>
      </w:r>
      <w:r w:rsidRPr="00F16073">
        <w:t>Sc</w:t>
      </w:r>
      <w:r>
        <w:t>hool Fiscal Services Division</w:t>
      </w:r>
      <w:r w:rsidR="00590206">
        <w:br/>
      </w:r>
      <w:r w:rsidR="001C5EC4">
        <w:br/>
      </w:r>
    </w:p>
    <w:p w14:paraId="0C94D77D" w14:textId="77777777" w:rsidR="00676F84" w:rsidRPr="001C5EC4" w:rsidRDefault="00590206" w:rsidP="001C5EC4">
      <w:pPr>
        <w:pStyle w:val="Heading1"/>
        <w:jc w:val="center"/>
        <w:rPr>
          <w:szCs w:val="24"/>
        </w:rPr>
      </w:pPr>
      <w:r>
        <w:rPr>
          <w:sz w:val="32"/>
        </w:rPr>
        <w:t>SACS Forum Minutes - May 16, 2018</w:t>
      </w:r>
      <w:r w:rsidR="00D93DFE" w:rsidRPr="00D93DFE">
        <w:rPr>
          <w:sz w:val="32"/>
        </w:rPr>
        <w:br/>
      </w:r>
      <w:r w:rsidR="00676F84" w:rsidRPr="00D93DFE">
        <w:rPr>
          <w:sz w:val="32"/>
        </w:rPr>
        <w:t>Proposed SACS2018 Software Modifications</w:t>
      </w:r>
      <w:r w:rsidR="00D93DFE" w:rsidRPr="00D93DFE">
        <w:rPr>
          <w:sz w:val="32"/>
        </w:rPr>
        <w:t xml:space="preserve"> (Attachment B)</w:t>
      </w:r>
      <w:r>
        <w:rPr>
          <w:sz w:val="32"/>
        </w:rPr>
        <w:br/>
      </w:r>
      <w:r w:rsidR="001C5EC4">
        <w:br/>
      </w:r>
    </w:p>
    <w:p w14:paraId="451B8B16" w14:textId="77777777" w:rsidR="00FA4183" w:rsidRPr="001C5EC4" w:rsidRDefault="00676F84" w:rsidP="001C5EC4">
      <w:pPr>
        <w:pStyle w:val="Heading2"/>
        <w:rPr>
          <w:u w:val="none"/>
        </w:rPr>
      </w:pPr>
      <w:r w:rsidRPr="001C5EC4">
        <w:rPr>
          <w:u w:val="none"/>
        </w:rPr>
        <w:t>R</w:t>
      </w:r>
      <w:r w:rsidR="00FA4183" w:rsidRPr="001C5EC4">
        <w:rPr>
          <w:u w:val="none"/>
        </w:rPr>
        <w:t>evised Fund Forms</w:t>
      </w:r>
      <w:bookmarkEnd w:id="0"/>
      <w:r w:rsidR="00FA4183" w:rsidRPr="001C5EC4">
        <w:rPr>
          <w:u w:val="none"/>
        </w:rPr>
        <w:t xml:space="preserve"> </w:t>
      </w:r>
    </w:p>
    <w:p w14:paraId="4CB39911" w14:textId="77777777" w:rsidR="00FA4183" w:rsidRPr="00E64519" w:rsidRDefault="00FA4183" w:rsidP="00FA4183">
      <w:pPr>
        <w:tabs>
          <w:tab w:val="left" w:pos="6030"/>
        </w:tabs>
        <w:rPr>
          <w:rFonts w:cs="Arial"/>
          <w:color w:val="000000" w:themeColor="text1"/>
          <w:szCs w:val="24"/>
        </w:rPr>
      </w:pPr>
    </w:p>
    <w:p w14:paraId="2104055B" w14:textId="77777777" w:rsidR="00FA4183" w:rsidRPr="00E64519" w:rsidRDefault="00FA4183" w:rsidP="00FA4183">
      <w:pPr>
        <w:numPr>
          <w:ilvl w:val="0"/>
          <w:numId w:val="1"/>
        </w:numPr>
        <w:ind w:right="-720" w:hanging="720"/>
        <w:rPr>
          <w:rFonts w:cs="Arial"/>
          <w:color w:val="000000" w:themeColor="text1"/>
          <w:szCs w:val="24"/>
        </w:rPr>
      </w:pPr>
      <w:r w:rsidRPr="00E64519">
        <w:rPr>
          <w:rFonts w:cs="Arial"/>
          <w:b/>
          <w:color w:val="000000" w:themeColor="text1"/>
          <w:szCs w:val="24"/>
        </w:rPr>
        <w:t>Forms 01/01I, 09/09I, and 62/62I</w:t>
      </w:r>
      <w:r w:rsidRPr="00E64519">
        <w:rPr>
          <w:rFonts w:cs="Arial"/>
          <w:color w:val="000000" w:themeColor="text1"/>
          <w:szCs w:val="24"/>
        </w:rPr>
        <w:t>—Other State Revenue Section.</w:t>
      </w:r>
    </w:p>
    <w:p w14:paraId="324E4847"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For Budget/Unaudited Actuals periods: Shaded the Budget column for Resource 7405, Common Core State Standards Implementation Funds / Object 8590 detail line.</w:t>
      </w:r>
    </w:p>
    <w:p w14:paraId="0037ABEE"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For Interim periods: Removed the detail line for Resource 7405, Common Core State Standards Implementation Funds / Object 8590, All Other State Revenue, and moved Resource 7405 to the “All Other” Object 8590 line.</w:t>
      </w:r>
    </w:p>
    <w:p w14:paraId="72CB7EA8" w14:textId="77777777" w:rsidR="00FA4183" w:rsidRPr="00E64519" w:rsidRDefault="00FA4183" w:rsidP="00FA4183">
      <w:pPr>
        <w:rPr>
          <w:rFonts w:cs="Arial"/>
          <w:color w:val="000000" w:themeColor="text1"/>
          <w:szCs w:val="24"/>
        </w:rPr>
      </w:pPr>
    </w:p>
    <w:p w14:paraId="03C6F1E4" w14:textId="77777777" w:rsidR="00FA4183" w:rsidRPr="00E64519" w:rsidRDefault="00FA4183" w:rsidP="00FA4183">
      <w:pPr>
        <w:numPr>
          <w:ilvl w:val="0"/>
          <w:numId w:val="1"/>
        </w:numPr>
        <w:ind w:right="-720" w:hanging="720"/>
        <w:rPr>
          <w:rFonts w:cs="Arial"/>
          <w:i/>
          <w:color w:val="000000" w:themeColor="text1"/>
          <w:szCs w:val="24"/>
        </w:rPr>
      </w:pPr>
      <w:r w:rsidRPr="00E64519">
        <w:rPr>
          <w:rFonts w:cs="Arial"/>
          <w:b/>
          <w:i/>
          <w:color w:val="000000" w:themeColor="text1"/>
          <w:szCs w:val="24"/>
        </w:rPr>
        <w:t>Forms 01/01I</w:t>
      </w:r>
      <w:r w:rsidRPr="00E64519">
        <w:rPr>
          <w:rFonts w:cs="Arial"/>
          <w:i/>
          <w:color w:val="000000" w:themeColor="text1"/>
          <w:szCs w:val="24"/>
        </w:rPr>
        <w:t>—Other State Revenue Section.</w:t>
      </w:r>
    </w:p>
    <w:p w14:paraId="023A6743" w14:textId="77777777" w:rsidR="00FA4183" w:rsidRPr="00E64519" w:rsidRDefault="00FA4183" w:rsidP="00FA4183">
      <w:pPr>
        <w:numPr>
          <w:ilvl w:val="0"/>
          <w:numId w:val="1"/>
        </w:numPr>
        <w:tabs>
          <w:tab w:val="clear" w:pos="720"/>
          <w:tab w:val="num" w:pos="1440"/>
        </w:tabs>
        <w:ind w:left="1440" w:hanging="720"/>
        <w:rPr>
          <w:rFonts w:cs="Arial"/>
          <w:i/>
          <w:color w:val="000000" w:themeColor="text1"/>
          <w:szCs w:val="24"/>
        </w:rPr>
      </w:pPr>
      <w:r w:rsidRPr="00E64519">
        <w:rPr>
          <w:rFonts w:cs="Arial"/>
          <w:i/>
          <w:color w:val="000000" w:themeColor="text1"/>
          <w:szCs w:val="24"/>
        </w:rPr>
        <w:t>Added new Resource 6685, Tobacco Use Prevention Education (TUPE) Prop. 56: COE Technical Assistance Grants, to the Drug/Alcohol/Tobacco Funds detail line for Object 8590, All Other State Revenue, effective 2017–18. Applies to COEs only.</w:t>
      </w:r>
    </w:p>
    <w:p w14:paraId="159827FF" w14:textId="77777777" w:rsidR="00FA4183" w:rsidRPr="00E64519" w:rsidRDefault="00FA4183" w:rsidP="00FA4183">
      <w:pPr>
        <w:rPr>
          <w:rFonts w:cs="Arial"/>
          <w:color w:val="000000" w:themeColor="text1"/>
          <w:szCs w:val="24"/>
        </w:rPr>
      </w:pPr>
    </w:p>
    <w:p w14:paraId="09430D07" w14:textId="77777777" w:rsidR="00FA4183" w:rsidRPr="00E64519" w:rsidRDefault="00FA4183" w:rsidP="00FA4183">
      <w:pPr>
        <w:numPr>
          <w:ilvl w:val="0"/>
          <w:numId w:val="1"/>
        </w:numPr>
        <w:ind w:right="-720" w:hanging="720"/>
        <w:rPr>
          <w:rFonts w:cs="Arial"/>
          <w:color w:val="000000" w:themeColor="text1"/>
          <w:szCs w:val="24"/>
        </w:rPr>
      </w:pPr>
      <w:r w:rsidRPr="00E64519">
        <w:rPr>
          <w:rFonts w:cs="Arial"/>
          <w:b/>
          <w:color w:val="000000" w:themeColor="text1"/>
          <w:szCs w:val="24"/>
        </w:rPr>
        <w:t>Forms 01/01I, 09/09I, and 62/62I</w:t>
      </w:r>
      <w:r w:rsidRPr="00E64519">
        <w:rPr>
          <w:rFonts w:cs="Arial"/>
          <w:color w:val="000000" w:themeColor="text1"/>
          <w:szCs w:val="24"/>
        </w:rPr>
        <w:t>—Other State Revenue Section.</w:t>
      </w:r>
    </w:p>
    <w:p w14:paraId="6C57702D"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Added new Resource 6695, Tobacco Use Prevention Education (TUPE) Prop. 56: Local Assistance, to the Drug/Alcohol/Tobacco Funds detail line for Object 8590, All Other State Revenue, effective 2017–18.</w:t>
      </w:r>
    </w:p>
    <w:p w14:paraId="717755BF" w14:textId="77777777" w:rsidR="00FA4183" w:rsidRPr="00E64519" w:rsidRDefault="00FA4183" w:rsidP="00FA4183">
      <w:pPr>
        <w:rPr>
          <w:rFonts w:cs="Arial"/>
          <w:color w:val="000000" w:themeColor="text1"/>
          <w:szCs w:val="24"/>
        </w:rPr>
      </w:pPr>
    </w:p>
    <w:p w14:paraId="0A2173B4" w14:textId="77777777" w:rsidR="00FA4183" w:rsidRPr="00E64519" w:rsidRDefault="00FA4183" w:rsidP="00FA4183">
      <w:pPr>
        <w:numPr>
          <w:ilvl w:val="0"/>
          <w:numId w:val="1"/>
        </w:numPr>
        <w:ind w:right="-720" w:hanging="720"/>
        <w:rPr>
          <w:rFonts w:cs="Arial"/>
          <w:color w:val="000000" w:themeColor="text1"/>
          <w:szCs w:val="24"/>
        </w:rPr>
      </w:pPr>
      <w:r w:rsidRPr="00E64519">
        <w:rPr>
          <w:rFonts w:cs="Arial"/>
          <w:b/>
          <w:color w:val="000000" w:themeColor="text1"/>
          <w:szCs w:val="24"/>
        </w:rPr>
        <w:t>Forms 01/01I, 09/09I, 11/11I and 62/</w:t>
      </w:r>
      <w:proofErr w:type="gramStart"/>
      <w:r w:rsidRPr="00E64519">
        <w:rPr>
          <w:rFonts w:cs="Arial"/>
          <w:b/>
          <w:color w:val="000000" w:themeColor="text1"/>
          <w:szCs w:val="24"/>
        </w:rPr>
        <w:t>62I</w:t>
      </w:r>
      <w:r w:rsidRPr="00E64519">
        <w:rPr>
          <w:rFonts w:cs="Arial"/>
          <w:color w:val="000000" w:themeColor="text1"/>
          <w:szCs w:val="24"/>
        </w:rPr>
        <w:t>—</w:t>
      </w:r>
      <w:proofErr w:type="gramEnd"/>
      <w:r w:rsidRPr="00E64519">
        <w:rPr>
          <w:rFonts w:cs="Arial"/>
          <w:color w:val="000000" w:themeColor="text1"/>
          <w:szCs w:val="24"/>
        </w:rPr>
        <w:t>Other Federal Revenue Section.</w:t>
      </w:r>
    </w:p>
    <w:p w14:paraId="406088D9"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proofErr w:type="gramStart"/>
      <w:r w:rsidRPr="00E64519">
        <w:rPr>
          <w:rFonts w:cs="Arial"/>
          <w:color w:val="000000" w:themeColor="text1"/>
          <w:szCs w:val="24"/>
        </w:rPr>
        <w:t>Form</w:t>
      </w:r>
      <w:proofErr w:type="gramEnd"/>
      <w:r w:rsidRPr="00E64519">
        <w:rPr>
          <w:rFonts w:cs="Arial"/>
          <w:color w:val="000000" w:themeColor="text1"/>
          <w:szCs w:val="24"/>
        </w:rPr>
        <w:t xml:space="preserve"> 11/11I only. Removed the No Child Left Behind detail line for obsolete Resource 3105, Title I, Even Start Family Literacy (NCLB) and obsolete Resource 4045, Title II, Part D, Enhancing Education Through Technology, Formula Grants (NCLB), No Child Left Behind / Object 8290, All Other Federal Revenue, and moved resources 3105 and 4045 to the “All Other” Object 8290 line.</w:t>
      </w:r>
    </w:p>
    <w:p w14:paraId="526EB91C"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Forms 01/01I, 09/09I and 62/62I only. Removed obsolete Resource 3105 Title I, Even Start Family Literacy (NCLB) and 4045 Title II, Part D, Enhancing Education Through Technology, Formula Grants (NCLB), from the “Other NCLB / Every Student Succeeds Act” / Object 8290, All Other Federal Revenue detail line, and moved resources 3105 and 4045 to the general “All Other” Object 8290 line.</w:t>
      </w:r>
    </w:p>
    <w:p w14:paraId="7CC03D90"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 xml:space="preserve">Fund 01/01I—JPA only. Removed the detail line for obsolete Resource 4036, Title II, Part A, Administrator Training (NCLB) / Object 8290, All </w:t>
      </w:r>
      <w:r w:rsidRPr="00E64519">
        <w:rPr>
          <w:rFonts w:cs="Arial"/>
          <w:color w:val="000000" w:themeColor="text1"/>
          <w:szCs w:val="24"/>
        </w:rPr>
        <w:lastRenderedPageBreak/>
        <w:t>Other Federal Revenue, and moved Resource 4036 to the “All Other” Object 8290 line.</w:t>
      </w:r>
    </w:p>
    <w:p w14:paraId="7606A7B5"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Forms 01/01I, 09/09I and 62/62I only. Removed obsolete Resource 4036 Title II, Part A, Administrator Training (NCLB), from the “Other NCLB / Every Student Succeeds Act” / Object 8290, All Other Federal Revenue detail line, and moved Resource 4036 to the general “All Other” Object 8290 line.</w:t>
      </w:r>
    </w:p>
    <w:p w14:paraId="785CC841" w14:textId="77777777" w:rsidR="00FA4183" w:rsidRPr="00E64519" w:rsidRDefault="00FA4183" w:rsidP="00FA4183">
      <w:pPr>
        <w:rPr>
          <w:rFonts w:cs="Arial"/>
          <w:color w:val="000000" w:themeColor="text1"/>
          <w:szCs w:val="24"/>
        </w:rPr>
      </w:pPr>
    </w:p>
    <w:p w14:paraId="1A7B6F69" w14:textId="77777777" w:rsidR="00FA4183" w:rsidRPr="00E64519" w:rsidRDefault="00FA4183" w:rsidP="00FA4183">
      <w:pPr>
        <w:numPr>
          <w:ilvl w:val="0"/>
          <w:numId w:val="1"/>
        </w:numPr>
        <w:ind w:right="-720" w:hanging="720"/>
        <w:rPr>
          <w:rFonts w:cs="Arial"/>
          <w:color w:val="000000" w:themeColor="text1"/>
          <w:szCs w:val="24"/>
        </w:rPr>
      </w:pPr>
      <w:r w:rsidRPr="00E64519">
        <w:rPr>
          <w:rFonts w:cs="Arial"/>
          <w:b/>
          <w:color w:val="000000" w:themeColor="text1"/>
          <w:szCs w:val="24"/>
        </w:rPr>
        <w:t>Forms 01/01I, 09/09I, and 62/62I</w:t>
      </w:r>
      <w:r w:rsidRPr="00E64519">
        <w:rPr>
          <w:rFonts w:cs="Arial"/>
          <w:color w:val="000000" w:themeColor="text1"/>
          <w:szCs w:val="24"/>
        </w:rPr>
        <w:t>—Other Federal Revenue Section.</w:t>
      </w:r>
    </w:p>
    <w:p w14:paraId="0C6DC41F" w14:textId="77777777" w:rsidR="00FA4183" w:rsidRPr="00E64519" w:rsidRDefault="00FA4183" w:rsidP="00FA4183">
      <w:pPr>
        <w:numPr>
          <w:ilvl w:val="0"/>
          <w:numId w:val="1"/>
        </w:numPr>
        <w:tabs>
          <w:tab w:val="clear" w:pos="720"/>
          <w:tab w:val="num" w:pos="1440"/>
        </w:tabs>
        <w:ind w:left="1440" w:hanging="720"/>
        <w:rPr>
          <w:rFonts w:cs="Arial"/>
          <w:color w:val="000000" w:themeColor="text1"/>
          <w:szCs w:val="24"/>
        </w:rPr>
      </w:pPr>
      <w:r w:rsidRPr="00E64519">
        <w:rPr>
          <w:rFonts w:cs="Arial"/>
          <w:color w:val="000000" w:themeColor="text1"/>
          <w:szCs w:val="24"/>
        </w:rPr>
        <w:t>Modified the detail line “Other NCLB / Every Student Succeeds Act” / Object 8290, All Other Federal Revenue:</w:t>
      </w:r>
    </w:p>
    <w:p w14:paraId="6A099CD8" w14:textId="77777777" w:rsidR="00FA4183" w:rsidRPr="00E64519" w:rsidRDefault="00FA4183" w:rsidP="00FA4183">
      <w:pPr>
        <w:numPr>
          <w:ilvl w:val="0"/>
          <w:numId w:val="1"/>
        </w:numPr>
        <w:tabs>
          <w:tab w:val="clear" w:pos="720"/>
          <w:tab w:val="left" w:pos="2160"/>
        </w:tabs>
        <w:ind w:left="2160" w:hanging="720"/>
        <w:rPr>
          <w:rFonts w:cs="Arial"/>
          <w:color w:val="000000" w:themeColor="text1"/>
          <w:szCs w:val="24"/>
        </w:rPr>
      </w:pPr>
      <w:r w:rsidRPr="00E64519">
        <w:rPr>
          <w:rFonts w:cs="Arial"/>
          <w:color w:val="000000" w:themeColor="text1"/>
          <w:szCs w:val="24"/>
        </w:rPr>
        <w:t xml:space="preserve">Added new Resource 4127 (ESEA: Title IV, Part A, Student Support and Academic Enrichment Grant Program) to the detail </w:t>
      </w:r>
      <w:proofErr w:type="gramStart"/>
      <w:r w:rsidRPr="00E64519">
        <w:rPr>
          <w:rFonts w:cs="Arial"/>
          <w:color w:val="000000" w:themeColor="text1"/>
          <w:szCs w:val="24"/>
        </w:rPr>
        <w:t>line, and</w:t>
      </w:r>
      <w:proofErr w:type="gramEnd"/>
      <w:r w:rsidRPr="00E64519">
        <w:rPr>
          <w:rFonts w:cs="Arial"/>
          <w:color w:val="000000" w:themeColor="text1"/>
          <w:szCs w:val="24"/>
        </w:rPr>
        <w:t xml:space="preserve"> removed Resource 4127 from the general “All Other” Object 8290 line, effective 2017–18.</w:t>
      </w:r>
    </w:p>
    <w:p w14:paraId="0DD30488" w14:textId="77777777" w:rsidR="00FA4183" w:rsidRPr="00E64519" w:rsidRDefault="00FA4183" w:rsidP="00FA4183">
      <w:pPr>
        <w:numPr>
          <w:ilvl w:val="0"/>
          <w:numId w:val="1"/>
        </w:numPr>
        <w:tabs>
          <w:tab w:val="clear" w:pos="720"/>
          <w:tab w:val="num" w:pos="2160"/>
        </w:tabs>
        <w:ind w:left="2160" w:hanging="720"/>
        <w:rPr>
          <w:rFonts w:cs="Arial"/>
          <w:color w:val="000000" w:themeColor="text1"/>
          <w:szCs w:val="24"/>
        </w:rPr>
      </w:pPr>
      <w:r w:rsidRPr="00E64519">
        <w:rPr>
          <w:rFonts w:cs="Arial"/>
          <w:color w:val="000000" w:themeColor="text1"/>
          <w:szCs w:val="24"/>
        </w:rPr>
        <w:t>Removed the obsolete resources 3012, 3013, 3030, 3031, 3105, 3175, 3178, 4036, 4045, and 4046 from the detail line, and moved these ten resources to the general “All Other” Object 8290 line.</w:t>
      </w:r>
    </w:p>
    <w:p w14:paraId="736184C2" w14:textId="77777777" w:rsidR="00FA4183" w:rsidRPr="00E64519" w:rsidRDefault="00FA4183" w:rsidP="00FA4183">
      <w:pPr>
        <w:numPr>
          <w:ilvl w:val="0"/>
          <w:numId w:val="1"/>
        </w:numPr>
        <w:tabs>
          <w:tab w:val="clear" w:pos="720"/>
          <w:tab w:val="num" w:pos="2160"/>
        </w:tabs>
        <w:ind w:left="2160" w:hanging="720"/>
        <w:rPr>
          <w:rFonts w:cs="Arial"/>
          <w:color w:val="000000" w:themeColor="text1"/>
          <w:szCs w:val="24"/>
        </w:rPr>
      </w:pPr>
      <w:r w:rsidRPr="00E64519">
        <w:rPr>
          <w:rFonts w:cs="Arial"/>
          <w:color w:val="000000" w:themeColor="text1"/>
          <w:szCs w:val="24"/>
        </w:rPr>
        <w:t>After removing the ten obsolete resources, restructured the detail line’s remaining resources list by removing ranges and only listing individual NCLB /</w:t>
      </w:r>
      <w:r w:rsidRPr="00E64519">
        <w:rPr>
          <w:rFonts w:cs="Arial"/>
          <w:b/>
          <w:color w:val="000000" w:themeColor="text1"/>
          <w:szCs w:val="24"/>
        </w:rPr>
        <w:t xml:space="preserve"> </w:t>
      </w:r>
      <w:r w:rsidRPr="00E64519">
        <w:rPr>
          <w:rFonts w:cs="Arial"/>
          <w:color w:val="000000" w:themeColor="text1"/>
          <w:szCs w:val="24"/>
        </w:rPr>
        <w:t>ESSA resources that are currently open in the validation tables.</w:t>
      </w:r>
    </w:p>
    <w:p w14:paraId="7F2EFEE2" w14:textId="77777777" w:rsidR="00FA4183" w:rsidRPr="00E64519" w:rsidRDefault="00FA4183" w:rsidP="00FA4183">
      <w:pPr>
        <w:rPr>
          <w:rFonts w:cs="Arial"/>
          <w:color w:val="000000" w:themeColor="text1"/>
          <w:szCs w:val="24"/>
        </w:rPr>
      </w:pPr>
    </w:p>
    <w:p w14:paraId="48F52068" w14:textId="77777777" w:rsidR="00FA4183" w:rsidRPr="00E64519" w:rsidRDefault="00FA4183" w:rsidP="00FA4183">
      <w:pPr>
        <w:numPr>
          <w:ilvl w:val="0"/>
          <w:numId w:val="1"/>
        </w:numPr>
        <w:ind w:hanging="720"/>
        <w:rPr>
          <w:rFonts w:cs="Arial"/>
          <w:color w:val="000000" w:themeColor="text1"/>
          <w:szCs w:val="24"/>
        </w:rPr>
      </w:pPr>
      <w:r w:rsidRPr="00E64519">
        <w:rPr>
          <w:rFonts w:cs="Arial"/>
          <w:b/>
          <w:color w:val="000000" w:themeColor="text1"/>
          <w:szCs w:val="24"/>
        </w:rPr>
        <w:t>Forms 61, 62, 63, 66, 67, 71, 73—</w:t>
      </w:r>
      <w:r w:rsidRPr="00E64519">
        <w:rPr>
          <w:rFonts w:cs="Arial"/>
          <w:color w:val="000000" w:themeColor="text1"/>
          <w:szCs w:val="24"/>
        </w:rPr>
        <w:t>Liabilities Section. Renamed Object 9664 line from “Net OPEB Obligation” to “Total/Net OPEB Liability,” effective 2017–18, due to the implementation of GASB 75.</w:t>
      </w:r>
      <w:r w:rsidR="001C5EC4">
        <w:rPr>
          <w:rFonts w:cs="Arial"/>
          <w:color w:val="000000" w:themeColor="text1"/>
          <w:szCs w:val="24"/>
        </w:rPr>
        <w:br/>
      </w:r>
    </w:p>
    <w:p w14:paraId="7EE91CCE" w14:textId="77777777" w:rsidR="00FA4183" w:rsidRPr="001C5EC4" w:rsidRDefault="00FA4183" w:rsidP="001C5EC4">
      <w:pPr>
        <w:pStyle w:val="Heading2"/>
        <w:rPr>
          <w:u w:val="none"/>
        </w:rPr>
      </w:pPr>
      <w:bookmarkStart w:id="2" w:name="_Toc512422787"/>
      <w:r w:rsidRPr="001C5EC4">
        <w:rPr>
          <w:u w:val="none"/>
        </w:rPr>
        <w:t>Renamed Supplemental Form</w:t>
      </w:r>
      <w:bookmarkEnd w:id="2"/>
    </w:p>
    <w:p w14:paraId="500301AC" w14:textId="77777777" w:rsidR="00FA4183" w:rsidRPr="00E64519" w:rsidRDefault="00FA4183" w:rsidP="00FA4183">
      <w:pPr>
        <w:widowControl w:val="0"/>
        <w:rPr>
          <w:rFonts w:cs="Arial"/>
          <w:color w:val="000000" w:themeColor="text1"/>
          <w:szCs w:val="24"/>
        </w:rPr>
      </w:pPr>
    </w:p>
    <w:p w14:paraId="1E64009F"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ESMOE</w:t>
      </w:r>
      <w:r w:rsidRPr="00E64519">
        <w:rPr>
          <w:rFonts w:cs="Arial"/>
          <w:color w:val="000000" w:themeColor="text1"/>
          <w:szCs w:val="24"/>
        </w:rPr>
        <w:t>—Every Student Succeeds Act Maintenance of Effort</w:t>
      </w:r>
    </w:p>
    <w:p w14:paraId="7D78A521"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NCMOE</w:t>
      </w:r>
      <w:r w:rsidRPr="00E64519">
        <w:rPr>
          <w:rFonts w:cs="Arial"/>
          <w:color w:val="000000" w:themeColor="text1"/>
          <w:szCs w:val="24"/>
        </w:rPr>
        <w:t>—No Child Left Behind Maintenance of Effort</w:t>
      </w:r>
    </w:p>
    <w:p w14:paraId="1863ED3C" w14:textId="77777777" w:rsidR="00FA4183" w:rsidRDefault="00FA4183" w:rsidP="00FA4183">
      <w:pPr>
        <w:pStyle w:val="ListParagraph"/>
        <w:widowControl w:val="0"/>
        <w:numPr>
          <w:ilvl w:val="0"/>
          <w:numId w:val="3"/>
        </w:numPr>
        <w:tabs>
          <w:tab w:val="left" w:pos="720"/>
        </w:tabs>
        <w:ind w:hanging="720"/>
        <w:rPr>
          <w:rFonts w:cs="Arial"/>
          <w:noProof/>
          <w:color w:val="000000" w:themeColor="text1"/>
          <w:szCs w:val="24"/>
        </w:rPr>
      </w:pPr>
      <w:r w:rsidRPr="00E64519">
        <w:rPr>
          <w:rFonts w:cs="Arial"/>
          <w:noProof/>
          <w:color w:val="000000" w:themeColor="text1"/>
          <w:szCs w:val="24"/>
        </w:rPr>
        <w:t>Effective 2017–18 budget and unaudited actuals periods, renamed Form NCMOE to Form ESMOE, due to the Every Student Succeeds Act (ESSA) reauthorization of the Elementary and Secondary Education Act of 1965 (ESEA). This form was renamed for the interim periods in SACS2017ALL.</w:t>
      </w:r>
    </w:p>
    <w:p w14:paraId="4C90CF38" w14:textId="77777777" w:rsidR="00DD1BE7" w:rsidRPr="00DD1BE7" w:rsidRDefault="00DD1BE7" w:rsidP="00DD1BE7">
      <w:pPr>
        <w:rPr>
          <w:rFonts w:cs="Arial"/>
          <w:color w:val="000000" w:themeColor="text1"/>
          <w:szCs w:val="24"/>
        </w:rPr>
      </w:pPr>
      <w:bookmarkStart w:id="3" w:name="_Toc512422788"/>
    </w:p>
    <w:p w14:paraId="6A6A6890" w14:textId="77777777" w:rsidR="00240901" w:rsidRDefault="00240901">
      <w:pPr>
        <w:spacing w:after="160" w:line="259" w:lineRule="auto"/>
        <w:rPr>
          <w:rFonts w:cs="Arial"/>
          <w:color w:val="000000" w:themeColor="text1"/>
          <w:szCs w:val="24"/>
          <w:u w:val="single"/>
        </w:rPr>
      </w:pPr>
      <w:r>
        <w:rPr>
          <w:color w:val="000000" w:themeColor="text1"/>
          <w:szCs w:val="24"/>
        </w:rPr>
        <w:br w:type="page"/>
      </w:r>
    </w:p>
    <w:p w14:paraId="0F3A589F" w14:textId="77777777" w:rsidR="00FA4183" w:rsidRPr="001C5EC4" w:rsidRDefault="00FA4183" w:rsidP="001C5EC4">
      <w:pPr>
        <w:pStyle w:val="Heading2"/>
        <w:rPr>
          <w:u w:val="none"/>
        </w:rPr>
      </w:pPr>
      <w:r w:rsidRPr="001C5EC4">
        <w:rPr>
          <w:u w:val="none"/>
        </w:rPr>
        <w:lastRenderedPageBreak/>
        <w:t>Revised Supplemental Forms</w:t>
      </w:r>
      <w:bookmarkEnd w:id="3"/>
      <w:r w:rsidRPr="001C5EC4">
        <w:rPr>
          <w:u w:val="none"/>
        </w:rPr>
        <w:t xml:space="preserve"> </w:t>
      </w:r>
    </w:p>
    <w:p w14:paraId="4C668C59" w14:textId="77777777" w:rsidR="00FA4183" w:rsidRPr="00E64519" w:rsidRDefault="00FA4183" w:rsidP="00FA4183">
      <w:pPr>
        <w:keepNext/>
        <w:keepLines/>
        <w:tabs>
          <w:tab w:val="left" w:pos="1668"/>
        </w:tabs>
        <w:rPr>
          <w:rFonts w:cs="Arial"/>
          <w:color w:val="000000" w:themeColor="text1"/>
          <w:szCs w:val="24"/>
        </w:rPr>
      </w:pPr>
    </w:p>
    <w:p w14:paraId="15232234"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A/AI</w:t>
      </w:r>
      <w:r w:rsidRPr="00E64519">
        <w:rPr>
          <w:rFonts w:cs="Arial"/>
          <w:color w:val="000000" w:themeColor="text1"/>
          <w:szCs w:val="24"/>
        </w:rPr>
        <w:t>—Average Daily Attendance</w:t>
      </w:r>
    </w:p>
    <w:p w14:paraId="7FE3DFA1" w14:textId="77777777" w:rsidR="00FA4183" w:rsidRPr="00E64519" w:rsidRDefault="00FA4183" w:rsidP="00FA4183">
      <w:pPr>
        <w:numPr>
          <w:ilvl w:val="0"/>
          <w:numId w:val="3"/>
        </w:numPr>
        <w:ind w:hanging="720"/>
        <w:rPr>
          <w:rFonts w:cs="Arial"/>
          <w:color w:val="000000" w:themeColor="text1"/>
          <w:szCs w:val="24"/>
        </w:rPr>
      </w:pPr>
      <w:r w:rsidRPr="00E64519">
        <w:rPr>
          <w:rFonts w:cs="Arial"/>
          <w:color w:val="000000" w:themeColor="text1"/>
          <w:szCs w:val="24"/>
        </w:rPr>
        <w:t>All worksheets.</w:t>
      </w:r>
      <w:r w:rsidRPr="00E64519">
        <w:rPr>
          <w:rFonts w:cs="Arial"/>
          <w:color w:val="000000" w:themeColor="text1"/>
          <w:szCs w:val="24"/>
        </w:rPr>
        <w:br/>
        <w:t>District [Charter School] Funded County Program ADA Section, lines A5e/B2e/C3e/C7e.</w:t>
      </w:r>
      <w:r w:rsidRPr="00E64519">
        <w:rPr>
          <w:rFonts w:cs="Arial"/>
          <w:color w:val="000000" w:themeColor="text1"/>
          <w:szCs w:val="24"/>
        </w:rPr>
        <w:br/>
        <w:t>Removed “Technical, Agricultural, and Natural Resources Conservation Schools” from the line description to match the data collection line description in the Principal Apportionment Data Collection software.</w:t>
      </w:r>
    </w:p>
    <w:p w14:paraId="64073346" w14:textId="77777777" w:rsidR="00FA4183" w:rsidRPr="00E64519" w:rsidRDefault="00FA4183" w:rsidP="00FA4183">
      <w:pPr>
        <w:keepNext/>
        <w:keepLines/>
        <w:tabs>
          <w:tab w:val="left" w:pos="1668"/>
        </w:tabs>
        <w:rPr>
          <w:rFonts w:cs="Arial"/>
          <w:color w:val="000000" w:themeColor="text1"/>
          <w:szCs w:val="24"/>
        </w:rPr>
      </w:pPr>
    </w:p>
    <w:p w14:paraId="0346F427"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CAT</w:t>
      </w:r>
      <w:r w:rsidRPr="00E64519">
        <w:rPr>
          <w:rFonts w:cs="Arial"/>
          <w:color w:val="000000" w:themeColor="text1"/>
          <w:szCs w:val="24"/>
        </w:rPr>
        <w:t>—Schedule for Categoricals</w:t>
      </w:r>
    </w:p>
    <w:p w14:paraId="541128F9" w14:textId="77777777" w:rsidR="00FA4183" w:rsidRPr="00E64519" w:rsidRDefault="00FA4183" w:rsidP="00FA4183">
      <w:pPr>
        <w:numPr>
          <w:ilvl w:val="0"/>
          <w:numId w:val="3"/>
        </w:numPr>
        <w:ind w:hanging="720"/>
        <w:rPr>
          <w:rFonts w:cs="Arial"/>
          <w:color w:val="000000" w:themeColor="text1"/>
          <w:szCs w:val="24"/>
        </w:rPr>
      </w:pPr>
      <w:r w:rsidRPr="00E64519">
        <w:rPr>
          <w:rFonts w:cs="Arial"/>
          <w:szCs w:val="24"/>
        </w:rPr>
        <w:t>Federal categorical programs subject to deferral of unearned revenues</w:t>
      </w:r>
      <w:r w:rsidRPr="00E64519">
        <w:rPr>
          <w:rFonts w:cs="Arial"/>
          <w:color w:val="000000" w:themeColor="text1"/>
          <w:szCs w:val="24"/>
        </w:rPr>
        <w:t xml:space="preserve"> worksheet. Modified Line 2b description to remove the “NCLB/” from “(NCLB/ESSA).”</w:t>
      </w:r>
    </w:p>
    <w:p w14:paraId="315DCA20" w14:textId="77777777" w:rsidR="00FA4183" w:rsidRPr="00E64519" w:rsidRDefault="00FA4183" w:rsidP="00FA4183">
      <w:pPr>
        <w:rPr>
          <w:rFonts w:cs="Arial"/>
          <w:color w:val="000000" w:themeColor="text1"/>
          <w:szCs w:val="24"/>
        </w:rPr>
      </w:pPr>
    </w:p>
    <w:p w14:paraId="76200D28" w14:textId="77777777" w:rsidR="00FA4183" w:rsidRPr="00E64519" w:rsidRDefault="00FA4183" w:rsidP="00FA4183">
      <w:pPr>
        <w:keepNext/>
        <w:keepLines/>
        <w:rPr>
          <w:rFonts w:cs="Arial"/>
          <w:b/>
          <w:color w:val="000000" w:themeColor="text1"/>
          <w:szCs w:val="24"/>
        </w:rPr>
      </w:pPr>
      <w:r w:rsidRPr="00E64519">
        <w:rPr>
          <w:rFonts w:cs="Arial"/>
          <w:b/>
          <w:color w:val="000000" w:themeColor="text1"/>
          <w:szCs w:val="24"/>
        </w:rPr>
        <w:t>Form CA</w:t>
      </w:r>
      <w:r w:rsidRPr="00E64519">
        <w:rPr>
          <w:rFonts w:cs="Arial"/>
          <w:color w:val="000000" w:themeColor="text1"/>
          <w:szCs w:val="24"/>
        </w:rPr>
        <w:t>—Unaudited Actuals Certification</w:t>
      </w:r>
    </w:p>
    <w:p w14:paraId="46A5A813" w14:textId="77777777" w:rsidR="00FA4183" w:rsidRPr="00E64519" w:rsidRDefault="00FA4183" w:rsidP="00FA4183">
      <w:pPr>
        <w:pStyle w:val="ListParagraph"/>
        <w:numPr>
          <w:ilvl w:val="0"/>
          <w:numId w:val="3"/>
        </w:numPr>
        <w:ind w:hanging="720"/>
        <w:rPr>
          <w:rFonts w:cs="Arial"/>
          <w:color w:val="000000" w:themeColor="text1"/>
          <w:szCs w:val="24"/>
        </w:rPr>
      </w:pPr>
      <w:r w:rsidRPr="00E64519">
        <w:rPr>
          <w:rFonts w:cs="Arial"/>
          <w:color w:val="000000" w:themeColor="text1"/>
          <w:szCs w:val="24"/>
        </w:rPr>
        <w:t xml:space="preserve">Data Summary worksheet. </w:t>
      </w:r>
      <w:r w:rsidRPr="00E64519">
        <w:rPr>
          <w:rFonts w:cs="Arial"/>
          <w:color w:val="000000" w:themeColor="text1"/>
          <w:szCs w:val="24"/>
        </w:rPr>
        <w:br/>
        <w:t xml:space="preserve">Replaced section </w:t>
      </w:r>
      <w:proofErr w:type="gramStart"/>
      <w:r w:rsidRPr="00E64519">
        <w:rPr>
          <w:rFonts w:cs="Arial"/>
          <w:color w:val="000000" w:themeColor="text1"/>
          <w:szCs w:val="24"/>
        </w:rPr>
        <w:t>From</w:t>
      </w:r>
      <w:proofErr w:type="gramEnd"/>
      <w:r w:rsidRPr="00E64519">
        <w:rPr>
          <w:rFonts w:cs="Arial"/>
          <w:color w:val="000000" w:themeColor="text1"/>
          <w:szCs w:val="24"/>
        </w:rPr>
        <w:t xml:space="preserve"> NCLB, No Child Left Behind (NCLB) Maintenance of Effort (MOE) Determination, with Form ESMOE, Every Student Succeeds Act (ESSA) Maintenance of Effort (MOE) Determination.</w:t>
      </w:r>
    </w:p>
    <w:p w14:paraId="5C2DB425" w14:textId="77777777" w:rsidR="00FA4183" w:rsidRPr="00E64519" w:rsidRDefault="00FA4183" w:rsidP="00FA4183">
      <w:pPr>
        <w:keepNext/>
        <w:keepLines/>
        <w:rPr>
          <w:rFonts w:cs="Arial"/>
          <w:color w:val="000000" w:themeColor="text1"/>
          <w:szCs w:val="24"/>
        </w:rPr>
      </w:pPr>
    </w:p>
    <w:p w14:paraId="6064E813" w14:textId="77777777" w:rsidR="00FA4183" w:rsidRPr="00E64519" w:rsidRDefault="00FA4183" w:rsidP="00FA4183">
      <w:pPr>
        <w:keepNext/>
        <w:keepLines/>
        <w:rPr>
          <w:rFonts w:cs="Arial"/>
          <w:b/>
          <w:color w:val="000000" w:themeColor="text1"/>
          <w:szCs w:val="24"/>
        </w:rPr>
      </w:pPr>
      <w:r w:rsidRPr="00E64519">
        <w:rPr>
          <w:rFonts w:cs="Arial"/>
          <w:b/>
          <w:color w:val="000000" w:themeColor="text1"/>
          <w:szCs w:val="24"/>
        </w:rPr>
        <w:t>Form CEA/CEB</w:t>
      </w:r>
      <w:r w:rsidRPr="00E64519">
        <w:rPr>
          <w:rFonts w:cs="Arial"/>
          <w:color w:val="000000" w:themeColor="text1"/>
          <w:szCs w:val="24"/>
        </w:rPr>
        <w:t>—Current Expense Formula/Minimum Classroom Compensation</w:t>
      </w:r>
    </w:p>
    <w:p w14:paraId="1A280BAE" w14:textId="77777777" w:rsidR="00FA4183" w:rsidRPr="00E64519" w:rsidRDefault="00FA4183" w:rsidP="00FA4183">
      <w:pPr>
        <w:pStyle w:val="ListParagraph"/>
        <w:numPr>
          <w:ilvl w:val="0"/>
          <w:numId w:val="1"/>
        </w:numPr>
        <w:ind w:right="-180" w:hanging="720"/>
        <w:contextualSpacing/>
        <w:rPr>
          <w:rFonts w:cs="Arial"/>
          <w:bCs/>
          <w:color w:val="000000" w:themeColor="text1"/>
          <w:szCs w:val="24"/>
        </w:rPr>
      </w:pPr>
      <w:r w:rsidRPr="00E64519">
        <w:rPr>
          <w:rFonts w:cs="Arial"/>
          <w:color w:val="000000" w:themeColor="text1"/>
          <w:szCs w:val="24"/>
        </w:rPr>
        <w:t xml:space="preserve">Part I, Current Expense Formula; and </w:t>
      </w:r>
      <w:r w:rsidRPr="00E64519">
        <w:rPr>
          <w:rFonts w:cs="Arial"/>
          <w:bCs/>
          <w:color w:val="000000" w:themeColor="text1"/>
          <w:szCs w:val="24"/>
        </w:rPr>
        <w:br/>
      </w:r>
      <w:r w:rsidRPr="00E64519">
        <w:rPr>
          <w:rFonts w:cs="Arial"/>
          <w:color w:val="000000" w:themeColor="text1"/>
          <w:szCs w:val="24"/>
        </w:rPr>
        <w:t>Part II, Minimum Classroom Compensation</w:t>
      </w:r>
    </w:p>
    <w:p w14:paraId="0D54BF79" w14:textId="77777777" w:rsidR="00FA4183" w:rsidRPr="00E64519" w:rsidRDefault="00FA4183" w:rsidP="00FA4183">
      <w:pPr>
        <w:pStyle w:val="ListParagraph"/>
        <w:numPr>
          <w:ilvl w:val="0"/>
          <w:numId w:val="1"/>
        </w:numPr>
        <w:tabs>
          <w:tab w:val="clear" w:pos="720"/>
          <w:tab w:val="num" w:pos="1440"/>
        </w:tabs>
        <w:ind w:left="1440" w:hanging="720"/>
        <w:contextualSpacing/>
        <w:rPr>
          <w:rFonts w:cs="Arial"/>
          <w:color w:val="000000" w:themeColor="text1"/>
          <w:szCs w:val="24"/>
        </w:rPr>
      </w:pPr>
      <w:r w:rsidRPr="00E64519">
        <w:rPr>
          <w:rFonts w:cs="Arial"/>
          <w:color w:val="000000" w:themeColor="text1"/>
          <w:szCs w:val="24"/>
        </w:rPr>
        <w:t>Removed the following obsolete resource codes from the reductions in Column 4a and Line 13a: 3012, 3013, 3031, 3175, 3178, 3341, 4036, 4045, 4046, 4410, 6381, and 7386.</w:t>
      </w:r>
      <w:r w:rsidRPr="00E64519">
        <w:rPr>
          <w:rFonts w:cs="Arial"/>
          <w:bCs/>
          <w:color w:val="000000" w:themeColor="text1"/>
          <w:szCs w:val="24"/>
        </w:rPr>
        <w:t xml:space="preserve"> Districts only.</w:t>
      </w:r>
    </w:p>
    <w:p w14:paraId="07422D59" w14:textId="77777777" w:rsidR="00FA4183" w:rsidRPr="00E64519" w:rsidRDefault="00FA4183" w:rsidP="00FA4183">
      <w:pPr>
        <w:rPr>
          <w:rFonts w:cs="Arial"/>
          <w:color w:val="000000" w:themeColor="text1"/>
          <w:szCs w:val="24"/>
        </w:rPr>
      </w:pPr>
    </w:p>
    <w:p w14:paraId="10D25F24" w14:textId="77777777" w:rsidR="00FA4183" w:rsidRPr="00E64519" w:rsidRDefault="00FA4183" w:rsidP="00FA4183">
      <w:pPr>
        <w:keepNext/>
        <w:keepLines/>
        <w:rPr>
          <w:rFonts w:cs="Arial"/>
          <w:b/>
          <w:color w:val="000000" w:themeColor="text1"/>
          <w:szCs w:val="24"/>
        </w:rPr>
      </w:pPr>
      <w:r w:rsidRPr="00E64519">
        <w:rPr>
          <w:rFonts w:cs="Arial"/>
          <w:b/>
          <w:color w:val="000000" w:themeColor="text1"/>
          <w:szCs w:val="24"/>
        </w:rPr>
        <w:t>Form DEBT</w:t>
      </w:r>
      <w:r w:rsidRPr="00E64519">
        <w:rPr>
          <w:rFonts w:cs="Arial"/>
          <w:color w:val="000000" w:themeColor="text1"/>
          <w:szCs w:val="24"/>
        </w:rPr>
        <w:t>—Schedule of Long-Term Liabilities</w:t>
      </w:r>
    </w:p>
    <w:p w14:paraId="71989735" w14:textId="77777777" w:rsidR="00FA4183" w:rsidRPr="00E64519" w:rsidRDefault="00FA4183" w:rsidP="00FA4183">
      <w:pPr>
        <w:pStyle w:val="ListParagraph"/>
        <w:numPr>
          <w:ilvl w:val="0"/>
          <w:numId w:val="3"/>
        </w:numPr>
        <w:ind w:hanging="720"/>
        <w:rPr>
          <w:rFonts w:cs="Arial"/>
          <w:color w:val="000000" w:themeColor="text1"/>
          <w:szCs w:val="24"/>
        </w:rPr>
      </w:pPr>
      <w:r w:rsidRPr="00E64519">
        <w:rPr>
          <w:rFonts w:cs="Arial"/>
          <w:color w:val="000000" w:themeColor="text1"/>
          <w:szCs w:val="24"/>
        </w:rPr>
        <w:t xml:space="preserve">Governmental Activities and Business-Type Activities sections. </w:t>
      </w:r>
      <w:r w:rsidRPr="00E64519">
        <w:rPr>
          <w:rFonts w:cs="Arial"/>
          <w:color w:val="000000" w:themeColor="text1"/>
          <w:szCs w:val="24"/>
        </w:rPr>
        <w:br/>
        <w:t>Renamed “Net OPEB Obligation” line to “Total/Net OPEB Liability,” due to the implementation of GASB 75.</w:t>
      </w:r>
    </w:p>
    <w:p w14:paraId="05EDAFC3" w14:textId="77777777" w:rsidR="00FA4183" w:rsidRPr="00E64519" w:rsidRDefault="00FA4183" w:rsidP="00FA4183">
      <w:pPr>
        <w:keepNext/>
        <w:keepLines/>
        <w:tabs>
          <w:tab w:val="left" w:pos="1668"/>
        </w:tabs>
        <w:rPr>
          <w:rFonts w:cs="Arial"/>
          <w:color w:val="000000" w:themeColor="text1"/>
          <w:szCs w:val="24"/>
        </w:rPr>
      </w:pPr>
    </w:p>
    <w:p w14:paraId="0A7C87B6" w14:textId="77777777" w:rsidR="00FA4183" w:rsidRPr="00E64519" w:rsidRDefault="00FA4183" w:rsidP="00FA4183">
      <w:pPr>
        <w:rPr>
          <w:rFonts w:cs="Arial"/>
          <w:color w:val="000000" w:themeColor="text1"/>
          <w:szCs w:val="24"/>
        </w:rPr>
      </w:pPr>
      <w:r w:rsidRPr="00E64519">
        <w:rPr>
          <w:rFonts w:cs="Arial"/>
          <w:b/>
          <w:color w:val="000000" w:themeColor="text1"/>
          <w:szCs w:val="24"/>
        </w:rPr>
        <w:t>Form GANN</w:t>
      </w:r>
      <w:r w:rsidRPr="00E64519">
        <w:rPr>
          <w:rFonts w:cs="Arial"/>
          <w:color w:val="000000" w:themeColor="text1"/>
          <w:szCs w:val="24"/>
        </w:rPr>
        <w:t xml:space="preserve">—Appropriations Limit Calculations </w:t>
      </w:r>
    </w:p>
    <w:p w14:paraId="666F099C" w14:textId="77777777" w:rsidR="00FA4183" w:rsidRPr="00E64519" w:rsidRDefault="00FA4183" w:rsidP="00FA4183">
      <w:pPr>
        <w:pStyle w:val="ListParagraph"/>
        <w:numPr>
          <w:ilvl w:val="0"/>
          <w:numId w:val="4"/>
        </w:numPr>
        <w:ind w:hanging="720"/>
        <w:rPr>
          <w:rFonts w:cs="Arial"/>
          <w:color w:val="000000" w:themeColor="text1"/>
          <w:szCs w:val="24"/>
        </w:rPr>
      </w:pPr>
      <w:r w:rsidRPr="00E64519">
        <w:rPr>
          <w:rFonts w:cs="Arial"/>
          <w:color w:val="000000" w:themeColor="text1"/>
          <w:szCs w:val="24"/>
        </w:rPr>
        <w:t xml:space="preserve">Updated inflation adjustments on Line D2. </w:t>
      </w:r>
    </w:p>
    <w:p w14:paraId="4CD0A43A" w14:textId="77777777" w:rsidR="00FA4183" w:rsidRPr="00E64519" w:rsidRDefault="00FA4183" w:rsidP="00FA4183">
      <w:pPr>
        <w:rPr>
          <w:rFonts w:cs="Arial"/>
          <w:color w:val="000000" w:themeColor="text1"/>
          <w:szCs w:val="24"/>
        </w:rPr>
      </w:pPr>
    </w:p>
    <w:p w14:paraId="7B3916E4"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MYP/MYPI</w:t>
      </w:r>
      <w:r w:rsidRPr="00E64519">
        <w:rPr>
          <w:rFonts w:cs="Arial"/>
          <w:color w:val="000000" w:themeColor="text1"/>
          <w:szCs w:val="24"/>
        </w:rPr>
        <w:t xml:space="preserve">—Multiyear Projections </w:t>
      </w:r>
    </w:p>
    <w:p w14:paraId="58301027" w14:textId="77777777" w:rsidR="00FA4183" w:rsidRPr="00E64519" w:rsidRDefault="00FA4183" w:rsidP="00FA4183">
      <w:pPr>
        <w:pStyle w:val="ListParagraph"/>
        <w:widowControl w:val="0"/>
        <w:numPr>
          <w:ilvl w:val="0"/>
          <w:numId w:val="3"/>
        </w:numPr>
        <w:tabs>
          <w:tab w:val="left" w:pos="720"/>
        </w:tabs>
        <w:ind w:hanging="720"/>
        <w:rPr>
          <w:rFonts w:cs="Arial"/>
          <w:color w:val="000000" w:themeColor="text1"/>
          <w:szCs w:val="24"/>
        </w:rPr>
      </w:pPr>
      <w:r w:rsidRPr="00E64519">
        <w:rPr>
          <w:rFonts w:cs="Arial"/>
          <w:noProof/>
          <w:color w:val="000000" w:themeColor="text1"/>
          <w:szCs w:val="24"/>
        </w:rPr>
        <w:t>Adjusted the dollar amounts used in the Unrestricted/Restricted worksheet, Reserve Standard Percentage Level</w:t>
      </w:r>
      <w:r w:rsidRPr="00E64519">
        <w:rPr>
          <w:rFonts w:cs="Arial"/>
          <w:i/>
          <w:noProof/>
          <w:color w:val="000000" w:themeColor="text1"/>
          <w:szCs w:val="24"/>
        </w:rPr>
        <w:t xml:space="preserve"> (Line F3d for COEs only)</w:t>
      </w:r>
      <w:r w:rsidRPr="00E64519">
        <w:rPr>
          <w:rFonts w:cs="Arial"/>
          <w:noProof/>
          <w:color w:val="000000" w:themeColor="text1"/>
          <w:szCs w:val="24"/>
        </w:rPr>
        <w:t xml:space="preserve"> and Reserve Standard – By Amount (Line F3f for COEs and districts, and Line F7 for JPAs), based on the COLA adjustment made to the Criteria and Standards Review form.</w:t>
      </w:r>
    </w:p>
    <w:p w14:paraId="46E89497" w14:textId="77777777" w:rsidR="00FA4183" w:rsidRPr="00E64519" w:rsidRDefault="00FA4183" w:rsidP="00FA4183">
      <w:pPr>
        <w:widowControl w:val="0"/>
        <w:rPr>
          <w:rFonts w:cs="Arial"/>
          <w:color w:val="000000" w:themeColor="text1"/>
          <w:szCs w:val="24"/>
        </w:rPr>
      </w:pPr>
    </w:p>
    <w:p w14:paraId="63993853"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NCMOE</w:t>
      </w:r>
      <w:r w:rsidRPr="00E64519">
        <w:rPr>
          <w:rFonts w:cs="Arial"/>
          <w:color w:val="000000" w:themeColor="text1"/>
          <w:szCs w:val="24"/>
        </w:rPr>
        <w:t xml:space="preserve">—No Child Left Behind Maintenance of Effort </w:t>
      </w:r>
    </w:p>
    <w:p w14:paraId="0812AF55" w14:textId="77777777" w:rsidR="00FA4183" w:rsidRPr="00E64519" w:rsidRDefault="00FA4183" w:rsidP="00FA4183">
      <w:pPr>
        <w:widowControl w:val="0"/>
        <w:rPr>
          <w:rFonts w:cs="Arial"/>
          <w:color w:val="000000" w:themeColor="text1"/>
          <w:szCs w:val="24"/>
        </w:rPr>
      </w:pPr>
      <w:r w:rsidRPr="00E64519">
        <w:rPr>
          <w:rFonts w:cs="Arial"/>
          <w:b/>
          <w:color w:val="000000" w:themeColor="text1"/>
          <w:szCs w:val="24"/>
        </w:rPr>
        <w:t>Form ESMOE</w:t>
      </w:r>
      <w:r w:rsidRPr="00E64519">
        <w:rPr>
          <w:rFonts w:cs="Arial"/>
          <w:color w:val="000000" w:themeColor="text1"/>
          <w:szCs w:val="24"/>
        </w:rPr>
        <w:t>—Every Student Succeeds Act Maintenance of Effort</w:t>
      </w:r>
    </w:p>
    <w:p w14:paraId="4FDD07ED" w14:textId="77777777" w:rsidR="00FA4183" w:rsidRPr="00E64519" w:rsidRDefault="00FA4183" w:rsidP="00FA4183">
      <w:pPr>
        <w:pStyle w:val="ListParagraph"/>
        <w:widowControl w:val="0"/>
        <w:numPr>
          <w:ilvl w:val="0"/>
          <w:numId w:val="3"/>
        </w:numPr>
        <w:tabs>
          <w:tab w:val="left" w:pos="720"/>
        </w:tabs>
        <w:ind w:hanging="720"/>
        <w:rPr>
          <w:rFonts w:cs="Arial"/>
          <w:noProof/>
          <w:color w:val="000000" w:themeColor="text1"/>
          <w:szCs w:val="24"/>
        </w:rPr>
      </w:pPr>
      <w:r w:rsidRPr="00E64519">
        <w:rPr>
          <w:rFonts w:cs="Arial"/>
          <w:noProof/>
          <w:color w:val="000000" w:themeColor="text1"/>
          <w:szCs w:val="24"/>
        </w:rPr>
        <w:t xml:space="preserve">Effective 2017–18 budget and unaudited actuals periods, renamed Form NCMOE to Form ESMOE, due to the Every Student Succeeds Act (ESSA) </w:t>
      </w:r>
      <w:r w:rsidRPr="00E64519">
        <w:rPr>
          <w:rFonts w:cs="Arial"/>
          <w:noProof/>
          <w:color w:val="000000" w:themeColor="text1"/>
          <w:szCs w:val="24"/>
        </w:rPr>
        <w:lastRenderedPageBreak/>
        <w:t>reauthorization of the Elementary and Secondary Education Act of 1965 (ESEA). This form was renamed for the interim periods in SACS2017ALL.</w:t>
      </w:r>
    </w:p>
    <w:p w14:paraId="6D85E3D7" w14:textId="77777777" w:rsidR="00F50A21" w:rsidRPr="00E64519" w:rsidRDefault="00F50A21" w:rsidP="00F50A21">
      <w:pPr>
        <w:ind w:right="-720"/>
        <w:rPr>
          <w:rFonts w:cs="Arial"/>
          <w:szCs w:val="24"/>
        </w:rPr>
      </w:pPr>
    </w:p>
    <w:p w14:paraId="448299A7" w14:textId="77777777" w:rsidR="00F50A21" w:rsidRPr="00E64519" w:rsidRDefault="00F50A21" w:rsidP="00F50A21">
      <w:pPr>
        <w:ind w:right="-720"/>
        <w:rPr>
          <w:rFonts w:cs="Arial"/>
          <w:color w:val="000000"/>
          <w:szCs w:val="24"/>
        </w:rPr>
      </w:pPr>
      <w:r w:rsidRPr="00E64519">
        <w:rPr>
          <w:rFonts w:cs="Arial"/>
          <w:b/>
          <w:color w:val="000000"/>
          <w:szCs w:val="24"/>
        </w:rPr>
        <w:t>Form SEA</w:t>
      </w:r>
      <w:r w:rsidRPr="00E64519">
        <w:rPr>
          <w:rFonts w:cs="Arial"/>
          <w:color w:val="000000"/>
          <w:szCs w:val="24"/>
        </w:rPr>
        <w:t>—Special Education Revenue Allocations</w:t>
      </w:r>
    </w:p>
    <w:p w14:paraId="614D80E5" w14:textId="77777777" w:rsidR="00F50A21" w:rsidRPr="00E64519" w:rsidRDefault="00F50A21" w:rsidP="00F50A21">
      <w:pPr>
        <w:ind w:right="-720"/>
        <w:rPr>
          <w:rFonts w:cs="Arial"/>
          <w:color w:val="000000"/>
          <w:szCs w:val="24"/>
        </w:rPr>
      </w:pPr>
      <w:r w:rsidRPr="00E64519">
        <w:rPr>
          <w:rFonts w:cs="Arial"/>
          <w:color w:val="000000"/>
          <w:szCs w:val="24"/>
        </w:rPr>
        <w:t>Section I, Total SELPA Revenues</w:t>
      </w:r>
    </w:p>
    <w:p w14:paraId="7556BA3D" w14:textId="77777777" w:rsidR="00F50A21" w:rsidRPr="00E64519" w:rsidRDefault="00F50A21" w:rsidP="00F50A21">
      <w:pPr>
        <w:numPr>
          <w:ilvl w:val="0"/>
          <w:numId w:val="10"/>
        </w:numPr>
        <w:ind w:right="-720" w:hanging="720"/>
        <w:rPr>
          <w:rFonts w:cs="Arial"/>
          <w:color w:val="000000"/>
          <w:szCs w:val="24"/>
        </w:rPr>
      </w:pPr>
      <w:r w:rsidRPr="00E64519">
        <w:rPr>
          <w:rFonts w:cs="Arial"/>
          <w:color w:val="000000"/>
          <w:szCs w:val="24"/>
        </w:rPr>
        <w:t>Added Line I.E, Program Specialist/Regionalized Services Apportionment</w:t>
      </w:r>
      <w:bookmarkStart w:id="4" w:name="OLE_LINK3"/>
      <w:bookmarkStart w:id="5" w:name="OLE_LINK4"/>
      <w:r w:rsidRPr="00E64519">
        <w:rPr>
          <w:rFonts w:cs="Arial"/>
          <w:color w:val="000000"/>
          <w:szCs w:val="24"/>
        </w:rPr>
        <w:t>, effective 2018–19.</w:t>
      </w:r>
      <w:bookmarkEnd w:id="4"/>
      <w:bookmarkEnd w:id="5"/>
    </w:p>
    <w:p w14:paraId="1B33A954" w14:textId="77777777" w:rsidR="00F50A21" w:rsidRPr="00E64519" w:rsidRDefault="00F50A21" w:rsidP="00F50A21">
      <w:pPr>
        <w:numPr>
          <w:ilvl w:val="0"/>
          <w:numId w:val="10"/>
        </w:numPr>
        <w:ind w:right="-720" w:hanging="720"/>
        <w:rPr>
          <w:rFonts w:cs="Arial"/>
          <w:color w:val="000000"/>
          <w:szCs w:val="24"/>
        </w:rPr>
      </w:pPr>
      <w:r w:rsidRPr="00E64519">
        <w:rPr>
          <w:rFonts w:cs="Arial"/>
          <w:color w:val="000000"/>
          <w:szCs w:val="24"/>
        </w:rPr>
        <w:t>Renumbered remaining lines and modified calculations accordingly.</w:t>
      </w:r>
      <w:r w:rsidR="001C5EC4">
        <w:rPr>
          <w:rFonts w:cs="Arial"/>
          <w:color w:val="000000"/>
          <w:szCs w:val="24"/>
        </w:rPr>
        <w:br/>
      </w:r>
    </w:p>
    <w:p w14:paraId="27F3B609" w14:textId="77777777" w:rsidR="00990F70" w:rsidRPr="001C5EC4" w:rsidRDefault="00990F70" w:rsidP="001C5EC4">
      <w:pPr>
        <w:pStyle w:val="Heading2"/>
        <w:rPr>
          <w:u w:val="none"/>
        </w:rPr>
      </w:pPr>
      <w:r w:rsidRPr="001C5EC4">
        <w:rPr>
          <w:u w:val="none"/>
        </w:rPr>
        <w:t>Technical Review Checks—Revised</w:t>
      </w:r>
    </w:p>
    <w:p w14:paraId="4B9B4BCA" w14:textId="77777777" w:rsidR="00990F70" w:rsidRPr="00E64519" w:rsidRDefault="00990F70" w:rsidP="00990F70">
      <w:pPr>
        <w:keepNext/>
        <w:keepLines/>
        <w:ind w:right="-720"/>
        <w:rPr>
          <w:rFonts w:cs="Arial"/>
          <w:color w:val="000000" w:themeColor="text1"/>
          <w:szCs w:val="24"/>
        </w:rPr>
      </w:pPr>
    </w:p>
    <w:p w14:paraId="1FB75A07" w14:textId="77777777" w:rsidR="00C45DAD" w:rsidRPr="00E64519" w:rsidRDefault="00C45DAD" w:rsidP="00C45DAD">
      <w:pPr>
        <w:rPr>
          <w:rFonts w:cs="Arial"/>
          <w:color w:val="000000" w:themeColor="text1"/>
          <w:szCs w:val="24"/>
        </w:rPr>
      </w:pPr>
      <w:r w:rsidRPr="00E64519">
        <w:rPr>
          <w:rFonts w:cs="Arial"/>
          <w:b/>
          <w:color w:val="000000" w:themeColor="text1"/>
          <w:szCs w:val="24"/>
        </w:rPr>
        <w:t>NCMOE-ADA</w:t>
      </w:r>
      <w:r w:rsidRPr="00E64519">
        <w:rPr>
          <w:rFonts w:cs="Arial"/>
          <w:color w:val="000000" w:themeColor="text1"/>
          <w:szCs w:val="24"/>
        </w:rPr>
        <w:t xml:space="preserve">—Renamed to ESMOE-ADA; modified to look for Form ESMOE, </w:t>
      </w:r>
      <w:r w:rsidR="00EA1F68" w:rsidRPr="00E64519">
        <w:rPr>
          <w:rFonts w:cs="Arial"/>
          <w:color w:val="000000" w:themeColor="text1"/>
          <w:szCs w:val="24"/>
        </w:rPr>
        <w:t>which replaces</w:t>
      </w:r>
      <w:r w:rsidRPr="00E64519">
        <w:rPr>
          <w:rFonts w:cs="Arial"/>
          <w:color w:val="000000" w:themeColor="text1"/>
          <w:szCs w:val="24"/>
        </w:rPr>
        <w:t xml:space="preserve"> Form NCMOE.</w:t>
      </w:r>
    </w:p>
    <w:p w14:paraId="5805899F" w14:textId="77777777" w:rsidR="00C45DAD" w:rsidRPr="00E64519" w:rsidRDefault="00C45DAD" w:rsidP="00C45DAD">
      <w:pPr>
        <w:rPr>
          <w:rFonts w:cs="Arial"/>
          <w:color w:val="000000" w:themeColor="text1"/>
          <w:szCs w:val="24"/>
        </w:rPr>
      </w:pPr>
    </w:p>
    <w:p w14:paraId="677D72C0" w14:textId="77777777" w:rsidR="00C45DAD" w:rsidRPr="00E64519" w:rsidRDefault="00C45DAD" w:rsidP="00C45DAD">
      <w:pPr>
        <w:rPr>
          <w:rFonts w:cs="Arial"/>
          <w:color w:val="000000" w:themeColor="text1"/>
          <w:szCs w:val="24"/>
        </w:rPr>
      </w:pPr>
      <w:r w:rsidRPr="00E64519">
        <w:rPr>
          <w:rFonts w:cs="Arial"/>
          <w:b/>
          <w:color w:val="000000" w:themeColor="text1"/>
          <w:szCs w:val="24"/>
        </w:rPr>
        <w:t>NCMOE-IMPORT</w:t>
      </w:r>
    </w:p>
    <w:p w14:paraId="52A80F5C" w14:textId="77777777" w:rsidR="00C45DAD" w:rsidRPr="00E64519" w:rsidRDefault="00C45DAD" w:rsidP="00C45DAD">
      <w:pPr>
        <w:pStyle w:val="ListParagraph"/>
        <w:numPr>
          <w:ilvl w:val="0"/>
          <w:numId w:val="3"/>
        </w:numPr>
        <w:ind w:hanging="720"/>
        <w:rPr>
          <w:rFonts w:cs="Arial"/>
          <w:color w:val="000000" w:themeColor="text1"/>
          <w:szCs w:val="24"/>
        </w:rPr>
      </w:pPr>
      <w:r w:rsidRPr="00E64519">
        <w:rPr>
          <w:rFonts w:cs="Arial"/>
          <w:color w:val="000000" w:themeColor="text1"/>
          <w:szCs w:val="24"/>
        </w:rPr>
        <w:t xml:space="preserve">Renamed to ESMOE-IMPORT; modified to look for Form ESMOE, </w:t>
      </w:r>
      <w:r w:rsidR="00EA1F68" w:rsidRPr="00E64519">
        <w:rPr>
          <w:rFonts w:cs="Arial"/>
          <w:color w:val="000000" w:themeColor="text1"/>
          <w:szCs w:val="24"/>
        </w:rPr>
        <w:t xml:space="preserve">which replaces </w:t>
      </w:r>
      <w:r w:rsidRPr="00E64519">
        <w:rPr>
          <w:rFonts w:cs="Arial"/>
          <w:color w:val="000000" w:themeColor="text1"/>
          <w:szCs w:val="24"/>
        </w:rPr>
        <w:t>Form NCMOE.</w:t>
      </w:r>
    </w:p>
    <w:p w14:paraId="14620D92" w14:textId="77777777" w:rsidR="00C45DAD" w:rsidRPr="00E64519" w:rsidRDefault="00C45DAD" w:rsidP="00C45DAD">
      <w:pPr>
        <w:pStyle w:val="ListParagraph"/>
        <w:numPr>
          <w:ilvl w:val="0"/>
          <w:numId w:val="3"/>
        </w:numPr>
        <w:ind w:hanging="720"/>
        <w:rPr>
          <w:rFonts w:cs="Arial"/>
          <w:color w:val="000000" w:themeColor="text1"/>
          <w:szCs w:val="24"/>
        </w:rPr>
      </w:pPr>
      <w:r w:rsidRPr="00E64519">
        <w:rPr>
          <w:rFonts w:cs="Arial"/>
          <w:color w:val="000000" w:themeColor="text1"/>
          <w:szCs w:val="24"/>
        </w:rPr>
        <w:t xml:space="preserve">Modified to also look for </w:t>
      </w:r>
      <w:r w:rsidR="00EA1F68" w:rsidRPr="00E64519">
        <w:rPr>
          <w:rFonts w:cs="Arial"/>
          <w:color w:val="000000" w:themeColor="text1"/>
          <w:szCs w:val="24"/>
        </w:rPr>
        <w:t xml:space="preserve">new </w:t>
      </w:r>
      <w:r w:rsidRPr="00E64519">
        <w:rPr>
          <w:rFonts w:cs="Arial"/>
          <w:color w:val="000000" w:themeColor="text1"/>
          <w:szCs w:val="24"/>
        </w:rPr>
        <w:t xml:space="preserve">Resource 4127, </w:t>
      </w:r>
      <w:r w:rsidR="00EA1F68" w:rsidRPr="00E64519">
        <w:rPr>
          <w:rFonts w:cs="Arial"/>
          <w:color w:val="000000" w:themeColor="text1"/>
          <w:szCs w:val="24"/>
        </w:rPr>
        <w:t>ESEA: Title IV, Part A, Student Support and Academic Enrichment Grant Program</w:t>
      </w:r>
      <w:r w:rsidRPr="00E64519">
        <w:rPr>
          <w:rFonts w:cs="Arial"/>
          <w:color w:val="000000" w:themeColor="text1"/>
          <w:szCs w:val="24"/>
        </w:rPr>
        <w:t>.</w:t>
      </w:r>
      <w:r w:rsidR="001C5EC4">
        <w:rPr>
          <w:rFonts w:cs="Arial"/>
          <w:color w:val="000000" w:themeColor="text1"/>
          <w:szCs w:val="24"/>
        </w:rPr>
        <w:br/>
      </w:r>
    </w:p>
    <w:p w14:paraId="10AF6904" w14:textId="77777777" w:rsidR="00FA4183" w:rsidRPr="001C5EC4" w:rsidRDefault="00FA4183" w:rsidP="001C5EC4">
      <w:pPr>
        <w:pStyle w:val="Heading2"/>
        <w:rPr>
          <w:u w:val="none"/>
        </w:rPr>
      </w:pPr>
      <w:bookmarkStart w:id="6" w:name="_Toc512422789"/>
      <w:r w:rsidRPr="001C5EC4">
        <w:rPr>
          <w:u w:val="none"/>
        </w:rPr>
        <w:t>Revised Criteria and Standards</w:t>
      </w:r>
      <w:bookmarkEnd w:id="6"/>
      <w:r w:rsidRPr="001C5EC4">
        <w:rPr>
          <w:u w:val="none"/>
        </w:rPr>
        <w:t xml:space="preserve"> </w:t>
      </w:r>
    </w:p>
    <w:p w14:paraId="345C832A" w14:textId="77777777" w:rsidR="00FA4183" w:rsidRPr="00E64519" w:rsidRDefault="00FA4183" w:rsidP="00FA4183">
      <w:pPr>
        <w:rPr>
          <w:rFonts w:cs="Arial"/>
          <w:color w:val="000000" w:themeColor="text1"/>
          <w:szCs w:val="24"/>
        </w:rPr>
      </w:pPr>
    </w:p>
    <w:p w14:paraId="5C20AB63" w14:textId="77777777" w:rsidR="00FA4183" w:rsidRPr="00E64519" w:rsidRDefault="00FA4183" w:rsidP="00FA4183">
      <w:pPr>
        <w:keepNext/>
        <w:keepLines/>
        <w:rPr>
          <w:rFonts w:cs="Arial"/>
          <w:color w:val="000000" w:themeColor="text1"/>
          <w:szCs w:val="24"/>
        </w:rPr>
      </w:pPr>
      <w:r w:rsidRPr="00E64519">
        <w:rPr>
          <w:rFonts w:cs="Arial"/>
          <w:b/>
          <w:color w:val="000000" w:themeColor="text1"/>
          <w:szCs w:val="24"/>
        </w:rPr>
        <w:t>Form 01CS/01CSI</w:t>
      </w:r>
      <w:r w:rsidRPr="00E64519">
        <w:rPr>
          <w:rFonts w:cs="Arial"/>
          <w:color w:val="000000" w:themeColor="text1"/>
          <w:szCs w:val="24"/>
        </w:rPr>
        <w:t xml:space="preserve">—Criteria and Standards Review—Budget and Interim </w:t>
      </w:r>
      <w:proofErr w:type="gramStart"/>
      <w:r w:rsidRPr="00E64519">
        <w:rPr>
          <w:rFonts w:cs="Arial"/>
          <w:color w:val="000000" w:themeColor="text1"/>
          <w:szCs w:val="24"/>
        </w:rPr>
        <w:t>periods</w:t>
      </w:r>
      <w:proofErr w:type="gramEnd"/>
    </w:p>
    <w:p w14:paraId="6C5BD997" w14:textId="77777777" w:rsidR="00FA4183" w:rsidRPr="00E64519" w:rsidRDefault="00FA4183" w:rsidP="00FA4183">
      <w:pPr>
        <w:rPr>
          <w:rFonts w:cs="Arial"/>
          <w:color w:val="000000" w:themeColor="text1"/>
          <w:szCs w:val="24"/>
        </w:rPr>
      </w:pPr>
    </w:p>
    <w:p w14:paraId="1AB773E3" w14:textId="77777777" w:rsidR="00FA4183" w:rsidRPr="00E64519" w:rsidRDefault="00FA4183" w:rsidP="00FA4183">
      <w:pPr>
        <w:numPr>
          <w:ilvl w:val="0"/>
          <w:numId w:val="2"/>
        </w:numPr>
        <w:ind w:hanging="720"/>
        <w:rPr>
          <w:rFonts w:cs="Arial"/>
          <w:i/>
          <w:color w:val="000000" w:themeColor="text1"/>
          <w:szCs w:val="24"/>
        </w:rPr>
      </w:pPr>
      <w:r w:rsidRPr="00E64519">
        <w:rPr>
          <w:rFonts w:cs="Arial"/>
          <w:color w:val="000000" w:themeColor="text1"/>
          <w:szCs w:val="24"/>
        </w:rPr>
        <w:t xml:space="preserve">Adjusted </w:t>
      </w:r>
      <w:r w:rsidRPr="00E64519">
        <w:rPr>
          <w:rFonts w:cs="Arial"/>
          <w:i/>
          <w:color w:val="000000" w:themeColor="text1"/>
          <w:szCs w:val="24"/>
        </w:rPr>
        <w:t xml:space="preserve">deficit spending and fund balance levels for COEs, </w:t>
      </w:r>
      <w:r w:rsidRPr="00E64519">
        <w:rPr>
          <w:rFonts w:cs="Arial"/>
          <w:color w:val="000000" w:themeColor="text1"/>
          <w:szCs w:val="24"/>
        </w:rPr>
        <w:t xml:space="preserve">and reserve levels for all LEAs, based on prior year's statutory COLA. </w:t>
      </w:r>
    </w:p>
    <w:p w14:paraId="0AE59306" w14:textId="77777777" w:rsidR="00FA4183" w:rsidRPr="00E64519" w:rsidRDefault="00FA4183" w:rsidP="00FA4183">
      <w:pPr>
        <w:rPr>
          <w:rFonts w:cs="Arial"/>
          <w:color w:val="000000" w:themeColor="text1"/>
          <w:szCs w:val="24"/>
        </w:rPr>
      </w:pPr>
    </w:p>
    <w:p w14:paraId="24461291" w14:textId="77777777" w:rsidR="00FA4183" w:rsidRPr="00E64519" w:rsidRDefault="00FA4183" w:rsidP="00FA4183">
      <w:pPr>
        <w:numPr>
          <w:ilvl w:val="0"/>
          <w:numId w:val="6"/>
        </w:numPr>
        <w:tabs>
          <w:tab w:val="left" w:pos="720"/>
        </w:tabs>
        <w:ind w:hanging="720"/>
        <w:rPr>
          <w:rFonts w:cs="Arial"/>
          <w:i/>
          <w:color w:val="000000" w:themeColor="text1"/>
          <w:szCs w:val="24"/>
        </w:rPr>
      </w:pPr>
      <w:r w:rsidRPr="00E64519">
        <w:rPr>
          <w:rFonts w:cs="Arial"/>
          <w:i/>
          <w:color w:val="000000" w:themeColor="text1"/>
          <w:szCs w:val="24"/>
        </w:rPr>
        <w:t>LCFF Revenue, Criterion 2, COE only—Budget period</w:t>
      </w:r>
    </w:p>
    <w:p w14:paraId="2F42FFCC" w14:textId="77777777" w:rsidR="00FA4183" w:rsidRPr="00E64519" w:rsidRDefault="00FA4183" w:rsidP="00FA4183">
      <w:pPr>
        <w:ind w:left="720"/>
        <w:rPr>
          <w:rFonts w:cs="Arial"/>
          <w:i/>
          <w:color w:val="000000" w:themeColor="text1"/>
          <w:szCs w:val="24"/>
        </w:rPr>
      </w:pPr>
      <w:r w:rsidRPr="00E64519">
        <w:rPr>
          <w:rFonts w:cs="Arial"/>
          <w:i/>
          <w:color w:val="000000" w:themeColor="text1"/>
          <w:szCs w:val="24"/>
        </w:rPr>
        <w:t>Section 2A-1, Calculating the County Office’s LCFF Revenue Standard.</w:t>
      </w:r>
    </w:p>
    <w:p w14:paraId="385BF4A6" w14:textId="77777777" w:rsidR="00FA4183" w:rsidRPr="00E64519" w:rsidRDefault="00FA4183" w:rsidP="00FA4183">
      <w:pPr>
        <w:numPr>
          <w:ilvl w:val="0"/>
          <w:numId w:val="6"/>
        </w:numPr>
        <w:tabs>
          <w:tab w:val="clear" w:pos="720"/>
          <w:tab w:val="left" w:pos="1440"/>
        </w:tabs>
        <w:ind w:left="1440" w:hanging="720"/>
        <w:rPr>
          <w:rFonts w:cs="Arial"/>
          <w:i/>
          <w:color w:val="000000" w:themeColor="text1"/>
          <w:szCs w:val="24"/>
        </w:rPr>
      </w:pPr>
      <w:r w:rsidRPr="00E64519">
        <w:rPr>
          <w:rFonts w:cs="Arial"/>
          <w:i/>
          <w:color w:val="000000" w:themeColor="text1"/>
          <w:szCs w:val="24"/>
        </w:rPr>
        <w:t xml:space="preserve">Modified the calculation to exclude Line Ib, COE funded at Hold Harmless LCFF, if the “At Target” funding status </w:t>
      </w:r>
      <w:proofErr w:type="gramStart"/>
      <w:r w:rsidRPr="00E64519">
        <w:rPr>
          <w:rFonts w:cs="Arial"/>
          <w:i/>
          <w:color w:val="000000" w:themeColor="text1"/>
          <w:szCs w:val="24"/>
        </w:rPr>
        <w:t>is selected</w:t>
      </w:r>
      <w:proofErr w:type="gramEnd"/>
      <w:r w:rsidRPr="00E64519">
        <w:rPr>
          <w:rFonts w:cs="Arial"/>
          <w:i/>
          <w:color w:val="000000" w:themeColor="text1"/>
          <w:szCs w:val="24"/>
        </w:rPr>
        <w:t>.</w:t>
      </w:r>
    </w:p>
    <w:p w14:paraId="3AC55F58" w14:textId="77777777" w:rsidR="00FA4183" w:rsidRPr="00E64519" w:rsidRDefault="00FA4183" w:rsidP="00FA4183">
      <w:pPr>
        <w:numPr>
          <w:ilvl w:val="0"/>
          <w:numId w:val="6"/>
        </w:numPr>
        <w:tabs>
          <w:tab w:val="clear" w:pos="720"/>
          <w:tab w:val="left" w:pos="1440"/>
        </w:tabs>
        <w:ind w:left="1440" w:hanging="720"/>
        <w:rPr>
          <w:rFonts w:cs="Arial"/>
          <w:i/>
          <w:color w:val="000000" w:themeColor="text1"/>
          <w:szCs w:val="24"/>
        </w:rPr>
      </w:pPr>
      <w:r w:rsidRPr="00E64519">
        <w:rPr>
          <w:rFonts w:cs="Arial"/>
          <w:i/>
          <w:color w:val="000000" w:themeColor="text1"/>
          <w:szCs w:val="24"/>
        </w:rPr>
        <w:t xml:space="preserve">Modified the calculation to exclude lines Ia1, COE Operations Grant, and Ia2, COE Alternative Education Grant, if the “Hold Harmless” funding status </w:t>
      </w:r>
      <w:proofErr w:type="gramStart"/>
      <w:r w:rsidRPr="00E64519">
        <w:rPr>
          <w:rFonts w:cs="Arial"/>
          <w:i/>
          <w:color w:val="000000" w:themeColor="text1"/>
          <w:szCs w:val="24"/>
        </w:rPr>
        <w:t>is selected</w:t>
      </w:r>
      <w:proofErr w:type="gramEnd"/>
      <w:r w:rsidRPr="00E64519">
        <w:rPr>
          <w:rFonts w:cs="Arial"/>
          <w:i/>
          <w:color w:val="000000" w:themeColor="text1"/>
          <w:szCs w:val="24"/>
        </w:rPr>
        <w:t>.</w:t>
      </w:r>
    </w:p>
    <w:p w14:paraId="40E7810B" w14:textId="77777777" w:rsidR="00FA4183" w:rsidRPr="00E64519" w:rsidRDefault="00FA4183" w:rsidP="00FA4183">
      <w:pPr>
        <w:rPr>
          <w:rFonts w:cs="Arial"/>
          <w:color w:val="000000" w:themeColor="text1"/>
          <w:szCs w:val="24"/>
        </w:rPr>
      </w:pPr>
    </w:p>
    <w:p w14:paraId="0C4E672E" w14:textId="77777777" w:rsidR="00FA4183" w:rsidRPr="00E64519" w:rsidRDefault="00FA4183" w:rsidP="00FA4183">
      <w:pPr>
        <w:numPr>
          <w:ilvl w:val="0"/>
          <w:numId w:val="6"/>
        </w:numPr>
        <w:tabs>
          <w:tab w:val="left" w:pos="720"/>
        </w:tabs>
        <w:ind w:hanging="720"/>
        <w:rPr>
          <w:rFonts w:cs="Arial"/>
          <w:color w:val="000000" w:themeColor="text1"/>
          <w:szCs w:val="24"/>
        </w:rPr>
      </w:pPr>
      <w:r w:rsidRPr="00E64519">
        <w:rPr>
          <w:rFonts w:cs="Arial"/>
          <w:color w:val="000000" w:themeColor="text1"/>
          <w:szCs w:val="24"/>
        </w:rPr>
        <w:t>LCFF Revenue, Criterion 4, District only—Budget period</w:t>
      </w:r>
    </w:p>
    <w:p w14:paraId="36D8FD91" w14:textId="77777777" w:rsidR="00FA4183" w:rsidRPr="00E64519" w:rsidRDefault="00FA4183" w:rsidP="00FA4183">
      <w:pPr>
        <w:ind w:left="720"/>
        <w:rPr>
          <w:rFonts w:cs="Arial"/>
          <w:color w:val="000000" w:themeColor="text1"/>
          <w:szCs w:val="24"/>
        </w:rPr>
      </w:pPr>
      <w:r w:rsidRPr="00E64519">
        <w:rPr>
          <w:rFonts w:cs="Arial"/>
          <w:color w:val="000000" w:themeColor="text1"/>
          <w:szCs w:val="24"/>
        </w:rPr>
        <w:t xml:space="preserve">Section 4A1, Calculating the District’s LCFF Revenue Standard, </w:t>
      </w:r>
      <w:r w:rsidRPr="00E64519">
        <w:rPr>
          <w:rFonts w:cs="Arial"/>
          <w:color w:val="000000" w:themeColor="text1"/>
          <w:szCs w:val="24"/>
        </w:rPr>
        <w:br/>
        <w:t>Step 2, Change in Funding Level.</w:t>
      </w:r>
    </w:p>
    <w:p w14:paraId="3D8483CF"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Modified the calculation in Step 2e, Total Change in Funding Level, Budget Year column only, to include both Step 2b2, COLA Amount, and Step 2c, Gap Funding, for the 2018-19 transitional year.</w:t>
      </w:r>
    </w:p>
    <w:p w14:paraId="1FC177C4" w14:textId="77777777" w:rsidR="00FA4183" w:rsidRPr="00E64519" w:rsidRDefault="00FA4183" w:rsidP="00FA4183">
      <w:pPr>
        <w:rPr>
          <w:rFonts w:cs="Arial"/>
          <w:color w:val="000000" w:themeColor="text1"/>
          <w:szCs w:val="24"/>
        </w:rPr>
      </w:pPr>
    </w:p>
    <w:p w14:paraId="5C1C4C54" w14:textId="77777777" w:rsidR="00FA4183" w:rsidRPr="00E64519" w:rsidRDefault="00FA4183" w:rsidP="00FA4183">
      <w:pPr>
        <w:numPr>
          <w:ilvl w:val="0"/>
          <w:numId w:val="7"/>
        </w:numPr>
        <w:tabs>
          <w:tab w:val="clear" w:pos="720"/>
          <w:tab w:val="num" w:pos="1440"/>
        </w:tabs>
        <w:ind w:hanging="720"/>
        <w:rPr>
          <w:rFonts w:cs="Arial"/>
          <w:color w:val="000000" w:themeColor="text1"/>
          <w:szCs w:val="24"/>
        </w:rPr>
      </w:pPr>
      <w:r w:rsidRPr="00E64519">
        <w:rPr>
          <w:rFonts w:cs="Arial"/>
          <w:color w:val="000000" w:themeColor="text1"/>
          <w:szCs w:val="24"/>
        </w:rPr>
        <w:t xml:space="preserve">Facilities Maintenance Criterion </w:t>
      </w:r>
      <w:r w:rsidRPr="00E64519">
        <w:rPr>
          <w:rFonts w:cs="Arial"/>
          <w:i/>
          <w:color w:val="000000" w:themeColor="text1"/>
          <w:szCs w:val="24"/>
        </w:rPr>
        <w:t>5/</w:t>
      </w:r>
      <w:r w:rsidRPr="00E64519">
        <w:rPr>
          <w:rFonts w:cs="Arial"/>
          <w:color w:val="000000" w:themeColor="text1"/>
          <w:szCs w:val="24"/>
        </w:rPr>
        <w:t xml:space="preserve">7, </w:t>
      </w:r>
      <w:r w:rsidRPr="00E64519">
        <w:rPr>
          <w:rFonts w:cs="Arial"/>
          <w:i/>
          <w:color w:val="000000" w:themeColor="text1"/>
          <w:szCs w:val="24"/>
        </w:rPr>
        <w:t>COEs/</w:t>
      </w:r>
      <w:r w:rsidRPr="00E64519">
        <w:rPr>
          <w:rFonts w:cs="Arial"/>
          <w:color w:val="000000" w:themeColor="text1"/>
          <w:szCs w:val="24"/>
        </w:rPr>
        <w:t>Districts—Budget period only</w:t>
      </w:r>
      <w:r w:rsidRPr="00E64519">
        <w:rPr>
          <w:rFonts w:cs="Arial"/>
          <w:color w:val="000000" w:themeColor="text1"/>
          <w:szCs w:val="24"/>
        </w:rPr>
        <w:br/>
        <w:t>Modified the minimum contribution requirement of the Ongoing and Major Maintenance/Restricted Maintenance Account as follows:</w:t>
      </w:r>
    </w:p>
    <w:p w14:paraId="44A92036" w14:textId="77777777" w:rsidR="00FA4183" w:rsidRPr="00E64519" w:rsidRDefault="00FA4183" w:rsidP="00FA4183">
      <w:pPr>
        <w:pStyle w:val="ListParagraph"/>
        <w:numPr>
          <w:ilvl w:val="0"/>
          <w:numId w:val="6"/>
        </w:numPr>
        <w:tabs>
          <w:tab w:val="clear" w:pos="720"/>
          <w:tab w:val="num" w:pos="1440"/>
        </w:tabs>
        <w:ind w:left="1440" w:hanging="720"/>
        <w:rPr>
          <w:rFonts w:cs="Arial"/>
          <w:color w:val="000000" w:themeColor="text1"/>
          <w:szCs w:val="24"/>
        </w:rPr>
      </w:pPr>
      <w:r w:rsidRPr="00E64519">
        <w:rPr>
          <w:rFonts w:cs="Arial"/>
          <w:color w:val="000000" w:themeColor="text1"/>
          <w:szCs w:val="24"/>
        </w:rPr>
        <w:lastRenderedPageBreak/>
        <w:t xml:space="preserve">Added new Section </w:t>
      </w:r>
      <w:r w:rsidRPr="00E64519">
        <w:rPr>
          <w:rFonts w:cs="Arial"/>
          <w:i/>
          <w:color w:val="000000" w:themeColor="text1"/>
          <w:szCs w:val="24"/>
        </w:rPr>
        <w:t>5/</w:t>
      </w:r>
      <w:r w:rsidRPr="00E64519">
        <w:rPr>
          <w:rFonts w:cs="Arial"/>
          <w:color w:val="000000" w:themeColor="text1"/>
          <w:szCs w:val="24"/>
        </w:rPr>
        <w:t>7A, LEAs School Facility Program Funding, including three buttons to indicate which School Facility Funding program applies:</w:t>
      </w:r>
    </w:p>
    <w:p w14:paraId="27458E76" w14:textId="77777777" w:rsidR="00FA4183" w:rsidRPr="00E64519" w:rsidRDefault="00FA4183" w:rsidP="00FA4183">
      <w:pPr>
        <w:pStyle w:val="ListParagraph"/>
        <w:numPr>
          <w:ilvl w:val="0"/>
          <w:numId w:val="6"/>
        </w:numPr>
        <w:tabs>
          <w:tab w:val="clear" w:pos="720"/>
          <w:tab w:val="left" w:pos="2250"/>
        </w:tabs>
        <w:ind w:firstLine="720"/>
        <w:rPr>
          <w:rFonts w:cs="Arial"/>
          <w:color w:val="000000" w:themeColor="text1"/>
          <w:szCs w:val="24"/>
        </w:rPr>
      </w:pPr>
      <w:r w:rsidRPr="00E64519">
        <w:rPr>
          <w:rFonts w:cs="Arial"/>
          <w:color w:val="000000" w:themeColor="text1"/>
          <w:szCs w:val="24"/>
        </w:rPr>
        <w:t>Proposition 51 only</w:t>
      </w:r>
    </w:p>
    <w:p w14:paraId="32770C5A" w14:textId="77777777" w:rsidR="00FA4183" w:rsidRPr="00E64519" w:rsidRDefault="00FA4183" w:rsidP="00FA4183">
      <w:pPr>
        <w:pStyle w:val="ListParagraph"/>
        <w:numPr>
          <w:ilvl w:val="0"/>
          <w:numId w:val="6"/>
        </w:numPr>
        <w:tabs>
          <w:tab w:val="clear" w:pos="720"/>
          <w:tab w:val="num" w:pos="2250"/>
        </w:tabs>
        <w:ind w:left="2340" w:hanging="900"/>
        <w:rPr>
          <w:rFonts w:cs="Arial"/>
          <w:color w:val="000000" w:themeColor="text1"/>
          <w:szCs w:val="24"/>
        </w:rPr>
      </w:pPr>
      <w:r w:rsidRPr="00E64519">
        <w:rPr>
          <w:rFonts w:cs="Arial"/>
          <w:color w:val="000000" w:themeColor="text1"/>
          <w:szCs w:val="24"/>
        </w:rPr>
        <w:t>Proposition 51 and All Other School Facility Programs</w:t>
      </w:r>
    </w:p>
    <w:p w14:paraId="1C21971D" w14:textId="77777777" w:rsidR="00FA4183" w:rsidRPr="00E64519" w:rsidRDefault="00FA4183" w:rsidP="00FA4183">
      <w:pPr>
        <w:pStyle w:val="ListParagraph"/>
        <w:numPr>
          <w:ilvl w:val="0"/>
          <w:numId w:val="6"/>
        </w:numPr>
        <w:tabs>
          <w:tab w:val="clear" w:pos="720"/>
          <w:tab w:val="num" w:pos="2250"/>
        </w:tabs>
        <w:ind w:firstLine="720"/>
        <w:rPr>
          <w:rFonts w:cs="Arial"/>
          <w:color w:val="000000" w:themeColor="text1"/>
          <w:szCs w:val="24"/>
        </w:rPr>
      </w:pPr>
      <w:r w:rsidRPr="00E64519">
        <w:rPr>
          <w:rFonts w:cs="Arial"/>
          <w:color w:val="000000" w:themeColor="text1"/>
          <w:szCs w:val="24"/>
        </w:rPr>
        <w:t>All Other School Facility Programs only</w:t>
      </w:r>
    </w:p>
    <w:p w14:paraId="4FAEF2C6" w14:textId="77777777" w:rsidR="00FA4183" w:rsidRPr="00E64519" w:rsidRDefault="00FA4183" w:rsidP="00FA4183">
      <w:pPr>
        <w:numPr>
          <w:ilvl w:val="0"/>
          <w:numId w:val="8"/>
        </w:numPr>
        <w:tabs>
          <w:tab w:val="clear" w:pos="720"/>
        </w:tabs>
        <w:ind w:left="1440" w:hanging="720"/>
        <w:rPr>
          <w:rFonts w:cs="Arial"/>
          <w:color w:val="000000" w:themeColor="text1"/>
          <w:szCs w:val="24"/>
        </w:rPr>
      </w:pPr>
      <w:r w:rsidRPr="00E64519">
        <w:rPr>
          <w:rFonts w:cs="Arial"/>
          <w:color w:val="000000" w:themeColor="text1"/>
          <w:szCs w:val="24"/>
        </w:rPr>
        <w:t xml:space="preserve">Added new Section </w:t>
      </w:r>
      <w:r w:rsidRPr="00E64519">
        <w:rPr>
          <w:rFonts w:cs="Arial"/>
          <w:i/>
          <w:color w:val="000000" w:themeColor="text1"/>
          <w:szCs w:val="24"/>
        </w:rPr>
        <w:t>5/</w:t>
      </w:r>
      <w:r w:rsidRPr="00E64519">
        <w:rPr>
          <w:rFonts w:cs="Arial"/>
          <w:color w:val="000000" w:themeColor="text1"/>
          <w:szCs w:val="24"/>
        </w:rPr>
        <w:t xml:space="preserve">7B, Calculating the LEA’s Required Minimum Contribution. The calculation uses the School Facility Funding program selected in Section </w:t>
      </w:r>
      <w:r w:rsidRPr="00E64519">
        <w:rPr>
          <w:rFonts w:cs="Arial"/>
          <w:i/>
          <w:color w:val="000000" w:themeColor="text1"/>
          <w:szCs w:val="24"/>
        </w:rPr>
        <w:t>5/</w:t>
      </w:r>
      <w:r w:rsidRPr="00E64519">
        <w:rPr>
          <w:rFonts w:cs="Arial"/>
          <w:color w:val="000000" w:themeColor="text1"/>
          <w:szCs w:val="24"/>
        </w:rPr>
        <w:t>7A:</w:t>
      </w:r>
    </w:p>
    <w:p w14:paraId="05A47B76" w14:textId="77777777" w:rsidR="00FA4183" w:rsidRPr="00E64519" w:rsidRDefault="00FA4183" w:rsidP="00FA4183">
      <w:pPr>
        <w:numPr>
          <w:ilvl w:val="0"/>
          <w:numId w:val="8"/>
        </w:numPr>
        <w:tabs>
          <w:tab w:val="clear" w:pos="720"/>
        </w:tabs>
        <w:ind w:left="1440" w:hanging="720"/>
        <w:rPr>
          <w:rFonts w:cs="Arial"/>
          <w:color w:val="000000" w:themeColor="text1"/>
          <w:szCs w:val="24"/>
        </w:rPr>
      </w:pPr>
      <w:r w:rsidRPr="00E64519">
        <w:rPr>
          <w:rFonts w:cs="Arial"/>
          <w:color w:val="000000" w:themeColor="text1"/>
          <w:szCs w:val="24"/>
        </w:rPr>
        <w:t xml:space="preserve">If the “Proposition 51 only” or “Proposition 51 and All Other School Facility Programs” funding button is selected, then the LEA is required to deposit a minimum amount equal to or greater than three percent of the total </w:t>
      </w:r>
      <w:r w:rsidRPr="00E64519">
        <w:rPr>
          <w:rFonts w:cs="Arial"/>
          <w:i/>
          <w:color w:val="000000" w:themeColor="text1"/>
          <w:szCs w:val="24"/>
        </w:rPr>
        <w:t>unrestricted</w:t>
      </w:r>
      <w:r w:rsidRPr="00E64519">
        <w:rPr>
          <w:rFonts w:cs="Arial"/>
          <w:color w:val="000000" w:themeColor="text1"/>
          <w:szCs w:val="24"/>
        </w:rPr>
        <w:t xml:space="preserve"> </w:t>
      </w:r>
      <w:r w:rsidRPr="00E64519">
        <w:rPr>
          <w:rFonts w:cs="Arial"/>
          <w:i/>
          <w:color w:val="000000" w:themeColor="text1"/>
          <w:szCs w:val="24"/>
        </w:rPr>
        <w:t xml:space="preserve">(COEs only) </w:t>
      </w:r>
      <w:r w:rsidRPr="00E64519">
        <w:rPr>
          <w:rFonts w:cs="Arial"/>
          <w:color w:val="000000" w:themeColor="text1"/>
          <w:szCs w:val="24"/>
        </w:rPr>
        <w:t xml:space="preserve">general fund expenditures and other financing uses for that fiscal year (as </w:t>
      </w:r>
      <w:r w:rsidRPr="00E64519">
        <w:rPr>
          <w:rFonts w:cs="Arial"/>
          <w:i/>
          <w:color w:val="000000" w:themeColor="text1"/>
          <w:szCs w:val="24"/>
        </w:rPr>
        <w:t>EC</w:t>
      </w:r>
      <w:r w:rsidRPr="00E64519">
        <w:rPr>
          <w:rFonts w:cs="Arial"/>
          <w:color w:val="000000" w:themeColor="text1"/>
          <w:szCs w:val="24"/>
        </w:rPr>
        <w:t xml:space="preserve"> Section 17070.75 read on January 1, 2015).</w:t>
      </w:r>
    </w:p>
    <w:p w14:paraId="12211611" w14:textId="77777777" w:rsidR="00FA4183" w:rsidRPr="00E64519" w:rsidRDefault="00FA4183" w:rsidP="00FA4183">
      <w:pPr>
        <w:numPr>
          <w:ilvl w:val="0"/>
          <w:numId w:val="8"/>
        </w:numPr>
        <w:tabs>
          <w:tab w:val="clear" w:pos="720"/>
        </w:tabs>
        <w:ind w:left="1440" w:hanging="720"/>
        <w:rPr>
          <w:rFonts w:cs="Arial"/>
          <w:color w:val="000000" w:themeColor="text1"/>
          <w:szCs w:val="24"/>
        </w:rPr>
      </w:pPr>
      <w:r w:rsidRPr="00E64519">
        <w:rPr>
          <w:rFonts w:cs="Arial"/>
          <w:color w:val="000000" w:themeColor="text1"/>
          <w:szCs w:val="24"/>
        </w:rPr>
        <w:t xml:space="preserve">If the “All Other School Facility Programs only” funding button </w:t>
      </w:r>
      <w:proofErr w:type="gramStart"/>
      <w:r w:rsidRPr="00E64519">
        <w:rPr>
          <w:rFonts w:cs="Arial"/>
          <w:color w:val="000000" w:themeColor="text1"/>
          <w:szCs w:val="24"/>
        </w:rPr>
        <w:t>is selected</w:t>
      </w:r>
      <w:proofErr w:type="gramEnd"/>
      <w:r w:rsidRPr="00E64519">
        <w:rPr>
          <w:rFonts w:cs="Arial"/>
          <w:color w:val="000000" w:themeColor="text1"/>
          <w:szCs w:val="24"/>
        </w:rPr>
        <w:t xml:space="preserve">, then the LEA is required to deposit a minimum amount that is </w:t>
      </w:r>
      <w:r w:rsidR="00EA1F68" w:rsidRPr="00E64519">
        <w:rPr>
          <w:rFonts w:cs="Arial"/>
          <w:color w:val="000000" w:themeColor="text1"/>
          <w:szCs w:val="24"/>
        </w:rPr>
        <w:t xml:space="preserve">the </w:t>
      </w:r>
      <w:r w:rsidRPr="00E64519">
        <w:rPr>
          <w:rFonts w:cs="Arial"/>
          <w:color w:val="000000" w:themeColor="text1"/>
          <w:szCs w:val="24"/>
        </w:rPr>
        <w:t xml:space="preserve">greater of: </w:t>
      </w:r>
    </w:p>
    <w:p w14:paraId="1A58467F" w14:textId="77777777" w:rsidR="00FA4183" w:rsidRPr="00E64519" w:rsidRDefault="00FA4183" w:rsidP="00FA4183">
      <w:pPr>
        <w:pStyle w:val="ListParagraph"/>
        <w:numPr>
          <w:ilvl w:val="0"/>
          <w:numId w:val="9"/>
        </w:numPr>
        <w:ind w:left="2160" w:hanging="720"/>
        <w:rPr>
          <w:rFonts w:cs="Arial"/>
          <w:color w:val="000000" w:themeColor="text1"/>
          <w:szCs w:val="24"/>
        </w:rPr>
      </w:pPr>
      <w:r w:rsidRPr="00E64519">
        <w:rPr>
          <w:rFonts w:cs="Arial"/>
          <w:color w:val="000000" w:themeColor="text1"/>
          <w:szCs w:val="24"/>
        </w:rPr>
        <w:t xml:space="preserve">Two percent of the total </w:t>
      </w:r>
      <w:r w:rsidRPr="00E64519">
        <w:rPr>
          <w:rFonts w:cs="Arial"/>
          <w:i/>
          <w:color w:val="000000" w:themeColor="text1"/>
          <w:szCs w:val="24"/>
        </w:rPr>
        <w:t>unrestricted</w:t>
      </w:r>
      <w:r w:rsidRPr="00E64519">
        <w:rPr>
          <w:rFonts w:cs="Arial"/>
          <w:color w:val="000000" w:themeColor="text1"/>
          <w:szCs w:val="24"/>
        </w:rPr>
        <w:t xml:space="preserve"> </w:t>
      </w:r>
      <w:r w:rsidRPr="00E64519">
        <w:rPr>
          <w:rFonts w:cs="Arial"/>
          <w:i/>
          <w:color w:val="000000" w:themeColor="text1"/>
          <w:szCs w:val="24"/>
        </w:rPr>
        <w:t>(COEs only)</w:t>
      </w:r>
      <w:r w:rsidRPr="00E64519">
        <w:rPr>
          <w:rFonts w:cs="Arial"/>
          <w:color w:val="000000" w:themeColor="text1"/>
          <w:szCs w:val="24"/>
        </w:rPr>
        <w:t xml:space="preserve"> general fund expenditures and other financing uses for that fiscal year; or</w:t>
      </w:r>
    </w:p>
    <w:p w14:paraId="47953214" w14:textId="77777777" w:rsidR="00FA4183" w:rsidRPr="00E64519" w:rsidRDefault="00FA4183" w:rsidP="00FA4183">
      <w:pPr>
        <w:pStyle w:val="ListParagraph"/>
        <w:numPr>
          <w:ilvl w:val="0"/>
          <w:numId w:val="9"/>
        </w:numPr>
        <w:ind w:left="2160" w:hanging="720"/>
        <w:rPr>
          <w:rFonts w:cs="Arial"/>
          <w:color w:val="000000" w:themeColor="text1"/>
          <w:szCs w:val="24"/>
        </w:rPr>
      </w:pPr>
      <w:r w:rsidRPr="00E64519">
        <w:rPr>
          <w:rFonts w:cs="Arial"/>
          <w:color w:val="000000" w:themeColor="text1"/>
          <w:szCs w:val="24"/>
        </w:rPr>
        <w:t xml:space="preserve">The lesser </w:t>
      </w:r>
      <w:proofErr w:type="gramStart"/>
      <w:r w:rsidRPr="00E64519">
        <w:rPr>
          <w:rFonts w:cs="Arial"/>
          <w:color w:val="000000" w:themeColor="text1"/>
          <w:szCs w:val="24"/>
        </w:rPr>
        <w:t>of:</w:t>
      </w:r>
      <w:proofErr w:type="gramEnd"/>
      <w:r w:rsidRPr="00E64519">
        <w:rPr>
          <w:rFonts w:cs="Arial"/>
          <w:color w:val="000000" w:themeColor="text1"/>
          <w:szCs w:val="24"/>
        </w:rPr>
        <w:t xml:space="preserve"> a) the amount of the </w:t>
      </w:r>
      <w:r w:rsidRPr="00E64519">
        <w:rPr>
          <w:rFonts w:cs="Arial"/>
          <w:i/>
          <w:color w:val="000000" w:themeColor="text1"/>
          <w:szCs w:val="24"/>
        </w:rPr>
        <w:t>COE</w:t>
      </w:r>
      <w:r w:rsidRPr="00E64519">
        <w:rPr>
          <w:rFonts w:cs="Arial"/>
          <w:color w:val="000000" w:themeColor="text1"/>
          <w:szCs w:val="24"/>
        </w:rPr>
        <w:t xml:space="preserve">/district contributed into the account for the 2014–15 fiscal year, or b) three percent of the total </w:t>
      </w:r>
      <w:r w:rsidRPr="00E64519">
        <w:rPr>
          <w:rFonts w:cs="Arial"/>
          <w:i/>
          <w:color w:val="000000" w:themeColor="text1"/>
          <w:szCs w:val="24"/>
        </w:rPr>
        <w:t>unrestricted</w:t>
      </w:r>
      <w:r w:rsidRPr="00E64519">
        <w:rPr>
          <w:rFonts w:cs="Arial"/>
          <w:color w:val="000000" w:themeColor="text1"/>
          <w:szCs w:val="24"/>
        </w:rPr>
        <w:t xml:space="preserve"> </w:t>
      </w:r>
      <w:r w:rsidRPr="00E64519">
        <w:rPr>
          <w:rFonts w:cs="Arial"/>
          <w:i/>
          <w:color w:val="000000" w:themeColor="text1"/>
          <w:szCs w:val="24"/>
        </w:rPr>
        <w:t>(COEs only)</w:t>
      </w:r>
      <w:r w:rsidRPr="00E64519">
        <w:rPr>
          <w:rFonts w:cs="Arial"/>
          <w:color w:val="000000" w:themeColor="text1"/>
          <w:szCs w:val="24"/>
        </w:rPr>
        <w:t xml:space="preserve"> general fund expenditures and other financing uses for that fiscal year. </w:t>
      </w:r>
    </w:p>
    <w:p w14:paraId="41AF0F18" w14:textId="77777777" w:rsidR="00FA4183" w:rsidRPr="00E64519" w:rsidRDefault="00FA4183" w:rsidP="00FA4183">
      <w:pPr>
        <w:rPr>
          <w:rFonts w:cs="Arial"/>
          <w:color w:val="000000" w:themeColor="text1"/>
          <w:szCs w:val="24"/>
        </w:rPr>
      </w:pPr>
    </w:p>
    <w:p w14:paraId="73E2DFC9" w14:textId="77777777" w:rsidR="00FA4183" w:rsidRPr="00E64519" w:rsidRDefault="00FA4183" w:rsidP="00FA4183">
      <w:pPr>
        <w:numPr>
          <w:ilvl w:val="0"/>
          <w:numId w:val="6"/>
        </w:numPr>
        <w:tabs>
          <w:tab w:val="left" w:pos="720"/>
        </w:tabs>
        <w:ind w:hanging="720"/>
        <w:rPr>
          <w:rFonts w:cs="Arial"/>
          <w:color w:val="000000" w:themeColor="text1"/>
          <w:szCs w:val="24"/>
        </w:rPr>
      </w:pPr>
      <w:r w:rsidRPr="00E64519">
        <w:rPr>
          <w:rFonts w:cs="Arial"/>
          <w:color w:val="000000" w:themeColor="text1"/>
          <w:szCs w:val="24"/>
        </w:rPr>
        <w:t xml:space="preserve">Deficit Spending, Criterion </w:t>
      </w:r>
      <w:r w:rsidRPr="00E64519">
        <w:rPr>
          <w:rFonts w:cs="Arial"/>
          <w:i/>
          <w:color w:val="000000" w:themeColor="text1"/>
          <w:szCs w:val="24"/>
        </w:rPr>
        <w:t>6/</w:t>
      </w:r>
      <w:r w:rsidRPr="00E64519">
        <w:rPr>
          <w:rFonts w:cs="Arial"/>
          <w:color w:val="000000" w:themeColor="text1"/>
          <w:szCs w:val="24"/>
        </w:rPr>
        <w:t>8, COEs, District, JPA—Budget period</w:t>
      </w:r>
      <w:r w:rsidRPr="00E64519">
        <w:rPr>
          <w:rFonts w:cs="Arial"/>
          <w:color w:val="000000" w:themeColor="text1"/>
          <w:szCs w:val="24"/>
        </w:rPr>
        <w:br/>
        <w:t xml:space="preserve">Section </w:t>
      </w:r>
      <w:r w:rsidRPr="00E64519">
        <w:rPr>
          <w:rFonts w:cs="Arial"/>
          <w:i/>
          <w:color w:val="000000" w:themeColor="text1"/>
          <w:szCs w:val="24"/>
        </w:rPr>
        <w:t>6A/</w:t>
      </w:r>
      <w:r w:rsidRPr="00E64519">
        <w:rPr>
          <w:rFonts w:cs="Arial"/>
          <w:color w:val="000000" w:themeColor="text1"/>
          <w:szCs w:val="24"/>
        </w:rPr>
        <w:t>8A, Calculating the LEA’s Deficit Spending Standard Percentage Levels.</w:t>
      </w:r>
    </w:p>
    <w:p w14:paraId="61B01A94"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 xml:space="preserve">Added new Line 1a, Stabilization Arrangements (Funds 01 and 17, Object 9750), to include in the reserve </w:t>
      </w:r>
      <w:proofErr w:type="gramStart"/>
      <w:r w:rsidRPr="00E64519">
        <w:rPr>
          <w:rFonts w:cs="Arial"/>
          <w:color w:val="000000" w:themeColor="text1"/>
          <w:szCs w:val="24"/>
        </w:rPr>
        <w:t>calculation</w:t>
      </w:r>
      <w:proofErr w:type="gramEnd"/>
      <w:r w:rsidRPr="00E64519">
        <w:rPr>
          <w:rFonts w:cs="Arial"/>
          <w:color w:val="000000" w:themeColor="text1"/>
          <w:szCs w:val="24"/>
        </w:rPr>
        <w:t xml:space="preserve"> </w:t>
      </w:r>
    </w:p>
    <w:p w14:paraId="3BF883A5"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 xml:space="preserve">In addition, in Criterion </w:t>
      </w:r>
      <w:r w:rsidRPr="00E64519">
        <w:rPr>
          <w:rFonts w:cs="Arial"/>
          <w:i/>
          <w:color w:val="000000" w:themeColor="text1"/>
          <w:szCs w:val="24"/>
        </w:rPr>
        <w:t>8/</w:t>
      </w:r>
      <w:r w:rsidRPr="00E64519">
        <w:rPr>
          <w:rFonts w:cs="Arial"/>
          <w:color w:val="000000" w:themeColor="text1"/>
          <w:szCs w:val="24"/>
        </w:rPr>
        <w:t>10, Reserves, modified the text in Available Reserves footnote to add “Stabilization Arrangement” as one of the components in the reserve calculation.</w:t>
      </w:r>
    </w:p>
    <w:p w14:paraId="47DF2FA7" w14:textId="77777777" w:rsidR="00FA4183" w:rsidRPr="00E64519" w:rsidRDefault="00FA4183" w:rsidP="00FA4183">
      <w:pPr>
        <w:rPr>
          <w:rFonts w:cs="Arial"/>
          <w:color w:val="000000" w:themeColor="text1"/>
          <w:szCs w:val="24"/>
        </w:rPr>
      </w:pPr>
    </w:p>
    <w:p w14:paraId="5833E3EC" w14:textId="77777777" w:rsidR="00FA4183" w:rsidRPr="00E64519" w:rsidRDefault="00FA4183" w:rsidP="00FA4183">
      <w:pPr>
        <w:numPr>
          <w:ilvl w:val="0"/>
          <w:numId w:val="6"/>
        </w:numPr>
        <w:tabs>
          <w:tab w:val="left" w:pos="720"/>
        </w:tabs>
        <w:ind w:hanging="720"/>
        <w:rPr>
          <w:rFonts w:cs="Arial"/>
          <w:color w:val="000000" w:themeColor="text1"/>
          <w:szCs w:val="24"/>
        </w:rPr>
      </w:pPr>
      <w:r w:rsidRPr="00E64519">
        <w:rPr>
          <w:rFonts w:cs="Arial"/>
          <w:color w:val="000000" w:themeColor="text1"/>
          <w:szCs w:val="24"/>
        </w:rPr>
        <w:t>Unfunded Liabilities, Supplemental Information S7, COEs/Districts/JPAs—Budget and Interim periods</w:t>
      </w:r>
    </w:p>
    <w:p w14:paraId="59BBAECC" w14:textId="77777777" w:rsidR="00FA4183" w:rsidRPr="00E64519" w:rsidRDefault="00FA4183" w:rsidP="00FA4183">
      <w:pPr>
        <w:ind w:left="720"/>
        <w:rPr>
          <w:rFonts w:cs="Arial"/>
          <w:color w:val="000000" w:themeColor="text1"/>
          <w:szCs w:val="24"/>
        </w:rPr>
      </w:pPr>
      <w:r w:rsidRPr="00E64519">
        <w:rPr>
          <w:rFonts w:cs="Arial"/>
          <w:color w:val="000000" w:themeColor="text1"/>
          <w:szCs w:val="24"/>
        </w:rPr>
        <w:t>Section S7A, Identification of LEA’s Estimated Unfunded Liability for Postemployment Benefits Other Than Pensions (OPEB). Modified due to the implementation of GASB 74 and 75.</w:t>
      </w:r>
    </w:p>
    <w:p w14:paraId="102DAEB0"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Section 4, OPEB Liabilities</w:t>
      </w:r>
    </w:p>
    <w:p w14:paraId="439362F7" w14:textId="77777777" w:rsidR="00FA4183" w:rsidRPr="00E64519" w:rsidRDefault="00FA4183" w:rsidP="00FA4183">
      <w:pPr>
        <w:numPr>
          <w:ilvl w:val="0"/>
          <w:numId w:val="6"/>
        </w:numPr>
        <w:tabs>
          <w:tab w:val="clear" w:pos="720"/>
          <w:tab w:val="left" w:pos="2160"/>
        </w:tabs>
        <w:ind w:left="2160" w:hanging="720"/>
        <w:rPr>
          <w:rFonts w:cs="Arial"/>
          <w:color w:val="000000" w:themeColor="text1"/>
          <w:szCs w:val="24"/>
        </w:rPr>
      </w:pPr>
      <w:r w:rsidRPr="00E64519">
        <w:rPr>
          <w:rFonts w:cs="Arial"/>
          <w:color w:val="000000" w:themeColor="text1"/>
          <w:szCs w:val="24"/>
        </w:rPr>
        <w:t>Line 4a, OPEB actuarial accrued liability (UAAL)—</w:t>
      </w:r>
      <w:r w:rsidRPr="00E64519">
        <w:rPr>
          <w:rFonts w:cs="Arial"/>
          <w:color w:val="000000" w:themeColor="text1"/>
          <w:szCs w:val="24"/>
        </w:rPr>
        <w:br/>
        <w:t xml:space="preserve">Renamed to “Total OPEB </w:t>
      </w:r>
      <w:proofErr w:type="gramStart"/>
      <w:r w:rsidRPr="00E64519">
        <w:rPr>
          <w:rFonts w:cs="Arial"/>
          <w:color w:val="000000" w:themeColor="text1"/>
          <w:szCs w:val="24"/>
        </w:rPr>
        <w:t>liability”</w:t>
      </w:r>
      <w:proofErr w:type="gramEnd"/>
    </w:p>
    <w:p w14:paraId="08486D15" w14:textId="77777777" w:rsidR="00FA4183" w:rsidRPr="00E64519" w:rsidRDefault="00FA4183" w:rsidP="00FA4183">
      <w:pPr>
        <w:numPr>
          <w:ilvl w:val="0"/>
          <w:numId w:val="6"/>
        </w:numPr>
        <w:tabs>
          <w:tab w:val="clear" w:pos="720"/>
          <w:tab w:val="left" w:pos="2160"/>
        </w:tabs>
        <w:ind w:left="2160" w:hanging="720"/>
        <w:rPr>
          <w:rFonts w:cs="Arial"/>
          <w:color w:val="000000" w:themeColor="text1"/>
          <w:szCs w:val="24"/>
        </w:rPr>
      </w:pPr>
      <w:r w:rsidRPr="00E64519">
        <w:rPr>
          <w:rFonts w:cs="Arial"/>
          <w:color w:val="000000" w:themeColor="text1"/>
          <w:szCs w:val="24"/>
        </w:rPr>
        <w:t>Line 4b, OPEB unfunded actuarial accrued liability (UAAL)—Renamed to “OPEB plan(s) fiduciary net position (if applicable)”</w:t>
      </w:r>
    </w:p>
    <w:p w14:paraId="5D8D7FD1" w14:textId="77777777" w:rsidR="00FA4183" w:rsidRPr="00E64519" w:rsidRDefault="00FA4183" w:rsidP="00FA4183">
      <w:pPr>
        <w:numPr>
          <w:ilvl w:val="0"/>
          <w:numId w:val="6"/>
        </w:numPr>
        <w:tabs>
          <w:tab w:val="clear" w:pos="720"/>
          <w:tab w:val="left" w:pos="2160"/>
        </w:tabs>
        <w:ind w:left="2160" w:hanging="720"/>
        <w:rPr>
          <w:rFonts w:cs="Arial"/>
          <w:color w:val="000000" w:themeColor="text1"/>
          <w:szCs w:val="24"/>
        </w:rPr>
      </w:pPr>
      <w:r w:rsidRPr="00E64519">
        <w:rPr>
          <w:rFonts w:cs="Arial"/>
          <w:color w:val="000000" w:themeColor="text1"/>
          <w:szCs w:val="24"/>
        </w:rPr>
        <w:lastRenderedPageBreak/>
        <w:t xml:space="preserve">Added new Line 4c, Total/Net OPEB liability, and renumbered lines </w:t>
      </w:r>
      <w:proofErr w:type="gramStart"/>
      <w:r w:rsidRPr="00E64519">
        <w:rPr>
          <w:rFonts w:cs="Arial"/>
          <w:color w:val="000000" w:themeColor="text1"/>
          <w:szCs w:val="24"/>
        </w:rPr>
        <w:t>accordingly</w:t>
      </w:r>
      <w:proofErr w:type="gramEnd"/>
    </w:p>
    <w:p w14:paraId="186D4FD1" w14:textId="77777777" w:rsidR="00FA4183" w:rsidRPr="00E64519" w:rsidRDefault="00FA4183" w:rsidP="00FA4183">
      <w:pPr>
        <w:numPr>
          <w:ilvl w:val="0"/>
          <w:numId w:val="6"/>
        </w:numPr>
        <w:tabs>
          <w:tab w:val="clear" w:pos="720"/>
          <w:tab w:val="left" w:pos="2160"/>
        </w:tabs>
        <w:ind w:left="2160" w:hanging="720"/>
        <w:rPr>
          <w:rFonts w:cs="Arial"/>
          <w:color w:val="000000" w:themeColor="text1"/>
          <w:szCs w:val="24"/>
        </w:rPr>
      </w:pPr>
      <w:r w:rsidRPr="00E64519">
        <w:rPr>
          <w:rFonts w:cs="Arial"/>
          <w:color w:val="000000" w:themeColor="text1"/>
          <w:szCs w:val="24"/>
        </w:rPr>
        <w:t xml:space="preserve">Line 4d, Are AAL and UAAL based on the [LEA]’s estimate or an actuarial </w:t>
      </w:r>
      <w:proofErr w:type="gramStart"/>
      <w:r w:rsidRPr="00E64519">
        <w:rPr>
          <w:rFonts w:cs="Arial"/>
          <w:color w:val="000000" w:themeColor="text1"/>
          <w:szCs w:val="24"/>
        </w:rPr>
        <w:t>valuation?—</w:t>
      </w:r>
      <w:proofErr w:type="gramEnd"/>
      <w:r w:rsidRPr="00E64519">
        <w:rPr>
          <w:rFonts w:cs="Arial"/>
          <w:color w:val="000000" w:themeColor="text1"/>
          <w:szCs w:val="24"/>
        </w:rPr>
        <w:br/>
        <w:t>Renamed to “Is total OPEB liability based on the [LEA]’s estimate or an actuarial valuation?”</w:t>
      </w:r>
    </w:p>
    <w:p w14:paraId="349BC511" w14:textId="77777777" w:rsidR="00FA4183" w:rsidRPr="00E64519" w:rsidRDefault="00FA4183" w:rsidP="00FA4183">
      <w:pPr>
        <w:numPr>
          <w:ilvl w:val="0"/>
          <w:numId w:val="6"/>
        </w:numPr>
        <w:tabs>
          <w:tab w:val="clear" w:pos="720"/>
          <w:tab w:val="left" w:pos="1440"/>
        </w:tabs>
        <w:ind w:left="1440" w:hanging="720"/>
        <w:rPr>
          <w:rFonts w:cs="Arial"/>
          <w:color w:val="000000" w:themeColor="text1"/>
          <w:szCs w:val="24"/>
        </w:rPr>
      </w:pPr>
      <w:r w:rsidRPr="00E64519">
        <w:rPr>
          <w:rFonts w:cs="Arial"/>
          <w:color w:val="000000" w:themeColor="text1"/>
          <w:szCs w:val="24"/>
        </w:rPr>
        <w:t>Section 5, OPEB Contributions</w:t>
      </w:r>
    </w:p>
    <w:p w14:paraId="56E3E33C" w14:textId="77777777" w:rsidR="00FA4183" w:rsidRPr="00E64519" w:rsidRDefault="00FA4183" w:rsidP="00FA4183">
      <w:pPr>
        <w:pStyle w:val="ListParagraph"/>
        <w:numPr>
          <w:ilvl w:val="0"/>
          <w:numId w:val="6"/>
        </w:numPr>
        <w:tabs>
          <w:tab w:val="clear" w:pos="720"/>
        </w:tabs>
        <w:ind w:left="2160" w:hanging="720"/>
        <w:contextualSpacing/>
        <w:rPr>
          <w:rFonts w:cs="Arial"/>
          <w:color w:val="000000" w:themeColor="text1"/>
          <w:szCs w:val="24"/>
        </w:rPr>
      </w:pPr>
      <w:r w:rsidRPr="00E64519">
        <w:rPr>
          <w:rFonts w:cs="Arial"/>
          <w:color w:val="000000" w:themeColor="text1"/>
          <w:szCs w:val="24"/>
        </w:rPr>
        <w:t>Line 5a, OPEB annual required contribution (ARC) per actuarial valuation or Alternative Measure Method—</w:t>
      </w:r>
      <w:r w:rsidRPr="00E64519">
        <w:rPr>
          <w:rFonts w:cs="Arial"/>
          <w:color w:val="000000" w:themeColor="text1"/>
          <w:szCs w:val="24"/>
        </w:rPr>
        <w:br/>
        <w:t>Renamed to “OPEB actuarially determined contribution (ADC), if available, per actuarial valuation or Alternative Measure Method”</w:t>
      </w:r>
      <w:r w:rsidR="001C5EC4">
        <w:rPr>
          <w:rFonts w:cs="Arial"/>
          <w:color w:val="000000" w:themeColor="text1"/>
          <w:szCs w:val="24"/>
        </w:rPr>
        <w:br/>
      </w:r>
      <w:r w:rsidRPr="00E64519">
        <w:rPr>
          <w:rFonts w:cs="Arial"/>
          <w:color w:val="000000" w:themeColor="text1"/>
          <w:szCs w:val="24"/>
        </w:rPr>
        <w:t xml:space="preserve"> </w:t>
      </w:r>
    </w:p>
    <w:p w14:paraId="7F914843" w14:textId="77777777" w:rsidR="00FA4183" w:rsidRPr="001C5EC4" w:rsidRDefault="00FA4183" w:rsidP="001C5EC4">
      <w:pPr>
        <w:pStyle w:val="Heading2"/>
        <w:rPr>
          <w:u w:val="none"/>
        </w:rPr>
      </w:pPr>
      <w:bookmarkStart w:id="7" w:name="_Toc480899469"/>
      <w:bookmarkStart w:id="8" w:name="_Toc512422790"/>
      <w:r w:rsidRPr="001C5EC4">
        <w:rPr>
          <w:u w:val="none"/>
        </w:rPr>
        <w:t>Revised Reports</w:t>
      </w:r>
      <w:bookmarkEnd w:id="7"/>
      <w:bookmarkEnd w:id="8"/>
      <w:r w:rsidRPr="001C5EC4">
        <w:rPr>
          <w:u w:val="none"/>
        </w:rPr>
        <w:t xml:space="preserve"> </w:t>
      </w:r>
    </w:p>
    <w:p w14:paraId="038E3FE2" w14:textId="77777777" w:rsidR="00FA4183" w:rsidRPr="00E64519" w:rsidRDefault="00FA4183" w:rsidP="00FA4183">
      <w:pPr>
        <w:rPr>
          <w:rFonts w:cs="Arial"/>
          <w:color w:val="000000" w:themeColor="text1"/>
          <w:szCs w:val="24"/>
        </w:rPr>
      </w:pPr>
    </w:p>
    <w:p w14:paraId="0335793A" w14:textId="77777777" w:rsidR="00FA4183" w:rsidRPr="00E64519" w:rsidRDefault="00FA4183" w:rsidP="00FA4183">
      <w:pPr>
        <w:rPr>
          <w:rFonts w:cs="Arial"/>
          <w:color w:val="000000" w:themeColor="text1"/>
          <w:szCs w:val="24"/>
        </w:rPr>
      </w:pPr>
      <w:r w:rsidRPr="00E64519">
        <w:rPr>
          <w:rFonts w:cs="Arial"/>
          <w:b/>
          <w:color w:val="000000" w:themeColor="text1"/>
          <w:szCs w:val="24"/>
        </w:rPr>
        <w:t>Reports SEMA/SEMB/SEMAI––</w:t>
      </w:r>
      <w:r w:rsidRPr="00E64519">
        <w:rPr>
          <w:rFonts w:cs="Arial"/>
          <w:color w:val="000000" w:themeColor="text1"/>
          <w:szCs w:val="24"/>
        </w:rPr>
        <w:t xml:space="preserve">Special Education Maintenance of Effort (MOE) </w:t>
      </w:r>
    </w:p>
    <w:p w14:paraId="35785B6C" w14:textId="77777777" w:rsidR="00FA4183" w:rsidRPr="00E64519" w:rsidRDefault="00FA4183" w:rsidP="00FA4183">
      <w:pPr>
        <w:numPr>
          <w:ilvl w:val="0"/>
          <w:numId w:val="5"/>
        </w:numPr>
        <w:tabs>
          <w:tab w:val="left" w:pos="720"/>
        </w:tabs>
        <w:ind w:hanging="720"/>
        <w:rPr>
          <w:rFonts w:cs="Arial"/>
          <w:color w:val="000000" w:themeColor="text1"/>
          <w:szCs w:val="24"/>
        </w:rPr>
      </w:pPr>
      <w:r w:rsidRPr="00E64519">
        <w:rPr>
          <w:rFonts w:cs="Arial"/>
          <w:color w:val="000000" w:themeColor="text1"/>
          <w:szCs w:val="24"/>
        </w:rPr>
        <w:t xml:space="preserve">SEMB, LEA MOCE Calc (LMC-B) worksheet and </w:t>
      </w:r>
      <w:r w:rsidRPr="00E64519">
        <w:rPr>
          <w:rFonts w:cs="Arial"/>
          <w:color w:val="000000" w:themeColor="text1"/>
          <w:szCs w:val="24"/>
        </w:rPr>
        <w:br/>
        <w:t>SEMAI, LEA MOE Calc (LMC-I) worksheet</w:t>
      </w:r>
      <w:r w:rsidRPr="00E64519">
        <w:rPr>
          <w:rFonts w:cs="Arial"/>
          <w:color w:val="000000" w:themeColor="text1"/>
          <w:szCs w:val="24"/>
        </w:rPr>
        <w:br/>
        <w:t>Section 2</w:t>
      </w:r>
      <w:r w:rsidRPr="00E64519">
        <w:rPr>
          <w:rFonts w:cs="Arial"/>
          <w:color w:val="000000" w:themeColor="text1"/>
          <w:szCs w:val="24"/>
        </w:rPr>
        <w:br/>
        <w:t>Due to the consolidation of Special Education Section 611 resources 3310, 3320, and 3400 into existing Resource 3310 effective 2018–19, modified the line description “Current year funding (IDEA Section 611 Local Assistance Grant Awards – Resources 3310 and 3320)” to indicate Resource 3320 amounts should not be key entered.</w:t>
      </w:r>
    </w:p>
    <w:p w14:paraId="6557FE4C" w14:textId="77777777" w:rsidR="00FA4183" w:rsidRPr="00E64519" w:rsidRDefault="00FA4183" w:rsidP="00FA4183">
      <w:pPr>
        <w:rPr>
          <w:rFonts w:cs="Arial"/>
          <w:color w:val="000000" w:themeColor="text1"/>
          <w:szCs w:val="24"/>
        </w:rPr>
      </w:pPr>
    </w:p>
    <w:bookmarkEnd w:id="1"/>
    <w:p w14:paraId="7BC3A610" w14:textId="77777777" w:rsidR="00990F70" w:rsidRPr="00E64519" w:rsidRDefault="00990F70" w:rsidP="00990F70">
      <w:pPr>
        <w:rPr>
          <w:rFonts w:cs="Arial"/>
          <w:color w:val="000000" w:themeColor="text1"/>
          <w:szCs w:val="24"/>
        </w:rPr>
      </w:pPr>
      <w:r w:rsidRPr="00E64519">
        <w:rPr>
          <w:rFonts w:cs="Arial"/>
          <w:b/>
          <w:color w:val="000000" w:themeColor="text1"/>
          <w:szCs w:val="24"/>
        </w:rPr>
        <w:t>Reports CNVRT/ENTRY</w:t>
      </w:r>
      <w:r w:rsidRPr="00E64519">
        <w:rPr>
          <w:rFonts w:cs="Arial"/>
          <w:color w:val="000000" w:themeColor="text1"/>
          <w:szCs w:val="24"/>
        </w:rPr>
        <w:t>/</w:t>
      </w:r>
      <w:r w:rsidRPr="00E64519">
        <w:rPr>
          <w:rFonts w:cs="Arial"/>
          <w:b/>
          <w:color w:val="000000" w:themeColor="text1"/>
          <w:szCs w:val="24"/>
        </w:rPr>
        <w:t>GSA/GSNP</w:t>
      </w:r>
      <w:r w:rsidRPr="00E64519">
        <w:rPr>
          <w:rFonts w:cs="Arial"/>
          <w:color w:val="000000" w:themeColor="text1"/>
          <w:szCs w:val="24"/>
        </w:rPr>
        <w:t>—Government-Wide Reports</w:t>
      </w:r>
    </w:p>
    <w:p w14:paraId="1BC6A8B4" w14:textId="77777777" w:rsidR="00990F70" w:rsidRPr="00E64519" w:rsidRDefault="00990F70" w:rsidP="00990F70">
      <w:pPr>
        <w:tabs>
          <w:tab w:val="left" w:pos="720"/>
          <w:tab w:val="left" w:pos="1440"/>
        </w:tabs>
        <w:rPr>
          <w:rFonts w:cs="Arial"/>
          <w:color w:val="000000" w:themeColor="text1"/>
          <w:szCs w:val="24"/>
        </w:rPr>
      </w:pPr>
      <w:r w:rsidRPr="00E64519">
        <w:rPr>
          <w:rFonts w:cs="Arial"/>
          <w:color w:val="000000" w:themeColor="text1"/>
          <w:szCs w:val="24"/>
        </w:rPr>
        <w:t>Modified two existing conversion entries, added one new conversion entry, and modified government-wide statements to recognize OPEB expense, deferred inflows of resources relating to OPEB, deferred outflows of resources relating to OPEB, and OPEB liabilities, pursuant to GASB 75.</w:t>
      </w:r>
    </w:p>
    <w:p w14:paraId="2F42C2A8" w14:textId="77777777" w:rsidR="00990F70" w:rsidRPr="00E64519" w:rsidRDefault="00990F70" w:rsidP="00990F70">
      <w:pPr>
        <w:tabs>
          <w:tab w:val="left" w:pos="720"/>
        </w:tabs>
        <w:rPr>
          <w:rFonts w:cs="Arial"/>
          <w:color w:val="000000" w:themeColor="text1"/>
          <w:szCs w:val="24"/>
        </w:rPr>
      </w:pPr>
      <w:r w:rsidRPr="00E64519">
        <w:rPr>
          <w:rFonts w:cs="Arial"/>
          <w:color w:val="000000" w:themeColor="text1"/>
          <w:szCs w:val="24"/>
        </w:rPr>
        <w:tab/>
      </w:r>
    </w:p>
    <w:p w14:paraId="2F326287" w14:textId="77777777" w:rsidR="00990F70" w:rsidRPr="00E64519" w:rsidRDefault="00990F70" w:rsidP="00990F70">
      <w:pPr>
        <w:numPr>
          <w:ilvl w:val="0"/>
          <w:numId w:val="1"/>
        </w:numPr>
        <w:tabs>
          <w:tab w:val="left" w:pos="720"/>
          <w:tab w:val="num" w:pos="1440"/>
        </w:tabs>
        <w:ind w:hanging="720"/>
        <w:rPr>
          <w:rFonts w:cs="Arial"/>
          <w:color w:val="000000" w:themeColor="text1"/>
          <w:szCs w:val="24"/>
        </w:rPr>
      </w:pPr>
      <w:r w:rsidRPr="00E64519">
        <w:rPr>
          <w:rFonts w:cs="Arial"/>
          <w:b/>
          <w:color w:val="000000" w:themeColor="text1"/>
          <w:szCs w:val="24"/>
        </w:rPr>
        <w:t>Report ENTRY</w:t>
      </w:r>
      <w:r w:rsidRPr="00E64519">
        <w:rPr>
          <w:rFonts w:cs="Arial"/>
          <w:color w:val="000000" w:themeColor="text1"/>
          <w:szCs w:val="24"/>
        </w:rPr>
        <w:t>—Conversion Entries</w:t>
      </w:r>
    </w:p>
    <w:p w14:paraId="3AFA9110"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Detail (Conversion Entry Detail) worksheet; and</w:t>
      </w:r>
      <w:r w:rsidRPr="00E64519">
        <w:rPr>
          <w:rFonts w:cs="Arial"/>
          <w:color w:val="000000" w:themeColor="text1"/>
          <w:szCs w:val="24"/>
        </w:rPr>
        <w:br/>
        <w:t xml:space="preserve">Summary (Conversion Entry Summary) </w:t>
      </w:r>
      <w:proofErr w:type="gramStart"/>
      <w:r w:rsidRPr="00E64519">
        <w:rPr>
          <w:rFonts w:cs="Arial"/>
          <w:color w:val="000000" w:themeColor="text1"/>
          <w:szCs w:val="24"/>
        </w:rPr>
        <w:t>worksheet</w:t>
      </w:r>
      <w:proofErr w:type="gramEnd"/>
    </w:p>
    <w:p w14:paraId="399BD93F"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Entry CE014, Incorporation of Assets, Deferred Outflows of Resources, Liabilities, and Deferred Inflows of Resources of Internal Service Funds</w:t>
      </w:r>
    </w:p>
    <w:p w14:paraId="2AEA15D6" w14:textId="77777777" w:rsidR="00990F70" w:rsidRPr="00E64519" w:rsidRDefault="00990F70" w:rsidP="00990F70">
      <w:pPr>
        <w:numPr>
          <w:ilvl w:val="0"/>
          <w:numId w:val="2"/>
        </w:numPr>
        <w:tabs>
          <w:tab w:val="clear" w:pos="720"/>
          <w:tab w:val="num" w:pos="2880"/>
        </w:tabs>
        <w:ind w:left="288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7154854F" w14:textId="77777777" w:rsidR="00990F70" w:rsidRPr="00E64519" w:rsidRDefault="00990F70" w:rsidP="00990F70">
      <w:pPr>
        <w:numPr>
          <w:ilvl w:val="0"/>
          <w:numId w:val="2"/>
        </w:numPr>
        <w:tabs>
          <w:tab w:val="clear" w:pos="720"/>
          <w:tab w:val="num" w:pos="2880"/>
        </w:tabs>
        <w:ind w:left="2880" w:hanging="720"/>
        <w:rPr>
          <w:rFonts w:cs="Arial"/>
          <w:color w:val="000000" w:themeColor="text1"/>
          <w:szCs w:val="24"/>
        </w:rPr>
      </w:pPr>
      <w:r w:rsidRPr="00E64519">
        <w:rPr>
          <w:rFonts w:cs="Arial"/>
          <w:color w:val="000000" w:themeColor="text1"/>
          <w:szCs w:val="24"/>
        </w:rPr>
        <w:t xml:space="preserve">Modified existing Object </w:t>
      </w:r>
      <w:proofErr w:type="gramStart"/>
      <w:r w:rsidRPr="00E64519">
        <w:rPr>
          <w:rFonts w:cs="Arial"/>
          <w:color w:val="000000" w:themeColor="text1"/>
          <w:szCs w:val="24"/>
        </w:rPr>
        <w:t>9664 line</w:t>
      </w:r>
      <w:proofErr w:type="gramEnd"/>
      <w:r w:rsidRPr="00E64519">
        <w:rPr>
          <w:rFonts w:cs="Arial"/>
          <w:color w:val="000000" w:themeColor="text1"/>
          <w:szCs w:val="24"/>
        </w:rPr>
        <w:t xml:space="preserve"> description from “Net OPEB Obligation” to “Total/Net OPEB Liability.”</w:t>
      </w:r>
    </w:p>
    <w:p w14:paraId="528B2E58"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Entry CE021, Postemployment Benefits Other Than Pensions (OPEB)</w:t>
      </w:r>
    </w:p>
    <w:p w14:paraId="407DCF8B" w14:textId="77777777" w:rsidR="00990F70" w:rsidRPr="00E64519" w:rsidRDefault="00990F70" w:rsidP="00990F70">
      <w:pPr>
        <w:numPr>
          <w:ilvl w:val="0"/>
          <w:numId w:val="2"/>
        </w:numPr>
        <w:tabs>
          <w:tab w:val="clear" w:pos="720"/>
          <w:tab w:val="left" w:pos="2880"/>
        </w:tabs>
        <w:ind w:left="2880" w:hanging="720"/>
        <w:rPr>
          <w:rFonts w:cs="Arial"/>
          <w:color w:val="000000" w:themeColor="text1"/>
          <w:szCs w:val="24"/>
        </w:rPr>
      </w:pPr>
      <w:r w:rsidRPr="00E64519">
        <w:rPr>
          <w:rFonts w:cs="Arial"/>
          <w:color w:val="000000" w:themeColor="text1"/>
          <w:szCs w:val="24"/>
        </w:rPr>
        <w:t xml:space="preserve">Renamed entry to “Total/Net Other Postemployment Benefits (OPEB) </w:t>
      </w:r>
      <w:proofErr w:type="gramStart"/>
      <w:r w:rsidRPr="00E64519">
        <w:rPr>
          <w:rFonts w:cs="Arial"/>
          <w:color w:val="000000" w:themeColor="text1"/>
          <w:szCs w:val="24"/>
        </w:rPr>
        <w:t>Liability</w:t>
      </w:r>
      <w:proofErr w:type="gramEnd"/>
      <w:r w:rsidRPr="00E64519">
        <w:rPr>
          <w:rFonts w:cs="Arial"/>
          <w:color w:val="000000" w:themeColor="text1"/>
          <w:szCs w:val="24"/>
        </w:rPr>
        <w:t>”</w:t>
      </w:r>
    </w:p>
    <w:p w14:paraId="358FDEB7" w14:textId="77777777" w:rsidR="00990F70" w:rsidRPr="00E64519" w:rsidRDefault="00990F70" w:rsidP="00990F70">
      <w:pPr>
        <w:numPr>
          <w:ilvl w:val="0"/>
          <w:numId w:val="2"/>
        </w:numPr>
        <w:tabs>
          <w:tab w:val="clear" w:pos="720"/>
          <w:tab w:val="left" w:pos="2880"/>
        </w:tabs>
        <w:ind w:left="2880" w:hanging="720"/>
        <w:rPr>
          <w:rFonts w:cs="Arial"/>
          <w:color w:val="000000" w:themeColor="text1"/>
          <w:szCs w:val="24"/>
        </w:rPr>
      </w:pPr>
      <w:r w:rsidRPr="00E64519">
        <w:rPr>
          <w:rFonts w:cs="Arial"/>
          <w:color w:val="000000" w:themeColor="text1"/>
          <w:szCs w:val="24"/>
        </w:rPr>
        <w:lastRenderedPageBreak/>
        <w:t>Modified entry description from “To recognize any difference between OPEB costs as defined by generally accepted accounting principles, and amounts actually contributed” to “To adjust for the LEA’s liabilities in total/net OPEB liability; and to recognize OPEB expense, deferred inflows of resources relating to OPEB, and deferred outflows of resources relating to OPEB.”</w:t>
      </w:r>
    </w:p>
    <w:p w14:paraId="6B5FD670" w14:textId="77777777" w:rsidR="00990F70" w:rsidRPr="00E64519" w:rsidRDefault="00990F70" w:rsidP="00990F70">
      <w:pPr>
        <w:numPr>
          <w:ilvl w:val="0"/>
          <w:numId w:val="2"/>
        </w:numPr>
        <w:tabs>
          <w:tab w:val="clear" w:pos="720"/>
          <w:tab w:val="num" w:pos="2880"/>
        </w:tabs>
        <w:ind w:left="288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56B27D39" w14:textId="77777777" w:rsidR="00990F70" w:rsidRPr="00E64519" w:rsidRDefault="00990F70" w:rsidP="00990F70">
      <w:pPr>
        <w:numPr>
          <w:ilvl w:val="0"/>
          <w:numId w:val="2"/>
        </w:numPr>
        <w:tabs>
          <w:tab w:val="clear" w:pos="720"/>
          <w:tab w:val="num" w:pos="2880"/>
        </w:tabs>
        <w:ind w:left="2880" w:hanging="720"/>
        <w:rPr>
          <w:rFonts w:cs="Arial"/>
          <w:color w:val="000000" w:themeColor="text1"/>
          <w:szCs w:val="24"/>
        </w:rPr>
      </w:pPr>
      <w:r w:rsidRPr="00E64519">
        <w:rPr>
          <w:rFonts w:cs="Arial"/>
          <w:color w:val="000000" w:themeColor="text1"/>
          <w:szCs w:val="24"/>
        </w:rPr>
        <w:t xml:space="preserve">Modified existing Object </w:t>
      </w:r>
      <w:proofErr w:type="gramStart"/>
      <w:r w:rsidRPr="00E64519">
        <w:rPr>
          <w:rFonts w:cs="Arial"/>
          <w:color w:val="000000" w:themeColor="text1"/>
          <w:szCs w:val="24"/>
        </w:rPr>
        <w:t>9664 line</w:t>
      </w:r>
      <w:proofErr w:type="gramEnd"/>
      <w:r w:rsidRPr="00E64519">
        <w:rPr>
          <w:rFonts w:cs="Arial"/>
          <w:color w:val="000000" w:themeColor="text1"/>
          <w:szCs w:val="24"/>
        </w:rPr>
        <w:t xml:space="preserve"> description from “Net OPEB Obligation” to “Total/Net OPEB Liability.”</w:t>
      </w:r>
    </w:p>
    <w:p w14:paraId="187ADB56"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Entry CE026, Employer OPEB Contribution Made Subsequent to Measurement Date</w:t>
      </w:r>
    </w:p>
    <w:p w14:paraId="3C3D2DBC" w14:textId="77777777" w:rsidR="00990F70" w:rsidRPr="00E64519" w:rsidRDefault="00990F70" w:rsidP="00990F70">
      <w:pPr>
        <w:numPr>
          <w:ilvl w:val="0"/>
          <w:numId w:val="2"/>
        </w:numPr>
        <w:tabs>
          <w:tab w:val="clear" w:pos="720"/>
          <w:tab w:val="left" w:pos="2880"/>
        </w:tabs>
        <w:ind w:left="2880" w:hanging="720"/>
        <w:rPr>
          <w:rFonts w:cs="Arial"/>
          <w:color w:val="000000" w:themeColor="text1"/>
          <w:szCs w:val="24"/>
        </w:rPr>
      </w:pPr>
      <w:r w:rsidRPr="00E64519">
        <w:rPr>
          <w:rFonts w:cs="Arial"/>
          <w:color w:val="000000" w:themeColor="text1"/>
          <w:szCs w:val="24"/>
        </w:rPr>
        <w:t xml:space="preserve">Added new Entry CE026 to adjust for employer OPEB contribution expenditures made by the LEA </w:t>
      </w:r>
      <w:proofErr w:type="gramStart"/>
      <w:r w:rsidRPr="00E64519">
        <w:rPr>
          <w:rFonts w:cs="Arial"/>
          <w:color w:val="000000" w:themeColor="text1"/>
          <w:szCs w:val="24"/>
        </w:rPr>
        <w:t>subsequent to</w:t>
      </w:r>
      <w:proofErr w:type="gramEnd"/>
      <w:r w:rsidRPr="00E64519">
        <w:rPr>
          <w:rFonts w:cs="Arial"/>
          <w:color w:val="000000" w:themeColor="text1"/>
          <w:szCs w:val="24"/>
        </w:rPr>
        <w:t xml:space="preserve"> the OPEB plan measurement date.</w:t>
      </w:r>
    </w:p>
    <w:p w14:paraId="121067AE"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Begin Balance (Beginning Balances) worksheet—Modified to record beginning balances deferred inflows of resources relating to OPEB and deferred outflows of resources relating to OPEB, relating to governmental activities, but not reported in governmental funds.</w:t>
      </w:r>
    </w:p>
    <w:p w14:paraId="1A6644A5" w14:textId="77777777" w:rsidR="00990F70" w:rsidRPr="00E64519" w:rsidRDefault="00990F70" w:rsidP="00990F70">
      <w:pPr>
        <w:numPr>
          <w:ilvl w:val="0"/>
          <w:numId w:val="2"/>
        </w:numPr>
        <w:ind w:left="216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60643DE3" w14:textId="77777777" w:rsidR="00990F70" w:rsidRPr="00E64519" w:rsidRDefault="00990F70" w:rsidP="00990F70">
      <w:pPr>
        <w:numPr>
          <w:ilvl w:val="0"/>
          <w:numId w:val="2"/>
        </w:numPr>
        <w:ind w:left="2160" w:hanging="720"/>
        <w:rPr>
          <w:rFonts w:cs="Arial"/>
          <w:color w:val="000000" w:themeColor="text1"/>
          <w:szCs w:val="24"/>
        </w:rPr>
      </w:pPr>
      <w:r w:rsidRPr="00E64519">
        <w:rPr>
          <w:rFonts w:cs="Arial"/>
          <w:color w:val="000000" w:themeColor="text1"/>
          <w:szCs w:val="24"/>
        </w:rPr>
        <w:t xml:space="preserve">Modified existing Object </w:t>
      </w:r>
      <w:proofErr w:type="gramStart"/>
      <w:r w:rsidRPr="00E64519">
        <w:rPr>
          <w:rFonts w:cs="Arial"/>
          <w:color w:val="000000" w:themeColor="text1"/>
          <w:szCs w:val="24"/>
        </w:rPr>
        <w:t>9664 line</w:t>
      </w:r>
      <w:proofErr w:type="gramEnd"/>
      <w:r w:rsidRPr="00E64519">
        <w:rPr>
          <w:rFonts w:cs="Arial"/>
          <w:color w:val="000000" w:themeColor="text1"/>
          <w:szCs w:val="24"/>
        </w:rPr>
        <w:t xml:space="preserve"> description from “Net OPEB Obligation” to “Total/Net OPEB Liability.”</w:t>
      </w:r>
    </w:p>
    <w:p w14:paraId="00A72667" w14:textId="77777777" w:rsidR="00990F70" w:rsidRPr="00E64519" w:rsidRDefault="00990F70" w:rsidP="00990F70">
      <w:pPr>
        <w:tabs>
          <w:tab w:val="num" w:pos="720"/>
        </w:tabs>
        <w:ind w:left="720" w:hanging="720"/>
        <w:rPr>
          <w:rFonts w:cs="Arial"/>
          <w:color w:val="000000" w:themeColor="text1"/>
          <w:szCs w:val="24"/>
        </w:rPr>
      </w:pPr>
    </w:p>
    <w:p w14:paraId="2778F757" w14:textId="77777777" w:rsidR="00990F70" w:rsidRPr="00E64519" w:rsidRDefault="00990F70" w:rsidP="00990F70">
      <w:pPr>
        <w:numPr>
          <w:ilvl w:val="0"/>
          <w:numId w:val="1"/>
        </w:numPr>
        <w:tabs>
          <w:tab w:val="left" w:pos="720"/>
          <w:tab w:val="num" w:pos="1440"/>
        </w:tabs>
        <w:ind w:hanging="720"/>
        <w:rPr>
          <w:rFonts w:cs="Arial"/>
          <w:color w:val="000000" w:themeColor="text1"/>
          <w:szCs w:val="24"/>
        </w:rPr>
      </w:pPr>
      <w:r w:rsidRPr="00E64519">
        <w:rPr>
          <w:rFonts w:cs="Arial"/>
          <w:b/>
          <w:color w:val="000000" w:themeColor="text1"/>
          <w:szCs w:val="24"/>
        </w:rPr>
        <w:t>Report CNVRT</w:t>
      </w:r>
      <w:r w:rsidRPr="00E64519">
        <w:rPr>
          <w:rFonts w:cs="Arial"/>
          <w:color w:val="000000" w:themeColor="text1"/>
          <w:szCs w:val="24"/>
        </w:rPr>
        <w:t xml:space="preserve">—Government-wide </w:t>
      </w:r>
      <w:proofErr w:type="gramStart"/>
      <w:r w:rsidRPr="00E64519">
        <w:rPr>
          <w:rFonts w:cs="Arial"/>
          <w:color w:val="000000" w:themeColor="text1"/>
          <w:szCs w:val="24"/>
        </w:rPr>
        <w:t>Conversion</w:t>
      </w:r>
      <w:proofErr w:type="gramEnd"/>
    </w:p>
    <w:p w14:paraId="66B587BE"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 xml:space="preserve">Fund Consolidation </w:t>
      </w:r>
      <w:proofErr w:type="gramStart"/>
      <w:r w:rsidRPr="00E64519">
        <w:rPr>
          <w:rFonts w:cs="Arial"/>
          <w:color w:val="000000" w:themeColor="text1"/>
          <w:szCs w:val="24"/>
        </w:rPr>
        <w:t>worksheet</w:t>
      </w:r>
      <w:proofErr w:type="gramEnd"/>
    </w:p>
    <w:p w14:paraId="5D255FC6"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7DD805B1"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 xml:space="preserve">Modified existing Object </w:t>
      </w:r>
      <w:proofErr w:type="gramStart"/>
      <w:r w:rsidRPr="00E64519">
        <w:rPr>
          <w:rFonts w:cs="Arial"/>
          <w:color w:val="000000" w:themeColor="text1"/>
          <w:szCs w:val="24"/>
        </w:rPr>
        <w:t>9664 line</w:t>
      </w:r>
      <w:proofErr w:type="gramEnd"/>
      <w:r w:rsidRPr="00E64519">
        <w:rPr>
          <w:rFonts w:cs="Arial"/>
          <w:color w:val="000000" w:themeColor="text1"/>
          <w:szCs w:val="24"/>
        </w:rPr>
        <w:t xml:space="preserve"> description from “Net OPEB Obligation” to “Total/Net OPEB Liability.”</w:t>
      </w:r>
    </w:p>
    <w:p w14:paraId="635F648A"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Conversion worksheet</w:t>
      </w:r>
    </w:p>
    <w:p w14:paraId="5DA0EB1B"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Added new lines for Object 9490, Deferred Outflows of Resources – OPEB only, and Object 9690, Deferred Inflows of Resources – OPEB only.</w:t>
      </w:r>
    </w:p>
    <w:p w14:paraId="01685702"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 xml:space="preserve">Modified existing Object </w:t>
      </w:r>
      <w:proofErr w:type="gramStart"/>
      <w:r w:rsidRPr="00E64519">
        <w:rPr>
          <w:rFonts w:cs="Arial"/>
          <w:color w:val="000000" w:themeColor="text1"/>
          <w:szCs w:val="24"/>
        </w:rPr>
        <w:t>9664 line</w:t>
      </w:r>
      <w:proofErr w:type="gramEnd"/>
      <w:r w:rsidRPr="00E64519">
        <w:rPr>
          <w:rFonts w:cs="Arial"/>
          <w:color w:val="000000" w:themeColor="text1"/>
          <w:szCs w:val="24"/>
        </w:rPr>
        <w:t xml:space="preserve"> description from “Net OPEB Obligation” to “Total/Net OPEB Liability.”</w:t>
      </w:r>
    </w:p>
    <w:p w14:paraId="1ADEA64B" w14:textId="77777777" w:rsidR="00990F70" w:rsidRPr="00E64519" w:rsidRDefault="00990F70" w:rsidP="00990F70">
      <w:pPr>
        <w:numPr>
          <w:ilvl w:val="0"/>
          <w:numId w:val="2"/>
        </w:numPr>
        <w:tabs>
          <w:tab w:val="clear" w:pos="720"/>
          <w:tab w:val="num" w:pos="2160"/>
        </w:tabs>
        <w:ind w:left="2160" w:hanging="720"/>
        <w:rPr>
          <w:rFonts w:cs="Arial"/>
          <w:color w:val="000000" w:themeColor="text1"/>
          <w:szCs w:val="24"/>
        </w:rPr>
      </w:pPr>
      <w:r w:rsidRPr="00E64519">
        <w:rPr>
          <w:rFonts w:cs="Arial"/>
          <w:color w:val="000000" w:themeColor="text1"/>
          <w:szCs w:val="24"/>
        </w:rPr>
        <w:t>Updated the conversion entry column to reflect the changes made in Report ENTRY, Detail worksheet.</w:t>
      </w:r>
    </w:p>
    <w:p w14:paraId="6A9E586C" w14:textId="77777777" w:rsidR="00990F70" w:rsidRPr="00E64519" w:rsidRDefault="00990F70" w:rsidP="00990F70">
      <w:pPr>
        <w:tabs>
          <w:tab w:val="num" w:pos="720"/>
        </w:tabs>
        <w:ind w:left="720" w:hanging="720"/>
        <w:rPr>
          <w:rFonts w:cs="Arial"/>
          <w:color w:val="000000" w:themeColor="text1"/>
          <w:szCs w:val="24"/>
        </w:rPr>
      </w:pPr>
    </w:p>
    <w:p w14:paraId="57B31005" w14:textId="77777777" w:rsidR="00990F70" w:rsidRPr="00E64519" w:rsidRDefault="00990F70" w:rsidP="00990F70">
      <w:pPr>
        <w:numPr>
          <w:ilvl w:val="0"/>
          <w:numId w:val="1"/>
        </w:numPr>
        <w:tabs>
          <w:tab w:val="left" w:pos="720"/>
          <w:tab w:val="num" w:pos="1440"/>
        </w:tabs>
        <w:ind w:hanging="720"/>
        <w:rPr>
          <w:rFonts w:cs="Arial"/>
          <w:color w:val="000000" w:themeColor="text1"/>
          <w:szCs w:val="24"/>
        </w:rPr>
      </w:pPr>
      <w:r w:rsidRPr="00E64519">
        <w:rPr>
          <w:rFonts w:cs="Arial"/>
          <w:b/>
          <w:color w:val="000000" w:themeColor="text1"/>
          <w:szCs w:val="24"/>
        </w:rPr>
        <w:t>Report GSA</w:t>
      </w:r>
      <w:r w:rsidRPr="00E64519">
        <w:rPr>
          <w:rFonts w:cs="Arial"/>
          <w:color w:val="000000" w:themeColor="text1"/>
          <w:szCs w:val="24"/>
        </w:rPr>
        <w:t>—Government-Wide Statement of Activities and Reconciliation of Fund Statements</w:t>
      </w:r>
    </w:p>
    <w:p w14:paraId="0B7A7DD1"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lastRenderedPageBreak/>
        <w:t>GSA Reconciliation worksheet,</w:t>
      </w:r>
      <w:r w:rsidRPr="00E64519">
        <w:rPr>
          <w:rFonts w:cs="Arial"/>
          <w:color w:val="000000" w:themeColor="text1"/>
          <w:szCs w:val="24"/>
        </w:rPr>
        <w:br/>
        <w:t xml:space="preserve">Postemployment benefits other than pensions (OPEB) </w:t>
      </w:r>
      <w:proofErr w:type="gramStart"/>
      <w:r w:rsidRPr="00E64519">
        <w:rPr>
          <w:rFonts w:cs="Arial"/>
          <w:color w:val="000000" w:themeColor="text1"/>
          <w:szCs w:val="24"/>
        </w:rPr>
        <w:t>line</w:t>
      </w:r>
      <w:proofErr w:type="gramEnd"/>
    </w:p>
    <w:p w14:paraId="753960E9"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Replaced with “Other postemployment benefits (OPEB)” line for the difference between accrual-basis OPEB expenses and actual employer contributions.</w:t>
      </w:r>
    </w:p>
    <w:p w14:paraId="3547CE5F" w14:textId="77777777" w:rsidR="00990F70" w:rsidRPr="00E64519" w:rsidRDefault="00990F70" w:rsidP="00990F70">
      <w:pPr>
        <w:tabs>
          <w:tab w:val="num" w:pos="720"/>
        </w:tabs>
        <w:ind w:left="720" w:hanging="720"/>
        <w:rPr>
          <w:rFonts w:cs="Arial"/>
          <w:color w:val="000000" w:themeColor="text1"/>
          <w:szCs w:val="24"/>
        </w:rPr>
      </w:pPr>
    </w:p>
    <w:p w14:paraId="1EC4D294" w14:textId="77777777" w:rsidR="00990F70" w:rsidRPr="00E64519" w:rsidRDefault="00990F70" w:rsidP="00990F70">
      <w:pPr>
        <w:numPr>
          <w:ilvl w:val="0"/>
          <w:numId w:val="1"/>
        </w:numPr>
        <w:tabs>
          <w:tab w:val="left" w:pos="720"/>
          <w:tab w:val="num" w:pos="1440"/>
        </w:tabs>
        <w:ind w:hanging="720"/>
        <w:rPr>
          <w:rFonts w:cs="Arial"/>
          <w:color w:val="000000" w:themeColor="text1"/>
          <w:szCs w:val="24"/>
        </w:rPr>
      </w:pPr>
      <w:r w:rsidRPr="00E64519">
        <w:rPr>
          <w:rFonts w:cs="Arial"/>
          <w:b/>
          <w:color w:val="000000" w:themeColor="text1"/>
          <w:szCs w:val="24"/>
        </w:rPr>
        <w:t>Report GSNP</w:t>
      </w:r>
      <w:r w:rsidRPr="00E64519">
        <w:rPr>
          <w:rFonts w:cs="Arial"/>
          <w:color w:val="000000" w:themeColor="text1"/>
          <w:szCs w:val="24"/>
        </w:rPr>
        <w:t>—Government-Wide Statement of Net Position and Reconciliation of Fund Statements</w:t>
      </w:r>
    </w:p>
    <w:p w14:paraId="7FCF36DA"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Statement of Net Position worksheet</w:t>
      </w:r>
    </w:p>
    <w:p w14:paraId="4B784726"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Modified Deferred Outflows of Resources line extraction to also include Object 9490, Deferred Outflows of Resources – OPEB only, lines from CNVRT workbook, Conversion worksheet.</w:t>
      </w:r>
    </w:p>
    <w:p w14:paraId="604E63AE" w14:textId="77777777" w:rsidR="00990F70" w:rsidRPr="00E64519" w:rsidRDefault="00990F70" w:rsidP="00990F70">
      <w:pPr>
        <w:numPr>
          <w:ilvl w:val="0"/>
          <w:numId w:val="2"/>
        </w:numPr>
        <w:tabs>
          <w:tab w:val="clear" w:pos="720"/>
          <w:tab w:val="left" w:pos="2160"/>
        </w:tabs>
        <w:ind w:left="2160" w:hanging="720"/>
        <w:rPr>
          <w:rFonts w:cs="Arial"/>
          <w:color w:val="000000" w:themeColor="text1"/>
          <w:szCs w:val="24"/>
        </w:rPr>
      </w:pPr>
      <w:r w:rsidRPr="00E64519">
        <w:rPr>
          <w:rFonts w:cs="Arial"/>
          <w:color w:val="000000" w:themeColor="text1"/>
          <w:szCs w:val="24"/>
        </w:rPr>
        <w:t>Modified Deferred Inflows of Resources line extraction to also include Object 9690, Deferred Inflows of Resources – OPEB only, lines from CNVRT workbook, Conversion worksheet.</w:t>
      </w:r>
    </w:p>
    <w:p w14:paraId="3A52F31C" w14:textId="77777777" w:rsidR="00990F70" w:rsidRPr="00E64519" w:rsidRDefault="00990F70" w:rsidP="00990F70">
      <w:pPr>
        <w:numPr>
          <w:ilvl w:val="0"/>
          <w:numId w:val="2"/>
        </w:numPr>
        <w:tabs>
          <w:tab w:val="clear" w:pos="720"/>
          <w:tab w:val="num" w:pos="1440"/>
        </w:tabs>
        <w:ind w:left="1440" w:hanging="720"/>
        <w:rPr>
          <w:rFonts w:cs="Arial"/>
          <w:color w:val="000000" w:themeColor="text1"/>
          <w:szCs w:val="24"/>
        </w:rPr>
      </w:pPr>
      <w:r w:rsidRPr="00E64519">
        <w:rPr>
          <w:rFonts w:cs="Arial"/>
          <w:color w:val="000000" w:themeColor="text1"/>
          <w:szCs w:val="24"/>
        </w:rPr>
        <w:t>GSNP Reconciliation worksheet</w:t>
      </w:r>
    </w:p>
    <w:p w14:paraId="1B455E67" w14:textId="77777777" w:rsidR="00990F70" w:rsidRPr="00E64519" w:rsidRDefault="00990F70" w:rsidP="00990F70">
      <w:pPr>
        <w:numPr>
          <w:ilvl w:val="1"/>
          <w:numId w:val="2"/>
        </w:numPr>
        <w:tabs>
          <w:tab w:val="clear" w:pos="1440"/>
          <w:tab w:val="num" w:pos="2160"/>
        </w:tabs>
        <w:ind w:left="2160" w:hanging="720"/>
        <w:rPr>
          <w:rFonts w:cs="Arial"/>
          <w:color w:val="000000" w:themeColor="text1"/>
          <w:szCs w:val="24"/>
        </w:rPr>
      </w:pPr>
      <w:r w:rsidRPr="00E64519">
        <w:rPr>
          <w:rFonts w:cs="Arial"/>
          <w:color w:val="000000" w:themeColor="text1"/>
          <w:szCs w:val="24"/>
        </w:rPr>
        <w:t>Long-term liabilities—Modified existing line description from “Net OPEB Obligation” to “Total/Net OPEB Liability.”</w:t>
      </w:r>
    </w:p>
    <w:p w14:paraId="4F43581B" w14:textId="77777777" w:rsidR="00990F70" w:rsidRPr="00E64519" w:rsidRDefault="00990F70" w:rsidP="00990F70">
      <w:pPr>
        <w:numPr>
          <w:ilvl w:val="1"/>
          <w:numId w:val="2"/>
        </w:numPr>
        <w:tabs>
          <w:tab w:val="clear" w:pos="1440"/>
          <w:tab w:val="num" w:pos="2160"/>
        </w:tabs>
        <w:ind w:left="2160" w:hanging="720"/>
        <w:rPr>
          <w:rFonts w:cs="Arial"/>
          <w:color w:val="000000" w:themeColor="text1"/>
          <w:szCs w:val="24"/>
        </w:rPr>
      </w:pPr>
      <w:r w:rsidRPr="00E64519">
        <w:rPr>
          <w:rFonts w:cs="Arial"/>
          <w:color w:val="000000" w:themeColor="text1"/>
          <w:szCs w:val="24"/>
        </w:rPr>
        <w:t>Added new line for “Deferred outflows and inflows of resources relating to other postemployment benefits (OPEB).”</w:t>
      </w:r>
    </w:p>
    <w:p w14:paraId="6597D09C" w14:textId="77777777" w:rsidR="00990F70" w:rsidRPr="00E64519" w:rsidRDefault="00990F70" w:rsidP="00990F70">
      <w:pPr>
        <w:rPr>
          <w:rFonts w:cs="Arial"/>
          <w:color w:val="000000" w:themeColor="text1"/>
          <w:szCs w:val="24"/>
        </w:rPr>
      </w:pPr>
    </w:p>
    <w:sectPr w:rsidR="00990F70" w:rsidRPr="00E64519" w:rsidSect="0080268F">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0D83D" w14:textId="77777777" w:rsidR="009B4200" w:rsidRDefault="009B4200" w:rsidP="008F36B7">
      <w:r>
        <w:separator/>
      </w:r>
    </w:p>
  </w:endnote>
  <w:endnote w:type="continuationSeparator" w:id="0">
    <w:p w14:paraId="434E97B5" w14:textId="77777777" w:rsidR="009B4200" w:rsidRDefault="009B4200" w:rsidP="008F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642916"/>
      <w:docPartObj>
        <w:docPartGallery w:val="Page Numbers (Bottom of Page)"/>
        <w:docPartUnique/>
      </w:docPartObj>
    </w:sdtPr>
    <w:sdtEndPr>
      <w:rPr>
        <w:spacing w:val="60"/>
      </w:rPr>
    </w:sdtEndPr>
    <w:sdtContent>
      <w:p w14:paraId="5BDDE10E" w14:textId="77777777" w:rsidR="00D93DFE" w:rsidRDefault="00D93D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1CD0">
          <w:rPr>
            <w:noProof/>
          </w:rPr>
          <w:t>8</w:t>
        </w:r>
        <w:r>
          <w:rPr>
            <w:noProof/>
          </w:rPr>
          <w:fldChar w:fldCharType="end"/>
        </w:r>
        <w:r>
          <w:t xml:space="preserve"> | </w:t>
        </w:r>
        <w:r w:rsidRPr="00DB12A0">
          <w:rPr>
            <w:spacing w:val="60"/>
          </w:rPr>
          <w:t>Page</w:t>
        </w:r>
      </w:p>
    </w:sdtContent>
  </w:sdt>
  <w:p w14:paraId="6A0FB180" w14:textId="77777777" w:rsidR="00D93DFE" w:rsidRDefault="00D93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617641"/>
      <w:docPartObj>
        <w:docPartGallery w:val="Page Numbers (Bottom of Page)"/>
        <w:docPartUnique/>
      </w:docPartObj>
    </w:sdtPr>
    <w:sdtEndPr>
      <w:rPr>
        <w:color w:val="7F7F7F" w:themeColor="background1" w:themeShade="7F"/>
        <w:spacing w:val="60"/>
      </w:rPr>
    </w:sdtEndPr>
    <w:sdtContent>
      <w:p w14:paraId="2313CEF5" w14:textId="77777777" w:rsidR="00D93DFE" w:rsidRDefault="00D93D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1CD0">
          <w:rPr>
            <w:noProof/>
          </w:rPr>
          <w:t>1</w:t>
        </w:r>
        <w:r>
          <w:rPr>
            <w:noProof/>
          </w:rPr>
          <w:fldChar w:fldCharType="end"/>
        </w:r>
        <w:r>
          <w:t xml:space="preserve"> | </w:t>
        </w:r>
        <w:r w:rsidRPr="00DB12A0">
          <w:rPr>
            <w:spacing w:val="60"/>
          </w:rPr>
          <w:t>Page</w:t>
        </w:r>
      </w:p>
    </w:sdtContent>
  </w:sdt>
  <w:p w14:paraId="49F763FF" w14:textId="77777777" w:rsidR="00D93DFE" w:rsidRDefault="00D93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C946C" w14:textId="77777777" w:rsidR="009B4200" w:rsidRDefault="009B4200" w:rsidP="008F36B7">
      <w:r>
        <w:separator/>
      </w:r>
    </w:p>
  </w:footnote>
  <w:footnote w:type="continuationSeparator" w:id="0">
    <w:p w14:paraId="1737374B" w14:textId="77777777" w:rsidR="009B4200" w:rsidRDefault="009B4200" w:rsidP="008F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26B9" w14:textId="77777777" w:rsidR="00D93DFE" w:rsidRPr="00232510" w:rsidRDefault="00D93DFE" w:rsidP="00D93DFE">
    <w:pPr>
      <w:pStyle w:val="Header"/>
      <w:jc w:val="center"/>
    </w:pPr>
    <w:r w:rsidRPr="00232510">
      <w:t>California Department of Education – School Fiscal Services Division – May 2018 SACS Forum</w:t>
    </w:r>
  </w:p>
  <w:p w14:paraId="07207308" w14:textId="77777777" w:rsidR="008F36B7" w:rsidRPr="001C5EC4" w:rsidRDefault="008F36B7" w:rsidP="008F36B7">
    <w:pPr>
      <w:keepNext/>
      <w:keepLines/>
      <w:rPr>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83B"/>
    <w:multiLevelType w:val="hybridMultilevel"/>
    <w:tmpl w:val="5DA0375E"/>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C939AA"/>
    <w:multiLevelType w:val="hybridMultilevel"/>
    <w:tmpl w:val="CB3A2C10"/>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5F35EA8"/>
    <w:multiLevelType w:val="hybridMultilevel"/>
    <w:tmpl w:val="3C18D554"/>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D4355A"/>
    <w:multiLevelType w:val="hybridMultilevel"/>
    <w:tmpl w:val="165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7696F"/>
    <w:multiLevelType w:val="hybridMultilevel"/>
    <w:tmpl w:val="5032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83EFD"/>
    <w:multiLevelType w:val="hybridMultilevel"/>
    <w:tmpl w:val="A2E4B5EC"/>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E070828"/>
    <w:multiLevelType w:val="hybridMultilevel"/>
    <w:tmpl w:val="44E67F5E"/>
    <w:lvl w:ilvl="0" w:tplc="04090001">
      <w:start w:val="1"/>
      <w:numFmt w:val="bullet"/>
      <w:lvlText w:val=""/>
      <w:lvlJc w:val="left"/>
      <w:pPr>
        <w:tabs>
          <w:tab w:val="num" w:pos="720"/>
        </w:tabs>
        <w:ind w:left="720" w:hanging="360"/>
      </w:pPr>
      <w:rPr>
        <w:rFonts w:ascii="Symbol" w:hAnsi="Symbol" w:hint="default"/>
      </w:rPr>
    </w:lvl>
    <w:lvl w:ilvl="1" w:tplc="8A50C81E">
      <w:start w:val="1"/>
      <w:numFmt w:val="bullet"/>
      <w:lvlText w:val=""/>
      <w:lvlJc w:val="left"/>
      <w:pPr>
        <w:tabs>
          <w:tab w:val="num" w:pos="1440"/>
        </w:tabs>
        <w:ind w:left="1440" w:hanging="360"/>
      </w:pPr>
      <w:rPr>
        <w:rFonts w:ascii="Symbol" w:hAnsi="Symbol"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04F737C"/>
    <w:multiLevelType w:val="hybridMultilevel"/>
    <w:tmpl w:val="AD3A2ABA"/>
    <w:lvl w:ilvl="0" w:tplc="8A50C81E">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354C90"/>
    <w:multiLevelType w:val="hybridMultilevel"/>
    <w:tmpl w:val="E7EE50F6"/>
    <w:lvl w:ilvl="0" w:tplc="04090001">
      <w:start w:val="1"/>
      <w:numFmt w:val="bullet"/>
      <w:lvlText w:val=""/>
      <w:lvlJc w:val="left"/>
      <w:pPr>
        <w:tabs>
          <w:tab w:val="num" w:pos="720"/>
        </w:tabs>
        <w:ind w:left="720" w:hanging="360"/>
      </w:pPr>
      <w:rPr>
        <w:rFonts w:ascii="Symbol" w:hAnsi="Symbol" w:hint="default"/>
      </w:rPr>
    </w:lvl>
    <w:lvl w:ilvl="1" w:tplc="3BD02E0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17766C"/>
    <w:multiLevelType w:val="hybridMultilevel"/>
    <w:tmpl w:val="5E2A007A"/>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84122435">
    <w:abstractNumId w:val="7"/>
  </w:num>
  <w:num w:numId="2" w16cid:durableId="1150054949">
    <w:abstractNumId w:val="2"/>
  </w:num>
  <w:num w:numId="3" w16cid:durableId="1213006051">
    <w:abstractNumId w:val="3"/>
  </w:num>
  <w:num w:numId="4" w16cid:durableId="2020310868">
    <w:abstractNumId w:val="4"/>
  </w:num>
  <w:num w:numId="5" w16cid:durableId="351689418">
    <w:abstractNumId w:val="6"/>
  </w:num>
  <w:num w:numId="6" w16cid:durableId="17128267">
    <w:abstractNumId w:val="5"/>
  </w:num>
  <w:num w:numId="7" w16cid:durableId="1476491300">
    <w:abstractNumId w:val="0"/>
  </w:num>
  <w:num w:numId="8" w16cid:durableId="175116788">
    <w:abstractNumId w:val="1"/>
  </w:num>
  <w:num w:numId="9" w16cid:durableId="113671088">
    <w:abstractNumId w:val="9"/>
  </w:num>
  <w:num w:numId="10" w16cid:durableId="3723416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83"/>
    <w:rsid w:val="00156055"/>
    <w:rsid w:val="00157055"/>
    <w:rsid w:val="001C1CD0"/>
    <w:rsid w:val="001C5EC4"/>
    <w:rsid w:val="002177F6"/>
    <w:rsid w:val="00240901"/>
    <w:rsid w:val="00241239"/>
    <w:rsid w:val="002818EA"/>
    <w:rsid w:val="003624D1"/>
    <w:rsid w:val="00376D8C"/>
    <w:rsid w:val="00392384"/>
    <w:rsid w:val="004453CE"/>
    <w:rsid w:val="00451BF0"/>
    <w:rsid w:val="00501907"/>
    <w:rsid w:val="00540D77"/>
    <w:rsid w:val="00590206"/>
    <w:rsid w:val="005B07D0"/>
    <w:rsid w:val="005D2D50"/>
    <w:rsid w:val="00676F84"/>
    <w:rsid w:val="006D1641"/>
    <w:rsid w:val="0080268F"/>
    <w:rsid w:val="00832A2A"/>
    <w:rsid w:val="00853BD3"/>
    <w:rsid w:val="008F36B7"/>
    <w:rsid w:val="00903A42"/>
    <w:rsid w:val="00990F70"/>
    <w:rsid w:val="009B4200"/>
    <w:rsid w:val="00B6178A"/>
    <w:rsid w:val="00B631D2"/>
    <w:rsid w:val="00C45DAD"/>
    <w:rsid w:val="00CD29FD"/>
    <w:rsid w:val="00D26DBF"/>
    <w:rsid w:val="00D93DFE"/>
    <w:rsid w:val="00DB12A0"/>
    <w:rsid w:val="00DD1BE7"/>
    <w:rsid w:val="00E64519"/>
    <w:rsid w:val="00EA1F68"/>
    <w:rsid w:val="00ED428F"/>
    <w:rsid w:val="00F144B3"/>
    <w:rsid w:val="00F50A21"/>
    <w:rsid w:val="00F76677"/>
    <w:rsid w:val="00FA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03506"/>
  <w15:chartTrackingRefBased/>
  <w15:docId w15:val="{B76EFD93-0E55-4C9F-93AB-813A7563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8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A4183"/>
    <w:pPr>
      <w:keepNext/>
      <w:widowControl w:val="0"/>
      <w:tabs>
        <w:tab w:val="center" w:pos="5040"/>
      </w:tabs>
      <w:suppressAutoHyphens/>
      <w:outlineLvl w:val="0"/>
    </w:pPr>
    <w:rPr>
      <w:b/>
      <w:snapToGrid w:val="0"/>
    </w:rPr>
  </w:style>
  <w:style w:type="paragraph" w:styleId="Heading2">
    <w:name w:val="heading 2"/>
    <w:basedOn w:val="Normal"/>
    <w:next w:val="Normal"/>
    <w:link w:val="Heading2Char1"/>
    <w:qFormat/>
    <w:rsid w:val="00FA4183"/>
    <w:pPr>
      <w:keepNext/>
      <w:tabs>
        <w:tab w:val="center" w:pos="4860"/>
      </w:tabs>
      <w:outlineLvl w:val="1"/>
    </w:pPr>
    <w:rPr>
      <w:rFonts w:cs="Arial"/>
      <w:u w:val="single"/>
    </w:rPr>
  </w:style>
  <w:style w:type="paragraph" w:styleId="Heading3">
    <w:name w:val="heading 3"/>
    <w:basedOn w:val="Normal"/>
    <w:next w:val="Normal"/>
    <w:link w:val="Heading3Char"/>
    <w:uiPriority w:val="9"/>
    <w:unhideWhenUsed/>
    <w:qFormat/>
    <w:rsid w:val="001C5EC4"/>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183"/>
    <w:rPr>
      <w:rFonts w:ascii="Arial" w:eastAsia="Times New Roman" w:hAnsi="Arial" w:cs="Times New Roman"/>
      <w:b/>
      <w:snapToGrid w:val="0"/>
      <w:sz w:val="24"/>
      <w:szCs w:val="20"/>
    </w:rPr>
  </w:style>
  <w:style w:type="character" w:customStyle="1" w:styleId="Heading2Char">
    <w:name w:val="Heading 2 Char"/>
    <w:basedOn w:val="DefaultParagraphFont"/>
    <w:uiPriority w:val="9"/>
    <w:semiHidden/>
    <w:rsid w:val="00FA4183"/>
    <w:rPr>
      <w:rFonts w:asciiTheme="majorHAnsi" w:eastAsiaTheme="majorEastAsia" w:hAnsiTheme="majorHAnsi" w:cstheme="majorBidi"/>
      <w:color w:val="2E74B5" w:themeColor="accent1" w:themeShade="BF"/>
      <w:sz w:val="26"/>
      <w:szCs w:val="26"/>
    </w:rPr>
  </w:style>
  <w:style w:type="character" w:customStyle="1" w:styleId="Heading2Char1">
    <w:name w:val="Heading 2 Char1"/>
    <w:link w:val="Heading2"/>
    <w:rsid w:val="00FA4183"/>
    <w:rPr>
      <w:rFonts w:ascii="Arial" w:eastAsia="Times New Roman" w:hAnsi="Arial" w:cs="Arial"/>
      <w:sz w:val="24"/>
      <w:szCs w:val="20"/>
      <w:u w:val="single"/>
    </w:rPr>
  </w:style>
  <w:style w:type="paragraph" w:styleId="ListParagraph">
    <w:name w:val="List Paragraph"/>
    <w:basedOn w:val="Normal"/>
    <w:uiPriority w:val="34"/>
    <w:qFormat/>
    <w:rsid w:val="00FA4183"/>
    <w:pPr>
      <w:ind w:left="720"/>
    </w:pPr>
  </w:style>
  <w:style w:type="paragraph" w:styleId="BalloonText">
    <w:name w:val="Balloon Text"/>
    <w:basedOn w:val="Normal"/>
    <w:link w:val="BalloonTextChar"/>
    <w:uiPriority w:val="99"/>
    <w:semiHidden/>
    <w:unhideWhenUsed/>
    <w:rsid w:val="00F50A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A21"/>
    <w:rPr>
      <w:rFonts w:ascii="Segoe UI" w:eastAsia="Times New Roman" w:hAnsi="Segoe UI" w:cs="Segoe UI"/>
      <w:sz w:val="18"/>
      <w:szCs w:val="18"/>
    </w:rPr>
  </w:style>
  <w:style w:type="paragraph" w:styleId="Header">
    <w:name w:val="header"/>
    <w:basedOn w:val="Normal"/>
    <w:link w:val="HeaderChar"/>
    <w:uiPriority w:val="99"/>
    <w:unhideWhenUsed/>
    <w:rsid w:val="008F36B7"/>
    <w:pPr>
      <w:tabs>
        <w:tab w:val="center" w:pos="4680"/>
        <w:tab w:val="right" w:pos="9360"/>
      </w:tabs>
    </w:pPr>
  </w:style>
  <w:style w:type="character" w:customStyle="1" w:styleId="HeaderChar">
    <w:name w:val="Header Char"/>
    <w:basedOn w:val="DefaultParagraphFont"/>
    <w:link w:val="Header"/>
    <w:uiPriority w:val="99"/>
    <w:rsid w:val="008F36B7"/>
    <w:rPr>
      <w:rFonts w:ascii="Arial" w:eastAsia="Times New Roman" w:hAnsi="Arial" w:cs="Times New Roman"/>
      <w:sz w:val="24"/>
      <w:szCs w:val="20"/>
    </w:rPr>
  </w:style>
  <w:style w:type="paragraph" w:styleId="Footer">
    <w:name w:val="footer"/>
    <w:basedOn w:val="Normal"/>
    <w:link w:val="FooterChar"/>
    <w:uiPriority w:val="99"/>
    <w:unhideWhenUsed/>
    <w:rsid w:val="008F36B7"/>
    <w:pPr>
      <w:tabs>
        <w:tab w:val="center" w:pos="4680"/>
        <w:tab w:val="right" w:pos="9360"/>
      </w:tabs>
    </w:pPr>
  </w:style>
  <w:style w:type="character" w:customStyle="1" w:styleId="FooterChar">
    <w:name w:val="Footer Char"/>
    <w:basedOn w:val="DefaultParagraphFont"/>
    <w:link w:val="Footer"/>
    <w:uiPriority w:val="99"/>
    <w:rsid w:val="008F36B7"/>
    <w:rPr>
      <w:rFonts w:ascii="Arial" w:eastAsia="Times New Roman" w:hAnsi="Arial" w:cs="Times New Roman"/>
      <w:sz w:val="24"/>
      <w:szCs w:val="20"/>
    </w:rPr>
  </w:style>
  <w:style w:type="character" w:styleId="PageNumber">
    <w:name w:val="page number"/>
    <w:basedOn w:val="DefaultParagraphFont"/>
    <w:rsid w:val="008F36B7"/>
  </w:style>
  <w:style w:type="character" w:customStyle="1" w:styleId="Heading3Char">
    <w:name w:val="Heading 3 Char"/>
    <w:basedOn w:val="DefaultParagraphFont"/>
    <w:link w:val="Heading3"/>
    <w:uiPriority w:val="9"/>
    <w:rsid w:val="001C5EC4"/>
    <w:rPr>
      <w:rFonts w:ascii="Arial" w:eastAsiaTheme="majorEastAsia" w:hAnsi="Arial" w:cstheme="majorBidi"/>
      <w:sz w:val="24"/>
      <w:szCs w:val="24"/>
    </w:rPr>
  </w:style>
  <w:style w:type="paragraph" w:styleId="NoSpacing">
    <w:name w:val="No Spacing"/>
    <w:uiPriority w:val="1"/>
    <w:qFormat/>
    <w:rsid w:val="00D93DF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750955">
      <w:bodyDiv w:val="1"/>
      <w:marLeft w:val="0"/>
      <w:marRight w:val="0"/>
      <w:marTop w:val="0"/>
      <w:marBottom w:val="0"/>
      <w:divBdr>
        <w:top w:val="none" w:sz="0" w:space="0" w:color="auto"/>
        <w:left w:val="none" w:sz="0" w:space="0" w:color="auto"/>
        <w:bottom w:val="none" w:sz="0" w:space="0" w:color="auto"/>
        <w:right w:val="none" w:sz="0" w:space="0" w:color="auto"/>
      </w:divBdr>
    </w:div>
    <w:div w:id="19836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8</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SACS Minutes, May 2018, Attachment A - Standardized Account Code Structure (CA Dept of Education)</vt:lpstr>
    </vt:vector>
  </TitlesOfParts>
  <Company>CA Department of Education</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Minutes, May 2018, Attachment A - Standardized Account Code Structure (CA Dept of Education)</dc:title>
  <dc:subject>This document is Attachment A to the Standardized Account Code Structure (SACS) Forum meeting minutes for May 16, 2018.</dc:subject>
  <dc:creator/>
  <cp:keywords/>
  <dc:description/>
  <cp:lastModifiedBy>Jennifer Cavagnaro</cp:lastModifiedBy>
  <cp:revision>32</cp:revision>
  <cp:lastPrinted>2018-05-15T20:03:00Z</cp:lastPrinted>
  <dcterms:created xsi:type="dcterms:W3CDTF">2018-05-03T16:42:00Z</dcterms:created>
  <dcterms:modified xsi:type="dcterms:W3CDTF">2024-12-05T18:55:00Z</dcterms:modified>
</cp:coreProperties>
</file>