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6148F" w14:textId="77777777" w:rsidR="0067597D" w:rsidRDefault="0067597D" w:rsidP="006759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597D">
        <w:rPr>
          <w:rFonts w:ascii="Arial" w:hAnsi="Arial" w:cs="Arial"/>
          <w:sz w:val="24"/>
          <w:szCs w:val="24"/>
        </w:rPr>
        <w:t>February 12, 2019 SACS Forum</w:t>
      </w:r>
      <w:r>
        <w:rPr>
          <w:rFonts w:ascii="Arial" w:hAnsi="Arial" w:cs="Arial"/>
          <w:sz w:val="24"/>
          <w:szCs w:val="24"/>
        </w:rPr>
        <w:t>, Attachment B Draft</w:t>
      </w:r>
    </w:p>
    <w:p w14:paraId="081F88CB" w14:textId="77777777" w:rsidR="0067597D" w:rsidRPr="0067597D" w:rsidRDefault="0067597D" w:rsidP="0067597D">
      <w:pPr>
        <w:spacing w:after="240"/>
        <w:rPr>
          <w:rFonts w:ascii="Arial" w:hAnsi="Arial" w:cs="Arial"/>
          <w:sz w:val="24"/>
          <w:szCs w:val="24"/>
        </w:rPr>
      </w:pPr>
      <w:r w:rsidRPr="0067597D">
        <w:rPr>
          <w:rFonts w:ascii="Arial" w:hAnsi="Arial" w:cs="Arial"/>
          <w:sz w:val="24"/>
          <w:szCs w:val="24"/>
        </w:rPr>
        <w:t>California Department of Education, School Fiscal Services Division</w:t>
      </w:r>
    </w:p>
    <w:p w14:paraId="3CCF9B3A" w14:textId="77777777" w:rsidR="00390C18" w:rsidRPr="0067597D" w:rsidRDefault="00390C18" w:rsidP="0067597D">
      <w:pPr>
        <w:pStyle w:val="Heading1"/>
        <w:rPr>
          <w:sz w:val="28"/>
          <w:szCs w:val="28"/>
        </w:rPr>
      </w:pPr>
      <w:r w:rsidRPr="0067597D">
        <w:rPr>
          <w:sz w:val="28"/>
          <w:szCs w:val="28"/>
        </w:rPr>
        <w:t>SACS2019</w:t>
      </w:r>
      <w:r w:rsidR="00E3066A" w:rsidRPr="0067597D">
        <w:rPr>
          <w:sz w:val="28"/>
          <w:szCs w:val="28"/>
        </w:rPr>
        <w:t xml:space="preserve"> Software</w:t>
      </w:r>
      <w:r w:rsidR="00A75731" w:rsidRPr="0067597D">
        <w:rPr>
          <w:sz w:val="28"/>
          <w:szCs w:val="28"/>
        </w:rPr>
        <w:t>, Proposed</w:t>
      </w:r>
      <w:r w:rsidR="00E3066A" w:rsidRPr="0067597D">
        <w:rPr>
          <w:sz w:val="28"/>
          <w:szCs w:val="28"/>
        </w:rPr>
        <w:t xml:space="preserve"> U</w:t>
      </w:r>
      <w:r w:rsidR="0048438E" w:rsidRPr="0067597D">
        <w:rPr>
          <w:sz w:val="28"/>
          <w:szCs w:val="28"/>
        </w:rPr>
        <w:t>pdates</w:t>
      </w:r>
    </w:p>
    <w:p w14:paraId="0382E4DA" w14:textId="77777777" w:rsidR="008755D2" w:rsidRPr="00A464DE" w:rsidRDefault="008755D2" w:rsidP="00EB6FA0">
      <w:pPr>
        <w:pStyle w:val="Heading2"/>
        <w:spacing w:before="480"/>
        <w:rPr>
          <w:rFonts w:eastAsia="Times New Roman"/>
          <w:sz w:val="24"/>
        </w:rPr>
      </w:pPr>
      <w:r w:rsidRPr="00A464DE">
        <w:rPr>
          <w:rFonts w:eastAsia="Times New Roman"/>
          <w:color w:val="000000"/>
        </w:rPr>
        <w:t>Revise</w:t>
      </w:r>
      <w:r w:rsidRPr="0048438E">
        <w:rPr>
          <w:rFonts w:eastAsia="Times New Roman"/>
          <w:color w:val="000000"/>
        </w:rPr>
        <w:t xml:space="preserve"> Fund Forms </w:t>
      </w:r>
    </w:p>
    <w:p w14:paraId="4F923E6F" w14:textId="77777777" w:rsidR="009E2E2F" w:rsidRPr="009E2E2F" w:rsidRDefault="009E2E2F" w:rsidP="009E2E2F">
      <w:pPr>
        <w:pStyle w:val="ListParagraph"/>
        <w:numPr>
          <w:ilvl w:val="0"/>
          <w:numId w:val="5"/>
        </w:numPr>
        <w:ind w:hanging="720"/>
        <w:rPr>
          <w:i/>
        </w:rPr>
      </w:pPr>
      <w:r w:rsidRPr="009E2E2F">
        <w:rPr>
          <w:b/>
          <w:i/>
        </w:rPr>
        <w:t>Forms 01/01I</w:t>
      </w:r>
      <w:r w:rsidRPr="009E2E2F">
        <w:rPr>
          <w:i/>
        </w:rPr>
        <w:t>—Federal Revenue Section.</w:t>
      </w:r>
    </w:p>
    <w:p w14:paraId="38720DDA" w14:textId="77777777" w:rsidR="009E2E2F" w:rsidRPr="00A464DE" w:rsidRDefault="009E2E2F" w:rsidP="00A464DE">
      <w:pPr>
        <w:spacing w:after="240"/>
        <w:ind w:left="720"/>
        <w:rPr>
          <w:rFonts w:ascii="Arial" w:hAnsi="Arial" w:cs="Arial"/>
          <w:i/>
          <w:sz w:val="24"/>
          <w:szCs w:val="24"/>
        </w:rPr>
      </w:pPr>
      <w:r w:rsidRPr="009E2E2F">
        <w:rPr>
          <w:rFonts w:ascii="Arial" w:hAnsi="Arial" w:cs="Arial"/>
          <w:i/>
          <w:sz w:val="24"/>
          <w:szCs w:val="24"/>
        </w:rPr>
        <w:t>Add new Resource 3183 (ESSA: School Improvement Funding for COEs) to the detail line “Other NCLB / Every Student Succeeds Act” / Object 8290, All Other Federal Revenue, and remove Resource 318</w:t>
      </w:r>
      <w:r w:rsidR="00721F76">
        <w:rPr>
          <w:rFonts w:ascii="Arial" w:hAnsi="Arial" w:cs="Arial"/>
          <w:i/>
          <w:sz w:val="24"/>
          <w:szCs w:val="24"/>
        </w:rPr>
        <w:t>3</w:t>
      </w:r>
      <w:r w:rsidRPr="009E2E2F">
        <w:rPr>
          <w:rFonts w:ascii="Arial" w:hAnsi="Arial" w:cs="Arial"/>
          <w:i/>
          <w:sz w:val="24"/>
          <w:szCs w:val="24"/>
        </w:rPr>
        <w:t xml:space="preserve"> from the general “All Other” Object 8290 line, effective 2018–19. COE only.</w:t>
      </w:r>
    </w:p>
    <w:p w14:paraId="0A8A42C2" w14:textId="77777777" w:rsidR="00A75731" w:rsidRPr="00A75731" w:rsidRDefault="00A75731" w:rsidP="00A75731">
      <w:pPr>
        <w:pStyle w:val="ListParagraph"/>
        <w:numPr>
          <w:ilvl w:val="0"/>
          <w:numId w:val="5"/>
        </w:numPr>
        <w:ind w:hanging="720"/>
      </w:pPr>
      <w:r w:rsidRPr="00A75731">
        <w:rPr>
          <w:b/>
        </w:rPr>
        <w:t>Forms 01/01I—</w:t>
      </w:r>
      <w:r w:rsidRPr="00A75731">
        <w:t>Other Local Revenue Section.</w:t>
      </w:r>
    </w:p>
    <w:p w14:paraId="752FC8CA" w14:textId="77777777" w:rsidR="00A75731" w:rsidRPr="00A75731" w:rsidRDefault="00A75731" w:rsidP="00A75731">
      <w:pPr>
        <w:spacing w:after="0"/>
        <w:ind w:left="720"/>
        <w:rPr>
          <w:rFonts w:ascii="Arial" w:hAnsi="Arial" w:cs="Arial"/>
          <w:sz w:val="24"/>
          <w:szCs w:val="24"/>
        </w:rPr>
      </w:pPr>
      <w:r w:rsidRPr="00A75731">
        <w:rPr>
          <w:rFonts w:ascii="Arial" w:hAnsi="Arial" w:cs="Arial"/>
          <w:sz w:val="24"/>
          <w:szCs w:val="24"/>
        </w:rPr>
        <w:t>Ma</w:t>
      </w:r>
      <w:r w:rsidR="003C475B">
        <w:rPr>
          <w:rFonts w:ascii="Arial" w:hAnsi="Arial" w:cs="Arial"/>
          <w:sz w:val="24"/>
          <w:szCs w:val="24"/>
        </w:rPr>
        <w:t>ke</w:t>
      </w:r>
      <w:r w:rsidRPr="00A75731">
        <w:rPr>
          <w:rFonts w:ascii="Arial" w:hAnsi="Arial" w:cs="Arial"/>
          <w:sz w:val="24"/>
          <w:szCs w:val="24"/>
        </w:rPr>
        <w:t xml:space="preserve"> the following changes to the Object 8681 line, Mitigation/Developer Fees, because Object 8681 is no longer valid with Resource 0000, Unrestricted, effective 2019–20:</w:t>
      </w:r>
    </w:p>
    <w:p w14:paraId="4536F60D" w14:textId="77777777" w:rsidR="00A75731" w:rsidRPr="003C475B" w:rsidRDefault="00A75731" w:rsidP="003C475B">
      <w:pPr>
        <w:pStyle w:val="ListParagraph"/>
        <w:numPr>
          <w:ilvl w:val="0"/>
          <w:numId w:val="5"/>
        </w:numPr>
        <w:ind w:left="1440" w:hanging="720"/>
      </w:pPr>
      <w:r w:rsidRPr="003C475B">
        <w:t>For Budget/U</w:t>
      </w:r>
      <w:r w:rsidR="003C475B">
        <w:t>naudited Actuals periods: Shade</w:t>
      </w:r>
      <w:r w:rsidRPr="003C475B">
        <w:t xml:space="preserve"> the Budget/Unrestricted column and continue to allow extraction.</w:t>
      </w:r>
    </w:p>
    <w:p w14:paraId="688A368C" w14:textId="77777777" w:rsidR="003C475B" w:rsidRPr="00A464DE" w:rsidRDefault="00A75731" w:rsidP="00A464DE">
      <w:pPr>
        <w:pStyle w:val="ListParagraph"/>
        <w:numPr>
          <w:ilvl w:val="0"/>
          <w:numId w:val="5"/>
        </w:numPr>
        <w:spacing w:after="240"/>
        <w:ind w:left="1440" w:hanging="720"/>
      </w:pPr>
      <w:r w:rsidRPr="003C475B">
        <w:t>For Interim periods: Unrestricted worksheet only. Shade the entire line and continue to allow extraction.</w:t>
      </w:r>
    </w:p>
    <w:p w14:paraId="195B934B" w14:textId="77777777" w:rsidR="00A75731" w:rsidRPr="00A75731" w:rsidRDefault="00A75731" w:rsidP="00A75731">
      <w:pPr>
        <w:pStyle w:val="ListParagraph"/>
        <w:numPr>
          <w:ilvl w:val="0"/>
          <w:numId w:val="5"/>
        </w:numPr>
        <w:ind w:hanging="720"/>
      </w:pPr>
      <w:r w:rsidRPr="00A75731">
        <w:rPr>
          <w:b/>
        </w:rPr>
        <w:t>Forms 01, 09, and 62—</w:t>
      </w:r>
      <w:r w:rsidRPr="00A75731">
        <w:t>Other State Revenue Section.</w:t>
      </w:r>
    </w:p>
    <w:p w14:paraId="692E7671" w14:textId="77777777" w:rsidR="003C475B" w:rsidRPr="00A464DE" w:rsidRDefault="00A75731" w:rsidP="00A464DE">
      <w:pPr>
        <w:spacing w:after="240"/>
        <w:ind w:left="720"/>
        <w:rPr>
          <w:rFonts w:ascii="Arial" w:hAnsi="Arial" w:cs="Arial"/>
          <w:sz w:val="24"/>
          <w:szCs w:val="24"/>
        </w:rPr>
      </w:pPr>
      <w:r w:rsidRPr="00A75731">
        <w:rPr>
          <w:rFonts w:ascii="Arial" w:hAnsi="Arial" w:cs="Arial"/>
          <w:sz w:val="24"/>
          <w:szCs w:val="24"/>
        </w:rPr>
        <w:t>For Budget/Unaudited Actuals periods: Remove the detail line for Resource 7405, Common Core State Standards Implementation Funds / Object 8590, All Other State Revenue, and move Resource 7405 to the “All Other” Object 8590 line. Budget and Unaudited Actuals periods only.</w:t>
      </w:r>
    </w:p>
    <w:p w14:paraId="3682B0DB" w14:textId="77777777" w:rsidR="00A75731" w:rsidRPr="00A75731" w:rsidRDefault="00A75731" w:rsidP="00A75731">
      <w:pPr>
        <w:pStyle w:val="ListParagraph"/>
        <w:numPr>
          <w:ilvl w:val="0"/>
          <w:numId w:val="5"/>
        </w:numPr>
        <w:ind w:hanging="720"/>
      </w:pPr>
      <w:r w:rsidRPr="00A75731">
        <w:rPr>
          <w:b/>
        </w:rPr>
        <w:t>Forms 01/01I, 09/09I, and 62/62I—</w:t>
      </w:r>
      <w:r w:rsidRPr="00A75731">
        <w:t>Federal Revenue Section.</w:t>
      </w:r>
    </w:p>
    <w:p w14:paraId="4EC7994D" w14:textId="77777777" w:rsidR="005B640A" w:rsidRPr="005B640A" w:rsidRDefault="005B640A" w:rsidP="005B640A">
      <w:pPr>
        <w:pStyle w:val="ListParagraph"/>
        <w:numPr>
          <w:ilvl w:val="0"/>
          <w:numId w:val="5"/>
        </w:numPr>
        <w:ind w:left="1440" w:hanging="720"/>
      </w:pPr>
      <w:r w:rsidRPr="005B640A">
        <w:t>Add new Resource 3182 (ESSA: School Improvement Funding</w:t>
      </w:r>
      <w:r w:rsidR="00724178">
        <w:t xml:space="preserve"> for LEAs</w:t>
      </w:r>
      <w:r w:rsidRPr="005B640A">
        <w:t>) to the detail line “Other NCLB / Every Student Succeeds Act” / Object 8290, All Other Federal Revenue, and remove Resource 3182 from the general “All Other” Object 8290 line, effective 2018–19.</w:t>
      </w:r>
    </w:p>
    <w:p w14:paraId="5A50ED59" w14:textId="77777777" w:rsidR="00A75731" w:rsidRPr="003C475B" w:rsidRDefault="00A75731" w:rsidP="003C475B">
      <w:pPr>
        <w:pStyle w:val="ListParagraph"/>
        <w:numPr>
          <w:ilvl w:val="0"/>
          <w:numId w:val="5"/>
        </w:numPr>
        <w:ind w:left="1440" w:hanging="720"/>
      </w:pPr>
      <w:r w:rsidRPr="003C475B">
        <w:t>Rename detail line for Resource 4035 / Object 8290 from “Title II, Part A, Educator Quality” to “Title II, Part A, Supporting Effective Instruction.”</w:t>
      </w:r>
    </w:p>
    <w:p w14:paraId="6DAE4905" w14:textId="77777777" w:rsidR="00A75731" w:rsidRPr="003C475B" w:rsidRDefault="00A75731" w:rsidP="003C475B">
      <w:pPr>
        <w:pStyle w:val="ListParagraph"/>
        <w:numPr>
          <w:ilvl w:val="0"/>
          <w:numId w:val="5"/>
        </w:numPr>
        <w:ind w:left="1440" w:hanging="720"/>
      </w:pPr>
      <w:r w:rsidRPr="003C475B">
        <w:t>Rename detail line for Resource 4201 / Object 8290 from “Title III, Part A, Immigrant Education Program” to “Title III, Part A, Immigrant Student Program.”</w:t>
      </w:r>
    </w:p>
    <w:p w14:paraId="52342EEA" w14:textId="77777777" w:rsidR="003C475B" w:rsidRPr="00A464DE" w:rsidRDefault="00A75731" w:rsidP="00A464DE">
      <w:pPr>
        <w:pStyle w:val="ListParagraph"/>
        <w:numPr>
          <w:ilvl w:val="0"/>
          <w:numId w:val="5"/>
        </w:numPr>
        <w:spacing w:after="240"/>
        <w:ind w:left="1440" w:hanging="720"/>
      </w:pPr>
      <w:r w:rsidRPr="003C475B">
        <w:t>Add new Resource 4128 (ESSA: Title IV, Part A, Student Support and Academic Enrichment Grant Program [Competitive]) to the detail line “Other NCLB / Every Student Succeeds Act” / Object 8290, All Other Federal Revenue, and remove Resource 4128 from the general “All Other” Object 8290 line, effective 2018–19.</w:t>
      </w:r>
    </w:p>
    <w:p w14:paraId="36F8A8A4" w14:textId="77777777" w:rsidR="00A75731" w:rsidRPr="00D00D3C" w:rsidRDefault="00A75731" w:rsidP="00A75731">
      <w:pPr>
        <w:numPr>
          <w:ilvl w:val="0"/>
          <w:numId w:val="6"/>
        </w:numPr>
        <w:spacing w:after="0" w:line="240" w:lineRule="auto"/>
        <w:ind w:hanging="720"/>
        <w:rPr>
          <w:rFonts w:ascii="Arial" w:eastAsiaTheme="minorEastAsia" w:hAnsi="Arial" w:cs="Arial"/>
          <w:sz w:val="24"/>
          <w:szCs w:val="24"/>
        </w:rPr>
      </w:pPr>
      <w:r w:rsidRPr="00A75731">
        <w:rPr>
          <w:rFonts w:ascii="Arial" w:eastAsiaTheme="minorEastAsia" w:hAnsi="Arial" w:cs="Arial"/>
          <w:b/>
          <w:sz w:val="24"/>
          <w:szCs w:val="24"/>
        </w:rPr>
        <w:lastRenderedPageBreak/>
        <w:t>Forms 01/01I, 21/21I, 25/25I, 30/30I, 35/35I, 40/40I—</w:t>
      </w:r>
      <w:r w:rsidRPr="00D00D3C">
        <w:rPr>
          <w:rFonts w:ascii="Arial" w:eastAsiaTheme="minorEastAsia" w:hAnsi="Arial" w:cs="Arial"/>
          <w:sz w:val="24"/>
          <w:szCs w:val="24"/>
        </w:rPr>
        <w:t>Other Sources/Uses</w:t>
      </w:r>
      <w:r w:rsidR="00D00D3C">
        <w:rPr>
          <w:rFonts w:ascii="Arial" w:eastAsiaTheme="minorEastAsia" w:hAnsi="Arial" w:cs="Arial"/>
          <w:sz w:val="24"/>
          <w:szCs w:val="24"/>
        </w:rPr>
        <w:t xml:space="preserve"> Section</w:t>
      </w:r>
    </w:p>
    <w:p w14:paraId="7C6A690D" w14:textId="77777777" w:rsidR="000113CE" w:rsidRPr="00A464DE" w:rsidRDefault="00A75731" w:rsidP="00A464DE">
      <w:pPr>
        <w:spacing w:after="240"/>
        <w:ind w:left="720"/>
        <w:rPr>
          <w:rFonts w:ascii="Arial" w:hAnsi="Arial" w:cs="Arial"/>
          <w:sz w:val="24"/>
          <w:szCs w:val="24"/>
        </w:rPr>
      </w:pPr>
      <w:r w:rsidRPr="00A75731">
        <w:rPr>
          <w:rFonts w:ascii="Arial" w:hAnsi="Arial" w:cs="Arial"/>
          <w:sz w:val="24"/>
          <w:szCs w:val="24"/>
        </w:rPr>
        <w:t>Rename Object 8953 line from “Proceeds from Sale/Lease-Purchase of Land/Buildings,” to “Proceeds from Disposal of Capital Assets,” effective 2018–19.</w:t>
      </w:r>
    </w:p>
    <w:p w14:paraId="194D10E2" w14:textId="77777777" w:rsidR="00BF23F2" w:rsidRPr="00BF23F2" w:rsidRDefault="00BF23F2" w:rsidP="00BF23F2">
      <w:pPr>
        <w:numPr>
          <w:ilvl w:val="0"/>
          <w:numId w:val="6"/>
        </w:numPr>
        <w:spacing w:after="0" w:line="240" w:lineRule="auto"/>
        <w:ind w:hanging="720"/>
        <w:rPr>
          <w:rFonts w:ascii="Arial" w:eastAsiaTheme="minorEastAsia" w:hAnsi="Arial" w:cs="Arial"/>
          <w:sz w:val="24"/>
          <w:szCs w:val="24"/>
        </w:rPr>
      </w:pPr>
      <w:r w:rsidRPr="00BF23F2">
        <w:rPr>
          <w:rFonts w:ascii="Arial" w:eastAsiaTheme="minorEastAsia" w:hAnsi="Arial" w:cs="Arial"/>
          <w:b/>
          <w:sz w:val="24"/>
          <w:szCs w:val="24"/>
        </w:rPr>
        <w:t>Form 40/40I—</w:t>
      </w:r>
      <w:r w:rsidRPr="00BF23F2">
        <w:rPr>
          <w:rFonts w:ascii="Arial" w:eastAsiaTheme="minorEastAsia" w:hAnsi="Arial" w:cs="Arial"/>
          <w:sz w:val="24"/>
          <w:szCs w:val="24"/>
        </w:rPr>
        <w:t xml:space="preserve">Other State Revenue section. </w:t>
      </w:r>
    </w:p>
    <w:p w14:paraId="3C8D7D00" w14:textId="77777777" w:rsidR="000113CE" w:rsidRPr="00A464DE" w:rsidRDefault="00BF23F2" w:rsidP="00A464DE">
      <w:pPr>
        <w:spacing w:after="0"/>
        <w:ind w:left="720"/>
        <w:rPr>
          <w:rFonts w:ascii="Arial" w:hAnsi="Arial" w:cs="Arial"/>
          <w:sz w:val="24"/>
          <w:szCs w:val="24"/>
        </w:rPr>
      </w:pPr>
      <w:r w:rsidRPr="00BF23F2">
        <w:rPr>
          <w:rFonts w:ascii="Arial" w:hAnsi="Arial" w:cs="Arial"/>
          <w:sz w:val="24"/>
          <w:szCs w:val="24"/>
        </w:rPr>
        <w:t>Add detail line for Resource 6230, California Clean Energy Jobs Act / Object 8590, All Other State Revenue, and remove Resource 6230 from the “All Other” Object 8590 line, effective 2018–19. JPAs only.</w:t>
      </w:r>
    </w:p>
    <w:p w14:paraId="1B014D1B" w14:textId="77777777" w:rsidR="000A0323" w:rsidRPr="00A464DE" w:rsidRDefault="000A0323" w:rsidP="00EB6FA0">
      <w:pPr>
        <w:pStyle w:val="Heading2"/>
        <w:spacing w:before="480"/>
        <w:rPr>
          <w:rFonts w:eastAsia="Times New Roman"/>
          <w:sz w:val="24"/>
        </w:rPr>
      </w:pPr>
      <w:bookmarkStart w:id="0" w:name="_Toc517439857"/>
      <w:r w:rsidRPr="0048438E">
        <w:rPr>
          <w:rFonts w:eastAsia="Times New Roman"/>
          <w:color w:val="000000"/>
        </w:rPr>
        <w:t xml:space="preserve">Revise </w:t>
      </w:r>
      <w:r>
        <w:rPr>
          <w:rFonts w:eastAsia="Times New Roman"/>
          <w:color w:val="000000"/>
        </w:rPr>
        <w:t>Supplemental Forms</w:t>
      </w:r>
      <w:r w:rsidRPr="0048438E">
        <w:rPr>
          <w:rFonts w:eastAsia="Times New Roman"/>
          <w:color w:val="000000"/>
        </w:rPr>
        <w:t xml:space="preserve"> </w:t>
      </w:r>
    </w:p>
    <w:p w14:paraId="1BF7D210" w14:textId="77777777" w:rsidR="000A0323" w:rsidRPr="0067597D" w:rsidRDefault="000A0323" w:rsidP="0067597D">
      <w:pPr>
        <w:numPr>
          <w:ilvl w:val="0"/>
          <w:numId w:val="6"/>
        </w:numPr>
        <w:spacing w:after="0" w:line="240" w:lineRule="auto"/>
        <w:ind w:hanging="720"/>
        <w:rPr>
          <w:rFonts w:ascii="Arial" w:eastAsiaTheme="minorEastAsia" w:hAnsi="Arial" w:cs="Arial"/>
          <w:b/>
          <w:sz w:val="24"/>
          <w:szCs w:val="24"/>
        </w:rPr>
      </w:pPr>
      <w:r w:rsidRPr="0067597D">
        <w:rPr>
          <w:rFonts w:ascii="Arial" w:eastAsiaTheme="minorEastAsia" w:hAnsi="Arial" w:cs="Arial"/>
          <w:b/>
          <w:sz w:val="24"/>
          <w:szCs w:val="24"/>
        </w:rPr>
        <w:t xml:space="preserve">Form GANN—Appropriations Limit Calculations </w:t>
      </w:r>
    </w:p>
    <w:p w14:paraId="0D426DB5" w14:textId="77777777" w:rsidR="000A0323" w:rsidRPr="00A464DE" w:rsidRDefault="000A0323" w:rsidP="0067597D">
      <w:pPr>
        <w:spacing w:after="240"/>
        <w:ind w:left="720"/>
        <w:rPr>
          <w:rFonts w:ascii="Arial" w:hAnsi="Arial" w:cs="Arial"/>
          <w:sz w:val="24"/>
          <w:szCs w:val="24"/>
        </w:rPr>
      </w:pPr>
      <w:r w:rsidRPr="000A0323">
        <w:rPr>
          <w:rFonts w:ascii="Arial" w:hAnsi="Arial" w:cs="Arial"/>
          <w:sz w:val="24"/>
          <w:szCs w:val="24"/>
        </w:rPr>
        <w:t>Update inflation adjustments on Line D2.</w:t>
      </w:r>
    </w:p>
    <w:p w14:paraId="48776D94" w14:textId="77777777" w:rsidR="000A0323" w:rsidRPr="0067597D" w:rsidRDefault="000A0323" w:rsidP="0067597D">
      <w:pPr>
        <w:numPr>
          <w:ilvl w:val="0"/>
          <w:numId w:val="6"/>
        </w:numPr>
        <w:spacing w:after="0" w:line="240" w:lineRule="auto"/>
        <w:ind w:hanging="720"/>
        <w:rPr>
          <w:rFonts w:ascii="Arial" w:eastAsiaTheme="minorEastAsia" w:hAnsi="Arial" w:cs="Arial"/>
          <w:b/>
          <w:sz w:val="24"/>
          <w:szCs w:val="24"/>
        </w:rPr>
      </w:pPr>
      <w:r w:rsidRPr="0067597D">
        <w:rPr>
          <w:rFonts w:ascii="Arial" w:eastAsiaTheme="minorEastAsia" w:hAnsi="Arial" w:cs="Arial"/>
          <w:b/>
          <w:sz w:val="24"/>
          <w:szCs w:val="24"/>
        </w:rPr>
        <w:t xml:space="preserve">Form MYP/MYPI—Multiyear Projections </w:t>
      </w:r>
    </w:p>
    <w:p w14:paraId="28B3A2C8" w14:textId="77777777" w:rsidR="000A0323" w:rsidRPr="00A464DE" w:rsidRDefault="000A0323" w:rsidP="0067597D">
      <w:pPr>
        <w:spacing w:after="0"/>
        <w:ind w:left="720"/>
        <w:rPr>
          <w:rFonts w:ascii="Arial" w:hAnsi="Arial" w:cs="Arial"/>
          <w:sz w:val="24"/>
          <w:szCs w:val="24"/>
        </w:rPr>
      </w:pPr>
      <w:r w:rsidRPr="000A0323">
        <w:rPr>
          <w:rFonts w:ascii="Arial" w:hAnsi="Arial" w:cs="Arial"/>
          <w:sz w:val="24"/>
          <w:szCs w:val="24"/>
        </w:rPr>
        <w:t>Adjust the dollar amounts used in the Unrestricted/Restricted worksheet, Reserve Standard Percentage Level (Line F3d for COEs only) and Reserve Standard – By Amount (Line F3f for COEs and districts, and Line F7 for JPAs), based on the COLA adjustment made to the Criteria and Standards Review form.</w:t>
      </w:r>
    </w:p>
    <w:p w14:paraId="0E78883C" w14:textId="77777777" w:rsidR="008755D2" w:rsidRPr="00A464DE" w:rsidRDefault="008755D2" w:rsidP="00EB6FA0">
      <w:pPr>
        <w:pStyle w:val="Heading2"/>
        <w:spacing w:before="480"/>
      </w:pPr>
      <w:r w:rsidRPr="00A464DE">
        <w:t>Revise Criteria and Standards</w:t>
      </w:r>
      <w:bookmarkEnd w:id="0"/>
      <w:r w:rsidRPr="00A464DE">
        <w:t xml:space="preserve"> </w:t>
      </w:r>
    </w:p>
    <w:p w14:paraId="410F1467" w14:textId="77777777" w:rsidR="00BB6C37" w:rsidRPr="00A464DE" w:rsidRDefault="00BB6C37" w:rsidP="00A464DE">
      <w:pPr>
        <w:pStyle w:val="Heading3"/>
        <w:spacing w:before="0"/>
        <w:rPr>
          <w:rFonts w:eastAsiaTheme="minorEastAsia" w:cs="Arial"/>
        </w:rPr>
      </w:pPr>
      <w:r w:rsidRPr="00A464DE">
        <w:rPr>
          <w:rFonts w:eastAsiaTheme="minorEastAsia"/>
        </w:rPr>
        <w:t xml:space="preserve">Form 01CS—Criteria and Standards Review—Budget </w:t>
      </w:r>
      <w:r w:rsidR="00381B68" w:rsidRPr="00A464DE">
        <w:rPr>
          <w:rFonts w:eastAsiaTheme="minorEastAsia"/>
        </w:rPr>
        <w:t>period</w:t>
      </w:r>
    </w:p>
    <w:p w14:paraId="7A8E8C81" w14:textId="77777777" w:rsidR="003A7313" w:rsidRPr="00A464DE" w:rsidRDefault="0025003E" w:rsidP="00A464DE">
      <w:pPr>
        <w:pStyle w:val="ListParagraph"/>
        <w:numPr>
          <w:ilvl w:val="0"/>
          <w:numId w:val="5"/>
        </w:numPr>
        <w:spacing w:after="240"/>
        <w:ind w:hanging="720"/>
      </w:pPr>
      <w:r w:rsidRPr="0025003E">
        <w:t xml:space="preserve">Adjust </w:t>
      </w:r>
      <w:r w:rsidRPr="0025003E">
        <w:rPr>
          <w:i/>
        </w:rPr>
        <w:t>deficit spending and fund balance levels for COEs</w:t>
      </w:r>
      <w:r w:rsidRPr="0025003E">
        <w:t xml:space="preserve">, and reserve levels for all LEAs, based on prior year's statutory COLA. </w:t>
      </w:r>
    </w:p>
    <w:p w14:paraId="49B12FF1" w14:textId="77777777" w:rsidR="0069002F" w:rsidRPr="0069002F" w:rsidRDefault="0069002F" w:rsidP="0069002F">
      <w:pPr>
        <w:numPr>
          <w:ilvl w:val="0"/>
          <w:numId w:val="6"/>
        </w:numPr>
        <w:spacing w:after="0" w:line="240" w:lineRule="auto"/>
        <w:ind w:hanging="720"/>
        <w:rPr>
          <w:rFonts w:ascii="Arial" w:eastAsiaTheme="minorEastAsia" w:hAnsi="Arial" w:cs="Arial"/>
          <w:sz w:val="24"/>
          <w:szCs w:val="24"/>
        </w:rPr>
      </w:pPr>
      <w:r w:rsidRPr="0069002F">
        <w:rPr>
          <w:rFonts w:ascii="Arial" w:eastAsiaTheme="minorEastAsia" w:hAnsi="Arial" w:cs="Arial"/>
          <w:sz w:val="24"/>
          <w:szCs w:val="24"/>
        </w:rPr>
        <w:t>LCFF Revenue, Criterion 2, County only, Budget period only.</w:t>
      </w:r>
      <w:r w:rsidRPr="0069002F">
        <w:rPr>
          <w:rFonts w:ascii="Arial" w:eastAsiaTheme="minorEastAsia" w:hAnsi="Arial" w:cs="Arial"/>
          <w:sz w:val="24"/>
          <w:szCs w:val="24"/>
        </w:rPr>
        <w:br/>
        <w:t>Section 2A1, Calculating the County Office’s LCFF Revenue Standard.</w:t>
      </w:r>
    </w:p>
    <w:p w14:paraId="2D890CCA" w14:textId="77777777" w:rsidR="0069002F" w:rsidRPr="0069002F" w:rsidRDefault="0069002F" w:rsidP="0069002F">
      <w:pPr>
        <w:spacing w:after="0"/>
        <w:ind w:left="720"/>
        <w:rPr>
          <w:rFonts w:ascii="Arial" w:hAnsi="Arial" w:cs="Arial"/>
          <w:sz w:val="24"/>
          <w:szCs w:val="24"/>
        </w:rPr>
      </w:pPr>
      <w:r w:rsidRPr="0069002F">
        <w:rPr>
          <w:rFonts w:ascii="Arial" w:hAnsi="Arial" w:cs="Arial"/>
          <w:sz w:val="24"/>
          <w:szCs w:val="24"/>
        </w:rPr>
        <w:t>Modif</w:t>
      </w:r>
      <w:r w:rsidR="00707AC9">
        <w:rPr>
          <w:rFonts w:ascii="Arial" w:hAnsi="Arial" w:cs="Arial"/>
          <w:sz w:val="24"/>
          <w:szCs w:val="24"/>
        </w:rPr>
        <w:t>y</w:t>
      </w:r>
      <w:r w:rsidRPr="0069002F">
        <w:rPr>
          <w:rFonts w:ascii="Arial" w:hAnsi="Arial" w:cs="Arial"/>
          <w:sz w:val="24"/>
          <w:szCs w:val="24"/>
        </w:rPr>
        <w:t xml:space="preserve"> as follows, due to the full implementation of LCFF effective 2019–20:</w:t>
      </w:r>
    </w:p>
    <w:p w14:paraId="7DBC6BDC" w14:textId="77777777" w:rsidR="0069002F" w:rsidRPr="0069002F" w:rsidRDefault="0069002F" w:rsidP="0069002F">
      <w:pPr>
        <w:pStyle w:val="ListParagraph"/>
        <w:numPr>
          <w:ilvl w:val="0"/>
          <w:numId w:val="5"/>
        </w:numPr>
        <w:ind w:left="1440" w:hanging="720"/>
      </w:pPr>
      <w:r w:rsidRPr="0069002F">
        <w:t>Section I, LCFF Funding. Rename Line I.c1 from “Transition Entitlement” to “LCFF Entitlement.”</w:t>
      </w:r>
    </w:p>
    <w:p w14:paraId="4082C5E4" w14:textId="77777777" w:rsidR="0069002F" w:rsidRPr="0069002F" w:rsidRDefault="0069002F" w:rsidP="0069002F">
      <w:pPr>
        <w:pStyle w:val="ListParagraph"/>
        <w:numPr>
          <w:ilvl w:val="0"/>
          <w:numId w:val="5"/>
        </w:numPr>
        <w:ind w:left="1440" w:hanging="720"/>
      </w:pPr>
      <w:r w:rsidRPr="0069002F">
        <w:t xml:space="preserve">Section IV, Charter Funded County Program. </w:t>
      </w:r>
      <w:r w:rsidRPr="0069002F">
        <w:br/>
        <w:t>Step 2, Change in Funding Level.</w:t>
      </w:r>
    </w:p>
    <w:p w14:paraId="73EE961D" w14:textId="77777777" w:rsidR="0069002F" w:rsidRPr="0069002F" w:rsidRDefault="0069002F" w:rsidP="0069002F">
      <w:pPr>
        <w:pStyle w:val="ListParagraph"/>
        <w:numPr>
          <w:ilvl w:val="0"/>
          <w:numId w:val="5"/>
        </w:numPr>
        <w:ind w:left="2160" w:hanging="720"/>
      </w:pPr>
      <w:r w:rsidRPr="0069002F">
        <w:t>Remove Line b3, “Gap Funding (if COE charter schools are not at target),” and renumber lines accordingly.</w:t>
      </w:r>
    </w:p>
    <w:p w14:paraId="2301D205" w14:textId="77777777" w:rsidR="0069002F" w:rsidRPr="0069002F" w:rsidRDefault="0069002F" w:rsidP="0069002F">
      <w:pPr>
        <w:pStyle w:val="ListParagraph"/>
        <w:numPr>
          <w:ilvl w:val="0"/>
          <w:numId w:val="5"/>
        </w:numPr>
        <w:spacing w:after="240"/>
        <w:ind w:left="2160" w:hanging="720"/>
      </w:pPr>
      <w:r w:rsidRPr="0069002F">
        <w:t>Renumber Line b4, “Economic Recovery Target Funding,” to Line b3, and shade/lock 1st and 2nd subsequent years.</w:t>
      </w:r>
    </w:p>
    <w:p w14:paraId="17E2CA7B" w14:textId="77777777" w:rsidR="0069002F" w:rsidRPr="0069002F" w:rsidRDefault="0069002F" w:rsidP="0069002F">
      <w:pPr>
        <w:numPr>
          <w:ilvl w:val="0"/>
          <w:numId w:val="6"/>
        </w:numPr>
        <w:spacing w:after="0" w:line="240" w:lineRule="auto"/>
        <w:ind w:hanging="720"/>
        <w:rPr>
          <w:rFonts w:ascii="Arial" w:eastAsiaTheme="minorEastAsia" w:hAnsi="Arial" w:cs="Arial"/>
          <w:sz w:val="24"/>
          <w:szCs w:val="24"/>
        </w:rPr>
      </w:pPr>
      <w:r w:rsidRPr="0069002F">
        <w:rPr>
          <w:rFonts w:ascii="Arial" w:eastAsiaTheme="minorEastAsia" w:hAnsi="Arial" w:cs="Arial"/>
          <w:sz w:val="24"/>
          <w:szCs w:val="24"/>
        </w:rPr>
        <w:t>LCFF Revenue, Criterion 4, District only, Budget period only.</w:t>
      </w:r>
      <w:r w:rsidRPr="0069002F">
        <w:rPr>
          <w:rFonts w:ascii="Arial" w:eastAsiaTheme="minorEastAsia" w:hAnsi="Arial" w:cs="Arial"/>
          <w:sz w:val="24"/>
          <w:szCs w:val="24"/>
        </w:rPr>
        <w:br/>
        <w:t>Section 4A1, Calculating the District’s LCFF Revenue Standard.</w:t>
      </w:r>
    </w:p>
    <w:p w14:paraId="727EA127" w14:textId="77777777" w:rsidR="0069002F" w:rsidRPr="0069002F" w:rsidRDefault="0069002F" w:rsidP="0069002F">
      <w:pPr>
        <w:spacing w:after="0"/>
        <w:ind w:left="720"/>
        <w:rPr>
          <w:rFonts w:ascii="Arial" w:hAnsi="Arial" w:cs="Arial"/>
          <w:sz w:val="24"/>
          <w:szCs w:val="24"/>
        </w:rPr>
      </w:pPr>
      <w:r w:rsidRPr="0069002F">
        <w:rPr>
          <w:rFonts w:ascii="Arial" w:hAnsi="Arial" w:cs="Arial"/>
          <w:sz w:val="24"/>
          <w:szCs w:val="24"/>
        </w:rPr>
        <w:t>Modif</w:t>
      </w:r>
      <w:r w:rsidR="00707AC9">
        <w:rPr>
          <w:rFonts w:ascii="Arial" w:hAnsi="Arial" w:cs="Arial"/>
          <w:sz w:val="24"/>
          <w:szCs w:val="24"/>
        </w:rPr>
        <w:t>y</w:t>
      </w:r>
      <w:r w:rsidRPr="0069002F">
        <w:rPr>
          <w:rFonts w:ascii="Arial" w:hAnsi="Arial" w:cs="Arial"/>
          <w:sz w:val="24"/>
          <w:szCs w:val="24"/>
        </w:rPr>
        <w:t xml:space="preserve"> as follows, due to the full implementation of LCFF effective 2019–20:</w:t>
      </w:r>
    </w:p>
    <w:p w14:paraId="7EF95884" w14:textId="77777777" w:rsidR="0069002F" w:rsidRPr="0069002F" w:rsidRDefault="0069002F" w:rsidP="0069002F">
      <w:pPr>
        <w:pStyle w:val="ListParagraph"/>
        <w:numPr>
          <w:ilvl w:val="0"/>
          <w:numId w:val="5"/>
        </w:numPr>
        <w:ind w:left="1440" w:hanging="720"/>
      </w:pPr>
      <w:r w:rsidRPr="0069002F">
        <w:lastRenderedPageBreak/>
        <w:t>Remove the question “Has the District reached its LCFF target funding level?”</w:t>
      </w:r>
    </w:p>
    <w:p w14:paraId="3EC5A9D4" w14:textId="77777777" w:rsidR="0069002F" w:rsidRPr="0069002F" w:rsidRDefault="0069002F" w:rsidP="0069002F">
      <w:pPr>
        <w:pStyle w:val="ListParagraph"/>
        <w:numPr>
          <w:ilvl w:val="0"/>
          <w:numId w:val="5"/>
        </w:numPr>
        <w:ind w:left="1440" w:hanging="720"/>
      </w:pPr>
      <w:r w:rsidRPr="0069002F">
        <w:t>Remove</w:t>
      </w:r>
      <w:r w:rsidR="00707AC9">
        <w:t xml:space="preserve"> </w:t>
      </w:r>
      <w:r w:rsidRPr="0069002F">
        <w:t>the line “LCFF Target (Reference Only)”</w:t>
      </w:r>
    </w:p>
    <w:p w14:paraId="4010F6D1" w14:textId="77777777" w:rsidR="0069002F" w:rsidRPr="0069002F" w:rsidRDefault="0069002F" w:rsidP="0069002F">
      <w:pPr>
        <w:pStyle w:val="ListParagraph"/>
        <w:numPr>
          <w:ilvl w:val="0"/>
          <w:numId w:val="5"/>
        </w:numPr>
        <w:ind w:left="1440" w:hanging="720"/>
      </w:pPr>
      <w:r w:rsidRPr="0069002F">
        <w:t>Step 2, Change in Funding Level.</w:t>
      </w:r>
    </w:p>
    <w:p w14:paraId="65D990BB" w14:textId="77777777" w:rsidR="0069002F" w:rsidRPr="0069002F" w:rsidRDefault="0069002F" w:rsidP="0069002F">
      <w:pPr>
        <w:pStyle w:val="ListParagraph"/>
        <w:numPr>
          <w:ilvl w:val="0"/>
          <w:numId w:val="5"/>
        </w:numPr>
        <w:ind w:left="2160" w:hanging="720"/>
      </w:pPr>
      <w:r w:rsidRPr="0069002F">
        <w:t>Remove Line c, “Gap Funding (if district is not at target),” and renumber lines accordingly.</w:t>
      </w:r>
    </w:p>
    <w:p w14:paraId="669249D8" w14:textId="77777777" w:rsidR="0069002F" w:rsidRPr="0069002F" w:rsidRDefault="0069002F" w:rsidP="0069002F">
      <w:pPr>
        <w:pStyle w:val="ListParagraph"/>
        <w:numPr>
          <w:ilvl w:val="0"/>
          <w:numId w:val="5"/>
        </w:numPr>
        <w:spacing w:after="240"/>
        <w:ind w:left="2160" w:hanging="720"/>
      </w:pPr>
      <w:r w:rsidRPr="0069002F">
        <w:t>Renumber Line d, “Economic Recovery Target Funding,” to Line c, and shade/lock 1st and 2nd subsequent years.</w:t>
      </w:r>
    </w:p>
    <w:p w14:paraId="1527E399" w14:textId="77777777" w:rsidR="00381B68" w:rsidRPr="0048438E" w:rsidRDefault="00381B68" w:rsidP="0048438E">
      <w:pPr>
        <w:pStyle w:val="ListParagraph"/>
        <w:numPr>
          <w:ilvl w:val="0"/>
          <w:numId w:val="5"/>
        </w:numPr>
        <w:ind w:hanging="720"/>
      </w:pPr>
      <w:r w:rsidRPr="0048438E">
        <w:t xml:space="preserve">Facilities Maintenance Criterion </w:t>
      </w:r>
      <w:r w:rsidRPr="0048438E">
        <w:rPr>
          <w:i/>
        </w:rPr>
        <w:t>5/</w:t>
      </w:r>
      <w:r w:rsidRPr="0048438E">
        <w:t>7</w:t>
      </w:r>
    </w:p>
    <w:p w14:paraId="36532F49" w14:textId="77777777" w:rsidR="00381B68" w:rsidRPr="0048438E" w:rsidRDefault="00381B68" w:rsidP="00381B68">
      <w:pPr>
        <w:spacing w:after="0"/>
        <w:ind w:left="720"/>
        <w:rPr>
          <w:rFonts w:ascii="Arial" w:eastAsiaTheme="minorEastAsia" w:hAnsi="Arial" w:cs="Arial"/>
          <w:color w:val="000000"/>
          <w:sz w:val="24"/>
          <w:szCs w:val="24"/>
        </w:rPr>
      </w:pPr>
      <w:r w:rsidRPr="0048438E">
        <w:rPr>
          <w:rFonts w:ascii="Arial" w:eastAsiaTheme="minorEastAsia" w:hAnsi="Arial" w:cs="Arial"/>
          <w:color w:val="000000"/>
          <w:sz w:val="24"/>
          <w:szCs w:val="24"/>
        </w:rPr>
        <w:t>Modify the minimum contribution requirement of the Ongoing and Major Maintenance/Restricted Maintenance Account as follows, due to the full implementation of LCFF effective 2019–20:</w:t>
      </w:r>
    </w:p>
    <w:p w14:paraId="3049E108" w14:textId="77777777" w:rsidR="00BB6C37" w:rsidRPr="0048438E" w:rsidRDefault="00BC011B" w:rsidP="00BC011B">
      <w:pPr>
        <w:pStyle w:val="ListParagraph"/>
        <w:numPr>
          <w:ilvl w:val="0"/>
          <w:numId w:val="2"/>
        </w:numPr>
        <w:ind w:left="1440" w:hanging="720"/>
        <w:rPr>
          <w:color w:val="000000"/>
        </w:rPr>
      </w:pPr>
      <w:r w:rsidRPr="0048438E">
        <w:rPr>
          <w:color w:val="000000"/>
        </w:rPr>
        <w:t>Remove</w:t>
      </w:r>
      <w:r w:rsidR="00BB6C37" w:rsidRPr="0048438E">
        <w:rPr>
          <w:color w:val="000000"/>
        </w:rPr>
        <w:t xml:space="preserve"> Section </w:t>
      </w:r>
      <w:r w:rsidR="00BB6C37" w:rsidRPr="0048438E">
        <w:rPr>
          <w:i/>
          <w:color w:val="000000"/>
        </w:rPr>
        <w:t>5/</w:t>
      </w:r>
      <w:r w:rsidR="00BB6C37" w:rsidRPr="0048438E">
        <w:rPr>
          <w:color w:val="000000"/>
        </w:rPr>
        <w:t>7A, LEA</w:t>
      </w:r>
      <w:r w:rsidR="00744BA4" w:rsidRPr="0048438E">
        <w:rPr>
          <w:color w:val="000000"/>
        </w:rPr>
        <w:t>’</w:t>
      </w:r>
      <w:r w:rsidR="00BB6C37" w:rsidRPr="0048438E">
        <w:rPr>
          <w:color w:val="000000"/>
        </w:rPr>
        <w:t>s School Facility Program Funding</w:t>
      </w:r>
      <w:r w:rsidR="00540244" w:rsidRPr="0048438E">
        <w:rPr>
          <w:color w:val="000000"/>
        </w:rPr>
        <w:t xml:space="preserve"> Selection</w:t>
      </w:r>
      <w:r w:rsidR="00E31D49">
        <w:rPr>
          <w:color w:val="000000"/>
        </w:rPr>
        <w:t>.</w:t>
      </w:r>
    </w:p>
    <w:p w14:paraId="1D4ABDC2" w14:textId="77777777" w:rsidR="000A0323" w:rsidRPr="00A464DE" w:rsidRDefault="00540244" w:rsidP="000A0323">
      <w:pPr>
        <w:pStyle w:val="ListParagraph"/>
        <w:numPr>
          <w:ilvl w:val="0"/>
          <w:numId w:val="2"/>
        </w:numPr>
        <w:ind w:left="1440" w:hanging="720"/>
        <w:rPr>
          <w:color w:val="000000"/>
        </w:rPr>
      </w:pPr>
      <w:r w:rsidRPr="0048438E">
        <w:rPr>
          <w:color w:val="000000"/>
        </w:rPr>
        <w:t>Modify</w:t>
      </w:r>
      <w:r w:rsidR="00BB6C37" w:rsidRPr="0048438E">
        <w:rPr>
          <w:color w:val="000000"/>
        </w:rPr>
        <w:t xml:space="preserve"> Section 5/7B, Calculating the LEA’s Required Minimum Contribution. </w:t>
      </w:r>
      <w:r w:rsidRPr="0048438E">
        <w:rPr>
          <w:color w:val="000000"/>
        </w:rPr>
        <w:t>The LEA i</w:t>
      </w:r>
      <w:r w:rsidR="00BB6C37" w:rsidRPr="0048438E">
        <w:rPr>
          <w:color w:val="000000"/>
        </w:rPr>
        <w:t xml:space="preserve">s required to deposit a minimum amount </w:t>
      </w:r>
      <w:r w:rsidR="008755D2" w:rsidRPr="0048438E">
        <w:rPr>
          <w:color w:val="000000"/>
        </w:rPr>
        <w:t xml:space="preserve">of </w:t>
      </w:r>
      <w:r w:rsidR="00BB6C37" w:rsidRPr="0048438E">
        <w:rPr>
          <w:color w:val="000000"/>
        </w:rPr>
        <w:t xml:space="preserve">three percent of the total </w:t>
      </w:r>
      <w:r w:rsidR="00BB6C37" w:rsidRPr="0048438E">
        <w:rPr>
          <w:i/>
          <w:color w:val="000000"/>
        </w:rPr>
        <w:t>unrestricted (COEs only)</w:t>
      </w:r>
      <w:r w:rsidR="00BB6C37" w:rsidRPr="0048438E">
        <w:rPr>
          <w:color w:val="000000"/>
        </w:rPr>
        <w:t xml:space="preserve"> general fund expenditures and other financing uses </w:t>
      </w:r>
      <w:r w:rsidR="00744BA4" w:rsidRPr="0048438E">
        <w:rPr>
          <w:color w:val="000000"/>
        </w:rPr>
        <w:t>for all school facility programs.</w:t>
      </w:r>
    </w:p>
    <w:p w14:paraId="575E8AC0" w14:textId="77777777" w:rsidR="000A0323" w:rsidRPr="00A464DE" w:rsidRDefault="000A0323" w:rsidP="00EB6FA0">
      <w:pPr>
        <w:pStyle w:val="Heading2"/>
        <w:spacing w:before="480"/>
        <w:rPr>
          <w:rFonts w:eastAsia="Times New Roman"/>
          <w:color w:val="000000"/>
        </w:rPr>
      </w:pPr>
      <w:r w:rsidRPr="000A0323">
        <w:rPr>
          <w:rFonts w:eastAsia="Times New Roman"/>
          <w:color w:val="000000"/>
        </w:rPr>
        <w:t>Revise Technical Review Checks</w:t>
      </w:r>
    </w:p>
    <w:p w14:paraId="60FDC855" w14:textId="77777777" w:rsidR="000A0323" w:rsidRPr="000A0323" w:rsidRDefault="000A0323" w:rsidP="00A464DE">
      <w:pPr>
        <w:pStyle w:val="Heading3"/>
        <w:spacing w:before="0"/>
        <w:rPr>
          <w:rFonts w:eastAsiaTheme="minorEastAsia"/>
        </w:rPr>
      </w:pPr>
      <w:r w:rsidRPr="000A0323">
        <w:rPr>
          <w:rFonts w:eastAsiaTheme="minorEastAsia"/>
        </w:rPr>
        <w:t>ESMOE-IMPORT</w:t>
      </w:r>
    </w:p>
    <w:p w14:paraId="02FB43E4" w14:textId="77777777" w:rsidR="000A0323" w:rsidRPr="00A464DE" w:rsidRDefault="000A0323" w:rsidP="0067597D">
      <w:pPr>
        <w:pStyle w:val="ListParagraph"/>
        <w:numPr>
          <w:ilvl w:val="0"/>
          <w:numId w:val="5"/>
        </w:numPr>
        <w:spacing w:after="240"/>
        <w:ind w:hanging="720"/>
      </w:pPr>
      <w:r w:rsidRPr="000A0323">
        <w:t>Modif</w:t>
      </w:r>
      <w:r>
        <w:t>y</w:t>
      </w:r>
      <w:r w:rsidRPr="000A0323">
        <w:t xml:space="preserve"> to also look for new resources 3182 (ESSA: School Improvement Funding</w:t>
      </w:r>
      <w:r w:rsidR="001F306A">
        <w:t xml:space="preserve"> for LEAs</w:t>
      </w:r>
      <w:r w:rsidRPr="000A0323">
        <w:t>)</w:t>
      </w:r>
      <w:r w:rsidR="006D15A4">
        <w:t xml:space="preserve">, </w:t>
      </w:r>
      <w:r w:rsidRPr="0067597D">
        <w:t>3</w:t>
      </w:r>
      <w:r w:rsidR="001F306A" w:rsidRPr="0067597D">
        <w:t>18</w:t>
      </w:r>
      <w:r w:rsidRPr="0067597D">
        <w:t>3 (ESSA: School Improvement Funding for COEs),</w:t>
      </w:r>
      <w:r w:rsidR="006D15A4">
        <w:t xml:space="preserve"> and </w:t>
      </w:r>
      <w:r w:rsidR="006D15A4" w:rsidRPr="006D15A4">
        <w:t>4128 (ESSA: Title IV, Part A, Student Support and Academic Enrichment Grant Program [Competitive])</w:t>
      </w:r>
      <w:r w:rsidR="001F306A">
        <w:t>,</w:t>
      </w:r>
      <w:r w:rsidRPr="000A0323">
        <w:t xml:space="preserve"> effective 2018–19.</w:t>
      </w:r>
    </w:p>
    <w:p w14:paraId="7C684197" w14:textId="77777777" w:rsidR="000A0323" w:rsidRPr="00A464DE" w:rsidRDefault="000A0323" w:rsidP="00EB6FA0">
      <w:pPr>
        <w:pStyle w:val="Heading2"/>
        <w:spacing w:before="480"/>
        <w:rPr>
          <w:rFonts w:eastAsia="Times New Roman"/>
          <w:color w:val="000000"/>
        </w:rPr>
      </w:pPr>
      <w:r w:rsidRPr="000A0323">
        <w:rPr>
          <w:rFonts w:eastAsia="Times New Roman"/>
          <w:color w:val="000000"/>
        </w:rPr>
        <w:t xml:space="preserve">Revise </w:t>
      </w:r>
      <w:r>
        <w:rPr>
          <w:rFonts w:eastAsia="Times New Roman"/>
          <w:color w:val="000000"/>
        </w:rPr>
        <w:t>Report</w:t>
      </w:r>
      <w:r w:rsidRPr="000A0323">
        <w:rPr>
          <w:rFonts w:eastAsia="Times New Roman"/>
          <w:color w:val="000000"/>
        </w:rPr>
        <w:t>s</w:t>
      </w:r>
    </w:p>
    <w:p w14:paraId="46A92DCD" w14:textId="77777777" w:rsidR="000A0323" w:rsidRPr="00781025" w:rsidRDefault="000A0323" w:rsidP="00A464DE">
      <w:pPr>
        <w:pStyle w:val="Heading3"/>
        <w:spacing w:before="0"/>
        <w:rPr>
          <w:rFonts w:eastAsiaTheme="minorEastAsia"/>
        </w:rPr>
      </w:pPr>
      <w:r w:rsidRPr="00E31D49">
        <w:rPr>
          <w:rFonts w:eastAsiaTheme="minorEastAsia"/>
        </w:rPr>
        <w:t>Reports SEMA/SEMB/SEMAI</w:t>
      </w:r>
      <w:r w:rsidRPr="00781025">
        <w:rPr>
          <w:rFonts w:eastAsiaTheme="minorEastAsia"/>
        </w:rPr>
        <w:t>––Special Educat</w:t>
      </w:r>
      <w:r w:rsidR="00781025">
        <w:rPr>
          <w:rFonts w:eastAsiaTheme="minorEastAsia"/>
        </w:rPr>
        <w:t>ion Maintenance of Effort (MOE)</w:t>
      </w:r>
    </w:p>
    <w:p w14:paraId="634EEA43" w14:textId="77777777" w:rsidR="00781025" w:rsidRPr="00A464DE" w:rsidRDefault="000A0323" w:rsidP="00A464DE">
      <w:pPr>
        <w:pStyle w:val="ListParagraph"/>
        <w:numPr>
          <w:ilvl w:val="0"/>
          <w:numId w:val="5"/>
        </w:numPr>
        <w:spacing w:after="240"/>
        <w:ind w:hanging="720"/>
      </w:pPr>
      <w:r w:rsidRPr="00E31D49">
        <w:t>SEMA, LEA MOE Calc (LMC-A) worksheet</w:t>
      </w:r>
      <w:r w:rsidR="00E31D49">
        <w:br/>
      </w:r>
      <w:r w:rsidRPr="00E31D49">
        <w:t>Section 2</w:t>
      </w:r>
      <w:r w:rsidR="003A7313">
        <w:br/>
      </w:r>
      <w:r w:rsidRPr="003A7313">
        <w:t>Due to the consolidation of Special Education Section 611 resources 3310, 3320, and 3400 into existing Resource 3310 effective 2018–19, modif</w:t>
      </w:r>
      <w:r w:rsidR="00443E2E">
        <w:t>y</w:t>
      </w:r>
      <w:r w:rsidRPr="003A7313">
        <w:t xml:space="preserve"> the line description “Current year funding (IDEA Section 611 Local Assistance Grant Awards – Resource 3310)” to indicate Resource 3320 amounts should not be key entered.</w:t>
      </w:r>
    </w:p>
    <w:p w14:paraId="657DEF8B" w14:textId="77777777" w:rsidR="000A0323" w:rsidRPr="00A464DE" w:rsidRDefault="000A0323" w:rsidP="000A0323">
      <w:pPr>
        <w:pStyle w:val="ListParagraph"/>
        <w:numPr>
          <w:ilvl w:val="0"/>
          <w:numId w:val="5"/>
        </w:numPr>
        <w:ind w:hanging="720"/>
      </w:pPr>
      <w:r w:rsidRPr="00E31D49">
        <w:t xml:space="preserve">SEMB, LEA MOE Calc (LMC-B) worksheet and </w:t>
      </w:r>
      <w:r w:rsidRPr="00E31D49">
        <w:br/>
        <w:t>SEMAI, LEA MOE Calc (LMC-I) worksheet</w:t>
      </w:r>
      <w:r w:rsidRPr="00E31D49">
        <w:br/>
        <w:t>Section 2</w:t>
      </w:r>
      <w:r w:rsidR="003A7313">
        <w:br/>
      </w:r>
      <w:r w:rsidRPr="003A7313">
        <w:t>Due to the consolidation of Special Education Section 611 resources 3310, 3320, and 3400 into existing Resource 3310 effective 2018–19, modif</w:t>
      </w:r>
      <w:r w:rsidR="00443E2E">
        <w:t>y</w:t>
      </w:r>
      <w:r w:rsidRPr="003A7313">
        <w:t xml:space="preserve"> the line description “Less: Prior year’s funding (IDEA Section 611 Local Assistance Grant </w:t>
      </w:r>
      <w:r w:rsidRPr="003A7313">
        <w:lastRenderedPageBreak/>
        <w:t>Awards – Resource 3310)” and the line description “Maximum available for early intervening services (EIS)” to indicate Resource 3320 amounts should not be key entered.</w:t>
      </w:r>
    </w:p>
    <w:sectPr w:rsidR="000A0323" w:rsidRPr="00A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65F1"/>
    <w:multiLevelType w:val="hybridMultilevel"/>
    <w:tmpl w:val="DFF2C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35EA8"/>
    <w:multiLevelType w:val="hybridMultilevel"/>
    <w:tmpl w:val="3C18D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50C8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24FD6"/>
    <w:multiLevelType w:val="hybridMultilevel"/>
    <w:tmpl w:val="9188A4FA"/>
    <w:lvl w:ilvl="0" w:tplc="E69C9710">
      <w:numFmt w:val="bullet"/>
      <w:lvlText w:val=""/>
      <w:lvlJc w:val="left"/>
      <w:pPr>
        <w:ind w:left="1200" w:hanging="840"/>
      </w:pPr>
      <w:rPr>
        <w:rFonts w:ascii="Symbol" w:eastAsiaTheme="minorEastAsia" w:hAnsi="Symbol" w:cs="Arial" w:hint="default"/>
      </w:rPr>
    </w:lvl>
    <w:lvl w:ilvl="1" w:tplc="813EB9BC">
      <w:numFmt w:val="bullet"/>
      <w:lvlText w:val="·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335CA"/>
    <w:multiLevelType w:val="hybridMultilevel"/>
    <w:tmpl w:val="6C74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4355A"/>
    <w:multiLevelType w:val="hybridMultilevel"/>
    <w:tmpl w:val="165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3257B"/>
    <w:multiLevelType w:val="hybridMultilevel"/>
    <w:tmpl w:val="55F4D5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4435995"/>
    <w:multiLevelType w:val="hybridMultilevel"/>
    <w:tmpl w:val="8B48B1B2"/>
    <w:lvl w:ilvl="0" w:tplc="C3227748">
      <w:start w:val="1"/>
      <w:numFmt w:val="decimal"/>
      <w:lvlText w:val="%1)"/>
      <w:lvlJc w:val="left"/>
      <w:pPr>
        <w:ind w:left="2070" w:hanging="63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6B7696F"/>
    <w:multiLevelType w:val="hybridMultilevel"/>
    <w:tmpl w:val="50322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70828"/>
    <w:multiLevelType w:val="hybridMultilevel"/>
    <w:tmpl w:val="44E67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50C8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4F737C"/>
    <w:multiLevelType w:val="hybridMultilevel"/>
    <w:tmpl w:val="AD3A2ABA"/>
    <w:lvl w:ilvl="0" w:tplc="8A50C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0760609">
    <w:abstractNumId w:val="3"/>
  </w:num>
  <w:num w:numId="2" w16cid:durableId="377894915">
    <w:abstractNumId w:val="2"/>
  </w:num>
  <w:num w:numId="3" w16cid:durableId="261258760">
    <w:abstractNumId w:val="5"/>
  </w:num>
  <w:num w:numId="4" w16cid:durableId="1144271853">
    <w:abstractNumId w:val="6"/>
  </w:num>
  <w:num w:numId="5" w16cid:durableId="349526021">
    <w:abstractNumId w:val="0"/>
  </w:num>
  <w:num w:numId="6" w16cid:durableId="1795711784">
    <w:abstractNumId w:val="9"/>
  </w:num>
  <w:num w:numId="7" w16cid:durableId="1822847078">
    <w:abstractNumId w:val="1"/>
  </w:num>
  <w:num w:numId="8" w16cid:durableId="614946982">
    <w:abstractNumId w:val="4"/>
  </w:num>
  <w:num w:numId="9" w16cid:durableId="1797601553">
    <w:abstractNumId w:val="7"/>
  </w:num>
  <w:num w:numId="10" w16cid:durableId="10517273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37"/>
    <w:rsid w:val="000113CE"/>
    <w:rsid w:val="00056E21"/>
    <w:rsid w:val="00084ACC"/>
    <w:rsid w:val="000A0323"/>
    <w:rsid w:val="00116B05"/>
    <w:rsid w:val="00162029"/>
    <w:rsid w:val="00197D0F"/>
    <w:rsid w:val="001F306A"/>
    <w:rsid w:val="0025003E"/>
    <w:rsid w:val="002A044C"/>
    <w:rsid w:val="00320BE5"/>
    <w:rsid w:val="00381B68"/>
    <w:rsid w:val="00390C18"/>
    <w:rsid w:val="003A7313"/>
    <w:rsid w:val="003C0D48"/>
    <w:rsid w:val="003C475B"/>
    <w:rsid w:val="00443E2E"/>
    <w:rsid w:val="004627A5"/>
    <w:rsid w:val="0048438E"/>
    <w:rsid w:val="004B35DC"/>
    <w:rsid w:val="004B5036"/>
    <w:rsid w:val="004C1385"/>
    <w:rsid w:val="00523C45"/>
    <w:rsid w:val="00540244"/>
    <w:rsid w:val="005B640A"/>
    <w:rsid w:val="00635731"/>
    <w:rsid w:val="0067597D"/>
    <w:rsid w:val="0069002F"/>
    <w:rsid w:val="006A3F72"/>
    <w:rsid w:val="006B566B"/>
    <w:rsid w:val="006D15A4"/>
    <w:rsid w:val="006D38F7"/>
    <w:rsid w:val="006F2924"/>
    <w:rsid w:val="00707AC9"/>
    <w:rsid w:val="00720B8B"/>
    <w:rsid w:val="00721F76"/>
    <w:rsid w:val="00724178"/>
    <w:rsid w:val="00734070"/>
    <w:rsid w:val="00744BA4"/>
    <w:rsid w:val="00781025"/>
    <w:rsid w:val="00794C13"/>
    <w:rsid w:val="007D55A1"/>
    <w:rsid w:val="0084109E"/>
    <w:rsid w:val="00851354"/>
    <w:rsid w:val="00857B87"/>
    <w:rsid w:val="008755D2"/>
    <w:rsid w:val="008C2CB7"/>
    <w:rsid w:val="008D1F70"/>
    <w:rsid w:val="00907144"/>
    <w:rsid w:val="00923405"/>
    <w:rsid w:val="00961A2A"/>
    <w:rsid w:val="009B48D8"/>
    <w:rsid w:val="009C6A9D"/>
    <w:rsid w:val="009E2E2F"/>
    <w:rsid w:val="00A25CE0"/>
    <w:rsid w:val="00A426E8"/>
    <w:rsid w:val="00A45EEF"/>
    <w:rsid w:val="00A464DE"/>
    <w:rsid w:val="00A75731"/>
    <w:rsid w:val="00AD22DC"/>
    <w:rsid w:val="00AD4CDE"/>
    <w:rsid w:val="00AE622E"/>
    <w:rsid w:val="00B64296"/>
    <w:rsid w:val="00BB6C37"/>
    <w:rsid w:val="00BC011B"/>
    <w:rsid w:val="00BF23F2"/>
    <w:rsid w:val="00C964E8"/>
    <w:rsid w:val="00D00D3C"/>
    <w:rsid w:val="00D42ED9"/>
    <w:rsid w:val="00D61C97"/>
    <w:rsid w:val="00D76579"/>
    <w:rsid w:val="00DB6F88"/>
    <w:rsid w:val="00DD1EE6"/>
    <w:rsid w:val="00DE434D"/>
    <w:rsid w:val="00E3066A"/>
    <w:rsid w:val="00E31D49"/>
    <w:rsid w:val="00E40907"/>
    <w:rsid w:val="00E85B59"/>
    <w:rsid w:val="00EB6FA0"/>
    <w:rsid w:val="00EC623B"/>
    <w:rsid w:val="00F62F0D"/>
    <w:rsid w:val="00F8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D3D9"/>
  <w15:chartTrackingRefBased/>
  <w15:docId w15:val="{E8D7BD0D-F27B-4F90-9D7A-B1C3B80D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4D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link w:val="Heading2Char1"/>
    <w:uiPriority w:val="9"/>
    <w:qFormat/>
    <w:rsid w:val="00A464DE"/>
    <w:pPr>
      <w:keepNext/>
      <w:spacing w:before="240" w:after="240" w:line="240" w:lineRule="auto"/>
      <w:outlineLvl w:val="1"/>
    </w:pPr>
    <w:rPr>
      <w:rFonts w:ascii="Arial" w:eastAsiaTheme="minorEastAsia" w:hAnsi="Arial" w:cs="Arial"/>
      <w:b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64DE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C37"/>
    <w:pPr>
      <w:spacing w:after="0" w:line="240" w:lineRule="auto"/>
      <w:ind w:left="720"/>
    </w:pPr>
    <w:rPr>
      <w:rFonts w:ascii="Arial" w:eastAsiaTheme="minorEastAsia" w:hAnsi="Arial" w:cs="Arial"/>
      <w:sz w:val="24"/>
      <w:szCs w:val="24"/>
    </w:rPr>
  </w:style>
  <w:style w:type="character" w:customStyle="1" w:styleId="Heading2Char">
    <w:name w:val="Heading 2 Char"/>
    <w:basedOn w:val="DefaultParagraphFont"/>
    <w:uiPriority w:val="9"/>
    <w:semiHidden/>
    <w:rsid w:val="008755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Char1">
    <w:name w:val="Heading 2 Char1"/>
    <w:basedOn w:val="DefaultParagraphFont"/>
    <w:link w:val="Heading2"/>
    <w:uiPriority w:val="9"/>
    <w:locked/>
    <w:rsid w:val="00A464DE"/>
    <w:rPr>
      <w:rFonts w:ascii="Arial" w:eastAsiaTheme="minorEastAsia" w:hAnsi="Arial" w:cs="Arial"/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F0D"/>
    <w:rPr>
      <w:rFonts w:ascii="Segoe UI" w:hAnsi="Segoe UI" w:cs="Segoe UI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EC623B"/>
    <w:pPr>
      <w:spacing w:before="0"/>
    </w:pPr>
    <w:rPr>
      <w:sz w:val="29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EC623B"/>
    <w:rPr>
      <w:rFonts w:ascii="Arial" w:eastAsiaTheme="majorEastAsia" w:hAnsi="Arial" w:cstheme="majorBidi"/>
      <w:b/>
      <w:sz w:val="29"/>
      <w:szCs w:val="29"/>
    </w:rPr>
  </w:style>
  <w:style w:type="character" w:customStyle="1" w:styleId="Heading1Char">
    <w:name w:val="Heading 1 Char"/>
    <w:basedOn w:val="DefaultParagraphFont"/>
    <w:link w:val="Heading1"/>
    <w:uiPriority w:val="9"/>
    <w:rsid w:val="00A464D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464DE"/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SACS Forum, February 2019, SACS2019 Software, Attachment B, Standardized Account Code Structure (SACS) (CA Dept of Education).</vt:lpstr>
    </vt:vector>
  </TitlesOfParts>
  <Company>CA Department of Education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SACS Forum, Feb 2019, SACS2019 Software, Attachment B - Standardized Account Code Structure (SACS) (CA Dept of Education).</dc:title>
  <dc:subject>List of software updates for the SACS2019 discussed during SACS Forum February 2019.</dc:subject>
  <dc:creator>California Department of Education</dc:creator>
  <cp:keywords/>
  <dc:description/>
  <cp:lastModifiedBy>Jacob Blum</cp:lastModifiedBy>
  <cp:revision>70</cp:revision>
  <cp:lastPrinted>2019-02-11T18:44:00Z</cp:lastPrinted>
  <dcterms:created xsi:type="dcterms:W3CDTF">2018-10-03T18:38:00Z</dcterms:created>
  <dcterms:modified xsi:type="dcterms:W3CDTF">2024-06-24T18:47:00Z</dcterms:modified>
</cp:coreProperties>
</file>