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2CF2" w14:textId="049F17C4" w:rsidR="00074442" w:rsidRPr="00561EAB" w:rsidRDefault="000B1024" w:rsidP="00381C33">
      <w:pPr>
        <w:pStyle w:val="Heading1"/>
        <w:spacing w:after="480"/>
      </w:pPr>
      <w:bookmarkStart w:id="0" w:name="_Toc224142996"/>
      <w:bookmarkStart w:id="1" w:name="_Toc224143164"/>
      <w:bookmarkStart w:id="2" w:name="_Toc224143452"/>
      <w:bookmarkStart w:id="3" w:name="_Toc224143659"/>
      <w:bookmarkStart w:id="4" w:name="_Toc226988111"/>
      <w:r w:rsidRPr="00381C33">
        <w:rPr>
          <w:sz w:val="44"/>
          <w:szCs w:val="44"/>
        </w:rPr>
        <w:t>21</w:t>
      </w:r>
      <w:r w:rsidRPr="00381C33">
        <w:rPr>
          <w:sz w:val="44"/>
          <w:szCs w:val="44"/>
          <w:vertAlign w:val="superscript"/>
        </w:rPr>
        <w:t>st</w:t>
      </w:r>
      <w:r w:rsidRPr="00381C33">
        <w:rPr>
          <w:sz w:val="44"/>
          <w:szCs w:val="44"/>
        </w:rPr>
        <w:t xml:space="preserve"> Century California School </w:t>
      </w:r>
      <w:r w:rsidR="00381C33">
        <w:rPr>
          <w:sz w:val="44"/>
          <w:szCs w:val="44"/>
        </w:rPr>
        <w:br/>
      </w:r>
      <w:r w:rsidRPr="00381C33">
        <w:rPr>
          <w:sz w:val="44"/>
          <w:szCs w:val="44"/>
        </w:rPr>
        <w:t>Leadership Academy</w:t>
      </w:r>
      <w:r w:rsidR="00F153FD" w:rsidRPr="00381C33">
        <w:rPr>
          <w:sz w:val="44"/>
          <w:szCs w:val="44"/>
        </w:rPr>
        <w:t xml:space="preserve"> </w:t>
      </w:r>
      <w:r w:rsidR="00E3368D" w:rsidRPr="00381C33">
        <w:rPr>
          <w:sz w:val="44"/>
          <w:szCs w:val="44"/>
        </w:rPr>
        <w:t>20</w:t>
      </w:r>
      <w:r w:rsidRPr="00381C33">
        <w:rPr>
          <w:sz w:val="44"/>
          <w:szCs w:val="44"/>
        </w:rPr>
        <w:t>2</w:t>
      </w:r>
      <w:r w:rsidR="00364434">
        <w:rPr>
          <w:sz w:val="44"/>
          <w:szCs w:val="44"/>
        </w:rPr>
        <w:t>6</w:t>
      </w:r>
      <w:r w:rsidR="00E3368D" w:rsidRPr="00381C33">
        <w:rPr>
          <w:sz w:val="44"/>
          <w:szCs w:val="44"/>
        </w:rPr>
        <w:t>–</w:t>
      </w:r>
      <w:r w:rsidRPr="00381C33">
        <w:rPr>
          <w:sz w:val="44"/>
          <w:szCs w:val="44"/>
        </w:rPr>
        <w:t>2</w:t>
      </w:r>
      <w:r w:rsidR="00364434">
        <w:rPr>
          <w:sz w:val="44"/>
          <w:szCs w:val="44"/>
        </w:rPr>
        <w:t>9</w:t>
      </w:r>
      <w:r w:rsidR="00381C33">
        <w:rPr>
          <w:sz w:val="44"/>
          <w:szCs w:val="44"/>
        </w:rPr>
        <w:br/>
      </w:r>
      <w:r w:rsidR="00294624" w:rsidRPr="00381C33">
        <w:rPr>
          <w:sz w:val="44"/>
          <w:szCs w:val="44"/>
        </w:rPr>
        <w:t xml:space="preserve">Cohort </w:t>
      </w:r>
      <w:r w:rsidR="00364434">
        <w:rPr>
          <w:sz w:val="44"/>
          <w:szCs w:val="44"/>
        </w:rPr>
        <w:t>3</w:t>
      </w:r>
      <w:r w:rsidR="00147E3B">
        <w:rPr>
          <w:sz w:val="44"/>
          <w:szCs w:val="44"/>
        </w:rPr>
        <w:t xml:space="preserve"> Regional Academy</w:t>
      </w:r>
      <w:r w:rsidR="00074442" w:rsidRPr="00381C33">
        <w:rPr>
          <w:sz w:val="44"/>
          <w:szCs w:val="44"/>
        </w:rPr>
        <w:t xml:space="preserve"> Application</w:t>
      </w:r>
      <w:r w:rsidR="008E18D1">
        <w:rPr>
          <w:sz w:val="44"/>
          <w:szCs w:val="44"/>
        </w:rPr>
        <w:t>*</w:t>
      </w:r>
      <w:bookmarkEnd w:id="0"/>
      <w:bookmarkEnd w:id="1"/>
      <w:bookmarkEnd w:id="2"/>
      <w:bookmarkEnd w:id="3"/>
      <w:bookmarkEnd w:id="4"/>
    </w:p>
    <w:p w14:paraId="2CBE81F9" w14:textId="196C19E0" w:rsidR="005C39CC" w:rsidRPr="00573D34" w:rsidRDefault="007C2FF9" w:rsidP="00573D34">
      <w:pPr>
        <w:spacing w:after="480"/>
        <w:jc w:val="center"/>
        <w:rPr>
          <w:b/>
          <w:bCs/>
          <w:sz w:val="32"/>
        </w:rPr>
      </w:pPr>
      <w:r w:rsidRPr="0039319A">
        <w:rPr>
          <w:noProof/>
        </w:rPr>
        <w:drawing>
          <wp:inline distT="0" distB="0" distL="0" distR="0" wp14:anchorId="36366225" wp14:editId="5F5FFE88">
            <wp:extent cx="1676400" cy="1676400"/>
            <wp:effectExtent l="0" t="0" r="0" b="0"/>
            <wp:docPr id="1" name="Picture 4" descr="Official 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fficial Seal of the California Department of Education"/>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r w:rsidRPr="009206BC">
        <w:rPr>
          <w:noProof/>
        </w:rPr>
        <w:drawing>
          <wp:inline distT="0" distB="0" distL="0" distR="0" wp14:anchorId="00B48020" wp14:editId="27A40180">
            <wp:extent cx="1905000" cy="1524000"/>
            <wp:effectExtent l="0" t="0" r="0" b="0"/>
            <wp:docPr id="2" name="image2.jpeg" descr="California Collaborative for Educational Excell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descr="California Collaborative for Educational Excellenc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p w14:paraId="36623877" w14:textId="1C530E55" w:rsidR="00830625" w:rsidRPr="00830625" w:rsidRDefault="00830625" w:rsidP="00830625">
      <w:pPr>
        <w:contextualSpacing/>
        <w:jc w:val="center"/>
        <w:rPr>
          <w:rFonts w:cs="Arial"/>
          <w:b/>
          <w:color w:val="000000"/>
          <w:sz w:val="28"/>
          <w:szCs w:val="28"/>
        </w:rPr>
      </w:pPr>
      <w:r w:rsidRPr="00830625">
        <w:rPr>
          <w:rFonts w:cs="Arial"/>
          <w:b/>
          <w:color w:val="000000"/>
          <w:sz w:val="28"/>
          <w:szCs w:val="28"/>
        </w:rPr>
        <w:t xml:space="preserve">Intent to </w:t>
      </w:r>
      <w:proofErr w:type="gramStart"/>
      <w:r w:rsidRPr="00830625">
        <w:rPr>
          <w:rFonts w:cs="Arial"/>
          <w:b/>
          <w:color w:val="000000"/>
          <w:sz w:val="28"/>
          <w:szCs w:val="28"/>
        </w:rPr>
        <w:t>Submit an Application</w:t>
      </w:r>
      <w:proofErr w:type="gramEnd"/>
      <w:r w:rsidRPr="00830625">
        <w:rPr>
          <w:rFonts w:cs="Arial"/>
          <w:b/>
          <w:color w:val="000000"/>
          <w:sz w:val="28"/>
          <w:szCs w:val="28"/>
        </w:rPr>
        <w:t xml:space="preserve"> Online </w:t>
      </w:r>
      <w:r>
        <w:rPr>
          <w:rFonts w:cs="Arial"/>
          <w:b/>
          <w:color w:val="000000"/>
          <w:sz w:val="28"/>
          <w:szCs w:val="28"/>
        </w:rPr>
        <w:t>(</w:t>
      </w:r>
      <w:r w:rsidRPr="00830625">
        <w:rPr>
          <w:rFonts w:cs="Arial"/>
          <w:b/>
          <w:color w:val="000000"/>
          <w:sz w:val="28"/>
          <w:szCs w:val="28"/>
        </w:rPr>
        <w:t>Form A</w:t>
      </w:r>
      <w:r>
        <w:rPr>
          <w:rFonts w:cs="Arial"/>
          <w:b/>
          <w:color w:val="000000"/>
          <w:sz w:val="28"/>
          <w:szCs w:val="28"/>
        </w:rPr>
        <w:t>) Due Date</w:t>
      </w:r>
      <w:r w:rsidRPr="00830625">
        <w:rPr>
          <w:rFonts w:cs="Arial"/>
          <w:b/>
          <w:color w:val="000000"/>
          <w:sz w:val="28"/>
          <w:szCs w:val="28"/>
        </w:rPr>
        <w:t xml:space="preserve">: </w:t>
      </w:r>
    </w:p>
    <w:p w14:paraId="4F3BBF5C" w14:textId="485D0923" w:rsidR="008A20C8" w:rsidRPr="00830625" w:rsidRDefault="00830625" w:rsidP="00830625">
      <w:pPr>
        <w:spacing w:after="480"/>
        <w:jc w:val="center"/>
        <w:rPr>
          <w:b/>
          <w:sz w:val="28"/>
          <w:szCs w:val="28"/>
        </w:rPr>
      </w:pPr>
      <w:r w:rsidRPr="00830625">
        <w:rPr>
          <w:b/>
          <w:sz w:val="28"/>
          <w:szCs w:val="28"/>
        </w:rPr>
        <w:tab/>
      </w:r>
      <w:r w:rsidR="001E7C8A">
        <w:rPr>
          <w:b/>
          <w:sz w:val="28"/>
          <w:szCs w:val="28"/>
        </w:rPr>
        <w:t>Wednes</w:t>
      </w:r>
      <w:r w:rsidRPr="00830625">
        <w:rPr>
          <w:b/>
          <w:sz w:val="28"/>
          <w:szCs w:val="28"/>
        </w:rPr>
        <w:t xml:space="preserve">day, </w:t>
      </w:r>
      <w:r w:rsidR="001E7C8A">
        <w:rPr>
          <w:b/>
          <w:sz w:val="28"/>
          <w:szCs w:val="28"/>
        </w:rPr>
        <w:t>May 27</w:t>
      </w:r>
      <w:r w:rsidRPr="00830625">
        <w:rPr>
          <w:b/>
          <w:sz w:val="28"/>
          <w:szCs w:val="28"/>
        </w:rPr>
        <w:t>, 2026, by 5 p.m.**</w:t>
      </w:r>
    </w:p>
    <w:p w14:paraId="6CE4D198" w14:textId="5970961D" w:rsidR="005C39CC" w:rsidRPr="00830625" w:rsidRDefault="005C39CC" w:rsidP="005C39CC">
      <w:pPr>
        <w:spacing w:before="240"/>
        <w:jc w:val="center"/>
        <w:rPr>
          <w:b/>
          <w:sz w:val="28"/>
          <w:szCs w:val="28"/>
        </w:rPr>
      </w:pPr>
      <w:r w:rsidRPr="00830625">
        <w:rPr>
          <w:b/>
          <w:sz w:val="28"/>
          <w:szCs w:val="28"/>
        </w:rPr>
        <w:t xml:space="preserve">Application Due Date: </w:t>
      </w:r>
    </w:p>
    <w:p w14:paraId="2149A955" w14:textId="7F6E580B" w:rsidR="005C39CC" w:rsidRPr="00830625" w:rsidRDefault="002D316D" w:rsidP="005C39CC">
      <w:pPr>
        <w:spacing w:after="480"/>
        <w:jc w:val="center"/>
        <w:rPr>
          <w:b/>
          <w:sz w:val="28"/>
          <w:szCs w:val="28"/>
        </w:rPr>
      </w:pPr>
      <w:r w:rsidRPr="00830625">
        <w:rPr>
          <w:b/>
          <w:sz w:val="28"/>
          <w:szCs w:val="28"/>
        </w:rPr>
        <w:t>Wednes</w:t>
      </w:r>
      <w:r w:rsidR="005C39CC" w:rsidRPr="00830625">
        <w:rPr>
          <w:b/>
          <w:sz w:val="28"/>
          <w:szCs w:val="28"/>
        </w:rPr>
        <w:t xml:space="preserve">day, </w:t>
      </w:r>
      <w:r w:rsidRPr="00830625">
        <w:rPr>
          <w:b/>
          <w:sz w:val="28"/>
          <w:szCs w:val="28"/>
        </w:rPr>
        <w:t>Ju</w:t>
      </w:r>
      <w:r w:rsidR="00817CA2">
        <w:rPr>
          <w:b/>
          <w:sz w:val="28"/>
          <w:szCs w:val="28"/>
        </w:rPr>
        <w:t>ne 24</w:t>
      </w:r>
      <w:r w:rsidR="005C39CC" w:rsidRPr="00830625">
        <w:rPr>
          <w:b/>
          <w:sz w:val="28"/>
          <w:szCs w:val="28"/>
        </w:rPr>
        <w:t>,</w:t>
      </w:r>
      <w:r w:rsidR="008A20C8" w:rsidRPr="00830625">
        <w:rPr>
          <w:b/>
          <w:sz w:val="28"/>
          <w:szCs w:val="28"/>
        </w:rPr>
        <w:t xml:space="preserve"> </w:t>
      </w:r>
      <w:r w:rsidR="00B85D0C" w:rsidRPr="00830625">
        <w:rPr>
          <w:b/>
          <w:sz w:val="28"/>
          <w:szCs w:val="28"/>
        </w:rPr>
        <w:t>202</w:t>
      </w:r>
      <w:r w:rsidR="00076F1E" w:rsidRPr="00830625">
        <w:rPr>
          <w:b/>
          <w:sz w:val="28"/>
          <w:szCs w:val="28"/>
        </w:rPr>
        <w:t>6</w:t>
      </w:r>
      <w:r w:rsidR="00B85D0C" w:rsidRPr="00830625">
        <w:rPr>
          <w:b/>
          <w:sz w:val="28"/>
          <w:szCs w:val="28"/>
        </w:rPr>
        <w:t>,</w:t>
      </w:r>
      <w:r w:rsidR="005C39CC" w:rsidRPr="00830625">
        <w:rPr>
          <w:b/>
          <w:sz w:val="28"/>
          <w:szCs w:val="28"/>
        </w:rPr>
        <w:t xml:space="preserve"> by </w:t>
      </w:r>
      <w:r w:rsidRPr="00830625">
        <w:rPr>
          <w:b/>
          <w:sz w:val="28"/>
          <w:szCs w:val="28"/>
        </w:rPr>
        <w:t>5</w:t>
      </w:r>
      <w:r w:rsidR="005C39CC" w:rsidRPr="00830625">
        <w:rPr>
          <w:b/>
          <w:sz w:val="28"/>
          <w:szCs w:val="28"/>
        </w:rPr>
        <w:t xml:space="preserve"> p.m.</w:t>
      </w:r>
      <w:r w:rsidR="008E18D1" w:rsidRPr="00830625">
        <w:rPr>
          <w:b/>
          <w:sz w:val="28"/>
          <w:szCs w:val="28"/>
        </w:rPr>
        <w:t>**</w:t>
      </w:r>
    </w:p>
    <w:p w14:paraId="1A689E0B" w14:textId="2148EF6F" w:rsidR="008A20C8" w:rsidRPr="00B26FA3" w:rsidRDefault="005C39CC" w:rsidP="008E18D1">
      <w:pPr>
        <w:widowControl w:val="0"/>
        <w:jc w:val="center"/>
      </w:pPr>
      <w:r w:rsidRPr="00B26FA3">
        <w:t>Administered by the:</w:t>
      </w:r>
    </w:p>
    <w:p w14:paraId="5AC899B9" w14:textId="77777777" w:rsidR="005C39CC" w:rsidRPr="00B26FA3" w:rsidRDefault="005C39CC" w:rsidP="005C39CC">
      <w:pPr>
        <w:widowControl w:val="0"/>
        <w:jc w:val="center"/>
      </w:pPr>
      <w:r w:rsidRPr="00B26FA3">
        <w:t>California Department of Education</w:t>
      </w:r>
    </w:p>
    <w:p w14:paraId="5CBE2D97" w14:textId="65A76BDB" w:rsidR="005C39CC" w:rsidRPr="00B26FA3" w:rsidRDefault="005C39CC" w:rsidP="005C39CC">
      <w:pPr>
        <w:widowControl w:val="0"/>
        <w:jc w:val="center"/>
      </w:pPr>
      <w:r>
        <w:t>Professional Learning Support Division</w:t>
      </w:r>
    </w:p>
    <w:p w14:paraId="06E7DC77" w14:textId="28F2434A" w:rsidR="005C39CC" w:rsidRPr="00B26FA3" w:rsidRDefault="005C39CC" w:rsidP="005C39CC">
      <w:pPr>
        <w:widowControl w:val="0"/>
        <w:jc w:val="center"/>
      </w:pPr>
      <w:r w:rsidRPr="00B26FA3">
        <w:t>1430 N Street,</w:t>
      </w:r>
      <w:r>
        <w:t xml:space="preserve"> Suites 4309</w:t>
      </w:r>
    </w:p>
    <w:p w14:paraId="08017635" w14:textId="77777777" w:rsidR="005C39CC" w:rsidRPr="00B26FA3" w:rsidRDefault="005C39CC" w:rsidP="005C39CC">
      <w:pPr>
        <w:widowControl w:val="0"/>
        <w:jc w:val="center"/>
      </w:pPr>
      <w:r w:rsidRPr="00B26FA3">
        <w:t>Sacramento, CA 95814</w:t>
      </w:r>
    </w:p>
    <w:p w14:paraId="6BAE15CC" w14:textId="77777777" w:rsidR="005C39CC" w:rsidRDefault="005C39CC" w:rsidP="005C39CC">
      <w:pPr>
        <w:widowControl w:val="0"/>
        <w:jc w:val="center"/>
      </w:pPr>
      <w:r>
        <w:t xml:space="preserve">Professional Learning Support Division Phone: </w:t>
      </w:r>
      <w:r w:rsidRPr="00F21C22">
        <w:t>916-323-6440</w:t>
      </w:r>
    </w:p>
    <w:p w14:paraId="7B7C6A5D" w14:textId="309A0F47" w:rsidR="002F3F3C" w:rsidRDefault="005C39CC" w:rsidP="008E18D1">
      <w:pPr>
        <w:spacing w:after="480"/>
        <w:jc w:val="center"/>
      </w:pPr>
      <w:r w:rsidRPr="00B26FA3">
        <w:t xml:space="preserve">Please direct questions to: </w:t>
      </w:r>
      <w:hyperlink r:id="rId10" w:history="1">
        <w:r w:rsidRPr="00C57458">
          <w:rPr>
            <w:rStyle w:val="Hyperlink"/>
          </w:rPr>
          <w:t>21CSLA@cde.ca.gov</w:t>
        </w:r>
      </w:hyperlink>
      <w:bookmarkStart w:id="5" w:name="_Toc401229213"/>
    </w:p>
    <w:p w14:paraId="601111FE" w14:textId="77777777" w:rsidR="009D0DC4" w:rsidRPr="005E6182" w:rsidRDefault="009D0DC4" w:rsidP="009D0DC4">
      <w:pPr>
        <w:autoSpaceDE w:val="0"/>
        <w:autoSpaceDN w:val="0"/>
        <w:adjustRightInd w:val="0"/>
        <w:spacing w:after="240"/>
        <w:jc w:val="center"/>
        <w:rPr>
          <w:rFonts w:cs="Arial"/>
        </w:rPr>
      </w:pPr>
      <w:r w:rsidRPr="000E75D1">
        <w:rPr>
          <w:rFonts w:cs="Arial"/>
        </w:rPr>
        <w:t>*</w:t>
      </w:r>
      <w:r w:rsidRPr="005E6182">
        <w:rPr>
          <w:rFonts w:cs="Arial"/>
        </w:rPr>
        <w:t>Grant funding is contingent on the California Department of Education (CDE) receiving the full and complete amount of its planned allocations from the U.S. Department of Education for distribution to grantees and upon CDE receiving the California Budget Authority necessary to distribute the grant funds. Grant funds are also subject to any additional restrictions, limitations or conditions imposed by the state or federal government. The CDE may delay, reduce, withhold or terminate grant funding as necessary to reflect any delay, reduction, withholding, impoundment, termination, cancellation or other action reducing the funds received by CDE or to reflect any additional restrictions, limitations or conditions placed on grantees.</w:t>
      </w:r>
    </w:p>
    <w:p w14:paraId="08BD146B" w14:textId="3C538C99" w:rsidR="008E18D1" w:rsidRDefault="008E18D1" w:rsidP="00830625">
      <w:pPr>
        <w:autoSpaceDE w:val="0"/>
        <w:autoSpaceDN w:val="0"/>
        <w:adjustRightInd w:val="0"/>
        <w:spacing w:after="240"/>
        <w:jc w:val="center"/>
        <w:rPr>
          <w:rFonts w:cs="Arial"/>
        </w:rPr>
      </w:pPr>
      <w:r w:rsidRPr="00A8763B">
        <w:rPr>
          <w:rFonts w:cs="Arial"/>
        </w:rPr>
        <w:t>**Timeline subject to change.</w:t>
      </w:r>
    </w:p>
    <w:p w14:paraId="18BE7070" w14:textId="77777777" w:rsidR="008B16E6" w:rsidRDefault="00E065FF" w:rsidP="00F25DA4">
      <w:pPr>
        <w:spacing w:after="480"/>
        <w:rPr>
          <w:noProof/>
        </w:rPr>
      </w:pPr>
      <w:bookmarkStart w:id="6" w:name="_Toc224142997"/>
      <w:bookmarkStart w:id="7" w:name="_Toc224143165"/>
      <w:bookmarkStart w:id="8" w:name="_Toc224143453"/>
      <w:bookmarkStart w:id="9" w:name="_Toc224143660"/>
      <w:bookmarkStart w:id="10" w:name="_Toc226988112"/>
      <w:r w:rsidRPr="008B5889">
        <w:rPr>
          <w:rStyle w:val="Heading2Char"/>
        </w:rPr>
        <w:lastRenderedPageBreak/>
        <w:t>Table of Contents</w:t>
      </w:r>
      <w:bookmarkEnd w:id="5"/>
      <w:bookmarkEnd w:id="6"/>
      <w:bookmarkEnd w:id="7"/>
      <w:bookmarkEnd w:id="8"/>
      <w:bookmarkEnd w:id="9"/>
      <w:bookmarkEnd w:id="10"/>
      <w:r w:rsidRPr="000B1024">
        <w:rPr>
          <w:rFonts w:eastAsia="Calibri"/>
          <w:highlight w:val="yellow"/>
        </w:rPr>
        <w:fldChar w:fldCharType="begin"/>
      </w:r>
      <w:r w:rsidRPr="000B1024">
        <w:rPr>
          <w:highlight w:val="yellow"/>
        </w:rPr>
        <w:instrText xml:space="preserve"> TOC \o "1-3" \h \z \u </w:instrText>
      </w:r>
      <w:r w:rsidRPr="000B1024">
        <w:rPr>
          <w:rFonts w:eastAsia="Calibri"/>
          <w:highlight w:val="yellow"/>
        </w:rPr>
        <w:fldChar w:fldCharType="separate"/>
      </w:r>
    </w:p>
    <w:p w14:paraId="6B0F1D92" w14:textId="26D64A26" w:rsidR="008B16E6" w:rsidRDefault="008B16E6">
      <w:pPr>
        <w:pStyle w:val="TOC2"/>
        <w:rPr>
          <w:rFonts w:asciiTheme="minorHAnsi" w:eastAsiaTheme="minorEastAsia" w:hAnsiTheme="minorHAnsi" w:cstheme="minorBidi"/>
          <w:noProof/>
          <w:kern w:val="2"/>
          <w14:ligatures w14:val="standardContextual"/>
        </w:rPr>
      </w:pPr>
      <w:hyperlink w:anchor="_Toc226988113" w:history="1">
        <w:r w:rsidRPr="00D027B7">
          <w:rPr>
            <w:rStyle w:val="Hyperlink"/>
            <w:noProof/>
          </w:rPr>
          <w:t>21</w:t>
        </w:r>
        <w:r w:rsidRPr="00D027B7">
          <w:rPr>
            <w:rStyle w:val="Hyperlink"/>
            <w:noProof/>
            <w:vertAlign w:val="superscript"/>
          </w:rPr>
          <w:t>st</w:t>
        </w:r>
        <w:r w:rsidRPr="00D027B7">
          <w:rPr>
            <w:rStyle w:val="Hyperlink"/>
            <w:noProof/>
          </w:rPr>
          <w:t xml:space="preserve"> Century California School Leadership Academy Cohort 3 Regional Academy Application</w:t>
        </w:r>
        <w:r>
          <w:rPr>
            <w:noProof/>
            <w:webHidden/>
          </w:rPr>
          <w:tab/>
        </w:r>
        <w:r>
          <w:rPr>
            <w:noProof/>
            <w:webHidden/>
          </w:rPr>
          <w:fldChar w:fldCharType="begin"/>
        </w:r>
        <w:r>
          <w:rPr>
            <w:noProof/>
            <w:webHidden/>
          </w:rPr>
          <w:instrText xml:space="preserve"> PAGEREF _Toc226988113 \h </w:instrText>
        </w:r>
        <w:r>
          <w:rPr>
            <w:noProof/>
            <w:webHidden/>
          </w:rPr>
        </w:r>
        <w:r>
          <w:rPr>
            <w:noProof/>
            <w:webHidden/>
          </w:rPr>
          <w:fldChar w:fldCharType="separate"/>
        </w:r>
        <w:r>
          <w:rPr>
            <w:noProof/>
            <w:webHidden/>
          </w:rPr>
          <w:t>3</w:t>
        </w:r>
        <w:r>
          <w:rPr>
            <w:noProof/>
            <w:webHidden/>
          </w:rPr>
          <w:fldChar w:fldCharType="end"/>
        </w:r>
      </w:hyperlink>
    </w:p>
    <w:p w14:paraId="3DEE5B8E" w14:textId="189A394F"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14" w:history="1">
        <w:r w:rsidRPr="00D027B7">
          <w:rPr>
            <w:rStyle w:val="Hyperlink"/>
            <w:noProof/>
          </w:rPr>
          <w:t>Overview</w:t>
        </w:r>
        <w:r>
          <w:rPr>
            <w:noProof/>
            <w:webHidden/>
          </w:rPr>
          <w:tab/>
        </w:r>
        <w:r>
          <w:rPr>
            <w:noProof/>
            <w:webHidden/>
          </w:rPr>
          <w:fldChar w:fldCharType="begin"/>
        </w:r>
        <w:r>
          <w:rPr>
            <w:noProof/>
            <w:webHidden/>
          </w:rPr>
          <w:instrText xml:space="preserve"> PAGEREF _Toc226988114 \h </w:instrText>
        </w:r>
        <w:r>
          <w:rPr>
            <w:noProof/>
            <w:webHidden/>
          </w:rPr>
        </w:r>
        <w:r>
          <w:rPr>
            <w:noProof/>
            <w:webHidden/>
          </w:rPr>
          <w:fldChar w:fldCharType="separate"/>
        </w:r>
        <w:r>
          <w:rPr>
            <w:noProof/>
            <w:webHidden/>
          </w:rPr>
          <w:t>3</w:t>
        </w:r>
        <w:r>
          <w:rPr>
            <w:noProof/>
            <w:webHidden/>
          </w:rPr>
          <w:fldChar w:fldCharType="end"/>
        </w:r>
      </w:hyperlink>
    </w:p>
    <w:p w14:paraId="7C3B379D" w14:textId="4CA82761"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15" w:history="1">
        <w:r w:rsidRPr="00D027B7">
          <w:rPr>
            <w:rStyle w:val="Hyperlink"/>
            <w:noProof/>
          </w:rPr>
          <w:t>State Statute and Authority</w:t>
        </w:r>
        <w:r>
          <w:rPr>
            <w:noProof/>
            <w:webHidden/>
          </w:rPr>
          <w:tab/>
        </w:r>
        <w:r>
          <w:rPr>
            <w:noProof/>
            <w:webHidden/>
          </w:rPr>
          <w:fldChar w:fldCharType="begin"/>
        </w:r>
        <w:r>
          <w:rPr>
            <w:noProof/>
            <w:webHidden/>
          </w:rPr>
          <w:instrText xml:space="preserve"> PAGEREF _Toc226988115 \h </w:instrText>
        </w:r>
        <w:r>
          <w:rPr>
            <w:noProof/>
            <w:webHidden/>
          </w:rPr>
        </w:r>
        <w:r>
          <w:rPr>
            <w:noProof/>
            <w:webHidden/>
          </w:rPr>
          <w:fldChar w:fldCharType="separate"/>
        </w:r>
        <w:r>
          <w:rPr>
            <w:noProof/>
            <w:webHidden/>
          </w:rPr>
          <w:t>3</w:t>
        </w:r>
        <w:r>
          <w:rPr>
            <w:noProof/>
            <w:webHidden/>
          </w:rPr>
          <w:fldChar w:fldCharType="end"/>
        </w:r>
      </w:hyperlink>
    </w:p>
    <w:p w14:paraId="06D18ADC" w14:textId="745DD1BA"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16" w:history="1">
        <w:r w:rsidRPr="00D027B7">
          <w:rPr>
            <w:rStyle w:val="Hyperlink"/>
            <w:noProof/>
          </w:rPr>
          <w:t>Background</w:t>
        </w:r>
        <w:r>
          <w:rPr>
            <w:noProof/>
            <w:webHidden/>
          </w:rPr>
          <w:tab/>
        </w:r>
        <w:r>
          <w:rPr>
            <w:noProof/>
            <w:webHidden/>
          </w:rPr>
          <w:fldChar w:fldCharType="begin"/>
        </w:r>
        <w:r>
          <w:rPr>
            <w:noProof/>
            <w:webHidden/>
          </w:rPr>
          <w:instrText xml:space="preserve"> PAGEREF _Toc226988116 \h </w:instrText>
        </w:r>
        <w:r>
          <w:rPr>
            <w:noProof/>
            <w:webHidden/>
          </w:rPr>
        </w:r>
        <w:r>
          <w:rPr>
            <w:noProof/>
            <w:webHidden/>
          </w:rPr>
          <w:fldChar w:fldCharType="separate"/>
        </w:r>
        <w:r>
          <w:rPr>
            <w:noProof/>
            <w:webHidden/>
          </w:rPr>
          <w:t>5</w:t>
        </w:r>
        <w:r>
          <w:rPr>
            <w:noProof/>
            <w:webHidden/>
          </w:rPr>
          <w:fldChar w:fldCharType="end"/>
        </w:r>
      </w:hyperlink>
    </w:p>
    <w:p w14:paraId="2FC8C11C" w14:textId="16760352"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17" w:history="1">
        <w:r w:rsidRPr="00D027B7">
          <w:rPr>
            <w:rStyle w:val="Hyperlink"/>
            <w:noProof/>
          </w:rPr>
          <w:t>Purpose</w:t>
        </w:r>
        <w:r>
          <w:rPr>
            <w:noProof/>
            <w:webHidden/>
          </w:rPr>
          <w:tab/>
        </w:r>
        <w:r>
          <w:rPr>
            <w:noProof/>
            <w:webHidden/>
          </w:rPr>
          <w:fldChar w:fldCharType="begin"/>
        </w:r>
        <w:r>
          <w:rPr>
            <w:noProof/>
            <w:webHidden/>
          </w:rPr>
          <w:instrText xml:space="preserve"> PAGEREF _Toc226988117 \h </w:instrText>
        </w:r>
        <w:r>
          <w:rPr>
            <w:noProof/>
            <w:webHidden/>
          </w:rPr>
        </w:r>
        <w:r>
          <w:rPr>
            <w:noProof/>
            <w:webHidden/>
          </w:rPr>
          <w:fldChar w:fldCharType="separate"/>
        </w:r>
        <w:r>
          <w:rPr>
            <w:noProof/>
            <w:webHidden/>
          </w:rPr>
          <w:t>5</w:t>
        </w:r>
        <w:r>
          <w:rPr>
            <w:noProof/>
            <w:webHidden/>
          </w:rPr>
          <w:fldChar w:fldCharType="end"/>
        </w:r>
      </w:hyperlink>
    </w:p>
    <w:p w14:paraId="43A528F0" w14:textId="2CF67412"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18" w:history="1">
        <w:r w:rsidRPr="00D027B7">
          <w:rPr>
            <w:rStyle w:val="Hyperlink"/>
            <w:noProof/>
          </w:rPr>
          <w:t>Timeline</w:t>
        </w:r>
        <w:r>
          <w:rPr>
            <w:noProof/>
            <w:webHidden/>
          </w:rPr>
          <w:tab/>
        </w:r>
        <w:r>
          <w:rPr>
            <w:noProof/>
            <w:webHidden/>
          </w:rPr>
          <w:fldChar w:fldCharType="begin"/>
        </w:r>
        <w:r>
          <w:rPr>
            <w:noProof/>
            <w:webHidden/>
          </w:rPr>
          <w:instrText xml:space="preserve"> PAGEREF _Toc226988118 \h </w:instrText>
        </w:r>
        <w:r>
          <w:rPr>
            <w:noProof/>
            <w:webHidden/>
          </w:rPr>
        </w:r>
        <w:r>
          <w:rPr>
            <w:noProof/>
            <w:webHidden/>
          </w:rPr>
          <w:fldChar w:fldCharType="separate"/>
        </w:r>
        <w:r>
          <w:rPr>
            <w:noProof/>
            <w:webHidden/>
          </w:rPr>
          <w:t>6</w:t>
        </w:r>
        <w:r>
          <w:rPr>
            <w:noProof/>
            <w:webHidden/>
          </w:rPr>
          <w:fldChar w:fldCharType="end"/>
        </w:r>
      </w:hyperlink>
    </w:p>
    <w:p w14:paraId="322049E4" w14:textId="07169FCF"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19" w:history="1">
        <w:r w:rsidRPr="00D027B7">
          <w:rPr>
            <w:rStyle w:val="Hyperlink"/>
            <w:bCs/>
            <w:noProof/>
          </w:rPr>
          <w:t>The Role of the 21st Century California School Leadership Academy Center</w:t>
        </w:r>
        <w:r>
          <w:rPr>
            <w:noProof/>
            <w:webHidden/>
          </w:rPr>
          <w:tab/>
        </w:r>
        <w:r>
          <w:rPr>
            <w:noProof/>
            <w:webHidden/>
          </w:rPr>
          <w:fldChar w:fldCharType="begin"/>
        </w:r>
        <w:r>
          <w:rPr>
            <w:noProof/>
            <w:webHidden/>
          </w:rPr>
          <w:instrText xml:space="preserve"> PAGEREF _Toc226988119 \h </w:instrText>
        </w:r>
        <w:r>
          <w:rPr>
            <w:noProof/>
            <w:webHidden/>
          </w:rPr>
        </w:r>
        <w:r>
          <w:rPr>
            <w:noProof/>
            <w:webHidden/>
          </w:rPr>
          <w:fldChar w:fldCharType="separate"/>
        </w:r>
        <w:r>
          <w:rPr>
            <w:noProof/>
            <w:webHidden/>
          </w:rPr>
          <w:t>7</w:t>
        </w:r>
        <w:r>
          <w:rPr>
            <w:noProof/>
            <w:webHidden/>
          </w:rPr>
          <w:fldChar w:fldCharType="end"/>
        </w:r>
      </w:hyperlink>
    </w:p>
    <w:p w14:paraId="1BBF8D57" w14:textId="5C0E5290"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20" w:history="1">
        <w:r w:rsidRPr="00D027B7">
          <w:rPr>
            <w:rStyle w:val="Hyperlink"/>
            <w:noProof/>
          </w:rPr>
          <w:t>Grant Awards and Payments</w:t>
        </w:r>
        <w:r>
          <w:rPr>
            <w:noProof/>
            <w:webHidden/>
          </w:rPr>
          <w:tab/>
        </w:r>
        <w:r>
          <w:rPr>
            <w:noProof/>
            <w:webHidden/>
          </w:rPr>
          <w:fldChar w:fldCharType="begin"/>
        </w:r>
        <w:r>
          <w:rPr>
            <w:noProof/>
            <w:webHidden/>
          </w:rPr>
          <w:instrText xml:space="preserve"> PAGEREF _Toc226988120 \h </w:instrText>
        </w:r>
        <w:r>
          <w:rPr>
            <w:noProof/>
            <w:webHidden/>
          </w:rPr>
        </w:r>
        <w:r>
          <w:rPr>
            <w:noProof/>
            <w:webHidden/>
          </w:rPr>
          <w:fldChar w:fldCharType="separate"/>
        </w:r>
        <w:r>
          <w:rPr>
            <w:noProof/>
            <w:webHidden/>
          </w:rPr>
          <w:t>7</w:t>
        </w:r>
        <w:r>
          <w:rPr>
            <w:noProof/>
            <w:webHidden/>
          </w:rPr>
          <w:fldChar w:fldCharType="end"/>
        </w:r>
      </w:hyperlink>
    </w:p>
    <w:p w14:paraId="1E9E1075" w14:textId="1BB69613"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21" w:history="1">
        <w:r w:rsidRPr="00D027B7">
          <w:rPr>
            <w:rStyle w:val="Hyperlink"/>
            <w:noProof/>
          </w:rPr>
          <w:t>21CSLA Regional Academy Cohort 3 Metrics and Deliverables</w:t>
        </w:r>
        <w:r>
          <w:rPr>
            <w:noProof/>
            <w:webHidden/>
          </w:rPr>
          <w:tab/>
        </w:r>
        <w:r>
          <w:rPr>
            <w:noProof/>
            <w:webHidden/>
          </w:rPr>
          <w:fldChar w:fldCharType="begin"/>
        </w:r>
        <w:r>
          <w:rPr>
            <w:noProof/>
            <w:webHidden/>
          </w:rPr>
          <w:instrText xml:space="preserve"> PAGEREF _Toc226988121 \h </w:instrText>
        </w:r>
        <w:r>
          <w:rPr>
            <w:noProof/>
            <w:webHidden/>
          </w:rPr>
        </w:r>
        <w:r>
          <w:rPr>
            <w:noProof/>
            <w:webHidden/>
          </w:rPr>
          <w:fldChar w:fldCharType="separate"/>
        </w:r>
        <w:r>
          <w:rPr>
            <w:noProof/>
            <w:webHidden/>
          </w:rPr>
          <w:t>7</w:t>
        </w:r>
        <w:r>
          <w:rPr>
            <w:noProof/>
            <w:webHidden/>
          </w:rPr>
          <w:fldChar w:fldCharType="end"/>
        </w:r>
      </w:hyperlink>
    </w:p>
    <w:p w14:paraId="30EA27C7" w14:textId="38DC4ED0" w:rsidR="008B16E6" w:rsidRDefault="008B16E6">
      <w:pPr>
        <w:pStyle w:val="TOC2"/>
        <w:rPr>
          <w:rFonts w:asciiTheme="minorHAnsi" w:eastAsiaTheme="minorEastAsia" w:hAnsiTheme="minorHAnsi" w:cstheme="minorBidi"/>
          <w:noProof/>
          <w:kern w:val="2"/>
          <w14:ligatures w14:val="standardContextual"/>
        </w:rPr>
      </w:pPr>
      <w:hyperlink w:anchor="_Toc226988122" w:history="1">
        <w:r w:rsidRPr="00D027B7">
          <w:rPr>
            <w:rStyle w:val="Hyperlink"/>
            <w:noProof/>
          </w:rPr>
          <w:t>21</w:t>
        </w:r>
        <w:r w:rsidRPr="00D027B7">
          <w:rPr>
            <w:rStyle w:val="Hyperlink"/>
            <w:noProof/>
            <w:vertAlign w:val="superscript"/>
          </w:rPr>
          <w:t>st</w:t>
        </w:r>
        <w:r w:rsidRPr="00D027B7">
          <w:rPr>
            <w:rStyle w:val="Hyperlink"/>
            <w:noProof/>
          </w:rPr>
          <w:t xml:space="preserve"> Century California School Leadership Academy: Regional Academy Cohort 3 Timeline and How to Apply</w:t>
        </w:r>
        <w:r>
          <w:rPr>
            <w:noProof/>
            <w:webHidden/>
          </w:rPr>
          <w:tab/>
        </w:r>
        <w:r>
          <w:rPr>
            <w:noProof/>
            <w:webHidden/>
          </w:rPr>
          <w:fldChar w:fldCharType="begin"/>
        </w:r>
        <w:r>
          <w:rPr>
            <w:noProof/>
            <w:webHidden/>
          </w:rPr>
          <w:instrText xml:space="preserve"> PAGEREF _Toc226988122 \h </w:instrText>
        </w:r>
        <w:r>
          <w:rPr>
            <w:noProof/>
            <w:webHidden/>
          </w:rPr>
        </w:r>
        <w:r>
          <w:rPr>
            <w:noProof/>
            <w:webHidden/>
          </w:rPr>
          <w:fldChar w:fldCharType="separate"/>
        </w:r>
        <w:r>
          <w:rPr>
            <w:noProof/>
            <w:webHidden/>
          </w:rPr>
          <w:t>9</w:t>
        </w:r>
        <w:r>
          <w:rPr>
            <w:noProof/>
            <w:webHidden/>
          </w:rPr>
          <w:fldChar w:fldCharType="end"/>
        </w:r>
      </w:hyperlink>
    </w:p>
    <w:p w14:paraId="2204DDE1" w14:textId="01025D9A"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23" w:history="1">
        <w:r w:rsidRPr="00D027B7">
          <w:rPr>
            <w:rStyle w:val="Hyperlink"/>
            <w:noProof/>
          </w:rPr>
          <w:t>Intent to Submit an Application Online, Form A</w:t>
        </w:r>
        <w:r>
          <w:rPr>
            <w:noProof/>
            <w:webHidden/>
          </w:rPr>
          <w:tab/>
        </w:r>
        <w:r>
          <w:rPr>
            <w:noProof/>
            <w:webHidden/>
          </w:rPr>
          <w:fldChar w:fldCharType="begin"/>
        </w:r>
        <w:r>
          <w:rPr>
            <w:noProof/>
            <w:webHidden/>
          </w:rPr>
          <w:instrText xml:space="preserve"> PAGEREF _Toc226988123 \h </w:instrText>
        </w:r>
        <w:r>
          <w:rPr>
            <w:noProof/>
            <w:webHidden/>
          </w:rPr>
        </w:r>
        <w:r>
          <w:rPr>
            <w:noProof/>
            <w:webHidden/>
          </w:rPr>
          <w:fldChar w:fldCharType="separate"/>
        </w:r>
        <w:r>
          <w:rPr>
            <w:noProof/>
            <w:webHidden/>
          </w:rPr>
          <w:t>9</w:t>
        </w:r>
        <w:r>
          <w:rPr>
            <w:noProof/>
            <w:webHidden/>
          </w:rPr>
          <w:fldChar w:fldCharType="end"/>
        </w:r>
      </w:hyperlink>
    </w:p>
    <w:p w14:paraId="2FC0B963" w14:textId="3108297B"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24" w:history="1">
        <w:r w:rsidRPr="00D027B7">
          <w:rPr>
            <w:rStyle w:val="Hyperlink"/>
            <w:noProof/>
          </w:rPr>
          <w:t>Submission of Application</w:t>
        </w:r>
        <w:r>
          <w:rPr>
            <w:noProof/>
            <w:webHidden/>
          </w:rPr>
          <w:tab/>
        </w:r>
        <w:r>
          <w:rPr>
            <w:noProof/>
            <w:webHidden/>
          </w:rPr>
          <w:fldChar w:fldCharType="begin"/>
        </w:r>
        <w:r>
          <w:rPr>
            <w:noProof/>
            <w:webHidden/>
          </w:rPr>
          <w:instrText xml:space="preserve"> PAGEREF _Toc226988124 \h </w:instrText>
        </w:r>
        <w:r>
          <w:rPr>
            <w:noProof/>
            <w:webHidden/>
          </w:rPr>
        </w:r>
        <w:r>
          <w:rPr>
            <w:noProof/>
            <w:webHidden/>
          </w:rPr>
          <w:fldChar w:fldCharType="separate"/>
        </w:r>
        <w:r>
          <w:rPr>
            <w:noProof/>
            <w:webHidden/>
          </w:rPr>
          <w:t>10</w:t>
        </w:r>
        <w:r>
          <w:rPr>
            <w:noProof/>
            <w:webHidden/>
          </w:rPr>
          <w:fldChar w:fldCharType="end"/>
        </w:r>
      </w:hyperlink>
    </w:p>
    <w:p w14:paraId="0F94CABB" w14:textId="351DB366"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25" w:history="1">
        <w:r w:rsidRPr="00D027B7">
          <w:rPr>
            <w:rStyle w:val="Hyperlink"/>
            <w:noProof/>
          </w:rPr>
          <w:t>Cost of Preparing an Application</w:t>
        </w:r>
        <w:r>
          <w:rPr>
            <w:noProof/>
            <w:webHidden/>
          </w:rPr>
          <w:tab/>
        </w:r>
        <w:r>
          <w:rPr>
            <w:noProof/>
            <w:webHidden/>
          </w:rPr>
          <w:fldChar w:fldCharType="begin"/>
        </w:r>
        <w:r>
          <w:rPr>
            <w:noProof/>
            <w:webHidden/>
          </w:rPr>
          <w:instrText xml:space="preserve"> PAGEREF _Toc226988125 \h </w:instrText>
        </w:r>
        <w:r>
          <w:rPr>
            <w:noProof/>
            <w:webHidden/>
          </w:rPr>
        </w:r>
        <w:r>
          <w:rPr>
            <w:noProof/>
            <w:webHidden/>
          </w:rPr>
          <w:fldChar w:fldCharType="separate"/>
        </w:r>
        <w:r>
          <w:rPr>
            <w:noProof/>
            <w:webHidden/>
          </w:rPr>
          <w:t>10</w:t>
        </w:r>
        <w:r>
          <w:rPr>
            <w:noProof/>
            <w:webHidden/>
          </w:rPr>
          <w:fldChar w:fldCharType="end"/>
        </w:r>
      </w:hyperlink>
    </w:p>
    <w:p w14:paraId="5A323183" w14:textId="4DD83FCA"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26" w:history="1">
        <w:r w:rsidRPr="00D027B7">
          <w:rPr>
            <w:rStyle w:val="Hyperlink"/>
            <w:noProof/>
          </w:rPr>
          <w:t>Application Instructions, Review, and Award Process</w:t>
        </w:r>
        <w:r>
          <w:rPr>
            <w:noProof/>
            <w:webHidden/>
          </w:rPr>
          <w:tab/>
        </w:r>
        <w:r>
          <w:rPr>
            <w:noProof/>
            <w:webHidden/>
          </w:rPr>
          <w:fldChar w:fldCharType="begin"/>
        </w:r>
        <w:r>
          <w:rPr>
            <w:noProof/>
            <w:webHidden/>
          </w:rPr>
          <w:instrText xml:space="preserve"> PAGEREF _Toc226988126 \h </w:instrText>
        </w:r>
        <w:r>
          <w:rPr>
            <w:noProof/>
            <w:webHidden/>
          </w:rPr>
        </w:r>
        <w:r>
          <w:rPr>
            <w:noProof/>
            <w:webHidden/>
          </w:rPr>
          <w:fldChar w:fldCharType="separate"/>
        </w:r>
        <w:r>
          <w:rPr>
            <w:noProof/>
            <w:webHidden/>
          </w:rPr>
          <w:t>10</w:t>
        </w:r>
        <w:r>
          <w:rPr>
            <w:noProof/>
            <w:webHidden/>
          </w:rPr>
          <w:fldChar w:fldCharType="end"/>
        </w:r>
      </w:hyperlink>
    </w:p>
    <w:p w14:paraId="52A256AA" w14:textId="25D9FF90"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27" w:history="1">
        <w:r w:rsidRPr="00D027B7">
          <w:rPr>
            <w:rStyle w:val="Hyperlink"/>
            <w:noProof/>
          </w:rPr>
          <w:t>Appeals Process</w:t>
        </w:r>
        <w:r>
          <w:rPr>
            <w:noProof/>
            <w:webHidden/>
          </w:rPr>
          <w:tab/>
        </w:r>
        <w:r>
          <w:rPr>
            <w:noProof/>
            <w:webHidden/>
          </w:rPr>
          <w:fldChar w:fldCharType="begin"/>
        </w:r>
        <w:r>
          <w:rPr>
            <w:noProof/>
            <w:webHidden/>
          </w:rPr>
          <w:instrText xml:space="preserve"> PAGEREF _Toc226988127 \h </w:instrText>
        </w:r>
        <w:r>
          <w:rPr>
            <w:noProof/>
            <w:webHidden/>
          </w:rPr>
        </w:r>
        <w:r>
          <w:rPr>
            <w:noProof/>
            <w:webHidden/>
          </w:rPr>
          <w:fldChar w:fldCharType="separate"/>
        </w:r>
        <w:r>
          <w:rPr>
            <w:noProof/>
            <w:webHidden/>
          </w:rPr>
          <w:t>11</w:t>
        </w:r>
        <w:r>
          <w:rPr>
            <w:noProof/>
            <w:webHidden/>
          </w:rPr>
          <w:fldChar w:fldCharType="end"/>
        </w:r>
      </w:hyperlink>
    </w:p>
    <w:p w14:paraId="38E39D10" w14:textId="7B21702F"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28" w:history="1">
        <w:r w:rsidRPr="00D027B7">
          <w:rPr>
            <w:rStyle w:val="Hyperlink"/>
            <w:noProof/>
          </w:rPr>
          <w:t>Grant Terms and Conditions</w:t>
        </w:r>
        <w:r>
          <w:rPr>
            <w:noProof/>
            <w:webHidden/>
          </w:rPr>
          <w:tab/>
        </w:r>
        <w:r>
          <w:rPr>
            <w:noProof/>
            <w:webHidden/>
          </w:rPr>
          <w:fldChar w:fldCharType="begin"/>
        </w:r>
        <w:r>
          <w:rPr>
            <w:noProof/>
            <w:webHidden/>
          </w:rPr>
          <w:instrText xml:space="preserve"> PAGEREF _Toc226988128 \h </w:instrText>
        </w:r>
        <w:r>
          <w:rPr>
            <w:noProof/>
            <w:webHidden/>
          </w:rPr>
        </w:r>
        <w:r>
          <w:rPr>
            <w:noProof/>
            <w:webHidden/>
          </w:rPr>
          <w:fldChar w:fldCharType="separate"/>
        </w:r>
        <w:r>
          <w:rPr>
            <w:noProof/>
            <w:webHidden/>
          </w:rPr>
          <w:t>11</w:t>
        </w:r>
        <w:r>
          <w:rPr>
            <w:noProof/>
            <w:webHidden/>
          </w:rPr>
          <w:fldChar w:fldCharType="end"/>
        </w:r>
      </w:hyperlink>
    </w:p>
    <w:p w14:paraId="0F0D3878" w14:textId="5831A1B2"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29" w:history="1">
        <w:r w:rsidRPr="00D027B7">
          <w:rPr>
            <w:rStyle w:val="Hyperlink"/>
            <w:noProof/>
          </w:rPr>
          <w:t>Funding</w:t>
        </w:r>
        <w:r>
          <w:rPr>
            <w:noProof/>
            <w:webHidden/>
          </w:rPr>
          <w:tab/>
        </w:r>
        <w:r>
          <w:rPr>
            <w:noProof/>
            <w:webHidden/>
          </w:rPr>
          <w:fldChar w:fldCharType="begin"/>
        </w:r>
        <w:r>
          <w:rPr>
            <w:noProof/>
            <w:webHidden/>
          </w:rPr>
          <w:instrText xml:space="preserve"> PAGEREF _Toc226988129 \h </w:instrText>
        </w:r>
        <w:r>
          <w:rPr>
            <w:noProof/>
            <w:webHidden/>
          </w:rPr>
        </w:r>
        <w:r>
          <w:rPr>
            <w:noProof/>
            <w:webHidden/>
          </w:rPr>
          <w:fldChar w:fldCharType="separate"/>
        </w:r>
        <w:r>
          <w:rPr>
            <w:noProof/>
            <w:webHidden/>
          </w:rPr>
          <w:t>11</w:t>
        </w:r>
        <w:r>
          <w:rPr>
            <w:noProof/>
            <w:webHidden/>
          </w:rPr>
          <w:fldChar w:fldCharType="end"/>
        </w:r>
      </w:hyperlink>
    </w:p>
    <w:p w14:paraId="093C1C47" w14:textId="5717AA56"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30" w:history="1">
        <w:r w:rsidRPr="00D027B7">
          <w:rPr>
            <w:rStyle w:val="Hyperlink"/>
            <w:noProof/>
          </w:rPr>
          <w:t>Allowable Activities and Costs</w:t>
        </w:r>
        <w:r>
          <w:rPr>
            <w:noProof/>
            <w:webHidden/>
          </w:rPr>
          <w:tab/>
        </w:r>
        <w:r>
          <w:rPr>
            <w:noProof/>
            <w:webHidden/>
          </w:rPr>
          <w:fldChar w:fldCharType="begin"/>
        </w:r>
        <w:r>
          <w:rPr>
            <w:noProof/>
            <w:webHidden/>
          </w:rPr>
          <w:instrText xml:space="preserve"> PAGEREF _Toc226988130 \h </w:instrText>
        </w:r>
        <w:r>
          <w:rPr>
            <w:noProof/>
            <w:webHidden/>
          </w:rPr>
        </w:r>
        <w:r>
          <w:rPr>
            <w:noProof/>
            <w:webHidden/>
          </w:rPr>
          <w:fldChar w:fldCharType="separate"/>
        </w:r>
        <w:r>
          <w:rPr>
            <w:noProof/>
            <w:webHidden/>
          </w:rPr>
          <w:t>12</w:t>
        </w:r>
        <w:r>
          <w:rPr>
            <w:noProof/>
            <w:webHidden/>
          </w:rPr>
          <w:fldChar w:fldCharType="end"/>
        </w:r>
      </w:hyperlink>
    </w:p>
    <w:p w14:paraId="62158A9C" w14:textId="7923280C"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31" w:history="1">
        <w:r w:rsidRPr="00D027B7">
          <w:rPr>
            <w:rStyle w:val="Hyperlink"/>
            <w:noProof/>
          </w:rPr>
          <w:t>Non-allowable Activities and Costs</w:t>
        </w:r>
        <w:r>
          <w:rPr>
            <w:noProof/>
            <w:webHidden/>
          </w:rPr>
          <w:tab/>
        </w:r>
        <w:r>
          <w:rPr>
            <w:noProof/>
            <w:webHidden/>
          </w:rPr>
          <w:fldChar w:fldCharType="begin"/>
        </w:r>
        <w:r>
          <w:rPr>
            <w:noProof/>
            <w:webHidden/>
          </w:rPr>
          <w:instrText xml:space="preserve"> PAGEREF _Toc226988131 \h </w:instrText>
        </w:r>
        <w:r>
          <w:rPr>
            <w:noProof/>
            <w:webHidden/>
          </w:rPr>
        </w:r>
        <w:r>
          <w:rPr>
            <w:noProof/>
            <w:webHidden/>
          </w:rPr>
          <w:fldChar w:fldCharType="separate"/>
        </w:r>
        <w:r>
          <w:rPr>
            <w:noProof/>
            <w:webHidden/>
          </w:rPr>
          <w:t>12</w:t>
        </w:r>
        <w:r>
          <w:rPr>
            <w:noProof/>
            <w:webHidden/>
          </w:rPr>
          <w:fldChar w:fldCharType="end"/>
        </w:r>
      </w:hyperlink>
    </w:p>
    <w:p w14:paraId="6F737310" w14:textId="07F60C34"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32" w:history="1">
        <w:r w:rsidRPr="00D027B7">
          <w:rPr>
            <w:rStyle w:val="Hyperlink"/>
            <w:noProof/>
          </w:rPr>
          <w:t>Ownership of Materials and Intellectual Property Rights</w:t>
        </w:r>
        <w:r>
          <w:rPr>
            <w:noProof/>
            <w:webHidden/>
          </w:rPr>
          <w:tab/>
        </w:r>
        <w:r>
          <w:rPr>
            <w:noProof/>
            <w:webHidden/>
          </w:rPr>
          <w:fldChar w:fldCharType="begin"/>
        </w:r>
        <w:r>
          <w:rPr>
            <w:noProof/>
            <w:webHidden/>
          </w:rPr>
          <w:instrText xml:space="preserve"> PAGEREF _Toc226988132 \h </w:instrText>
        </w:r>
        <w:r>
          <w:rPr>
            <w:noProof/>
            <w:webHidden/>
          </w:rPr>
        </w:r>
        <w:r>
          <w:rPr>
            <w:noProof/>
            <w:webHidden/>
          </w:rPr>
          <w:fldChar w:fldCharType="separate"/>
        </w:r>
        <w:r>
          <w:rPr>
            <w:noProof/>
            <w:webHidden/>
          </w:rPr>
          <w:t>13</w:t>
        </w:r>
        <w:r>
          <w:rPr>
            <w:noProof/>
            <w:webHidden/>
          </w:rPr>
          <w:fldChar w:fldCharType="end"/>
        </w:r>
      </w:hyperlink>
    </w:p>
    <w:p w14:paraId="3B121856" w14:textId="5A5716C6" w:rsidR="008B16E6" w:rsidRDefault="008B16E6">
      <w:pPr>
        <w:pStyle w:val="TOC2"/>
        <w:rPr>
          <w:rFonts w:asciiTheme="minorHAnsi" w:eastAsiaTheme="minorEastAsia" w:hAnsiTheme="minorHAnsi" w:cstheme="minorBidi"/>
          <w:noProof/>
          <w:kern w:val="2"/>
          <w14:ligatures w14:val="standardContextual"/>
        </w:rPr>
      </w:pPr>
      <w:hyperlink w:anchor="_Toc226988133" w:history="1">
        <w:r w:rsidRPr="00D027B7">
          <w:rPr>
            <w:rStyle w:val="Hyperlink"/>
            <w:noProof/>
          </w:rPr>
          <w:t>21</w:t>
        </w:r>
        <w:r w:rsidRPr="00D027B7">
          <w:rPr>
            <w:rStyle w:val="Hyperlink"/>
            <w:noProof/>
            <w:vertAlign w:val="superscript"/>
          </w:rPr>
          <w:t>st</w:t>
        </w:r>
        <w:r w:rsidRPr="00D027B7">
          <w:rPr>
            <w:rStyle w:val="Hyperlink"/>
            <w:noProof/>
          </w:rPr>
          <w:t xml:space="preserve"> Century California School Leadership Academy: Regional Academy Cohort 3 Application Narrative</w:t>
        </w:r>
        <w:r>
          <w:rPr>
            <w:noProof/>
            <w:webHidden/>
          </w:rPr>
          <w:tab/>
        </w:r>
        <w:r>
          <w:rPr>
            <w:noProof/>
            <w:webHidden/>
          </w:rPr>
          <w:fldChar w:fldCharType="begin"/>
        </w:r>
        <w:r>
          <w:rPr>
            <w:noProof/>
            <w:webHidden/>
          </w:rPr>
          <w:instrText xml:space="preserve"> PAGEREF _Toc226988133 \h </w:instrText>
        </w:r>
        <w:r>
          <w:rPr>
            <w:noProof/>
            <w:webHidden/>
          </w:rPr>
        </w:r>
        <w:r>
          <w:rPr>
            <w:noProof/>
            <w:webHidden/>
          </w:rPr>
          <w:fldChar w:fldCharType="separate"/>
        </w:r>
        <w:r>
          <w:rPr>
            <w:noProof/>
            <w:webHidden/>
          </w:rPr>
          <w:t>14</w:t>
        </w:r>
        <w:r>
          <w:rPr>
            <w:noProof/>
            <w:webHidden/>
          </w:rPr>
          <w:fldChar w:fldCharType="end"/>
        </w:r>
      </w:hyperlink>
    </w:p>
    <w:p w14:paraId="403C67E5" w14:textId="6C43D662"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34" w:history="1">
        <w:r w:rsidRPr="00D027B7">
          <w:rPr>
            <w:rStyle w:val="Hyperlink"/>
            <w:noProof/>
          </w:rPr>
          <w:t>Application Questions</w:t>
        </w:r>
        <w:r>
          <w:rPr>
            <w:noProof/>
            <w:webHidden/>
          </w:rPr>
          <w:tab/>
        </w:r>
        <w:r>
          <w:rPr>
            <w:noProof/>
            <w:webHidden/>
          </w:rPr>
          <w:fldChar w:fldCharType="begin"/>
        </w:r>
        <w:r>
          <w:rPr>
            <w:noProof/>
            <w:webHidden/>
          </w:rPr>
          <w:instrText xml:space="preserve"> PAGEREF _Toc226988134 \h </w:instrText>
        </w:r>
        <w:r>
          <w:rPr>
            <w:noProof/>
            <w:webHidden/>
          </w:rPr>
        </w:r>
        <w:r>
          <w:rPr>
            <w:noProof/>
            <w:webHidden/>
          </w:rPr>
          <w:fldChar w:fldCharType="separate"/>
        </w:r>
        <w:r>
          <w:rPr>
            <w:noProof/>
            <w:webHidden/>
          </w:rPr>
          <w:t>14</w:t>
        </w:r>
        <w:r>
          <w:rPr>
            <w:noProof/>
            <w:webHidden/>
          </w:rPr>
          <w:fldChar w:fldCharType="end"/>
        </w:r>
      </w:hyperlink>
    </w:p>
    <w:p w14:paraId="686A8F0F" w14:textId="4F0DF9D3"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35" w:history="1">
        <w:r w:rsidRPr="00D027B7">
          <w:rPr>
            <w:rStyle w:val="Hyperlink"/>
            <w:noProof/>
          </w:rPr>
          <w:t>Metrics, Assurances, and Certifications</w:t>
        </w:r>
        <w:r>
          <w:rPr>
            <w:noProof/>
            <w:webHidden/>
          </w:rPr>
          <w:tab/>
        </w:r>
        <w:r>
          <w:rPr>
            <w:noProof/>
            <w:webHidden/>
          </w:rPr>
          <w:fldChar w:fldCharType="begin"/>
        </w:r>
        <w:r>
          <w:rPr>
            <w:noProof/>
            <w:webHidden/>
          </w:rPr>
          <w:instrText xml:space="preserve"> PAGEREF _Toc226988135 \h </w:instrText>
        </w:r>
        <w:r>
          <w:rPr>
            <w:noProof/>
            <w:webHidden/>
          </w:rPr>
        </w:r>
        <w:r>
          <w:rPr>
            <w:noProof/>
            <w:webHidden/>
          </w:rPr>
          <w:fldChar w:fldCharType="separate"/>
        </w:r>
        <w:r>
          <w:rPr>
            <w:noProof/>
            <w:webHidden/>
          </w:rPr>
          <w:t>17</w:t>
        </w:r>
        <w:r>
          <w:rPr>
            <w:noProof/>
            <w:webHidden/>
          </w:rPr>
          <w:fldChar w:fldCharType="end"/>
        </w:r>
      </w:hyperlink>
    </w:p>
    <w:p w14:paraId="5AFF2E9B" w14:textId="3CA00686"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36" w:history="1">
        <w:r w:rsidRPr="00D027B7">
          <w:rPr>
            <w:rStyle w:val="Hyperlink"/>
            <w:noProof/>
          </w:rPr>
          <w:t>Scoring and the Rubric</w:t>
        </w:r>
        <w:r>
          <w:rPr>
            <w:noProof/>
            <w:webHidden/>
          </w:rPr>
          <w:tab/>
        </w:r>
        <w:r>
          <w:rPr>
            <w:noProof/>
            <w:webHidden/>
          </w:rPr>
          <w:fldChar w:fldCharType="begin"/>
        </w:r>
        <w:r>
          <w:rPr>
            <w:noProof/>
            <w:webHidden/>
          </w:rPr>
          <w:instrText xml:space="preserve"> PAGEREF _Toc226988136 \h </w:instrText>
        </w:r>
        <w:r>
          <w:rPr>
            <w:noProof/>
            <w:webHidden/>
          </w:rPr>
        </w:r>
        <w:r>
          <w:rPr>
            <w:noProof/>
            <w:webHidden/>
          </w:rPr>
          <w:fldChar w:fldCharType="separate"/>
        </w:r>
        <w:r>
          <w:rPr>
            <w:noProof/>
            <w:webHidden/>
          </w:rPr>
          <w:t>19</w:t>
        </w:r>
        <w:r>
          <w:rPr>
            <w:noProof/>
            <w:webHidden/>
          </w:rPr>
          <w:fldChar w:fldCharType="end"/>
        </w:r>
      </w:hyperlink>
    </w:p>
    <w:p w14:paraId="0AABC954" w14:textId="1105316C" w:rsidR="008B16E6" w:rsidRDefault="008B16E6">
      <w:pPr>
        <w:pStyle w:val="TOC2"/>
        <w:rPr>
          <w:rFonts w:asciiTheme="minorHAnsi" w:eastAsiaTheme="minorEastAsia" w:hAnsiTheme="minorHAnsi" w:cstheme="minorBidi"/>
          <w:noProof/>
          <w:kern w:val="2"/>
          <w14:ligatures w14:val="standardContextual"/>
        </w:rPr>
      </w:pPr>
      <w:hyperlink w:anchor="_Toc226988137" w:history="1">
        <w:r w:rsidRPr="00D027B7">
          <w:rPr>
            <w:rStyle w:val="Hyperlink"/>
            <w:noProof/>
          </w:rPr>
          <w:t>Appendix A: 21</w:t>
        </w:r>
        <w:r w:rsidRPr="00D027B7">
          <w:rPr>
            <w:rStyle w:val="Hyperlink"/>
            <w:noProof/>
            <w:vertAlign w:val="superscript"/>
          </w:rPr>
          <w:t>st</w:t>
        </w:r>
        <w:r w:rsidRPr="00D027B7">
          <w:rPr>
            <w:rStyle w:val="Hyperlink"/>
            <w:noProof/>
          </w:rPr>
          <w:t xml:space="preserve"> Century California School Leadership Academy Scoring Rubric for Cohort 3 Application: Regional Academies</w:t>
        </w:r>
        <w:r>
          <w:rPr>
            <w:noProof/>
            <w:webHidden/>
          </w:rPr>
          <w:tab/>
        </w:r>
        <w:r>
          <w:rPr>
            <w:noProof/>
            <w:webHidden/>
          </w:rPr>
          <w:fldChar w:fldCharType="begin"/>
        </w:r>
        <w:r>
          <w:rPr>
            <w:noProof/>
            <w:webHidden/>
          </w:rPr>
          <w:instrText xml:space="preserve"> PAGEREF _Toc226988137 \h </w:instrText>
        </w:r>
        <w:r>
          <w:rPr>
            <w:noProof/>
            <w:webHidden/>
          </w:rPr>
        </w:r>
        <w:r>
          <w:rPr>
            <w:noProof/>
            <w:webHidden/>
          </w:rPr>
          <w:fldChar w:fldCharType="separate"/>
        </w:r>
        <w:r>
          <w:rPr>
            <w:noProof/>
            <w:webHidden/>
          </w:rPr>
          <w:t>20</w:t>
        </w:r>
        <w:r>
          <w:rPr>
            <w:noProof/>
            <w:webHidden/>
          </w:rPr>
          <w:fldChar w:fldCharType="end"/>
        </w:r>
      </w:hyperlink>
    </w:p>
    <w:p w14:paraId="7B5746E5" w14:textId="025289B0" w:rsidR="008B16E6" w:rsidRDefault="008B16E6">
      <w:pPr>
        <w:pStyle w:val="TOC2"/>
        <w:rPr>
          <w:rFonts w:asciiTheme="minorHAnsi" w:eastAsiaTheme="minorEastAsia" w:hAnsiTheme="minorHAnsi" w:cstheme="minorBidi"/>
          <w:noProof/>
          <w:kern w:val="2"/>
          <w14:ligatures w14:val="standardContextual"/>
        </w:rPr>
      </w:pPr>
      <w:hyperlink w:anchor="_Toc226988138" w:history="1">
        <w:r w:rsidRPr="00D027B7">
          <w:rPr>
            <w:rStyle w:val="Hyperlink"/>
            <w:noProof/>
          </w:rPr>
          <w:t>Appendix B: 21</w:t>
        </w:r>
        <w:r w:rsidRPr="00D027B7">
          <w:rPr>
            <w:rStyle w:val="Hyperlink"/>
            <w:noProof/>
            <w:vertAlign w:val="superscript"/>
          </w:rPr>
          <w:t>st</w:t>
        </w:r>
        <w:r w:rsidRPr="00D027B7">
          <w:rPr>
            <w:rStyle w:val="Hyperlink"/>
            <w:noProof/>
          </w:rPr>
          <w:t xml:space="preserve"> Century California School Leadership Academy Metrics and Program Assurances for Cohort 3: Regional Academies</w:t>
        </w:r>
        <w:r>
          <w:rPr>
            <w:noProof/>
            <w:webHidden/>
          </w:rPr>
          <w:tab/>
        </w:r>
        <w:r>
          <w:rPr>
            <w:noProof/>
            <w:webHidden/>
          </w:rPr>
          <w:fldChar w:fldCharType="begin"/>
        </w:r>
        <w:r>
          <w:rPr>
            <w:noProof/>
            <w:webHidden/>
          </w:rPr>
          <w:instrText xml:space="preserve"> PAGEREF _Toc226988138 \h </w:instrText>
        </w:r>
        <w:r>
          <w:rPr>
            <w:noProof/>
            <w:webHidden/>
          </w:rPr>
        </w:r>
        <w:r>
          <w:rPr>
            <w:noProof/>
            <w:webHidden/>
          </w:rPr>
          <w:fldChar w:fldCharType="separate"/>
        </w:r>
        <w:r>
          <w:rPr>
            <w:noProof/>
            <w:webHidden/>
          </w:rPr>
          <w:t>30</w:t>
        </w:r>
        <w:r>
          <w:rPr>
            <w:noProof/>
            <w:webHidden/>
          </w:rPr>
          <w:fldChar w:fldCharType="end"/>
        </w:r>
      </w:hyperlink>
    </w:p>
    <w:p w14:paraId="5E47C5E9" w14:textId="3B220E11"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39" w:history="1">
        <w:r w:rsidRPr="00D027B7">
          <w:rPr>
            <w:rStyle w:val="Hyperlink"/>
            <w:noProof/>
          </w:rPr>
          <w:t>Metrics</w:t>
        </w:r>
        <w:r>
          <w:rPr>
            <w:noProof/>
            <w:webHidden/>
          </w:rPr>
          <w:tab/>
        </w:r>
        <w:r>
          <w:rPr>
            <w:noProof/>
            <w:webHidden/>
          </w:rPr>
          <w:fldChar w:fldCharType="begin"/>
        </w:r>
        <w:r>
          <w:rPr>
            <w:noProof/>
            <w:webHidden/>
          </w:rPr>
          <w:instrText xml:space="preserve"> PAGEREF _Toc226988139 \h </w:instrText>
        </w:r>
        <w:r>
          <w:rPr>
            <w:noProof/>
            <w:webHidden/>
          </w:rPr>
        </w:r>
        <w:r>
          <w:rPr>
            <w:noProof/>
            <w:webHidden/>
          </w:rPr>
          <w:fldChar w:fldCharType="separate"/>
        </w:r>
        <w:r>
          <w:rPr>
            <w:noProof/>
            <w:webHidden/>
          </w:rPr>
          <w:t>30</w:t>
        </w:r>
        <w:r>
          <w:rPr>
            <w:noProof/>
            <w:webHidden/>
          </w:rPr>
          <w:fldChar w:fldCharType="end"/>
        </w:r>
      </w:hyperlink>
    </w:p>
    <w:p w14:paraId="02806C44" w14:textId="3B52A8D8" w:rsidR="008B16E6" w:rsidRDefault="008B16E6">
      <w:pPr>
        <w:pStyle w:val="TOC3"/>
        <w:tabs>
          <w:tab w:val="right" w:leader="dot" w:pos="9350"/>
        </w:tabs>
        <w:rPr>
          <w:rFonts w:asciiTheme="minorHAnsi" w:eastAsiaTheme="minorEastAsia" w:hAnsiTheme="minorHAnsi" w:cstheme="minorBidi"/>
          <w:noProof/>
          <w:kern w:val="2"/>
          <w14:ligatures w14:val="standardContextual"/>
        </w:rPr>
      </w:pPr>
      <w:hyperlink w:anchor="_Toc226988140" w:history="1">
        <w:r w:rsidRPr="00D027B7">
          <w:rPr>
            <w:rStyle w:val="Hyperlink"/>
            <w:noProof/>
          </w:rPr>
          <w:t>Program Assurances</w:t>
        </w:r>
        <w:r>
          <w:rPr>
            <w:noProof/>
            <w:webHidden/>
          </w:rPr>
          <w:tab/>
        </w:r>
        <w:r>
          <w:rPr>
            <w:noProof/>
            <w:webHidden/>
          </w:rPr>
          <w:fldChar w:fldCharType="begin"/>
        </w:r>
        <w:r>
          <w:rPr>
            <w:noProof/>
            <w:webHidden/>
          </w:rPr>
          <w:instrText xml:space="preserve"> PAGEREF _Toc226988140 \h </w:instrText>
        </w:r>
        <w:r>
          <w:rPr>
            <w:noProof/>
            <w:webHidden/>
          </w:rPr>
        </w:r>
        <w:r>
          <w:rPr>
            <w:noProof/>
            <w:webHidden/>
          </w:rPr>
          <w:fldChar w:fldCharType="separate"/>
        </w:r>
        <w:r>
          <w:rPr>
            <w:noProof/>
            <w:webHidden/>
          </w:rPr>
          <w:t>31</w:t>
        </w:r>
        <w:r>
          <w:rPr>
            <w:noProof/>
            <w:webHidden/>
          </w:rPr>
          <w:fldChar w:fldCharType="end"/>
        </w:r>
      </w:hyperlink>
    </w:p>
    <w:p w14:paraId="723563E9" w14:textId="5BCF5518" w:rsidR="00074442" w:rsidRDefault="00E065FF" w:rsidP="001F7C78">
      <w:r w:rsidRPr="000B1024">
        <w:rPr>
          <w:rFonts w:cs="Arial"/>
          <w:bCs/>
          <w:noProof/>
          <w:highlight w:val="yellow"/>
        </w:rPr>
        <w:lastRenderedPageBreak/>
        <w:fldChar w:fldCharType="end"/>
      </w:r>
    </w:p>
    <w:p w14:paraId="62F4BF17" w14:textId="5BCF5518" w:rsidR="00074442" w:rsidRPr="00816E89" w:rsidRDefault="00C13E9B" w:rsidP="00517622">
      <w:pPr>
        <w:pStyle w:val="Heading2"/>
        <w:tabs>
          <w:tab w:val="left" w:pos="1520"/>
        </w:tabs>
        <w:spacing w:before="480"/>
      </w:pPr>
      <w:bookmarkStart w:id="11" w:name="_Toc104968438"/>
      <w:bookmarkStart w:id="12" w:name="_Toc226988113"/>
      <w:r w:rsidRPr="00E42546">
        <w:t>21</w:t>
      </w:r>
      <w:r w:rsidR="00DD53E1" w:rsidRPr="00DD53E1">
        <w:rPr>
          <w:vertAlign w:val="superscript"/>
        </w:rPr>
        <w:t>st</w:t>
      </w:r>
      <w:r w:rsidR="00DD53E1">
        <w:t xml:space="preserve"> </w:t>
      </w:r>
      <w:r w:rsidRPr="00E42546">
        <w:t xml:space="preserve">Century </w:t>
      </w:r>
      <w:r w:rsidR="008831DD">
        <w:t xml:space="preserve">California </w:t>
      </w:r>
      <w:r w:rsidRPr="00E42546">
        <w:t>School Leadership Academy</w:t>
      </w:r>
      <w:r w:rsidR="00363203">
        <w:t xml:space="preserve"> Cohort </w:t>
      </w:r>
      <w:r w:rsidR="00814B12">
        <w:t>3</w:t>
      </w:r>
      <w:r w:rsidR="00800321">
        <w:t xml:space="preserve"> Regional Academy</w:t>
      </w:r>
      <w:r w:rsidR="005F21B3" w:rsidRPr="00816E89">
        <w:t xml:space="preserve"> </w:t>
      </w:r>
      <w:r w:rsidR="00A37D37">
        <w:t>Application</w:t>
      </w:r>
      <w:bookmarkEnd w:id="11"/>
      <w:bookmarkEnd w:id="12"/>
    </w:p>
    <w:p w14:paraId="6559C3A0" w14:textId="5B6DD17C" w:rsidR="00814B12" w:rsidRDefault="00814B12" w:rsidP="004E12FE">
      <w:pPr>
        <w:pStyle w:val="Heading3"/>
        <w:tabs>
          <w:tab w:val="left" w:pos="5500"/>
        </w:tabs>
      </w:pPr>
      <w:bookmarkStart w:id="13" w:name="_Toc226988114"/>
      <w:bookmarkStart w:id="14" w:name="_Toc104968439"/>
      <w:r w:rsidRPr="009D0DC4">
        <w:t>Overview</w:t>
      </w:r>
      <w:bookmarkEnd w:id="13"/>
      <w:r w:rsidR="004E12FE">
        <w:tab/>
      </w:r>
    </w:p>
    <w:p w14:paraId="28C2BB9A" w14:textId="1B7CC221" w:rsidR="00814B12" w:rsidRPr="00E42546" w:rsidRDefault="00814B12" w:rsidP="007E6F8A">
      <w:pPr>
        <w:spacing w:after="240"/>
        <w:ind w:left="360"/>
        <w:rPr>
          <w:rFonts w:cs="Arial"/>
        </w:rPr>
      </w:pPr>
      <w:r w:rsidRPr="00E42546">
        <w:rPr>
          <w:rFonts w:cs="Arial"/>
        </w:rPr>
        <w:t xml:space="preserve">Strong school leadership is a key predictor of pupil achievement, and highly skilled leadership is critical to successful improvement efforts for local educational agencies (LEAs) and schools. The 21st Century California School Leadership Academy (21CSLA) Program; established by </w:t>
      </w:r>
      <w:r w:rsidRPr="00CD1F2E">
        <w:rPr>
          <w:rFonts w:cs="Arial"/>
        </w:rPr>
        <w:t>Senate Bill</w:t>
      </w:r>
      <w:r w:rsidR="00C15A35">
        <w:rPr>
          <w:rFonts w:cs="Arial"/>
        </w:rPr>
        <w:t xml:space="preserve"> (SB)</w:t>
      </w:r>
      <w:r w:rsidRPr="00CD1F2E">
        <w:rPr>
          <w:rFonts w:cs="Arial"/>
        </w:rPr>
        <w:t xml:space="preserve"> 75, Section 26 Statutes of 2019;</w:t>
      </w:r>
      <w:r w:rsidRPr="00E42546">
        <w:rPr>
          <w:rFonts w:cs="Arial"/>
        </w:rPr>
        <w:t xml:space="preserve"> will fund institutions of higher education (IHEs), nonprofit educational services providers, and LEAs with expertise in providing professional learning, coaching, and mentoring to principals and other school leaders in public schools serving kindergarten and grades one to twelve, inclusive, to organize and offer high-quality professional learning, coaching, and mentoring for principals, and other schools leaders, including teacher leaders, involved in school improvement efforts.</w:t>
      </w:r>
    </w:p>
    <w:p w14:paraId="1C658EC7" w14:textId="09DF9698" w:rsidR="00035FE0" w:rsidRDefault="00814B12" w:rsidP="00035FE0">
      <w:pPr>
        <w:spacing w:after="480"/>
        <w:ind w:left="360"/>
        <w:rPr>
          <w:rFonts w:cs="Arial"/>
        </w:rPr>
      </w:pPr>
      <w:r w:rsidRPr="00E42546">
        <w:rPr>
          <w:rFonts w:cs="Arial"/>
        </w:rPr>
        <w:t>The California Department of Education (CDE)</w:t>
      </w:r>
      <w:r w:rsidR="00766AA5">
        <w:rPr>
          <w:rFonts w:cs="Arial"/>
        </w:rPr>
        <w:t>,</w:t>
      </w:r>
      <w:r w:rsidRPr="00E42546">
        <w:rPr>
          <w:rFonts w:cs="Arial"/>
        </w:rPr>
        <w:t xml:space="preserve"> the California Collaborative for Educational Excellence (CCEE)</w:t>
      </w:r>
      <w:r w:rsidR="00766AA5">
        <w:rPr>
          <w:rFonts w:cs="Arial"/>
        </w:rPr>
        <w:t>, and the State Board of Education (SBE)</w:t>
      </w:r>
      <w:r w:rsidRPr="00E42546">
        <w:rPr>
          <w:rFonts w:cs="Arial"/>
        </w:rPr>
        <w:t xml:space="preserve"> will select up to seven awardees to serve as 21CSLA Regional Academies. Awardees, </w:t>
      </w:r>
      <w:r>
        <w:rPr>
          <w:rFonts w:cs="Arial"/>
        </w:rPr>
        <w:t xml:space="preserve">in partnership with </w:t>
      </w:r>
      <w:r w:rsidRPr="00E42546">
        <w:rPr>
          <w:rFonts w:cs="Arial"/>
        </w:rPr>
        <w:t>the CDE</w:t>
      </w:r>
      <w:r w:rsidR="00766AA5">
        <w:rPr>
          <w:rFonts w:cs="Arial"/>
        </w:rPr>
        <w:t xml:space="preserve">, </w:t>
      </w:r>
      <w:r w:rsidRPr="00E42546">
        <w:rPr>
          <w:rFonts w:cs="Arial"/>
        </w:rPr>
        <w:t>CCEE,</w:t>
      </w:r>
      <w:r w:rsidR="00766AA5">
        <w:rPr>
          <w:rFonts w:cs="Arial"/>
        </w:rPr>
        <w:t xml:space="preserve"> and SBE</w:t>
      </w:r>
      <w:r w:rsidRPr="00E42546">
        <w:rPr>
          <w:rFonts w:cs="Arial"/>
        </w:rPr>
        <w:t xml:space="preserve"> will work collaboratively within the Statewide System of Support (SOS) to build the capacity of educational leaders statewide through professional learning aligned to the </w:t>
      </w:r>
      <w:r w:rsidRPr="00E42546">
        <w:rPr>
          <w:rFonts w:cs="Arial"/>
          <w:bCs/>
        </w:rPr>
        <w:t>California Professional Standards for Education Leaders (CPSEL) and the Quality Professional Learning Standards (QPLS).</w:t>
      </w:r>
      <w:r w:rsidRPr="00E42546">
        <w:rPr>
          <w:rFonts w:cs="Arial"/>
        </w:rPr>
        <w:t xml:space="preserve"> </w:t>
      </w:r>
      <w:r w:rsidR="00766AA5">
        <w:rPr>
          <w:iCs/>
        </w:rPr>
        <w:t>One</w:t>
      </w:r>
      <w:r w:rsidRPr="00E42546">
        <w:rPr>
          <w:iCs/>
        </w:rPr>
        <w:t xml:space="preserve"> goal of this program is to have a Regional Academy located in each of the seven Geographic Lead Agency boundaries.</w:t>
      </w:r>
      <w:r w:rsidR="00766AA5">
        <w:rPr>
          <w:iCs/>
        </w:rPr>
        <w:t xml:space="preserve">  </w:t>
      </w:r>
      <w:r w:rsidRPr="00E42546">
        <w:rPr>
          <w:iCs/>
        </w:rPr>
        <w:t xml:space="preserve">A statewide map of the Geographic Lead Agency boundaries can be found on the CDE Geographic Lead Agency web page at </w:t>
      </w:r>
      <w:hyperlink r:id="rId11" w:tooltip="Geographic Lead Agency" w:history="1">
        <w:r w:rsidRPr="00E42546">
          <w:rPr>
            <w:rStyle w:val="Hyperlink"/>
            <w:iCs/>
          </w:rPr>
          <w:t>https://www.cde.ca.gov/sp/sw/t1/crss.asp</w:t>
        </w:r>
      </w:hyperlink>
      <w:r w:rsidRPr="00E42546">
        <w:rPr>
          <w:i/>
          <w:iCs/>
        </w:rPr>
        <w:t xml:space="preserve">. </w:t>
      </w:r>
      <w:r w:rsidRPr="004203E9">
        <w:rPr>
          <w:rFonts w:eastAsia="Calibri"/>
        </w:rPr>
        <w:t>The 21CSLA Regional Academ</w:t>
      </w:r>
      <w:r w:rsidR="00766AA5" w:rsidRPr="004203E9">
        <w:rPr>
          <w:rFonts w:eastAsia="Calibri"/>
        </w:rPr>
        <w:t>ies</w:t>
      </w:r>
      <w:r w:rsidRPr="004203E9">
        <w:rPr>
          <w:rFonts w:eastAsia="Calibri"/>
        </w:rPr>
        <w:t xml:space="preserve"> will be awarded a minimum of $1 million</w:t>
      </w:r>
      <w:r w:rsidRPr="004203E9">
        <w:rPr>
          <w:rStyle w:val="body0020textchar"/>
        </w:rPr>
        <w:t xml:space="preserve"> per year for a </w:t>
      </w:r>
      <w:r w:rsidR="00115E7A" w:rsidRPr="004203E9">
        <w:rPr>
          <w:rStyle w:val="body0020textchar"/>
        </w:rPr>
        <w:t>three-year</w:t>
      </w:r>
      <w:r w:rsidRPr="004203E9">
        <w:rPr>
          <w:rStyle w:val="body0020textchar"/>
        </w:rPr>
        <w:t xml:space="preserve"> period.</w:t>
      </w:r>
      <w:r w:rsidR="006417F5">
        <w:rPr>
          <w:rStyle w:val="body0020textchar"/>
        </w:rPr>
        <w:t xml:space="preserve"> Additional funding may be available based on regional needs.</w:t>
      </w:r>
      <w:r w:rsidRPr="00E42546">
        <w:rPr>
          <w:rStyle w:val="body0020textchar"/>
        </w:rPr>
        <w:t xml:space="preserve"> Regional Academy applicants shall develop a budget that reflects the coverage of </w:t>
      </w:r>
      <w:r w:rsidR="00766AA5">
        <w:rPr>
          <w:rStyle w:val="body0020textchar"/>
        </w:rPr>
        <w:t>their</w:t>
      </w:r>
      <w:r w:rsidRPr="00E42546">
        <w:rPr>
          <w:rStyle w:val="body0020textchar"/>
        </w:rPr>
        <w:t xml:space="preserve"> region. </w:t>
      </w:r>
      <w:r w:rsidRPr="00E42546">
        <w:rPr>
          <w:rFonts w:cs="Arial"/>
        </w:rPr>
        <w:t>Selection will be made through a competitive grant process</w:t>
      </w:r>
      <w:r w:rsidR="00704026">
        <w:rPr>
          <w:rFonts w:cs="Arial"/>
        </w:rPr>
        <w:t xml:space="preserve"> delineated in this Request for Applications</w:t>
      </w:r>
      <w:r w:rsidRPr="00E42546">
        <w:rPr>
          <w:rFonts w:cs="Arial"/>
        </w:rPr>
        <w:t>. Final selection of awardees is subject to approval by the Executive Director of the</w:t>
      </w:r>
      <w:r w:rsidR="00766AA5">
        <w:rPr>
          <w:rFonts w:cs="Arial"/>
        </w:rPr>
        <w:t xml:space="preserve"> SBE</w:t>
      </w:r>
      <w:r w:rsidRPr="00E42546">
        <w:rPr>
          <w:rFonts w:cs="Arial"/>
        </w:rPr>
        <w:t>.</w:t>
      </w:r>
    </w:p>
    <w:p w14:paraId="6709363E" w14:textId="26E34057" w:rsidR="00115E7A" w:rsidRDefault="00115E7A" w:rsidP="0096431C">
      <w:pPr>
        <w:pStyle w:val="Heading3"/>
      </w:pPr>
      <w:bookmarkStart w:id="15" w:name="_Toc226988115"/>
      <w:r>
        <w:t>State Statute and Authority</w:t>
      </w:r>
      <w:bookmarkEnd w:id="15"/>
    </w:p>
    <w:p w14:paraId="43B68680" w14:textId="3265515F" w:rsidR="00115E7A" w:rsidRPr="00E42546" w:rsidRDefault="00115E7A" w:rsidP="00115E7A">
      <w:pPr>
        <w:spacing w:after="240"/>
        <w:ind w:left="360"/>
        <w:rPr>
          <w:rFonts w:cs="Arial"/>
        </w:rPr>
      </w:pPr>
      <w:r w:rsidRPr="00E42546">
        <w:rPr>
          <w:rFonts w:cs="Arial"/>
        </w:rPr>
        <w:t>The 21CSLA Program </w:t>
      </w:r>
      <w:proofErr w:type="gramStart"/>
      <w:r w:rsidR="00336119">
        <w:rPr>
          <w:rFonts w:cs="Arial"/>
        </w:rPr>
        <w:t>is</w:t>
      </w:r>
      <w:proofErr w:type="gramEnd"/>
      <w:r w:rsidR="00336119">
        <w:rPr>
          <w:rFonts w:cs="Arial"/>
        </w:rPr>
        <w:t xml:space="preserve"> </w:t>
      </w:r>
      <w:r w:rsidRPr="00E42546">
        <w:rPr>
          <w:rFonts w:cs="Arial"/>
        </w:rPr>
        <w:t xml:space="preserve">established </w:t>
      </w:r>
      <w:r w:rsidR="00336119">
        <w:rPr>
          <w:rFonts w:cs="Arial"/>
        </w:rPr>
        <w:t xml:space="preserve">under </w:t>
      </w:r>
      <w:r w:rsidRPr="00E42546">
        <w:rPr>
          <w:rFonts w:cs="Arial"/>
        </w:rPr>
        <w:t xml:space="preserve">California </w:t>
      </w:r>
      <w:r w:rsidRPr="00E42546">
        <w:rPr>
          <w:rFonts w:cs="Arial"/>
          <w:i/>
        </w:rPr>
        <w:t>Education Code</w:t>
      </w:r>
      <w:r w:rsidR="00D86961">
        <w:rPr>
          <w:rFonts w:cs="Arial"/>
          <w:i/>
        </w:rPr>
        <w:t xml:space="preserve"> </w:t>
      </w:r>
      <w:r w:rsidR="00D86961">
        <w:rPr>
          <w:rFonts w:cs="Arial"/>
          <w:iCs/>
        </w:rPr>
        <w:t>(</w:t>
      </w:r>
      <w:r w:rsidR="00D82438" w:rsidRPr="00D53616">
        <w:rPr>
          <w:rFonts w:cs="Arial"/>
          <w:i/>
        </w:rPr>
        <w:t>EC</w:t>
      </w:r>
      <w:r w:rsidR="00D82438">
        <w:rPr>
          <w:rFonts w:cs="Arial"/>
          <w:iCs/>
        </w:rPr>
        <w:t>)</w:t>
      </w:r>
      <w:r w:rsidR="00336119">
        <w:rPr>
          <w:rFonts w:cs="Arial"/>
          <w:i/>
        </w:rPr>
        <w:t xml:space="preserve"> </w:t>
      </w:r>
      <w:r w:rsidR="00336119">
        <w:rPr>
          <w:rFonts w:cs="Arial"/>
          <w:iCs/>
        </w:rPr>
        <w:t>44690</w:t>
      </w:r>
      <w:r w:rsidR="00241029">
        <w:rPr>
          <w:rFonts w:cs="Arial"/>
          <w:i/>
        </w:rPr>
        <w:t xml:space="preserve">. </w:t>
      </w:r>
      <w:r w:rsidRPr="00E42546">
        <w:rPr>
          <w:rFonts w:cs="Arial"/>
        </w:rPr>
        <w:t>The law specifies that the professional learning provided through 21CSLA will be made free of charge to LEAs that receive federal Title II funds and include the following:</w:t>
      </w:r>
    </w:p>
    <w:p w14:paraId="4C52C64C" w14:textId="2CABB274" w:rsidR="00115E7A" w:rsidRPr="00E42546" w:rsidRDefault="00115E7A" w:rsidP="00697ED7">
      <w:pPr>
        <w:pStyle w:val="ColorfulList-Accent12"/>
        <w:numPr>
          <w:ilvl w:val="0"/>
          <w:numId w:val="2"/>
        </w:numPr>
        <w:snapToGrid w:val="0"/>
        <w:spacing w:after="240"/>
        <w:ind w:left="1080"/>
        <w:rPr>
          <w:rFonts w:cs="Arial"/>
          <w:szCs w:val="24"/>
        </w:rPr>
      </w:pPr>
      <w:r w:rsidRPr="00E42546">
        <w:rPr>
          <w:rFonts w:cs="Arial"/>
          <w:szCs w:val="24"/>
        </w:rPr>
        <w:lastRenderedPageBreak/>
        <w:t xml:space="preserve">Training and coaching for </w:t>
      </w:r>
      <w:r w:rsidRPr="00962B5D">
        <w:rPr>
          <w:rFonts w:cs="Arial"/>
          <w:szCs w:val="24"/>
        </w:rPr>
        <w:t>principals and other school leaders</w:t>
      </w:r>
      <w:r w:rsidRPr="00E42546">
        <w:rPr>
          <w:rFonts w:cs="Arial"/>
          <w:szCs w:val="24"/>
        </w:rPr>
        <w:t xml:space="preserve"> in critical areas identified by the CDE</w:t>
      </w:r>
      <w:r>
        <w:rPr>
          <w:rFonts w:cs="Arial"/>
          <w:szCs w:val="24"/>
        </w:rPr>
        <w:t>,</w:t>
      </w:r>
      <w:r w:rsidRPr="00E42546">
        <w:rPr>
          <w:rFonts w:cs="Arial"/>
          <w:szCs w:val="24"/>
        </w:rPr>
        <w:t xml:space="preserve"> CCEE</w:t>
      </w:r>
      <w:r>
        <w:rPr>
          <w:rFonts w:cs="Arial"/>
          <w:szCs w:val="24"/>
        </w:rPr>
        <w:t>, and</w:t>
      </w:r>
      <w:r w:rsidRPr="00E42546">
        <w:rPr>
          <w:rFonts w:cs="Arial"/>
          <w:szCs w:val="24"/>
        </w:rPr>
        <w:t xml:space="preserve"> SBE.</w:t>
      </w:r>
    </w:p>
    <w:p w14:paraId="1E8E3DBC" w14:textId="77777777" w:rsidR="00115E7A" w:rsidRPr="00E42546" w:rsidRDefault="00115E7A" w:rsidP="00697ED7">
      <w:pPr>
        <w:pStyle w:val="ColorfulList-Accent12"/>
        <w:numPr>
          <w:ilvl w:val="0"/>
          <w:numId w:val="2"/>
        </w:numPr>
        <w:snapToGrid w:val="0"/>
        <w:spacing w:after="240"/>
        <w:ind w:left="1080"/>
        <w:rPr>
          <w:rFonts w:cs="Arial"/>
          <w:szCs w:val="24"/>
        </w:rPr>
      </w:pPr>
      <w:r w:rsidRPr="00E42546">
        <w:rPr>
          <w:rFonts w:cs="Arial"/>
          <w:szCs w:val="24"/>
        </w:rPr>
        <w:t>Training mentors for novice principals and teachers.</w:t>
      </w:r>
    </w:p>
    <w:p w14:paraId="51E30CE5" w14:textId="77777777" w:rsidR="00115E7A" w:rsidRPr="00E42546" w:rsidRDefault="00115E7A" w:rsidP="00697ED7">
      <w:pPr>
        <w:pStyle w:val="ColorfulList-Accent12"/>
        <w:numPr>
          <w:ilvl w:val="0"/>
          <w:numId w:val="2"/>
        </w:numPr>
        <w:snapToGrid w:val="0"/>
        <w:spacing w:after="240"/>
        <w:ind w:left="1080"/>
        <w:rPr>
          <w:rFonts w:cs="Arial"/>
          <w:szCs w:val="24"/>
        </w:rPr>
      </w:pPr>
      <w:r w:rsidRPr="00E42546">
        <w:rPr>
          <w:rFonts w:cs="Arial"/>
          <w:szCs w:val="24"/>
        </w:rPr>
        <w:t>Training coaches to support leaders in high-need settings.</w:t>
      </w:r>
    </w:p>
    <w:p w14:paraId="0E727E7E" w14:textId="77777777" w:rsidR="00115E7A" w:rsidRPr="00E42546" w:rsidRDefault="00115E7A" w:rsidP="00697ED7">
      <w:pPr>
        <w:pStyle w:val="ColorfulList-Accent12"/>
        <w:numPr>
          <w:ilvl w:val="0"/>
          <w:numId w:val="2"/>
        </w:numPr>
        <w:snapToGrid w:val="0"/>
        <w:spacing w:after="240"/>
        <w:ind w:left="1080"/>
        <w:rPr>
          <w:rFonts w:cs="Arial"/>
          <w:szCs w:val="24"/>
        </w:rPr>
      </w:pPr>
      <w:r w:rsidRPr="00E42546">
        <w:rPr>
          <w:rFonts w:cs="Arial"/>
          <w:szCs w:val="24"/>
        </w:rPr>
        <w:t xml:space="preserve">Training for </w:t>
      </w:r>
      <w:r w:rsidRPr="00017B08">
        <w:rPr>
          <w:rFonts w:cs="Arial"/>
          <w:szCs w:val="24"/>
        </w:rPr>
        <w:t>central office leaders</w:t>
      </w:r>
      <w:r w:rsidRPr="00962B5D">
        <w:rPr>
          <w:rFonts w:cs="Arial"/>
          <w:szCs w:val="24"/>
        </w:rPr>
        <w:t>, principals, and other school leaders, including teacher leaders, involved in school improvement efforts</w:t>
      </w:r>
      <w:r w:rsidRPr="00E42546">
        <w:rPr>
          <w:rFonts w:cs="Arial"/>
          <w:szCs w:val="24"/>
        </w:rPr>
        <w:t>.</w:t>
      </w:r>
    </w:p>
    <w:p w14:paraId="596B5E52" w14:textId="2901BFE9" w:rsidR="00115E7A" w:rsidRPr="00E42546" w:rsidRDefault="00115E7A" w:rsidP="00115E7A">
      <w:pPr>
        <w:spacing w:after="240"/>
        <w:ind w:left="360"/>
        <w:rPr>
          <w:rFonts w:cs="Arial"/>
        </w:rPr>
      </w:pPr>
      <w:r w:rsidRPr="00E42546">
        <w:rPr>
          <w:rFonts w:cs="Arial"/>
        </w:rPr>
        <w:t xml:space="preserve">The funds to support this initiative are from </w:t>
      </w:r>
      <w:proofErr w:type="gramStart"/>
      <w:r w:rsidR="00BB35B5">
        <w:rPr>
          <w:rFonts w:cs="Arial"/>
        </w:rPr>
        <w:t>the</w:t>
      </w:r>
      <w:r w:rsidR="0022556D">
        <w:rPr>
          <w:rFonts w:cs="Arial"/>
        </w:rPr>
        <w:t xml:space="preserve"> </w:t>
      </w:r>
      <w:r w:rsidRPr="00E42546">
        <w:rPr>
          <w:rFonts w:cs="Arial"/>
          <w:iCs/>
        </w:rPr>
        <w:t>Title</w:t>
      </w:r>
      <w:proofErr w:type="gramEnd"/>
      <w:r w:rsidRPr="00E42546">
        <w:rPr>
          <w:rFonts w:cs="Arial"/>
          <w:iCs/>
        </w:rPr>
        <w:t xml:space="preserve"> II, Part A</w:t>
      </w:r>
      <w:r w:rsidRPr="00E42546">
        <w:rPr>
          <w:rFonts w:cs="Arial"/>
        </w:rPr>
        <w:t xml:space="preserve"> of the </w:t>
      </w:r>
      <w:r w:rsidRPr="00E42546">
        <w:rPr>
          <w:rFonts w:cs="Arial"/>
          <w:bCs/>
        </w:rPr>
        <w:t xml:space="preserve">Elementary and Secondary Education Act </w:t>
      </w:r>
      <w:r w:rsidRPr="00E42546">
        <w:rPr>
          <w:rFonts w:cs="Arial"/>
        </w:rPr>
        <w:t xml:space="preserve">(ESEA). The purpose of </w:t>
      </w:r>
      <w:r w:rsidRPr="00E42546">
        <w:rPr>
          <w:rFonts w:cs="Arial"/>
          <w:iCs/>
        </w:rPr>
        <w:t xml:space="preserve">Title II, Part </w:t>
      </w:r>
      <w:r w:rsidR="000C6815" w:rsidRPr="00E42546">
        <w:rPr>
          <w:rFonts w:cs="Arial"/>
          <w:iCs/>
        </w:rPr>
        <w:t>A</w:t>
      </w:r>
      <w:r w:rsidR="000C6815" w:rsidRPr="00E42546">
        <w:rPr>
          <w:rFonts w:cs="Arial"/>
        </w:rPr>
        <w:t>, is</w:t>
      </w:r>
      <w:r w:rsidRPr="00E42546">
        <w:rPr>
          <w:rFonts w:cs="Arial"/>
        </w:rPr>
        <w:t xml:space="preserve"> to increase the academic achievement of all students by helping schools and LEAs improve </w:t>
      </w:r>
      <w:proofErr w:type="gramStart"/>
      <w:r w:rsidRPr="00E42546">
        <w:rPr>
          <w:rFonts w:cs="Arial"/>
        </w:rPr>
        <w:t>teacher</w:t>
      </w:r>
      <w:proofErr w:type="gramEnd"/>
      <w:r w:rsidRPr="00E42546">
        <w:rPr>
          <w:rFonts w:cs="Arial"/>
        </w:rPr>
        <w:t xml:space="preserve"> and principal quality to support effective instruction.</w:t>
      </w:r>
      <w:r w:rsidRPr="00E42546">
        <w:rPr>
          <w:rFonts w:cs="Arial"/>
          <w:lang w:val="en"/>
        </w:rPr>
        <w:t xml:space="preserve"> </w:t>
      </w:r>
    </w:p>
    <w:p w14:paraId="070E52A0" w14:textId="62D25D73" w:rsidR="00115E7A" w:rsidRDefault="00115E7A" w:rsidP="00115E7A">
      <w:pPr>
        <w:spacing w:after="240"/>
        <w:ind w:left="360"/>
        <w:rPr>
          <w:rFonts w:cs="Arial"/>
        </w:rPr>
      </w:pPr>
      <w:r w:rsidRPr="00E42546">
        <w:rPr>
          <w:rFonts w:cs="Arial"/>
        </w:rPr>
        <w:t>Proposals funded under the federal Title II, Part A of the ESEA</w:t>
      </w:r>
      <w:r w:rsidRPr="00E42546">
        <w:rPr>
          <w:rFonts w:cs="Arial"/>
          <w:b/>
        </w:rPr>
        <w:t xml:space="preserve"> </w:t>
      </w:r>
      <w:r w:rsidRPr="00E42546">
        <w:rPr>
          <w:rFonts w:cs="Arial"/>
        </w:rPr>
        <w:t xml:space="preserve">must meet minimum criteria, standards, and requirements. Federal guidelines must be adhered to when developing </w:t>
      </w:r>
      <w:r>
        <w:rPr>
          <w:rFonts w:cs="Arial"/>
        </w:rPr>
        <w:t>partnership</w:t>
      </w:r>
      <w:r w:rsidRPr="00E42546">
        <w:rPr>
          <w:rFonts w:cs="Arial"/>
        </w:rPr>
        <w:t xml:space="preserve">s, designing, writing, and submitting a proposal. More detailed information about the initiative and the specific requirements follows. </w:t>
      </w:r>
      <w:r w:rsidRPr="008515C8">
        <w:rPr>
          <w:rFonts w:cs="Arial"/>
        </w:rPr>
        <w:t>In addition, applicants should consult the</w:t>
      </w:r>
      <w:r w:rsidR="00915009">
        <w:rPr>
          <w:rFonts w:cs="Arial"/>
        </w:rPr>
        <w:t xml:space="preserve"> </w:t>
      </w:r>
      <w:r w:rsidR="00915009" w:rsidRPr="00915009">
        <w:rPr>
          <w:rFonts w:cs="Arial"/>
        </w:rPr>
        <w:t>Non-Regulatory Guidance for Title II, Part A: Building Systems of Support for Excellent Teaching and Leading U.S. Department of Education Non-Regulatory Guidance Title II, Part A of the Elementary and Secondary Education Act of 1965, as Amended by the Every Student Succeeds Act of 2015 September 27</w:t>
      </w:r>
      <w:r w:rsidRPr="008515C8">
        <w:rPr>
          <w:rFonts w:cs="Arial"/>
          <w:i/>
        </w:rPr>
        <w:t>,</w:t>
      </w:r>
      <w:r w:rsidRPr="008515C8">
        <w:rPr>
          <w:rFonts w:cs="Arial"/>
        </w:rPr>
        <w:t xml:space="preserve"> as this document presents pertinent information that state agencies must consider when administering grant projects under this Request for Applications (RFA). This document is available at </w:t>
      </w:r>
      <w:hyperlink r:id="rId12" w:tooltip="ESSA Title II Part A Authorization" w:history="1">
        <w:r w:rsidRPr="008515C8">
          <w:rPr>
            <w:rStyle w:val="Hyperlink"/>
            <w:rFonts w:cs="Arial"/>
          </w:rPr>
          <w:t>https://www2.ed.gov/policy/elsec/leg/essa/essatitleiipartaguidance.pdf</w:t>
        </w:r>
      </w:hyperlink>
      <w:r w:rsidRPr="008515C8">
        <w:rPr>
          <w:rFonts w:cs="Arial"/>
        </w:rPr>
        <w:t>.</w:t>
      </w:r>
    </w:p>
    <w:p w14:paraId="7ECD4707" w14:textId="52080CBE" w:rsidR="002F0EF9" w:rsidRDefault="00122EFF" w:rsidP="002F0EF9">
      <w:pPr>
        <w:spacing w:after="240"/>
        <w:ind w:left="360"/>
        <w:rPr>
          <w:rFonts w:cs="Arial"/>
        </w:rPr>
      </w:pPr>
      <w:r>
        <w:rPr>
          <w:rFonts w:cs="Arial"/>
        </w:rPr>
        <w:t>Proposals must also</w:t>
      </w:r>
      <w:r w:rsidR="00960315">
        <w:rPr>
          <w:rFonts w:cs="Arial"/>
        </w:rPr>
        <w:t xml:space="preserve"> adhere to </w:t>
      </w:r>
      <w:r w:rsidR="004802CE">
        <w:rPr>
          <w:rFonts w:cs="Arial"/>
        </w:rPr>
        <w:t>all Title II, Part A</w:t>
      </w:r>
      <w:r w:rsidR="00251608">
        <w:rPr>
          <w:rFonts w:cs="Arial"/>
        </w:rPr>
        <w:t xml:space="preserve"> guidance </w:t>
      </w:r>
      <w:r w:rsidR="00162394">
        <w:rPr>
          <w:rFonts w:cs="Arial"/>
        </w:rPr>
        <w:t xml:space="preserve">provided by </w:t>
      </w:r>
      <w:r w:rsidR="00251608">
        <w:rPr>
          <w:rFonts w:cs="Arial"/>
        </w:rPr>
        <w:t>the United State</w:t>
      </w:r>
      <w:r w:rsidR="00F17AD7">
        <w:rPr>
          <w:rFonts w:cs="Arial"/>
        </w:rPr>
        <w:t>s</w:t>
      </w:r>
      <w:r w:rsidR="00251608">
        <w:rPr>
          <w:rFonts w:cs="Arial"/>
        </w:rPr>
        <w:t xml:space="preserve"> Department of Education</w:t>
      </w:r>
      <w:r w:rsidR="00F17AD7">
        <w:rPr>
          <w:rFonts w:cs="Arial"/>
        </w:rPr>
        <w:t xml:space="preserve"> (USDOE)</w:t>
      </w:r>
      <w:r w:rsidR="00616DA7">
        <w:rPr>
          <w:rFonts w:cs="Arial"/>
        </w:rPr>
        <w:t>.</w:t>
      </w:r>
      <w:r w:rsidR="00F17AD7">
        <w:rPr>
          <w:rFonts w:cs="Arial"/>
        </w:rPr>
        <w:t xml:space="preserve"> The USDOE</w:t>
      </w:r>
      <w:r w:rsidR="00616DA7">
        <w:rPr>
          <w:rFonts w:cs="Arial"/>
        </w:rPr>
        <w:t xml:space="preserve"> </w:t>
      </w:r>
      <w:r w:rsidR="008B4B7C">
        <w:rPr>
          <w:rFonts w:cs="Arial"/>
        </w:rPr>
        <w:t xml:space="preserve">has </w:t>
      </w:r>
      <w:r w:rsidR="000F4B3C">
        <w:rPr>
          <w:rFonts w:cs="Arial"/>
        </w:rPr>
        <w:t xml:space="preserve">created a guidance </w:t>
      </w:r>
      <w:proofErr w:type="gramStart"/>
      <w:r w:rsidR="000F4B3C">
        <w:rPr>
          <w:rFonts w:cs="Arial"/>
        </w:rPr>
        <w:t>document</w:t>
      </w:r>
      <w:proofErr w:type="gramEnd"/>
      <w:r w:rsidR="00450178">
        <w:rPr>
          <w:rFonts w:cs="Arial"/>
        </w:rPr>
        <w:t xml:space="preserve"> and it </w:t>
      </w:r>
      <w:r w:rsidR="003262EF">
        <w:rPr>
          <w:rFonts w:cs="Arial"/>
        </w:rPr>
        <w:t xml:space="preserve">is available at </w:t>
      </w:r>
      <w:hyperlink r:id="rId13" w:history="1">
        <w:r w:rsidR="00435043" w:rsidRPr="00435043">
          <w:rPr>
            <w:rStyle w:val="Hyperlink"/>
            <w:rFonts w:cs="Arial"/>
          </w:rPr>
          <w:t>title-ii-part-non-regulatory-guidance-january-2025-109320.pdf</w:t>
        </w:r>
      </w:hyperlink>
      <w:r w:rsidR="00435043">
        <w:rPr>
          <w:rFonts w:cs="Arial"/>
        </w:rPr>
        <w:t>.</w:t>
      </w:r>
      <w:r w:rsidR="00450178">
        <w:rPr>
          <w:rFonts w:cs="Arial"/>
        </w:rPr>
        <w:t xml:space="preserve"> </w:t>
      </w:r>
      <w:r w:rsidR="009C037B">
        <w:rPr>
          <w:rFonts w:cs="Arial"/>
        </w:rPr>
        <w:t>T</w:t>
      </w:r>
      <w:r w:rsidR="00450178">
        <w:rPr>
          <w:rFonts w:cs="Arial"/>
        </w:rPr>
        <w:t xml:space="preserve">his document </w:t>
      </w:r>
      <w:r w:rsidR="00CC6BBC">
        <w:rPr>
          <w:rFonts w:cs="Arial"/>
        </w:rPr>
        <w:t>identifies</w:t>
      </w:r>
      <w:r w:rsidR="00D54EAA">
        <w:rPr>
          <w:rFonts w:cs="Arial"/>
        </w:rPr>
        <w:t xml:space="preserve"> the definition of a school leader</w:t>
      </w:r>
      <w:r w:rsidR="00B06DAC">
        <w:rPr>
          <w:rFonts w:cs="Arial"/>
        </w:rPr>
        <w:t xml:space="preserve"> as follows: </w:t>
      </w:r>
      <w:r w:rsidR="002F0EF9" w:rsidRPr="002F0EF9">
        <w:rPr>
          <w:rFonts w:cs="Arial"/>
        </w:rPr>
        <w:t xml:space="preserve">“School leader” is defined in section 8101(44). A “school leader” supported with Title II, Part A funds must meet both parts of the definition: </w:t>
      </w:r>
    </w:p>
    <w:p w14:paraId="7F492B3F" w14:textId="77777777" w:rsidR="002F0EF9" w:rsidRDefault="002F0EF9" w:rsidP="002F0EF9">
      <w:pPr>
        <w:pStyle w:val="ListParagraph"/>
        <w:numPr>
          <w:ilvl w:val="0"/>
          <w:numId w:val="33"/>
        </w:numPr>
        <w:spacing w:after="240"/>
        <w:rPr>
          <w:rFonts w:cs="Arial"/>
        </w:rPr>
      </w:pPr>
      <w:r w:rsidRPr="002F0EF9">
        <w:rPr>
          <w:rFonts w:cs="Arial"/>
        </w:rPr>
        <w:t xml:space="preserve">Must be an employee or officer of an elementary or secondary school, an LEA, or another entity that operates a school, and </w:t>
      </w:r>
    </w:p>
    <w:p w14:paraId="7827EE13" w14:textId="21D195E4" w:rsidR="002F0EF9" w:rsidRPr="009C037B" w:rsidRDefault="002F0EF9" w:rsidP="009C037B">
      <w:pPr>
        <w:pStyle w:val="ListParagraph"/>
        <w:numPr>
          <w:ilvl w:val="0"/>
          <w:numId w:val="33"/>
        </w:numPr>
        <w:spacing w:after="240"/>
        <w:rPr>
          <w:rFonts w:cs="Arial"/>
        </w:rPr>
      </w:pPr>
      <w:r w:rsidRPr="002F0EF9">
        <w:rPr>
          <w:rFonts w:cs="Arial"/>
        </w:rPr>
        <w:t xml:space="preserve"> Must be responsible for the daily instructional leadership and managerial operations in a school building. </w:t>
      </w:r>
    </w:p>
    <w:p w14:paraId="135443A8" w14:textId="2EE539FA" w:rsidR="00406882" w:rsidRPr="00E42546" w:rsidRDefault="002F0EF9" w:rsidP="002F0EF9">
      <w:pPr>
        <w:spacing w:after="240"/>
        <w:ind w:left="360"/>
        <w:rPr>
          <w:rFonts w:cs="Arial"/>
        </w:rPr>
      </w:pPr>
      <w:r w:rsidRPr="002F0EF9">
        <w:rPr>
          <w:rFonts w:cs="Arial"/>
        </w:rPr>
        <w:t xml:space="preserve">This definition typically includes roles such as principals and assistant principals because they are employees of the LEA who are involved daily in both </w:t>
      </w:r>
      <w:proofErr w:type="gramStart"/>
      <w:r w:rsidRPr="002F0EF9">
        <w:rPr>
          <w:rFonts w:cs="Arial"/>
        </w:rPr>
        <w:t>the instructional</w:t>
      </w:r>
      <w:proofErr w:type="gramEnd"/>
      <w:r w:rsidRPr="002F0EF9">
        <w:rPr>
          <w:rFonts w:cs="Arial"/>
        </w:rPr>
        <w:t xml:space="preserve"> leadership and managerial operations in the building.</w:t>
      </w:r>
    </w:p>
    <w:p w14:paraId="5843D0D6" w14:textId="59539A38" w:rsidR="00115E7A" w:rsidRPr="00C474E3" w:rsidRDefault="00115E7A" w:rsidP="00C474E3">
      <w:pPr>
        <w:spacing w:after="480"/>
        <w:ind w:left="360"/>
        <w:rPr>
          <w:rFonts w:cs="Arial"/>
        </w:rPr>
      </w:pPr>
      <w:r w:rsidRPr="00E42546">
        <w:rPr>
          <w:rFonts w:cs="Arial"/>
        </w:rPr>
        <w:t>The CDE</w:t>
      </w:r>
      <w:r w:rsidR="00C474E3">
        <w:rPr>
          <w:rFonts w:cs="Arial"/>
        </w:rPr>
        <w:t>, CCEE, and SBE</w:t>
      </w:r>
      <w:r w:rsidRPr="00E42546">
        <w:rPr>
          <w:rFonts w:cs="Arial"/>
        </w:rPr>
        <w:t xml:space="preserve"> shall evaluate the grantee’s performance and success in fulfilling the purpose of this program. At the conclusion of </w:t>
      </w:r>
      <w:r w:rsidR="004203E9">
        <w:rPr>
          <w:rFonts w:cs="Arial"/>
        </w:rPr>
        <w:t xml:space="preserve">the </w:t>
      </w:r>
      <w:r w:rsidR="00180A3B">
        <w:rPr>
          <w:rFonts w:cs="Arial"/>
        </w:rPr>
        <w:t>three-year</w:t>
      </w:r>
      <w:r w:rsidR="004203E9">
        <w:rPr>
          <w:rFonts w:cs="Arial"/>
        </w:rPr>
        <w:t xml:space="preserve"> </w:t>
      </w:r>
      <w:r w:rsidRPr="00E42546">
        <w:rPr>
          <w:rFonts w:cs="Arial"/>
        </w:rPr>
        <w:t xml:space="preserve">grant </w:t>
      </w:r>
      <w:r w:rsidR="004A48B7">
        <w:rPr>
          <w:rFonts w:cs="Arial"/>
        </w:rPr>
        <w:t>cycle</w:t>
      </w:r>
      <w:r w:rsidRPr="00E42546">
        <w:rPr>
          <w:rFonts w:cs="Arial"/>
        </w:rPr>
        <w:t xml:space="preserve">, </w:t>
      </w:r>
      <w:r w:rsidRPr="00E42546">
        <w:rPr>
          <w:rFonts w:cs="Arial"/>
        </w:rPr>
        <w:lastRenderedPageBreak/>
        <w:t>the CDE</w:t>
      </w:r>
      <w:r w:rsidR="00C474E3">
        <w:rPr>
          <w:rFonts w:cs="Arial"/>
        </w:rPr>
        <w:t>,</w:t>
      </w:r>
      <w:r w:rsidRPr="00E42546">
        <w:rPr>
          <w:rFonts w:cs="Arial"/>
        </w:rPr>
        <w:t xml:space="preserve"> CCEE</w:t>
      </w:r>
      <w:r w:rsidR="00C474E3">
        <w:rPr>
          <w:rFonts w:cs="Arial"/>
        </w:rPr>
        <w:t>, and SBE</w:t>
      </w:r>
      <w:r w:rsidRPr="00E42546">
        <w:rPr>
          <w:rFonts w:cs="Arial"/>
        </w:rPr>
        <w:t xml:space="preserve"> may renew the selection of the grantees or reopen the selection process </w:t>
      </w:r>
      <w:r w:rsidR="006D3111">
        <w:rPr>
          <w:rFonts w:cs="Arial"/>
        </w:rPr>
        <w:t>for each region</w:t>
      </w:r>
      <w:r w:rsidRPr="00E42546">
        <w:rPr>
          <w:rFonts w:cs="Arial"/>
        </w:rPr>
        <w:t xml:space="preserve">. </w:t>
      </w:r>
      <w:r w:rsidR="00CB6E5C" w:rsidRPr="00303362">
        <w:rPr>
          <w:rFonts w:cs="Arial"/>
        </w:rPr>
        <w:t xml:space="preserve">Failure to consistently meet established deliverables and performance metrics may result in </w:t>
      </w:r>
      <w:r w:rsidR="00497AC7" w:rsidRPr="00303362">
        <w:rPr>
          <w:rFonts w:cs="Arial"/>
        </w:rPr>
        <w:t>a</w:t>
      </w:r>
      <w:r w:rsidR="00CB6E5C" w:rsidRPr="00303362">
        <w:rPr>
          <w:rFonts w:cs="Arial"/>
        </w:rPr>
        <w:t xml:space="preserve"> site being deemed ineligible to apply for participation in the next 21CSLA cohort.</w:t>
      </w:r>
      <w:r w:rsidR="00CB6E5C">
        <w:rPr>
          <w:rFonts w:cs="Arial"/>
        </w:rPr>
        <w:t xml:space="preserve"> </w:t>
      </w:r>
      <w:r w:rsidRPr="00E42546">
        <w:rPr>
          <w:rFonts w:cs="Arial"/>
        </w:rPr>
        <w:t>Grant awards are contingent on continued federal funding by Congress and California State Budget authority.</w:t>
      </w:r>
    </w:p>
    <w:p w14:paraId="645167FF" w14:textId="2B4A937F" w:rsidR="00816E89" w:rsidRPr="009C1F49" w:rsidRDefault="00816E89" w:rsidP="0096431C">
      <w:pPr>
        <w:pStyle w:val="Heading3"/>
      </w:pPr>
      <w:bookmarkStart w:id="16" w:name="_Toc226988116"/>
      <w:r w:rsidRPr="009C1F49">
        <w:t>Background</w:t>
      </w:r>
      <w:bookmarkEnd w:id="14"/>
      <w:bookmarkEnd w:id="16"/>
    </w:p>
    <w:p w14:paraId="4956AE18" w14:textId="7433A5CB" w:rsidR="00284B3D" w:rsidRDefault="00284B3D" w:rsidP="00AB3163">
      <w:pPr>
        <w:spacing w:after="240"/>
        <w:ind w:left="360"/>
        <w:rPr>
          <w:rFonts w:cs="Arial"/>
        </w:rPr>
      </w:pPr>
      <w:r w:rsidRPr="00E42546">
        <w:rPr>
          <w:rFonts w:cs="Arial"/>
        </w:rPr>
        <w:t>The 21CSLA Program; established by</w:t>
      </w:r>
      <w:r w:rsidR="00D82438">
        <w:rPr>
          <w:rFonts w:cs="Arial"/>
        </w:rPr>
        <w:t xml:space="preserve"> </w:t>
      </w:r>
      <w:r w:rsidR="00D82438" w:rsidRPr="00E42546">
        <w:rPr>
          <w:rFonts w:cs="Arial"/>
        </w:rPr>
        <w:t>California</w:t>
      </w:r>
      <w:r w:rsidR="00D82438" w:rsidRPr="00D82438">
        <w:rPr>
          <w:rFonts w:cs="Arial"/>
          <w:i/>
        </w:rPr>
        <w:t xml:space="preserve"> EC</w:t>
      </w:r>
      <w:r w:rsidR="00D82438">
        <w:rPr>
          <w:rFonts w:cs="Arial"/>
          <w:i/>
        </w:rPr>
        <w:t xml:space="preserve"> </w:t>
      </w:r>
      <w:r w:rsidR="00D82438">
        <w:rPr>
          <w:rFonts w:cs="Arial"/>
          <w:iCs/>
        </w:rPr>
        <w:t>44690</w:t>
      </w:r>
      <w:r w:rsidRPr="00E42546">
        <w:rPr>
          <w:rFonts w:cs="Arial"/>
        </w:rPr>
        <w:t xml:space="preserve">; </w:t>
      </w:r>
      <w:r w:rsidR="003201F6">
        <w:rPr>
          <w:rFonts w:cs="Arial"/>
        </w:rPr>
        <w:t>funded</w:t>
      </w:r>
      <w:r w:rsidRPr="00E42546">
        <w:rPr>
          <w:rFonts w:cs="Arial"/>
        </w:rPr>
        <w:t xml:space="preserve"> IHEs, nonprofit educational services providers, and LEAs with expertise in </w:t>
      </w:r>
      <w:bookmarkStart w:id="17" w:name="_Hlk16152608"/>
      <w:r w:rsidRPr="00E42546">
        <w:rPr>
          <w:rFonts w:cs="Arial"/>
        </w:rPr>
        <w:t xml:space="preserve">providing professional learning, coaching, and mentoring to principals and other school leaders in public schools </w:t>
      </w:r>
      <w:bookmarkEnd w:id="17"/>
      <w:r w:rsidRPr="00E42546">
        <w:rPr>
          <w:rFonts w:cs="Arial"/>
        </w:rPr>
        <w:t xml:space="preserve">serving </w:t>
      </w:r>
      <w:r w:rsidR="00C474E3">
        <w:rPr>
          <w:rFonts w:cs="Arial"/>
        </w:rPr>
        <w:t xml:space="preserve">transitional </w:t>
      </w:r>
      <w:r w:rsidRPr="00E42546">
        <w:rPr>
          <w:rFonts w:cs="Arial"/>
        </w:rPr>
        <w:t>kindergarten and grades one to twelve, inclusive, to organize and offer high-quality professional learning, coaching, and mentoring for, principals, and other school leaders, including teacher leaders, involved in school improvement efforts.</w:t>
      </w:r>
    </w:p>
    <w:p w14:paraId="49A5FE06" w14:textId="204631F5" w:rsidR="009D0DC4" w:rsidRPr="009D0DC4" w:rsidRDefault="00F07703" w:rsidP="009D0DC4">
      <w:pPr>
        <w:spacing w:after="240"/>
        <w:ind w:left="360"/>
        <w:rPr>
          <w:rFonts w:cs="Arial"/>
          <w:bCs/>
        </w:rPr>
      </w:pPr>
      <w:r w:rsidRPr="009D0DC4">
        <w:rPr>
          <w:rFonts w:cs="Arial"/>
        </w:rPr>
        <w:t>This application is open to</w:t>
      </w:r>
      <w:r w:rsidR="00284B3D" w:rsidRPr="009D0DC4">
        <w:rPr>
          <w:rFonts w:cs="Arial"/>
        </w:rPr>
        <w:t xml:space="preserve"> </w:t>
      </w:r>
      <w:r w:rsidR="004F7043">
        <w:rPr>
          <w:rFonts w:cs="Arial"/>
        </w:rPr>
        <w:t xml:space="preserve">all IHEs, nonprofit educational services providers, and LEAs with expertise in providing </w:t>
      </w:r>
      <w:r w:rsidR="004F7043" w:rsidRPr="00E42546">
        <w:rPr>
          <w:rFonts w:cs="Arial"/>
        </w:rPr>
        <w:t xml:space="preserve">professional learning, coaching, and mentoring to principals and other school leaders in public schools serving </w:t>
      </w:r>
      <w:r w:rsidR="00C15A35">
        <w:rPr>
          <w:rFonts w:cs="Arial"/>
        </w:rPr>
        <w:t xml:space="preserve">transitional </w:t>
      </w:r>
      <w:r w:rsidR="004F7043" w:rsidRPr="00E42546">
        <w:rPr>
          <w:rFonts w:cs="Arial"/>
        </w:rPr>
        <w:t xml:space="preserve">kindergarten and grades one to twelve, inclusive, </w:t>
      </w:r>
      <w:r w:rsidR="00284B3D" w:rsidRPr="009D0DC4">
        <w:rPr>
          <w:rFonts w:cs="Arial"/>
        </w:rPr>
        <w:t xml:space="preserve">to serve as </w:t>
      </w:r>
      <w:r w:rsidR="00ED78D3">
        <w:rPr>
          <w:rFonts w:cs="Arial"/>
        </w:rPr>
        <w:t xml:space="preserve">one of seven </w:t>
      </w:r>
      <w:r w:rsidR="00284B3D" w:rsidRPr="009D0DC4">
        <w:rPr>
          <w:rFonts w:cs="Arial"/>
        </w:rPr>
        <w:t>21CSLA Regional Academies</w:t>
      </w:r>
      <w:r w:rsidR="00913DB9" w:rsidRPr="009D0DC4">
        <w:rPr>
          <w:rFonts w:cs="Arial"/>
        </w:rPr>
        <w:t xml:space="preserve"> (RAs)</w:t>
      </w:r>
      <w:r w:rsidRPr="009D0DC4">
        <w:rPr>
          <w:rFonts w:cs="Arial"/>
        </w:rPr>
        <w:t>.</w:t>
      </w:r>
      <w:r>
        <w:rPr>
          <w:rFonts w:cs="Arial"/>
        </w:rPr>
        <w:t xml:space="preserve"> </w:t>
      </w:r>
      <w:r w:rsidR="009D0DC4" w:rsidRPr="009D0DC4">
        <w:rPr>
          <w:rFonts w:cs="Arial"/>
        </w:rPr>
        <w:t xml:space="preserve">The </w:t>
      </w:r>
      <w:r w:rsidR="009B3320">
        <w:rPr>
          <w:rFonts w:cs="Arial"/>
        </w:rPr>
        <w:t xml:space="preserve">seven </w:t>
      </w:r>
      <w:r w:rsidR="009D0DC4" w:rsidRPr="009D0DC4">
        <w:rPr>
          <w:rFonts w:cs="Arial"/>
        </w:rPr>
        <w:t>awardee</w:t>
      </w:r>
      <w:r w:rsidR="004F7043">
        <w:rPr>
          <w:rFonts w:cs="Arial"/>
        </w:rPr>
        <w:t>s</w:t>
      </w:r>
      <w:r w:rsidR="009D0DC4" w:rsidRPr="009D0DC4">
        <w:rPr>
          <w:rFonts w:cs="Arial"/>
        </w:rPr>
        <w:t xml:space="preserve">, in partnership with the CDE, CCEE, and SBE, will work collaboratively within the SOS to build the capacity of educational leaders statewide through professional learning aligned to the </w:t>
      </w:r>
      <w:r w:rsidR="009D0DC4" w:rsidRPr="009D0DC4">
        <w:rPr>
          <w:rFonts w:cs="Arial"/>
          <w:bCs/>
        </w:rPr>
        <w:t>CPSEL and the California QPLS.</w:t>
      </w:r>
    </w:p>
    <w:p w14:paraId="44811F29" w14:textId="1B114B99" w:rsidR="00074442" w:rsidRPr="00074442" w:rsidRDefault="00074442" w:rsidP="0096431C">
      <w:pPr>
        <w:pStyle w:val="Heading3"/>
      </w:pPr>
      <w:bookmarkStart w:id="18" w:name="_Toc104968440"/>
      <w:bookmarkStart w:id="19" w:name="_Toc226988117"/>
      <w:r w:rsidRPr="0025386B">
        <w:t>Purpose</w:t>
      </w:r>
      <w:bookmarkEnd w:id="18"/>
      <w:bookmarkEnd w:id="19"/>
    </w:p>
    <w:p w14:paraId="07880851" w14:textId="32F39008" w:rsidR="00410AF0" w:rsidRDefault="00B73B26" w:rsidP="0094513B">
      <w:pPr>
        <w:spacing w:after="240"/>
        <w:ind w:left="360"/>
        <w:rPr>
          <w:rFonts w:cs="Arial"/>
        </w:rPr>
      </w:pPr>
      <w:r>
        <w:rPr>
          <w:rFonts w:cs="Arial"/>
        </w:rPr>
        <w:t xml:space="preserve">The State Center and Regional Academies </w:t>
      </w:r>
      <w:r w:rsidRPr="00E42546">
        <w:rPr>
          <w:rFonts w:cs="Arial"/>
        </w:rPr>
        <w:t xml:space="preserve">will </w:t>
      </w:r>
      <w:r>
        <w:rPr>
          <w:rFonts w:cs="Arial"/>
        </w:rPr>
        <w:t>develop and disseminate</w:t>
      </w:r>
      <w:r w:rsidRPr="00E42546">
        <w:rPr>
          <w:rFonts w:cs="Arial"/>
        </w:rPr>
        <w:t xml:space="preserve"> </w:t>
      </w:r>
      <w:r>
        <w:rPr>
          <w:rFonts w:cs="Arial"/>
        </w:rPr>
        <w:t xml:space="preserve">sustained </w:t>
      </w:r>
      <w:r w:rsidRPr="00E42546">
        <w:rPr>
          <w:rFonts w:cs="Arial"/>
        </w:rPr>
        <w:t>professional learning and coaching</w:t>
      </w:r>
      <w:r>
        <w:rPr>
          <w:rFonts w:cs="Arial"/>
        </w:rPr>
        <w:t>.</w:t>
      </w:r>
      <w:r w:rsidRPr="00E42546">
        <w:rPr>
          <w:rFonts w:cs="Arial"/>
        </w:rPr>
        <w:t xml:space="preserve"> </w:t>
      </w:r>
      <w:r w:rsidR="007C6CEA" w:rsidRPr="007C6CEA">
        <w:rPr>
          <w:rFonts w:cs="Arial"/>
        </w:rPr>
        <w:t>In partnership with the </w:t>
      </w:r>
      <w:r w:rsidR="007C6CEA">
        <w:rPr>
          <w:rFonts w:cs="Arial"/>
        </w:rPr>
        <w:t>CCEE</w:t>
      </w:r>
      <w:r w:rsidR="007C6CEA" w:rsidRPr="007C6CEA">
        <w:rPr>
          <w:rFonts w:cs="Arial"/>
        </w:rPr>
        <w:t>, </w:t>
      </w:r>
      <w:r w:rsidR="007C6CEA">
        <w:rPr>
          <w:rFonts w:cs="Arial"/>
        </w:rPr>
        <w:t>SBE,</w:t>
      </w:r>
      <w:r w:rsidR="007C6CEA" w:rsidRPr="007C6CEA">
        <w:rPr>
          <w:rFonts w:cs="Arial"/>
        </w:rPr>
        <w:t xml:space="preserve"> and</w:t>
      </w:r>
      <w:r w:rsidR="00410AF0">
        <w:rPr>
          <w:rFonts w:cs="Arial"/>
        </w:rPr>
        <w:t xml:space="preserve"> CDE</w:t>
      </w:r>
      <w:r w:rsidR="007C6CEA" w:rsidRPr="007C6CEA">
        <w:rPr>
          <w:rFonts w:cs="Arial"/>
        </w:rPr>
        <w:t xml:space="preserve">, 21CSLA </w:t>
      </w:r>
      <w:r w:rsidR="00410AF0">
        <w:rPr>
          <w:rFonts w:cs="Arial"/>
        </w:rPr>
        <w:t xml:space="preserve">regional academies </w:t>
      </w:r>
      <w:r w:rsidR="007C6CEA" w:rsidRPr="007C6CEA">
        <w:rPr>
          <w:rFonts w:cs="Arial"/>
        </w:rPr>
        <w:t xml:space="preserve">will develop a </w:t>
      </w:r>
      <w:r w:rsidR="00410AF0" w:rsidRPr="007C6CEA">
        <w:rPr>
          <w:rFonts w:cs="Arial"/>
        </w:rPr>
        <w:t>robust</w:t>
      </w:r>
      <w:r w:rsidR="00410AF0">
        <w:rPr>
          <w:rFonts w:cs="Arial"/>
        </w:rPr>
        <w:t xml:space="preserve"> </w:t>
      </w:r>
      <w:r w:rsidR="00410AF0" w:rsidRPr="007C6CEA">
        <w:rPr>
          <w:rFonts w:cs="Arial"/>
        </w:rPr>
        <w:t>approach</w:t>
      </w:r>
      <w:r w:rsidR="007C6CEA" w:rsidRPr="007C6CEA">
        <w:rPr>
          <w:rFonts w:cs="Arial"/>
        </w:rPr>
        <w:t xml:space="preserve"> to expand the capacity of California leaders at all levels. Informed by </w:t>
      </w:r>
      <w:proofErr w:type="gramStart"/>
      <w:r w:rsidR="007C6CEA" w:rsidRPr="007C6CEA">
        <w:rPr>
          <w:rFonts w:cs="Arial"/>
        </w:rPr>
        <w:t>improvement</w:t>
      </w:r>
      <w:proofErr w:type="gramEnd"/>
      <w:r w:rsidR="007C6CEA" w:rsidRPr="007C6CEA">
        <w:rPr>
          <w:rFonts w:cs="Arial"/>
        </w:rPr>
        <w:t xml:space="preserve"> science, this initiative will improve instruction, schools, and districts to better meet the needs of underserved students, ultimately creating more </w:t>
      </w:r>
      <w:r w:rsidR="00410AF0">
        <w:rPr>
          <w:rFonts w:cs="Arial"/>
        </w:rPr>
        <w:t>hospitable school climates to meet the needs of all students</w:t>
      </w:r>
      <w:r w:rsidR="007C6CEA" w:rsidRPr="007C6CEA">
        <w:rPr>
          <w:rFonts w:cs="Arial"/>
        </w:rPr>
        <w:t>.</w:t>
      </w:r>
      <w:r w:rsidR="007C6CEA">
        <w:rPr>
          <w:rFonts w:cs="Arial"/>
        </w:rPr>
        <w:t xml:space="preserve"> </w:t>
      </w:r>
      <w:r w:rsidR="00410AF0">
        <w:rPr>
          <w:rFonts w:cs="Arial"/>
        </w:rPr>
        <w:t xml:space="preserve">Grantees will </w:t>
      </w:r>
      <w:r w:rsidR="00410AF0" w:rsidRPr="00410AF0">
        <w:rPr>
          <w:rFonts w:cs="Arial"/>
        </w:rPr>
        <w:t>transform education to improve access</w:t>
      </w:r>
      <w:r w:rsidR="00410AF0">
        <w:rPr>
          <w:rFonts w:cs="Arial"/>
        </w:rPr>
        <w:t xml:space="preserve"> and</w:t>
      </w:r>
      <w:r w:rsidR="00410AF0" w:rsidRPr="00410AF0">
        <w:rPr>
          <w:rFonts w:cs="Arial"/>
        </w:rPr>
        <w:t xml:space="preserve"> opportunity for students and adults, especially </w:t>
      </w:r>
      <w:r w:rsidR="00776163" w:rsidRPr="00B73B26">
        <w:rPr>
          <w:rFonts w:cs="Arial"/>
        </w:rPr>
        <w:t>California’s most vulnerable children</w:t>
      </w:r>
      <w:r w:rsidR="00410AF0" w:rsidRPr="00B73B26">
        <w:rPr>
          <w:rFonts w:cs="Arial"/>
        </w:rPr>
        <w:t>, so that they can thrive.</w:t>
      </w:r>
      <w:r w:rsidR="001D3A6E">
        <w:rPr>
          <w:rFonts w:cs="Arial"/>
        </w:rPr>
        <w:t xml:space="preserve"> Grantees will provide </w:t>
      </w:r>
      <w:r w:rsidR="001D3A6E" w:rsidRPr="001D3A6E">
        <w:rPr>
          <w:rFonts w:cs="Arial"/>
        </w:rPr>
        <w:t>responsive, just-in-time professional learning to emerging issues and circumstances</w:t>
      </w:r>
      <w:r w:rsidR="00932CE3">
        <w:rPr>
          <w:rFonts w:cs="Arial"/>
        </w:rPr>
        <w:t>.</w:t>
      </w:r>
    </w:p>
    <w:p w14:paraId="3732F81A" w14:textId="48C8175E" w:rsidR="0094513B" w:rsidRPr="00E42546" w:rsidRDefault="0094513B" w:rsidP="0094513B">
      <w:pPr>
        <w:spacing w:after="240"/>
        <w:ind w:left="360"/>
        <w:rPr>
          <w:rFonts w:cs="Arial"/>
          <w:b/>
        </w:rPr>
      </w:pPr>
      <w:r>
        <w:rPr>
          <w:rFonts w:cs="Arial"/>
        </w:rPr>
        <w:t>Grantees</w:t>
      </w:r>
      <w:r w:rsidRPr="00E42546">
        <w:rPr>
          <w:rFonts w:cs="Arial"/>
        </w:rPr>
        <w:t xml:space="preserve"> will </w:t>
      </w:r>
      <w:r>
        <w:rPr>
          <w:rFonts w:cs="Arial"/>
        </w:rPr>
        <w:t>develop and disseminate</w:t>
      </w:r>
      <w:r w:rsidRPr="00E42546">
        <w:rPr>
          <w:rFonts w:cs="Arial"/>
        </w:rPr>
        <w:t xml:space="preserve"> </w:t>
      </w:r>
      <w:r>
        <w:rPr>
          <w:rFonts w:cs="Arial"/>
        </w:rPr>
        <w:t xml:space="preserve">sustained </w:t>
      </w:r>
      <w:r w:rsidRPr="00E42546">
        <w:rPr>
          <w:rFonts w:cs="Arial"/>
        </w:rPr>
        <w:t>professional learning</w:t>
      </w:r>
      <w:r w:rsidR="00932CE3">
        <w:rPr>
          <w:rFonts w:cs="Arial"/>
        </w:rPr>
        <w:t>, communities of practice,</w:t>
      </w:r>
      <w:r>
        <w:rPr>
          <w:rFonts w:cs="Arial"/>
        </w:rPr>
        <w:t xml:space="preserve"> </w:t>
      </w:r>
      <w:r w:rsidR="00932CE3">
        <w:rPr>
          <w:rFonts w:cs="Arial"/>
        </w:rPr>
        <w:t>and</w:t>
      </w:r>
      <w:r>
        <w:rPr>
          <w:rFonts w:cs="Arial"/>
        </w:rPr>
        <w:t xml:space="preserve"> </w:t>
      </w:r>
      <w:r w:rsidRPr="00E42546">
        <w:rPr>
          <w:rFonts w:cs="Arial"/>
        </w:rPr>
        <w:t>coaching</w:t>
      </w:r>
      <w:r>
        <w:rPr>
          <w:rFonts w:cs="Arial"/>
        </w:rPr>
        <w:t>,</w:t>
      </w:r>
      <w:r w:rsidRPr="00E42546">
        <w:rPr>
          <w:rFonts w:cs="Arial"/>
        </w:rPr>
        <w:t xml:space="preserve"> that is rooted in </w:t>
      </w:r>
      <w:r>
        <w:rPr>
          <w:rFonts w:cs="Arial"/>
        </w:rPr>
        <w:t xml:space="preserve">local </w:t>
      </w:r>
      <w:r w:rsidRPr="00E42546">
        <w:rPr>
          <w:rFonts w:cs="Arial"/>
        </w:rPr>
        <w:t>student and educator needs; grounded in cycles of inquiry</w:t>
      </w:r>
      <w:r>
        <w:rPr>
          <w:rFonts w:cs="Arial"/>
        </w:rPr>
        <w:t xml:space="preserve"> and improvement</w:t>
      </w:r>
      <w:r w:rsidRPr="00E42546">
        <w:rPr>
          <w:rFonts w:cs="Arial"/>
        </w:rPr>
        <w:t xml:space="preserve">; designed and structured to be ongoing, intensive, and embedded in practice; and focused on deepening </w:t>
      </w:r>
      <w:r>
        <w:rPr>
          <w:rFonts w:cs="Arial"/>
        </w:rPr>
        <w:t>leadership knowledge and capacity</w:t>
      </w:r>
      <w:r w:rsidRPr="00E42546">
        <w:rPr>
          <w:rFonts w:cs="Arial"/>
        </w:rPr>
        <w:t xml:space="preserve">. </w:t>
      </w:r>
      <w:r>
        <w:rPr>
          <w:rFonts w:cs="Arial"/>
        </w:rPr>
        <w:t>Grantees</w:t>
      </w:r>
      <w:r w:rsidRPr="00E42546">
        <w:rPr>
          <w:rFonts w:cs="Arial"/>
        </w:rPr>
        <w:t xml:space="preserve"> will provide ongoing, high-quality professional learning</w:t>
      </w:r>
      <w:r w:rsidR="00932CE3">
        <w:rPr>
          <w:rFonts w:cs="Arial"/>
        </w:rPr>
        <w:t>, communities of practice</w:t>
      </w:r>
      <w:r w:rsidR="00424DD4">
        <w:rPr>
          <w:rFonts w:cs="Arial"/>
        </w:rPr>
        <w:t>,</w:t>
      </w:r>
      <w:r w:rsidRPr="00E42546">
        <w:rPr>
          <w:rFonts w:cs="Arial"/>
        </w:rPr>
        <w:t xml:space="preserve"> and coaching</w:t>
      </w:r>
      <w:r w:rsidR="00424DD4">
        <w:rPr>
          <w:rFonts w:cs="Arial"/>
        </w:rPr>
        <w:t>;</w:t>
      </w:r>
      <w:r w:rsidRPr="00E42546">
        <w:rPr>
          <w:rFonts w:cs="Arial"/>
        </w:rPr>
        <w:t xml:space="preserve"> as well as develop </w:t>
      </w:r>
      <w:r>
        <w:rPr>
          <w:rFonts w:cs="Arial"/>
        </w:rPr>
        <w:t xml:space="preserve">the </w:t>
      </w:r>
      <w:r w:rsidRPr="00E42546">
        <w:rPr>
          <w:rFonts w:cs="Arial"/>
        </w:rPr>
        <w:t xml:space="preserve">ability of </w:t>
      </w:r>
      <w:r w:rsidRPr="00E42546">
        <w:rPr>
          <w:rFonts w:cs="Arial"/>
        </w:rPr>
        <w:lastRenderedPageBreak/>
        <w:t xml:space="preserve">school leaders to offer </w:t>
      </w:r>
      <w:r>
        <w:rPr>
          <w:rFonts w:cs="Arial"/>
        </w:rPr>
        <w:t>similar experiences in their contexts</w:t>
      </w:r>
      <w:r w:rsidRPr="00E42546">
        <w:rPr>
          <w:rFonts w:cs="Arial"/>
        </w:rPr>
        <w:t xml:space="preserve"> </w:t>
      </w:r>
      <w:proofErr w:type="gramStart"/>
      <w:r w:rsidRPr="00E42546">
        <w:rPr>
          <w:rFonts w:cs="Arial"/>
        </w:rPr>
        <w:t>in order for</w:t>
      </w:r>
      <w:proofErr w:type="gramEnd"/>
      <w:r w:rsidRPr="00E42546">
        <w:rPr>
          <w:rFonts w:cs="Arial"/>
        </w:rPr>
        <w:t xml:space="preserve"> 21CSLA to scale and spread across the state. </w:t>
      </w:r>
      <w:r>
        <w:rPr>
          <w:rFonts w:cs="Arial"/>
        </w:rPr>
        <w:t>Grantees will meet the following goals</w:t>
      </w:r>
      <w:r w:rsidRPr="00E42546">
        <w:rPr>
          <w:rFonts w:cs="Arial"/>
        </w:rPr>
        <w:t>:</w:t>
      </w:r>
      <w:r>
        <w:rPr>
          <w:rFonts w:cs="Arial"/>
        </w:rPr>
        <w:t xml:space="preserve"> </w:t>
      </w:r>
    </w:p>
    <w:p w14:paraId="6C3C61D8" w14:textId="5B2BAA68" w:rsidR="0094513B" w:rsidRPr="00E42546" w:rsidRDefault="000C3452" w:rsidP="0094513B">
      <w:pPr>
        <w:pStyle w:val="ColorfulList-Accent12"/>
        <w:numPr>
          <w:ilvl w:val="0"/>
          <w:numId w:val="1"/>
        </w:numPr>
        <w:snapToGrid w:val="0"/>
        <w:spacing w:after="240"/>
        <w:rPr>
          <w:rFonts w:cs="Arial"/>
          <w:szCs w:val="24"/>
        </w:rPr>
      </w:pPr>
      <w:r>
        <w:rPr>
          <w:rFonts w:cs="Arial"/>
          <w:szCs w:val="24"/>
        </w:rPr>
        <w:t>P</w:t>
      </w:r>
      <w:r w:rsidR="0094513B" w:rsidRPr="00E42546">
        <w:rPr>
          <w:rFonts w:cs="Arial"/>
          <w:szCs w:val="24"/>
        </w:rPr>
        <w:t>rovide high-quality regional and statewide professional learning opportunities</w:t>
      </w:r>
      <w:r w:rsidR="00226596">
        <w:rPr>
          <w:rFonts w:cs="Arial"/>
          <w:szCs w:val="24"/>
        </w:rPr>
        <w:t>, including communities of practice,</w:t>
      </w:r>
      <w:r w:rsidR="0094513B" w:rsidRPr="00E42546">
        <w:rPr>
          <w:rFonts w:cs="Arial"/>
          <w:szCs w:val="24"/>
        </w:rPr>
        <w:t xml:space="preserve"> </w:t>
      </w:r>
      <w:proofErr w:type="gramStart"/>
      <w:r w:rsidR="0094513B" w:rsidRPr="00E42546">
        <w:rPr>
          <w:rFonts w:cs="Arial"/>
          <w:szCs w:val="24"/>
        </w:rPr>
        <w:t>to</w:t>
      </w:r>
      <w:proofErr w:type="gramEnd"/>
      <w:r w:rsidR="0094513B" w:rsidRPr="00E42546">
        <w:rPr>
          <w:rFonts w:cs="Arial"/>
          <w:szCs w:val="24"/>
        </w:rPr>
        <w:t xml:space="preserve"> educational leaders that </w:t>
      </w:r>
      <w:r w:rsidR="0094513B">
        <w:rPr>
          <w:rFonts w:cs="Arial"/>
          <w:szCs w:val="24"/>
        </w:rPr>
        <w:t>are</w:t>
      </w:r>
      <w:r w:rsidR="0094513B" w:rsidRPr="00E42546">
        <w:rPr>
          <w:rFonts w:cs="Arial"/>
          <w:szCs w:val="24"/>
        </w:rPr>
        <w:t xml:space="preserve"> consistent with the </w:t>
      </w:r>
      <w:r>
        <w:rPr>
          <w:rFonts w:cs="Arial"/>
          <w:szCs w:val="24"/>
        </w:rPr>
        <w:t xml:space="preserve">California </w:t>
      </w:r>
      <w:r w:rsidR="0094513B">
        <w:rPr>
          <w:rFonts w:cs="Arial"/>
          <w:szCs w:val="24"/>
        </w:rPr>
        <w:t xml:space="preserve">QPLS and </w:t>
      </w:r>
      <w:r w:rsidR="0094513B" w:rsidRPr="00E42546">
        <w:rPr>
          <w:rFonts w:cs="Arial"/>
          <w:szCs w:val="24"/>
        </w:rPr>
        <w:t>Statewide SOS</w:t>
      </w:r>
      <w:r w:rsidR="0094513B">
        <w:rPr>
          <w:rFonts w:cs="Arial"/>
          <w:szCs w:val="24"/>
        </w:rPr>
        <w:t>.</w:t>
      </w:r>
    </w:p>
    <w:p w14:paraId="63829620" w14:textId="72BE968D" w:rsidR="0094513B" w:rsidRPr="00E42546" w:rsidRDefault="000C3452" w:rsidP="0094513B">
      <w:pPr>
        <w:pStyle w:val="ColorfulList-Accent12"/>
        <w:numPr>
          <w:ilvl w:val="0"/>
          <w:numId w:val="1"/>
        </w:numPr>
        <w:snapToGrid w:val="0"/>
        <w:spacing w:after="240"/>
        <w:rPr>
          <w:rFonts w:cs="Arial"/>
          <w:szCs w:val="24"/>
        </w:rPr>
      </w:pPr>
      <w:r>
        <w:rPr>
          <w:rFonts w:cs="Arial"/>
          <w:szCs w:val="24"/>
        </w:rPr>
        <w:t>P</w:t>
      </w:r>
      <w:r w:rsidR="0094513B" w:rsidRPr="00E42546">
        <w:rPr>
          <w:rFonts w:cs="Arial"/>
          <w:szCs w:val="24"/>
        </w:rPr>
        <w:t xml:space="preserve">rovide </w:t>
      </w:r>
      <w:r w:rsidR="0094513B">
        <w:rPr>
          <w:rFonts w:cs="Arial"/>
          <w:szCs w:val="24"/>
        </w:rPr>
        <w:t xml:space="preserve">sustained </w:t>
      </w:r>
      <w:r w:rsidR="0094513B" w:rsidRPr="008928F7">
        <w:rPr>
          <w:rFonts w:cs="Arial"/>
          <w:szCs w:val="24"/>
        </w:rPr>
        <w:t>localized</w:t>
      </w:r>
      <w:r w:rsidR="0094513B">
        <w:rPr>
          <w:rFonts w:cs="Arial"/>
          <w:szCs w:val="24"/>
        </w:rPr>
        <w:t xml:space="preserve"> </w:t>
      </w:r>
      <w:r w:rsidR="0094513B" w:rsidRPr="00E42546">
        <w:rPr>
          <w:rFonts w:cs="Arial"/>
          <w:szCs w:val="24"/>
        </w:rPr>
        <w:t xml:space="preserve">professional learning to site and LEA-based teams of </w:t>
      </w:r>
      <w:r w:rsidR="0094513B">
        <w:rPr>
          <w:rFonts w:cs="Arial"/>
          <w:szCs w:val="24"/>
        </w:rPr>
        <w:t xml:space="preserve">teacher and site </w:t>
      </w:r>
      <w:r w:rsidR="0094513B" w:rsidRPr="00E42546">
        <w:rPr>
          <w:rFonts w:cs="Arial"/>
          <w:szCs w:val="24"/>
        </w:rPr>
        <w:t xml:space="preserve">leaders that </w:t>
      </w:r>
      <w:r w:rsidR="00EE081E" w:rsidRPr="00E42546">
        <w:rPr>
          <w:rFonts w:cs="Arial"/>
          <w:szCs w:val="24"/>
        </w:rPr>
        <w:t>are</w:t>
      </w:r>
      <w:r w:rsidR="0094513B" w:rsidRPr="00E42546">
        <w:rPr>
          <w:rFonts w:cs="Arial"/>
          <w:szCs w:val="24"/>
        </w:rPr>
        <w:t xml:space="preserve"> relevant, job </w:t>
      </w:r>
      <w:proofErr w:type="gramStart"/>
      <w:r w:rsidR="00404F7D" w:rsidRPr="00E42546">
        <w:rPr>
          <w:rFonts w:cs="Arial"/>
          <w:szCs w:val="24"/>
        </w:rPr>
        <w:t>embedded</w:t>
      </w:r>
      <w:r w:rsidR="00B638F9">
        <w:rPr>
          <w:rFonts w:cs="Arial"/>
          <w:szCs w:val="24"/>
        </w:rPr>
        <w:t>,</w:t>
      </w:r>
      <w:r w:rsidR="00404F7D" w:rsidRPr="00E42546">
        <w:rPr>
          <w:rFonts w:cs="Arial"/>
          <w:szCs w:val="24"/>
        </w:rPr>
        <w:t xml:space="preserve"> and</w:t>
      </w:r>
      <w:proofErr w:type="gramEnd"/>
      <w:r w:rsidR="0094513B" w:rsidRPr="00E42546">
        <w:rPr>
          <w:rFonts w:cs="Arial"/>
          <w:szCs w:val="24"/>
        </w:rPr>
        <w:t xml:space="preserve"> provides site-based support</w:t>
      </w:r>
      <w:r w:rsidR="0094513B">
        <w:rPr>
          <w:rFonts w:cs="Arial"/>
          <w:szCs w:val="24"/>
        </w:rPr>
        <w:t>.</w:t>
      </w:r>
      <w:r w:rsidR="0094513B" w:rsidRPr="00E42546">
        <w:rPr>
          <w:rFonts w:cs="Arial"/>
          <w:szCs w:val="24"/>
        </w:rPr>
        <w:t xml:space="preserve"> </w:t>
      </w:r>
    </w:p>
    <w:p w14:paraId="23C630CE" w14:textId="5BA03720" w:rsidR="0094513B" w:rsidRPr="00E42546" w:rsidRDefault="000C3452" w:rsidP="0094513B">
      <w:pPr>
        <w:pStyle w:val="ColorfulList-Accent12"/>
        <w:numPr>
          <w:ilvl w:val="0"/>
          <w:numId w:val="1"/>
        </w:numPr>
        <w:snapToGrid w:val="0"/>
        <w:spacing w:after="240"/>
        <w:rPr>
          <w:rFonts w:cs="Arial"/>
          <w:szCs w:val="24"/>
        </w:rPr>
      </w:pPr>
      <w:r>
        <w:rPr>
          <w:rFonts w:cs="Arial"/>
          <w:szCs w:val="24"/>
        </w:rPr>
        <w:t>S</w:t>
      </w:r>
      <w:r w:rsidR="0094513B" w:rsidRPr="00E42546">
        <w:rPr>
          <w:rFonts w:cs="Arial"/>
          <w:szCs w:val="24"/>
        </w:rPr>
        <w:t xml:space="preserve">upport implementation of existing core </w:t>
      </w:r>
      <w:r w:rsidR="0094513B">
        <w:rPr>
          <w:rFonts w:cs="Arial"/>
          <w:szCs w:val="24"/>
        </w:rPr>
        <w:t xml:space="preserve">statewide </w:t>
      </w:r>
      <w:r w:rsidR="0094513B" w:rsidRPr="00E42546">
        <w:rPr>
          <w:rFonts w:cs="Arial"/>
          <w:szCs w:val="24"/>
        </w:rPr>
        <w:t>efforts such as Universal Design for Learning, Multi-Tiered System</w:t>
      </w:r>
      <w:r w:rsidR="0094513B">
        <w:rPr>
          <w:rFonts w:cs="Arial"/>
          <w:szCs w:val="24"/>
        </w:rPr>
        <w:t>s</w:t>
      </w:r>
      <w:r w:rsidR="0094513B" w:rsidRPr="00E42546">
        <w:rPr>
          <w:rFonts w:cs="Arial"/>
          <w:szCs w:val="24"/>
        </w:rPr>
        <w:t xml:space="preserve"> of Support, the English Learner Roadmap</w:t>
      </w:r>
      <w:r w:rsidR="0094513B">
        <w:rPr>
          <w:rFonts w:cs="Arial"/>
          <w:szCs w:val="24"/>
        </w:rPr>
        <w:t xml:space="preserve">, and </w:t>
      </w:r>
      <w:r w:rsidR="0094513B" w:rsidRPr="00D50A92">
        <w:rPr>
          <w:rFonts w:cs="Arial"/>
          <w:szCs w:val="24"/>
        </w:rPr>
        <w:t>Universal Transitional Kindergarten</w:t>
      </w:r>
      <w:r w:rsidR="0094513B">
        <w:rPr>
          <w:rFonts w:cs="Arial"/>
          <w:szCs w:val="24"/>
        </w:rPr>
        <w:t xml:space="preserve"> policy.</w:t>
      </w:r>
    </w:p>
    <w:p w14:paraId="054B06E3" w14:textId="100F9DB1" w:rsidR="0094513B" w:rsidRPr="00E42546" w:rsidRDefault="000C3452" w:rsidP="2463F574">
      <w:pPr>
        <w:pStyle w:val="ColorfulList-Accent12"/>
        <w:numPr>
          <w:ilvl w:val="0"/>
          <w:numId w:val="1"/>
        </w:numPr>
        <w:snapToGrid w:val="0"/>
        <w:spacing w:after="240"/>
        <w:rPr>
          <w:rFonts w:cs="Arial"/>
        </w:rPr>
      </w:pPr>
      <w:r w:rsidRPr="2463F574">
        <w:rPr>
          <w:rFonts w:cs="Arial"/>
        </w:rPr>
        <w:t>D</w:t>
      </w:r>
      <w:r w:rsidR="0094513B" w:rsidRPr="2463F574">
        <w:rPr>
          <w:rFonts w:cs="Arial"/>
        </w:rPr>
        <w:t>evelop a cycle of activities, including theory, demonstration, practice, feedback, reflection, additional critical areas identified by key stakeholders, and coaching that is spaced over time and supports evidence</w:t>
      </w:r>
      <w:r w:rsidR="203ABDAB" w:rsidRPr="2463F574">
        <w:rPr>
          <w:rFonts w:cs="Arial"/>
        </w:rPr>
        <w:t>-</w:t>
      </w:r>
      <w:r w:rsidR="0094513B" w:rsidRPr="2463F574">
        <w:rPr>
          <w:rFonts w:cs="Arial"/>
        </w:rPr>
        <w:t>based continuous improvement.</w:t>
      </w:r>
    </w:p>
    <w:p w14:paraId="7485B3E5" w14:textId="393A40E0" w:rsidR="00CD1F2E" w:rsidRPr="009567B0" w:rsidRDefault="000C3452" w:rsidP="00381CB4">
      <w:pPr>
        <w:pStyle w:val="ColorfulList-Accent12"/>
        <w:numPr>
          <w:ilvl w:val="0"/>
          <w:numId w:val="1"/>
        </w:numPr>
        <w:snapToGrid w:val="0"/>
        <w:spacing w:after="240"/>
        <w:rPr>
          <w:rFonts w:cs="Arial"/>
          <w:color w:val="000000"/>
        </w:rPr>
      </w:pPr>
      <w:r>
        <w:rPr>
          <w:rFonts w:cs="Arial"/>
          <w:szCs w:val="24"/>
        </w:rPr>
        <w:t>S</w:t>
      </w:r>
      <w:r w:rsidR="0094513B" w:rsidRPr="00E42546">
        <w:rPr>
          <w:rFonts w:cs="Arial"/>
          <w:szCs w:val="24"/>
        </w:rPr>
        <w:t xml:space="preserve">upport </w:t>
      </w:r>
      <w:r w:rsidR="0094513B" w:rsidRPr="002D6A4F">
        <w:rPr>
          <w:rFonts w:cs="Arial"/>
          <w:szCs w:val="24"/>
        </w:rPr>
        <w:t>leaders</w:t>
      </w:r>
      <w:r w:rsidR="0094513B" w:rsidRPr="00E42546">
        <w:rPr>
          <w:rFonts w:cs="Arial"/>
          <w:szCs w:val="24"/>
        </w:rPr>
        <w:t xml:space="preserve"> to </w:t>
      </w:r>
      <w:r w:rsidR="0094513B">
        <w:rPr>
          <w:rFonts w:cs="Arial"/>
          <w:szCs w:val="24"/>
        </w:rPr>
        <w:t>develop</w:t>
      </w:r>
      <w:r w:rsidR="0094513B" w:rsidRPr="00E42546">
        <w:rPr>
          <w:rFonts w:cs="Arial"/>
          <w:szCs w:val="24"/>
        </w:rPr>
        <w:t xml:space="preserve"> their instructional leaders</w:t>
      </w:r>
      <w:r w:rsidR="0094513B">
        <w:rPr>
          <w:rFonts w:cs="Arial"/>
          <w:szCs w:val="24"/>
        </w:rPr>
        <w:t>hip, understanding of professional learning that</w:t>
      </w:r>
      <w:r w:rsidR="0094513B" w:rsidRPr="00E42546">
        <w:rPr>
          <w:rFonts w:cs="Arial"/>
          <w:szCs w:val="24"/>
        </w:rPr>
        <w:t xml:space="preserve"> build</w:t>
      </w:r>
      <w:r w:rsidR="0094513B">
        <w:rPr>
          <w:rFonts w:cs="Arial"/>
          <w:szCs w:val="24"/>
        </w:rPr>
        <w:t>s</w:t>
      </w:r>
      <w:r w:rsidR="0094513B" w:rsidRPr="00E42546">
        <w:rPr>
          <w:rFonts w:cs="Arial"/>
          <w:szCs w:val="24"/>
        </w:rPr>
        <w:t xml:space="preserve"> educator capacity, support</w:t>
      </w:r>
      <w:r w:rsidR="0094513B">
        <w:rPr>
          <w:rFonts w:cs="Arial"/>
          <w:szCs w:val="24"/>
        </w:rPr>
        <w:t>s</w:t>
      </w:r>
      <w:r w:rsidR="0094513B" w:rsidRPr="00E42546">
        <w:rPr>
          <w:rFonts w:cs="Arial"/>
          <w:szCs w:val="24"/>
        </w:rPr>
        <w:t xml:space="preserve"> </w:t>
      </w:r>
      <w:r w:rsidR="0094513B">
        <w:rPr>
          <w:rFonts w:cs="Arial"/>
          <w:szCs w:val="24"/>
        </w:rPr>
        <w:t>asset-based</w:t>
      </w:r>
      <w:r w:rsidR="0094513B" w:rsidRPr="00E42546">
        <w:rPr>
          <w:rFonts w:cs="Arial"/>
          <w:szCs w:val="24"/>
        </w:rPr>
        <w:t xml:space="preserve"> pedagog</w:t>
      </w:r>
      <w:r w:rsidR="0094513B">
        <w:rPr>
          <w:rFonts w:cs="Arial"/>
          <w:szCs w:val="24"/>
        </w:rPr>
        <w:t>ies</w:t>
      </w:r>
      <w:r w:rsidR="0094513B" w:rsidRPr="00E42546">
        <w:rPr>
          <w:rFonts w:cs="Arial"/>
          <w:szCs w:val="24"/>
        </w:rPr>
        <w:t>, and establish</w:t>
      </w:r>
      <w:r w:rsidR="0094513B">
        <w:rPr>
          <w:rFonts w:cs="Arial"/>
          <w:szCs w:val="24"/>
        </w:rPr>
        <w:t>es</w:t>
      </w:r>
      <w:r w:rsidR="0094513B" w:rsidRPr="00E42546">
        <w:rPr>
          <w:rFonts w:cs="Arial"/>
          <w:szCs w:val="24"/>
        </w:rPr>
        <w:t xml:space="preserve"> and maintain</w:t>
      </w:r>
      <w:r w:rsidR="0094513B">
        <w:rPr>
          <w:rFonts w:cs="Arial"/>
          <w:szCs w:val="24"/>
        </w:rPr>
        <w:t>s</w:t>
      </w:r>
      <w:r w:rsidR="0094513B" w:rsidRPr="00E42546">
        <w:rPr>
          <w:rFonts w:cs="Arial"/>
          <w:szCs w:val="24"/>
        </w:rPr>
        <w:t xml:space="preserve"> a culture of continuous improvement</w:t>
      </w:r>
      <w:r w:rsidR="0094513B">
        <w:rPr>
          <w:rFonts w:cs="Arial"/>
          <w:szCs w:val="24"/>
        </w:rPr>
        <w:t>.</w:t>
      </w:r>
    </w:p>
    <w:p w14:paraId="071B067C" w14:textId="09189FD0" w:rsidR="00E37574" w:rsidRDefault="00E37574" w:rsidP="00381CB4">
      <w:pPr>
        <w:pStyle w:val="Heading3"/>
      </w:pPr>
      <w:bookmarkStart w:id="20" w:name="_Toc104968441"/>
      <w:bookmarkStart w:id="21" w:name="_Toc226988118"/>
      <w:r w:rsidRPr="008C6F9B">
        <w:t>Timeline</w:t>
      </w:r>
      <w:bookmarkEnd w:id="20"/>
      <w:bookmarkEnd w:id="21"/>
    </w:p>
    <w:p w14:paraId="786E664C" w14:textId="42CABAAE" w:rsidR="000C3452" w:rsidRDefault="000C3452" w:rsidP="000C3452">
      <w:r>
        <w:t xml:space="preserve">This timeline is subject to </w:t>
      </w:r>
      <w:r w:rsidR="607F3236">
        <w:t>change,</w:t>
      </w:r>
      <w:r>
        <w:t xml:space="preserve"> and the most recent up-to-date information can be found </w:t>
      </w:r>
      <w:r w:rsidR="00381CB4">
        <w:t xml:space="preserve">on </w:t>
      </w:r>
      <w:r>
        <w:t>the 21CSLA Grant Award Process webpage</w:t>
      </w:r>
      <w:r w:rsidR="00381CB4">
        <w:t xml:space="preserve"> at </w:t>
      </w:r>
      <w:hyperlink r:id="rId14" w:tooltip="21CSLA Grant Award Process webpage">
        <w:r w:rsidR="00381CB4" w:rsidRPr="2463F574">
          <w:rPr>
            <w:rStyle w:val="Hyperlink"/>
          </w:rPr>
          <w:t>https://www.cde.ca.gov/ci/pl/21cslagrantprocess.asp</w:t>
        </w:r>
      </w:hyperlink>
      <w:r w:rsidR="00381CB4">
        <w:t xml:space="preserve">. </w:t>
      </w:r>
    </w:p>
    <w:p w14:paraId="2FEB618C" w14:textId="77777777" w:rsidR="00A93B11" w:rsidRDefault="00A93B11" w:rsidP="000C3452"/>
    <w:tbl>
      <w:tblPr>
        <w:tblW w:w="9270" w:type="dxa"/>
        <w:tblLook w:val="04A0" w:firstRow="1" w:lastRow="0" w:firstColumn="1" w:lastColumn="0" w:noHBand="0" w:noVBand="1"/>
        <w:tblDescription w:val="21CSLA Cohort 3 Application Timeline"/>
      </w:tblPr>
      <w:tblGrid>
        <w:gridCol w:w="2700"/>
        <w:gridCol w:w="6570"/>
      </w:tblGrid>
      <w:tr w:rsidR="00A93B11" w:rsidRPr="00C31BF3" w14:paraId="6CE58E56" w14:textId="77777777" w:rsidTr="0022556D">
        <w:trPr>
          <w:cantSplit/>
          <w:tblHeader/>
        </w:trPr>
        <w:tc>
          <w:tcPr>
            <w:tcW w:w="2700" w:type="dxa"/>
            <w:tcBorders>
              <w:top w:val="single" w:sz="4" w:space="0" w:color="auto"/>
              <w:left w:val="single" w:sz="4" w:space="0" w:color="auto"/>
              <w:bottom w:val="single" w:sz="4" w:space="0" w:color="auto"/>
              <w:right w:val="single" w:sz="4" w:space="0" w:color="auto"/>
            </w:tcBorders>
            <w:hideMark/>
          </w:tcPr>
          <w:p w14:paraId="4EA3BB83" w14:textId="77777777" w:rsidR="00A93B11" w:rsidRPr="00C31BF3" w:rsidRDefault="00A93B11" w:rsidP="00CE29C5">
            <w:pPr>
              <w:rPr>
                <w:rFonts w:cs="Arial"/>
                <w:b/>
                <w:bCs/>
              </w:rPr>
            </w:pPr>
            <w:r w:rsidRPr="00C31BF3">
              <w:rPr>
                <w:rFonts w:cs="Arial"/>
                <w:b/>
                <w:bCs/>
              </w:rPr>
              <w:t>Date</w:t>
            </w:r>
          </w:p>
        </w:tc>
        <w:tc>
          <w:tcPr>
            <w:tcW w:w="6570" w:type="dxa"/>
            <w:tcBorders>
              <w:top w:val="single" w:sz="4" w:space="0" w:color="auto"/>
              <w:left w:val="single" w:sz="4" w:space="0" w:color="auto"/>
              <w:bottom w:val="single" w:sz="4" w:space="0" w:color="auto"/>
              <w:right w:val="single" w:sz="4" w:space="0" w:color="auto"/>
            </w:tcBorders>
            <w:hideMark/>
          </w:tcPr>
          <w:p w14:paraId="7A5D6B2D" w14:textId="77777777" w:rsidR="00A93B11" w:rsidRPr="00C31BF3" w:rsidRDefault="00A93B11" w:rsidP="00CE29C5">
            <w:pPr>
              <w:rPr>
                <w:rFonts w:cs="Arial"/>
                <w:b/>
                <w:bCs/>
              </w:rPr>
            </w:pPr>
            <w:r w:rsidRPr="00C31BF3">
              <w:rPr>
                <w:rFonts w:cs="Arial"/>
                <w:b/>
                <w:bCs/>
              </w:rPr>
              <w:t>Events</w:t>
            </w:r>
          </w:p>
        </w:tc>
      </w:tr>
      <w:tr w:rsidR="00A93B11" w:rsidRPr="00C31BF3" w14:paraId="3375BE10" w14:textId="77777777" w:rsidTr="0022556D">
        <w:trPr>
          <w:cantSplit/>
          <w:trHeight w:val="576"/>
        </w:trPr>
        <w:tc>
          <w:tcPr>
            <w:tcW w:w="2700" w:type="dxa"/>
            <w:tcBorders>
              <w:top w:val="single" w:sz="4" w:space="0" w:color="auto"/>
              <w:left w:val="single" w:sz="4" w:space="0" w:color="auto"/>
              <w:bottom w:val="single" w:sz="4" w:space="0" w:color="auto"/>
              <w:right w:val="single" w:sz="4" w:space="0" w:color="auto"/>
            </w:tcBorders>
            <w:hideMark/>
          </w:tcPr>
          <w:p w14:paraId="3D927626" w14:textId="6726B103" w:rsidR="00A93B11" w:rsidRPr="00D65C48" w:rsidRDefault="00A93B11" w:rsidP="00CE29C5">
            <w:pPr>
              <w:rPr>
                <w:rFonts w:cs="Arial"/>
                <w:highlight w:val="yellow"/>
              </w:rPr>
            </w:pPr>
            <w:r w:rsidRPr="00756F73">
              <w:rPr>
                <w:rFonts w:cs="Arial"/>
              </w:rPr>
              <w:t xml:space="preserve">May </w:t>
            </w:r>
            <w:r w:rsidR="00F22135" w:rsidRPr="00756F73">
              <w:rPr>
                <w:rFonts w:cs="Arial"/>
              </w:rPr>
              <w:t>13</w:t>
            </w:r>
            <w:r w:rsidRPr="00756F73">
              <w:rPr>
                <w:rFonts w:cs="Arial"/>
              </w:rPr>
              <w:t>, 2026</w:t>
            </w:r>
          </w:p>
        </w:tc>
        <w:tc>
          <w:tcPr>
            <w:tcW w:w="6570" w:type="dxa"/>
            <w:tcBorders>
              <w:top w:val="single" w:sz="4" w:space="0" w:color="auto"/>
              <w:left w:val="single" w:sz="4" w:space="0" w:color="auto"/>
              <w:bottom w:val="single" w:sz="4" w:space="0" w:color="auto"/>
              <w:right w:val="single" w:sz="4" w:space="0" w:color="auto"/>
            </w:tcBorders>
            <w:hideMark/>
          </w:tcPr>
          <w:p w14:paraId="36CB61DA" w14:textId="77777777" w:rsidR="00A93B11" w:rsidRPr="00C31BF3" w:rsidRDefault="00A93B11" w:rsidP="00CE29C5">
            <w:pPr>
              <w:rPr>
                <w:rFonts w:cs="Arial"/>
              </w:rPr>
            </w:pPr>
            <w:r w:rsidRPr="00C31BF3">
              <w:rPr>
                <w:rFonts w:cs="Arial"/>
              </w:rPr>
              <w:t>Announcement of 21CSLA Cohort 3 Application</w:t>
            </w:r>
            <w:r>
              <w:rPr>
                <w:rFonts w:cs="Arial"/>
              </w:rPr>
              <w:t>s</w:t>
            </w:r>
            <w:r w:rsidRPr="00C31BF3">
              <w:rPr>
                <w:rFonts w:cs="Arial"/>
              </w:rPr>
              <w:t xml:space="preserve"> and Instructions Posted Online</w:t>
            </w:r>
          </w:p>
        </w:tc>
      </w:tr>
      <w:tr w:rsidR="00A93B11" w:rsidRPr="00C31BF3" w14:paraId="01AF7309" w14:textId="77777777" w:rsidTr="0022556D">
        <w:trPr>
          <w:cantSplit/>
          <w:trHeight w:val="576"/>
        </w:trPr>
        <w:tc>
          <w:tcPr>
            <w:tcW w:w="2700" w:type="dxa"/>
            <w:tcBorders>
              <w:top w:val="single" w:sz="4" w:space="0" w:color="auto"/>
              <w:left w:val="single" w:sz="4" w:space="0" w:color="auto"/>
              <w:bottom w:val="single" w:sz="4" w:space="0" w:color="auto"/>
              <w:right w:val="single" w:sz="4" w:space="0" w:color="auto"/>
            </w:tcBorders>
            <w:hideMark/>
          </w:tcPr>
          <w:p w14:paraId="47094BCC" w14:textId="3A67FA1F" w:rsidR="00A93B11" w:rsidRPr="00C31BF3" w:rsidRDefault="00A93B11" w:rsidP="00CE29C5">
            <w:pPr>
              <w:rPr>
                <w:rFonts w:cs="Arial"/>
              </w:rPr>
            </w:pPr>
            <w:r w:rsidRPr="00756F73">
              <w:rPr>
                <w:rFonts w:cs="Arial"/>
              </w:rPr>
              <w:t xml:space="preserve">May </w:t>
            </w:r>
            <w:r w:rsidR="00717209" w:rsidRPr="00756F73">
              <w:rPr>
                <w:rFonts w:cs="Arial"/>
              </w:rPr>
              <w:t>20</w:t>
            </w:r>
            <w:r w:rsidRPr="00756F73">
              <w:rPr>
                <w:rFonts w:cs="Arial"/>
              </w:rPr>
              <w:t>, 2026</w:t>
            </w:r>
          </w:p>
        </w:tc>
        <w:tc>
          <w:tcPr>
            <w:tcW w:w="6570" w:type="dxa"/>
            <w:tcBorders>
              <w:top w:val="single" w:sz="4" w:space="0" w:color="auto"/>
              <w:left w:val="single" w:sz="4" w:space="0" w:color="auto"/>
              <w:bottom w:val="single" w:sz="4" w:space="0" w:color="auto"/>
              <w:right w:val="single" w:sz="4" w:space="0" w:color="auto"/>
            </w:tcBorders>
            <w:hideMark/>
          </w:tcPr>
          <w:p w14:paraId="4AAD9EBC" w14:textId="77777777" w:rsidR="00A93B11" w:rsidRPr="00C31BF3" w:rsidRDefault="00A93B11" w:rsidP="00CE29C5">
            <w:pPr>
              <w:rPr>
                <w:rFonts w:cs="Arial"/>
              </w:rPr>
            </w:pPr>
            <w:r w:rsidRPr="00C31BF3">
              <w:rPr>
                <w:rFonts w:cs="Arial"/>
              </w:rPr>
              <w:t>21CSLA Cohort 3 Application Work Session Question and Answers</w:t>
            </w:r>
          </w:p>
        </w:tc>
      </w:tr>
      <w:tr w:rsidR="00A93B11" w:rsidRPr="00C31BF3" w14:paraId="5F5B99F1" w14:textId="77777777" w:rsidTr="0022556D">
        <w:trPr>
          <w:cantSplit/>
          <w:trHeight w:val="576"/>
        </w:trPr>
        <w:tc>
          <w:tcPr>
            <w:tcW w:w="2700" w:type="dxa"/>
            <w:tcBorders>
              <w:top w:val="single" w:sz="4" w:space="0" w:color="auto"/>
              <w:left w:val="single" w:sz="4" w:space="0" w:color="auto"/>
              <w:bottom w:val="single" w:sz="4" w:space="0" w:color="auto"/>
              <w:right w:val="single" w:sz="4" w:space="0" w:color="auto"/>
            </w:tcBorders>
            <w:hideMark/>
          </w:tcPr>
          <w:p w14:paraId="42DCC07D" w14:textId="77777777" w:rsidR="00A93B11" w:rsidRPr="00C31BF3" w:rsidRDefault="00A93B11" w:rsidP="00CE29C5">
            <w:pPr>
              <w:rPr>
                <w:rFonts w:cs="Arial"/>
              </w:rPr>
            </w:pPr>
            <w:r>
              <w:rPr>
                <w:rFonts w:cs="Arial"/>
              </w:rPr>
              <w:t>May 27</w:t>
            </w:r>
            <w:r w:rsidRPr="00C31BF3">
              <w:rPr>
                <w:rFonts w:cs="Arial"/>
              </w:rPr>
              <w:t>, 2026</w:t>
            </w:r>
          </w:p>
        </w:tc>
        <w:tc>
          <w:tcPr>
            <w:tcW w:w="6570" w:type="dxa"/>
            <w:tcBorders>
              <w:top w:val="single" w:sz="4" w:space="0" w:color="auto"/>
              <w:left w:val="single" w:sz="4" w:space="0" w:color="auto"/>
              <w:bottom w:val="single" w:sz="4" w:space="0" w:color="auto"/>
              <w:right w:val="single" w:sz="4" w:space="0" w:color="auto"/>
            </w:tcBorders>
            <w:hideMark/>
          </w:tcPr>
          <w:p w14:paraId="29D1594D" w14:textId="77777777" w:rsidR="00A93B11" w:rsidRPr="00C31BF3" w:rsidRDefault="00A93B11" w:rsidP="00CE29C5">
            <w:pPr>
              <w:rPr>
                <w:rFonts w:cs="Arial"/>
              </w:rPr>
            </w:pPr>
            <w:r w:rsidRPr="00C31BF3">
              <w:rPr>
                <w:rFonts w:cs="Arial"/>
              </w:rPr>
              <w:t xml:space="preserve">21CSLA Intent to </w:t>
            </w:r>
            <w:proofErr w:type="gramStart"/>
            <w:r w:rsidRPr="00C31BF3">
              <w:rPr>
                <w:rFonts w:cs="Arial"/>
              </w:rPr>
              <w:t>Submit an Application</w:t>
            </w:r>
            <w:proofErr w:type="gramEnd"/>
            <w:r w:rsidRPr="00C31BF3">
              <w:rPr>
                <w:rFonts w:cs="Arial"/>
              </w:rPr>
              <w:t xml:space="preserve"> Form Due Online</w:t>
            </w:r>
          </w:p>
        </w:tc>
      </w:tr>
      <w:tr w:rsidR="00A93B11" w:rsidRPr="00C31BF3" w14:paraId="1FF94420" w14:textId="77777777" w:rsidTr="0022556D">
        <w:trPr>
          <w:cantSplit/>
          <w:trHeight w:val="576"/>
        </w:trPr>
        <w:tc>
          <w:tcPr>
            <w:tcW w:w="2700" w:type="dxa"/>
            <w:tcBorders>
              <w:top w:val="single" w:sz="4" w:space="0" w:color="auto"/>
              <w:left w:val="single" w:sz="4" w:space="0" w:color="auto"/>
              <w:bottom w:val="single" w:sz="4" w:space="0" w:color="auto"/>
              <w:right w:val="single" w:sz="4" w:space="0" w:color="auto"/>
            </w:tcBorders>
            <w:hideMark/>
          </w:tcPr>
          <w:p w14:paraId="582D8A84" w14:textId="77777777" w:rsidR="00A93B11" w:rsidRPr="00C31BF3" w:rsidRDefault="00A93B11" w:rsidP="00CE29C5">
            <w:pPr>
              <w:rPr>
                <w:rFonts w:cs="Arial"/>
              </w:rPr>
            </w:pPr>
            <w:r w:rsidRPr="00C31BF3">
              <w:rPr>
                <w:rFonts w:cs="Arial"/>
              </w:rPr>
              <w:t>Ju</w:t>
            </w:r>
            <w:r>
              <w:rPr>
                <w:rFonts w:cs="Arial"/>
              </w:rPr>
              <w:t>ne 24</w:t>
            </w:r>
            <w:r w:rsidRPr="00C31BF3">
              <w:rPr>
                <w:rFonts w:cs="Arial"/>
              </w:rPr>
              <w:t>, 2026</w:t>
            </w:r>
          </w:p>
        </w:tc>
        <w:tc>
          <w:tcPr>
            <w:tcW w:w="6570" w:type="dxa"/>
            <w:tcBorders>
              <w:top w:val="single" w:sz="4" w:space="0" w:color="auto"/>
              <w:left w:val="single" w:sz="4" w:space="0" w:color="auto"/>
              <w:bottom w:val="single" w:sz="4" w:space="0" w:color="auto"/>
              <w:right w:val="single" w:sz="4" w:space="0" w:color="auto"/>
            </w:tcBorders>
            <w:hideMark/>
          </w:tcPr>
          <w:p w14:paraId="6627CD3B" w14:textId="77777777" w:rsidR="00A93B11" w:rsidRPr="00C31BF3" w:rsidRDefault="00A93B11" w:rsidP="00CE29C5">
            <w:pPr>
              <w:rPr>
                <w:rFonts w:cs="Arial"/>
              </w:rPr>
            </w:pPr>
            <w:r w:rsidRPr="00C31BF3">
              <w:rPr>
                <w:rFonts w:cs="Arial"/>
              </w:rPr>
              <w:t>21CSLA Cohort 3 Applications and Attachments Due Online</w:t>
            </w:r>
          </w:p>
        </w:tc>
      </w:tr>
      <w:tr w:rsidR="00A93B11" w:rsidRPr="00C31BF3" w14:paraId="309BD4EC" w14:textId="77777777" w:rsidTr="0022556D">
        <w:trPr>
          <w:cantSplit/>
          <w:trHeight w:val="576"/>
        </w:trPr>
        <w:tc>
          <w:tcPr>
            <w:tcW w:w="2700" w:type="dxa"/>
            <w:tcBorders>
              <w:top w:val="single" w:sz="4" w:space="0" w:color="auto"/>
              <w:left w:val="single" w:sz="4" w:space="0" w:color="auto"/>
              <w:bottom w:val="single" w:sz="4" w:space="0" w:color="auto"/>
              <w:right w:val="single" w:sz="4" w:space="0" w:color="auto"/>
            </w:tcBorders>
          </w:tcPr>
          <w:p w14:paraId="38B7447C" w14:textId="77777777" w:rsidR="00A93B11" w:rsidRPr="00C31BF3" w:rsidRDefault="00A93B11" w:rsidP="00CE29C5">
            <w:pPr>
              <w:rPr>
                <w:rFonts w:cs="Arial"/>
              </w:rPr>
            </w:pPr>
            <w:r w:rsidRPr="00C31BF3">
              <w:rPr>
                <w:rFonts w:cs="Arial"/>
              </w:rPr>
              <w:t xml:space="preserve">September </w:t>
            </w:r>
            <w:r>
              <w:rPr>
                <w:rFonts w:cs="Arial"/>
              </w:rPr>
              <w:t>3</w:t>
            </w:r>
            <w:r w:rsidRPr="00C31BF3">
              <w:rPr>
                <w:rFonts w:cs="Arial"/>
              </w:rPr>
              <w:t>, 2026</w:t>
            </w:r>
          </w:p>
        </w:tc>
        <w:tc>
          <w:tcPr>
            <w:tcW w:w="6570" w:type="dxa"/>
            <w:tcBorders>
              <w:top w:val="single" w:sz="4" w:space="0" w:color="auto"/>
              <w:left w:val="single" w:sz="4" w:space="0" w:color="auto"/>
              <w:bottom w:val="single" w:sz="4" w:space="0" w:color="auto"/>
              <w:right w:val="single" w:sz="4" w:space="0" w:color="auto"/>
            </w:tcBorders>
          </w:tcPr>
          <w:p w14:paraId="69CB201C" w14:textId="77777777" w:rsidR="00A93B11" w:rsidRPr="00C31BF3" w:rsidRDefault="00A93B11" w:rsidP="00CE29C5">
            <w:pPr>
              <w:rPr>
                <w:rFonts w:cs="Arial"/>
              </w:rPr>
            </w:pPr>
            <w:r w:rsidRPr="00C31BF3">
              <w:rPr>
                <w:rFonts w:cs="Arial"/>
              </w:rPr>
              <w:t>Posting of the Intent to Award</w:t>
            </w:r>
          </w:p>
        </w:tc>
      </w:tr>
      <w:tr w:rsidR="00A93B11" w:rsidRPr="0024763E" w14:paraId="5AD5FE5E" w14:textId="77777777" w:rsidTr="0022556D">
        <w:trPr>
          <w:cantSplit/>
          <w:trHeight w:val="576"/>
        </w:trPr>
        <w:tc>
          <w:tcPr>
            <w:tcW w:w="2700" w:type="dxa"/>
            <w:tcBorders>
              <w:top w:val="single" w:sz="4" w:space="0" w:color="auto"/>
              <w:left w:val="single" w:sz="4" w:space="0" w:color="auto"/>
              <w:bottom w:val="single" w:sz="4" w:space="0" w:color="auto"/>
              <w:right w:val="single" w:sz="4" w:space="0" w:color="auto"/>
            </w:tcBorders>
          </w:tcPr>
          <w:p w14:paraId="65443A26" w14:textId="2C896AF6" w:rsidR="00A93B11" w:rsidRPr="00861A88" w:rsidRDefault="00A93B11" w:rsidP="00CE29C5">
            <w:pPr>
              <w:rPr>
                <w:rFonts w:cs="Arial"/>
              </w:rPr>
            </w:pPr>
            <w:r w:rsidRPr="00861A88">
              <w:rPr>
                <w:rFonts w:cs="Arial"/>
              </w:rPr>
              <w:t xml:space="preserve">September </w:t>
            </w:r>
            <w:r w:rsidR="001E4609">
              <w:rPr>
                <w:rFonts w:cs="Arial"/>
              </w:rPr>
              <w:t>14</w:t>
            </w:r>
            <w:r w:rsidRPr="00861A88">
              <w:rPr>
                <w:rFonts w:cs="Arial"/>
              </w:rPr>
              <w:t>, 2026</w:t>
            </w:r>
          </w:p>
        </w:tc>
        <w:tc>
          <w:tcPr>
            <w:tcW w:w="6570" w:type="dxa"/>
            <w:tcBorders>
              <w:top w:val="single" w:sz="4" w:space="0" w:color="auto"/>
              <w:left w:val="single" w:sz="4" w:space="0" w:color="auto"/>
              <w:bottom w:val="single" w:sz="4" w:space="0" w:color="auto"/>
              <w:right w:val="single" w:sz="4" w:space="0" w:color="auto"/>
            </w:tcBorders>
          </w:tcPr>
          <w:p w14:paraId="0577AA89" w14:textId="77777777" w:rsidR="00A93B11" w:rsidRPr="00861A88" w:rsidRDefault="00A93B11" w:rsidP="00CE29C5">
            <w:pPr>
              <w:rPr>
                <w:rFonts w:cs="Arial"/>
              </w:rPr>
            </w:pPr>
            <w:r w:rsidRPr="00861A88">
              <w:rPr>
                <w:rFonts w:cs="Arial"/>
              </w:rPr>
              <w:t xml:space="preserve">Deadline for Receipt of </w:t>
            </w:r>
            <w:proofErr w:type="gramStart"/>
            <w:r w:rsidRPr="00861A88">
              <w:rPr>
                <w:rFonts w:cs="Arial"/>
              </w:rPr>
              <w:t>any</w:t>
            </w:r>
            <w:proofErr w:type="gramEnd"/>
            <w:r w:rsidRPr="00861A88">
              <w:rPr>
                <w:rFonts w:cs="Arial"/>
              </w:rPr>
              <w:t xml:space="preserve"> Appeal</w:t>
            </w:r>
          </w:p>
        </w:tc>
      </w:tr>
      <w:tr w:rsidR="00A93B11" w:rsidRPr="00C31BF3" w14:paraId="2A9A18E0" w14:textId="77777777" w:rsidTr="0022556D">
        <w:trPr>
          <w:cantSplit/>
          <w:trHeight w:val="576"/>
        </w:trPr>
        <w:tc>
          <w:tcPr>
            <w:tcW w:w="2700" w:type="dxa"/>
            <w:tcBorders>
              <w:top w:val="single" w:sz="4" w:space="0" w:color="auto"/>
              <w:left w:val="single" w:sz="4" w:space="0" w:color="auto"/>
              <w:bottom w:val="single" w:sz="4" w:space="0" w:color="auto"/>
              <w:right w:val="single" w:sz="4" w:space="0" w:color="auto"/>
            </w:tcBorders>
          </w:tcPr>
          <w:p w14:paraId="5E8C499E" w14:textId="77777777" w:rsidR="00A93B11" w:rsidRPr="00C31BF3" w:rsidRDefault="00A93B11" w:rsidP="00CE29C5">
            <w:pPr>
              <w:rPr>
                <w:rFonts w:cs="Arial"/>
              </w:rPr>
            </w:pPr>
            <w:r w:rsidRPr="00C31BF3">
              <w:rPr>
                <w:rFonts w:cs="Arial"/>
              </w:rPr>
              <w:lastRenderedPageBreak/>
              <w:t>October 1, 2026</w:t>
            </w:r>
          </w:p>
        </w:tc>
        <w:tc>
          <w:tcPr>
            <w:tcW w:w="6570" w:type="dxa"/>
            <w:tcBorders>
              <w:top w:val="single" w:sz="4" w:space="0" w:color="auto"/>
              <w:left w:val="single" w:sz="4" w:space="0" w:color="auto"/>
              <w:bottom w:val="single" w:sz="4" w:space="0" w:color="auto"/>
              <w:right w:val="single" w:sz="4" w:space="0" w:color="auto"/>
            </w:tcBorders>
          </w:tcPr>
          <w:p w14:paraId="46F11AB3" w14:textId="77777777" w:rsidR="00A93B11" w:rsidRPr="00C31BF3" w:rsidRDefault="00A93B11" w:rsidP="00CE29C5">
            <w:pPr>
              <w:rPr>
                <w:rFonts w:cs="Arial"/>
              </w:rPr>
            </w:pPr>
            <w:r w:rsidRPr="00C31BF3">
              <w:rPr>
                <w:rFonts w:cs="Arial"/>
              </w:rPr>
              <w:t>Project Start Date</w:t>
            </w:r>
          </w:p>
        </w:tc>
      </w:tr>
    </w:tbl>
    <w:p w14:paraId="043D4452" w14:textId="77777777" w:rsidR="005B69ED" w:rsidRPr="000C3452" w:rsidRDefault="005B69ED" w:rsidP="000C3452"/>
    <w:p w14:paraId="3FCF8214" w14:textId="77777777" w:rsidR="00A86982" w:rsidRDefault="008909BD" w:rsidP="00E32587">
      <w:pPr>
        <w:pStyle w:val="Heading3"/>
        <w:rPr>
          <w:bCs/>
        </w:rPr>
      </w:pPr>
      <w:bookmarkStart w:id="22" w:name="_Toc226988119"/>
      <w:bookmarkStart w:id="23" w:name="_Toc104968443"/>
      <w:r>
        <w:rPr>
          <w:bCs/>
        </w:rPr>
        <w:t>T</w:t>
      </w:r>
      <w:r w:rsidRPr="008909BD">
        <w:rPr>
          <w:bCs/>
        </w:rPr>
        <w:t>he Role of the 21st Century California School Leadership Academy Center</w:t>
      </w:r>
      <w:bookmarkEnd w:id="22"/>
    </w:p>
    <w:p w14:paraId="0DE2C6CE" w14:textId="2EE575DD" w:rsidR="00E172DA" w:rsidRPr="00A97D50" w:rsidRDefault="00A86982" w:rsidP="00A97D50">
      <w:pPr>
        <w:spacing w:after="240"/>
        <w:ind w:left="360"/>
        <w:rPr>
          <w:szCs w:val="22"/>
        </w:rPr>
      </w:pPr>
      <w:r w:rsidRPr="00A97D50">
        <w:rPr>
          <w:szCs w:val="22"/>
        </w:rPr>
        <w:t>The 21CSLA Center plays an important role in serving as a liaison between state agencies and RAs, especially in the areas of policy, cohesion, data reporting and collection, and coherence with the greater SOS. It serves as a capacity builder to meet the expectations listed in this RFA. The 21CSLA Center does not function as an external evaluator of the 21CSLA Grant Program</w:t>
      </w:r>
      <w:r w:rsidR="009B3236" w:rsidRPr="00A97D50">
        <w:rPr>
          <w:szCs w:val="22"/>
        </w:rPr>
        <w:t>;</w:t>
      </w:r>
      <w:r w:rsidRPr="00A97D50">
        <w:rPr>
          <w:szCs w:val="22"/>
        </w:rPr>
        <w:t xml:space="preserve"> however</w:t>
      </w:r>
      <w:r w:rsidR="00004DE0" w:rsidRPr="00A97D50">
        <w:rPr>
          <w:szCs w:val="22"/>
        </w:rPr>
        <w:t>,</w:t>
      </w:r>
      <w:r w:rsidRPr="00A97D50">
        <w:rPr>
          <w:szCs w:val="22"/>
        </w:rPr>
        <w:t xml:space="preserve"> it </w:t>
      </w:r>
      <w:r w:rsidR="002649B3" w:rsidRPr="00A97D50">
        <w:rPr>
          <w:szCs w:val="22"/>
        </w:rPr>
        <w:t>maintains</w:t>
      </w:r>
      <w:r w:rsidRPr="00A97D50">
        <w:rPr>
          <w:szCs w:val="22"/>
        </w:rPr>
        <w:t xml:space="preserve"> a database to collect and report quantitative and qualitative data to the external evaluators, CDE, SBE, and CCEE. The 21CSLA Center develops the deliverables for each year in cooperation with the CDE, SBE, and CCEE. There is an expectation that the RAs will collaborate and follow the guidance and direction of the Center.</w:t>
      </w:r>
      <w:bookmarkStart w:id="24" w:name="_Toc104968444"/>
    </w:p>
    <w:p w14:paraId="501B9039" w14:textId="68F804F3" w:rsidR="00937090" w:rsidRPr="00074442" w:rsidRDefault="00937090" w:rsidP="00937090">
      <w:pPr>
        <w:pStyle w:val="Heading3"/>
      </w:pPr>
      <w:bookmarkStart w:id="25" w:name="_Toc226988120"/>
      <w:r w:rsidRPr="00074442">
        <w:t>Grant Awards and Payments</w:t>
      </w:r>
      <w:bookmarkEnd w:id="24"/>
      <w:bookmarkEnd w:id="25"/>
    </w:p>
    <w:p w14:paraId="4C78AEDA" w14:textId="30C34413" w:rsidR="00937090" w:rsidRDefault="00937090" w:rsidP="00937090">
      <w:pPr>
        <w:spacing w:after="240"/>
        <w:ind w:left="360"/>
        <w:rPr>
          <w:bCs/>
          <w:szCs w:val="22"/>
        </w:rPr>
      </w:pPr>
      <w:r w:rsidRPr="00136CE0">
        <w:rPr>
          <w:szCs w:val="22"/>
        </w:rPr>
        <w:t xml:space="preserve">The 21CSLA program </w:t>
      </w:r>
      <w:r>
        <w:rPr>
          <w:szCs w:val="22"/>
        </w:rPr>
        <w:t>follows</w:t>
      </w:r>
      <w:r w:rsidRPr="00136CE0">
        <w:rPr>
          <w:szCs w:val="22"/>
        </w:rPr>
        <w:t xml:space="preserve"> a three-year grant</w:t>
      </w:r>
      <w:r>
        <w:rPr>
          <w:szCs w:val="22"/>
        </w:rPr>
        <w:t xml:space="preserve"> cycle</w:t>
      </w:r>
      <w:r w:rsidRPr="00136CE0">
        <w:rPr>
          <w:szCs w:val="22"/>
        </w:rPr>
        <w:t>. Once the CDE approves grant award</w:t>
      </w:r>
      <w:r>
        <w:rPr>
          <w:szCs w:val="22"/>
        </w:rPr>
        <w:t>s</w:t>
      </w:r>
      <w:r w:rsidRPr="00136CE0">
        <w:rPr>
          <w:szCs w:val="22"/>
        </w:rPr>
        <w:t xml:space="preserve"> for Cohort </w:t>
      </w:r>
      <w:r>
        <w:rPr>
          <w:szCs w:val="22"/>
        </w:rPr>
        <w:t>3</w:t>
      </w:r>
      <w:r w:rsidRPr="00136CE0">
        <w:rPr>
          <w:szCs w:val="22"/>
        </w:rPr>
        <w:t xml:space="preserve">, the grant period will run from </w:t>
      </w:r>
      <w:r w:rsidR="00E172DA">
        <w:rPr>
          <w:szCs w:val="22"/>
        </w:rPr>
        <w:t>October</w:t>
      </w:r>
      <w:r w:rsidRPr="008A50FA">
        <w:rPr>
          <w:szCs w:val="22"/>
        </w:rPr>
        <w:t xml:space="preserve"> 1, 2026, through </w:t>
      </w:r>
      <w:r w:rsidR="00E172DA">
        <w:rPr>
          <w:szCs w:val="22"/>
        </w:rPr>
        <w:t>September</w:t>
      </w:r>
      <w:r w:rsidRPr="008A50FA">
        <w:rPr>
          <w:szCs w:val="22"/>
        </w:rPr>
        <w:t xml:space="preserve"> 30, 202</w:t>
      </w:r>
      <w:r w:rsidR="00EA00FB">
        <w:rPr>
          <w:szCs w:val="22"/>
        </w:rPr>
        <w:t>7</w:t>
      </w:r>
      <w:r w:rsidRPr="008A50FA">
        <w:rPr>
          <w:szCs w:val="22"/>
        </w:rPr>
        <w:t>, and can be renewed annually for up to three years</w:t>
      </w:r>
      <w:r w:rsidR="00EA00FB">
        <w:rPr>
          <w:szCs w:val="22"/>
        </w:rPr>
        <w:t xml:space="preserve"> ending </w:t>
      </w:r>
      <w:r w:rsidR="00927D5A">
        <w:rPr>
          <w:szCs w:val="22"/>
        </w:rPr>
        <w:t>on</w:t>
      </w:r>
      <w:r w:rsidR="00EA00FB">
        <w:rPr>
          <w:szCs w:val="22"/>
        </w:rPr>
        <w:t xml:space="preserve"> September 30, 2029</w:t>
      </w:r>
      <w:r w:rsidRPr="008A50FA">
        <w:rPr>
          <w:szCs w:val="22"/>
        </w:rPr>
        <w:t>.</w:t>
      </w:r>
      <w:r>
        <w:rPr>
          <w:szCs w:val="22"/>
        </w:rPr>
        <w:t xml:space="preserve"> Grant Award Notifications</w:t>
      </w:r>
      <w:r w:rsidR="0083427E">
        <w:rPr>
          <w:szCs w:val="22"/>
        </w:rPr>
        <w:t xml:space="preserve"> (GANs)</w:t>
      </w:r>
      <w:r>
        <w:rPr>
          <w:szCs w:val="22"/>
        </w:rPr>
        <w:t xml:space="preserve"> will be issued each </w:t>
      </w:r>
      <w:r w:rsidR="00502A4A">
        <w:rPr>
          <w:szCs w:val="22"/>
        </w:rPr>
        <w:t>fiscal year (</w:t>
      </w:r>
      <w:r>
        <w:rPr>
          <w:szCs w:val="22"/>
        </w:rPr>
        <w:t>FY</w:t>
      </w:r>
      <w:r w:rsidR="00502A4A">
        <w:rPr>
          <w:szCs w:val="22"/>
        </w:rPr>
        <w:t>)</w:t>
      </w:r>
      <w:r>
        <w:rPr>
          <w:szCs w:val="22"/>
        </w:rPr>
        <w:t xml:space="preserve"> for that year’s funding allocation. </w:t>
      </w:r>
      <w:r w:rsidRPr="00BB26C8">
        <w:rPr>
          <w:szCs w:val="22"/>
        </w:rPr>
        <w:t>This award is made contingent upon the availability of funds. If the Legislature takes action to reduce or defer the funding upon which this award is based, this award will be amended accordingly</w:t>
      </w:r>
      <w:r w:rsidRPr="00040591">
        <w:rPr>
          <w:szCs w:val="22"/>
        </w:rPr>
        <w:t>.</w:t>
      </w:r>
      <w:r>
        <w:rPr>
          <w:szCs w:val="22"/>
        </w:rPr>
        <w:t xml:space="preserve"> The 21CSLA program is a reimbursement grant.  </w:t>
      </w:r>
      <w:r w:rsidRPr="004D5A47">
        <w:rPr>
          <w:bCs/>
          <w:szCs w:val="22"/>
        </w:rPr>
        <w:t>Grant payments are subject to fulfillment of all reporting requirements.</w:t>
      </w:r>
    </w:p>
    <w:p w14:paraId="15113499" w14:textId="6002BA6B" w:rsidR="00937090" w:rsidRPr="00937090" w:rsidRDefault="00937090" w:rsidP="00937090">
      <w:pPr>
        <w:spacing w:after="240"/>
        <w:ind w:left="360"/>
        <w:rPr>
          <w:rFonts w:cs="Arial"/>
          <w:color w:val="000000"/>
        </w:rPr>
      </w:pPr>
      <w:r>
        <w:rPr>
          <w:rFonts w:cs="Arial"/>
          <w:color w:val="000000"/>
        </w:rPr>
        <w:t>If you agree to the criteria set forth in this announcement, please complete the application and return it by</w:t>
      </w:r>
      <w:r w:rsidRPr="00E974F2">
        <w:rPr>
          <w:rFonts w:cs="Arial"/>
          <w:b/>
          <w:bCs/>
          <w:color w:val="000000"/>
        </w:rPr>
        <w:t xml:space="preserve"> </w:t>
      </w:r>
      <w:r w:rsidR="00704217" w:rsidRPr="00E974F2">
        <w:rPr>
          <w:rFonts w:cs="Arial"/>
          <w:b/>
          <w:bCs/>
          <w:color w:val="000000"/>
        </w:rPr>
        <w:t>Ju</w:t>
      </w:r>
      <w:r w:rsidR="0004708B" w:rsidRPr="00E974F2">
        <w:rPr>
          <w:rFonts w:cs="Arial"/>
          <w:b/>
          <w:bCs/>
          <w:color w:val="000000"/>
        </w:rPr>
        <w:t>ne 24</w:t>
      </w:r>
      <w:r w:rsidR="00704217" w:rsidRPr="00E974F2">
        <w:rPr>
          <w:rFonts w:cs="Arial"/>
          <w:b/>
          <w:bCs/>
          <w:color w:val="000000"/>
        </w:rPr>
        <w:t>, 2026</w:t>
      </w:r>
      <w:r w:rsidR="00704217" w:rsidRPr="00037797">
        <w:rPr>
          <w:rFonts w:cs="Arial"/>
          <w:color w:val="000000"/>
        </w:rPr>
        <w:t>.</w:t>
      </w:r>
    </w:p>
    <w:p w14:paraId="26759C35" w14:textId="6D47A746" w:rsidR="00074442" w:rsidRPr="00074442" w:rsidRDefault="001A0EEC" w:rsidP="00E32587">
      <w:pPr>
        <w:pStyle w:val="Heading3"/>
      </w:pPr>
      <w:bookmarkStart w:id="26" w:name="_Toc226988121"/>
      <w:r>
        <w:t>21CSLA</w:t>
      </w:r>
      <w:r w:rsidR="007A4116">
        <w:t xml:space="preserve"> </w:t>
      </w:r>
      <w:r w:rsidR="000465E5">
        <w:t xml:space="preserve">Regional Academy </w:t>
      </w:r>
      <w:r w:rsidR="007A4116">
        <w:t>Cohort</w:t>
      </w:r>
      <w:r w:rsidR="004D5A47">
        <w:t xml:space="preserve"> </w:t>
      </w:r>
      <w:bookmarkEnd w:id="23"/>
      <w:r w:rsidR="008C15A5">
        <w:t>3</w:t>
      </w:r>
      <w:r>
        <w:t xml:space="preserve"> Metrics and Deliverables</w:t>
      </w:r>
      <w:bookmarkEnd w:id="26"/>
    </w:p>
    <w:p w14:paraId="7DE331F1" w14:textId="0DF102AA" w:rsidR="007A4116" w:rsidRDefault="00C679D9" w:rsidP="00E36E63">
      <w:pPr>
        <w:spacing w:after="240"/>
        <w:ind w:left="360"/>
        <w:rPr>
          <w:rFonts w:cs="Arial"/>
          <w:color w:val="000000"/>
        </w:rPr>
      </w:pPr>
      <w:r>
        <w:t xml:space="preserve">All RAs will follow the specifications and criteria outlined in the 21CSLA </w:t>
      </w:r>
      <w:r w:rsidR="008C15A5">
        <w:t xml:space="preserve">Cohort 3 </w:t>
      </w:r>
      <w:r w:rsidR="00EA18CB">
        <w:t>RFA</w:t>
      </w:r>
      <w:r w:rsidR="00696471">
        <w:t xml:space="preserve"> and subsequent updates including the deliverables set annually</w:t>
      </w:r>
      <w:r w:rsidR="008C15A5">
        <w:t xml:space="preserve"> in collaboration with the</w:t>
      </w:r>
      <w:r w:rsidR="00696471">
        <w:t xml:space="preserve"> Center</w:t>
      </w:r>
      <w:r w:rsidR="007A4116">
        <w:rPr>
          <w:rFonts w:cs="Arial"/>
          <w:color w:val="000000"/>
        </w:rPr>
        <w:t xml:space="preserve">. </w:t>
      </w:r>
      <w:r w:rsidR="00AB6A49">
        <w:rPr>
          <w:rFonts w:cs="Arial"/>
          <w:color w:val="000000"/>
        </w:rPr>
        <w:t xml:space="preserve">The following metrics will be utilized to evaluate the performance of the Cohort </w:t>
      </w:r>
      <w:r w:rsidR="008C15A5">
        <w:rPr>
          <w:rFonts w:cs="Arial"/>
          <w:color w:val="000000"/>
        </w:rPr>
        <w:t>3</w:t>
      </w:r>
      <w:r w:rsidR="00AB6A49">
        <w:rPr>
          <w:rFonts w:cs="Arial"/>
          <w:color w:val="000000"/>
        </w:rPr>
        <w:t xml:space="preserve"> RAs</w:t>
      </w:r>
      <w:r w:rsidR="007A4116">
        <w:rPr>
          <w:rFonts w:cs="Arial"/>
          <w:color w:val="000000"/>
        </w:rPr>
        <w:t xml:space="preserve">. </w:t>
      </w:r>
      <w:r w:rsidR="00E37574">
        <w:rPr>
          <w:rFonts w:cs="Arial"/>
          <w:color w:val="000000"/>
        </w:rPr>
        <w:t xml:space="preserve">RAs </w:t>
      </w:r>
      <w:r w:rsidR="007A4116">
        <w:rPr>
          <w:rFonts w:cs="Arial"/>
          <w:color w:val="000000"/>
        </w:rPr>
        <w:t xml:space="preserve">will be asked to track and monitor their progress on meeting </w:t>
      </w:r>
      <w:proofErr w:type="gramStart"/>
      <w:r w:rsidR="007A4116">
        <w:rPr>
          <w:rFonts w:cs="Arial"/>
          <w:color w:val="000000"/>
        </w:rPr>
        <w:t xml:space="preserve">the </w:t>
      </w:r>
      <w:r w:rsidR="000465E5">
        <w:rPr>
          <w:rFonts w:cs="Arial"/>
          <w:color w:val="000000"/>
        </w:rPr>
        <w:t>21</w:t>
      </w:r>
      <w:proofErr w:type="gramEnd"/>
      <w:r w:rsidR="000465E5">
        <w:rPr>
          <w:rFonts w:cs="Arial"/>
          <w:color w:val="000000"/>
        </w:rPr>
        <w:t>CSLA RA Metrics</w:t>
      </w:r>
      <w:r w:rsidR="00FF1043">
        <w:rPr>
          <w:rFonts w:cs="Arial"/>
          <w:color w:val="000000"/>
        </w:rPr>
        <w:t>.</w:t>
      </w:r>
    </w:p>
    <w:p w14:paraId="6FEEEFDD" w14:textId="1C506893" w:rsidR="000465E5" w:rsidRPr="00C679D9" w:rsidRDefault="000465E5" w:rsidP="009D0DC4">
      <w:pPr>
        <w:pStyle w:val="Heading4"/>
      </w:pPr>
      <w:r>
        <w:t>21CSLA Regional Academy Metrics</w:t>
      </w:r>
    </w:p>
    <w:p w14:paraId="47D6AB54" w14:textId="48090D09" w:rsidR="007F1FD6" w:rsidRPr="00284BAA" w:rsidRDefault="00431014" w:rsidP="74CD2976">
      <w:pPr>
        <w:pStyle w:val="ListParagraph"/>
        <w:numPr>
          <w:ilvl w:val="0"/>
          <w:numId w:val="13"/>
        </w:numPr>
        <w:spacing w:after="240"/>
        <w:rPr>
          <w:color w:val="201F1E"/>
        </w:rPr>
      </w:pPr>
      <w:r w:rsidRPr="74CD2976">
        <w:rPr>
          <w:color w:val="201F1E"/>
          <w:shd w:val="clear" w:color="auto" w:fill="FFFFFF"/>
        </w:rPr>
        <w:lastRenderedPageBreak/>
        <w:t>Employ a</w:t>
      </w:r>
      <w:r w:rsidR="002C6AA7" w:rsidRPr="74CD2976">
        <w:rPr>
          <w:color w:val="201F1E"/>
          <w:shd w:val="clear" w:color="auto" w:fill="FFFFFF"/>
        </w:rPr>
        <w:t xml:space="preserve">t least one </w:t>
      </w:r>
      <w:r w:rsidR="00FB6C73" w:rsidRPr="74CD2976">
        <w:rPr>
          <w:color w:val="201F1E"/>
          <w:shd w:val="clear" w:color="auto" w:fill="FFFFFF"/>
        </w:rPr>
        <w:t>full-time</w:t>
      </w:r>
      <w:r w:rsidR="002C6AA7" w:rsidRPr="74CD2976">
        <w:rPr>
          <w:color w:val="201F1E"/>
          <w:shd w:val="clear" w:color="auto" w:fill="FFFFFF"/>
        </w:rPr>
        <w:t xml:space="preserve"> </w:t>
      </w:r>
      <w:r w:rsidR="004D5A47" w:rsidRPr="74CD2976">
        <w:rPr>
          <w:color w:val="201F1E"/>
          <w:shd w:val="clear" w:color="auto" w:fill="FFFFFF"/>
        </w:rPr>
        <w:t>project lead</w:t>
      </w:r>
      <w:r w:rsidR="002C6AA7" w:rsidRPr="74CD2976">
        <w:rPr>
          <w:color w:val="201F1E"/>
          <w:shd w:val="clear" w:color="auto" w:fill="FFFFFF"/>
        </w:rPr>
        <w:t xml:space="preserve"> exclusively dedicated to the 21CSLA program and</w:t>
      </w:r>
      <w:r w:rsidR="00FB6C73" w:rsidRPr="74CD2976">
        <w:rPr>
          <w:color w:val="201F1E"/>
          <w:shd w:val="clear" w:color="auto" w:fill="FFFFFF"/>
        </w:rPr>
        <w:t xml:space="preserve"> maintain</w:t>
      </w:r>
      <w:r w:rsidR="002C6AA7" w:rsidRPr="74CD2976">
        <w:rPr>
          <w:color w:val="201F1E"/>
          <w:shd w:val="clear" w:color="auto" w:fill="FFFFFF"/>
        </w:rPr>
        <w:t xml:space="preserve"> appropriate levels of staff, full-time equivalent, and/or contracted support </w:t>
      </w:r>
      <w:r w:rsidR="00BA2380" w:rsidRPr="74CD2976">
        <w:rPr>
          <w:color w:val="201F1E"/>
          <w:shd w:val="clear" w:color="auto" w:fill="FFFFFF"/>
        </w:rPr>
        <w:t>to ensure full participation in all 21CSLA program activities</w:t>
      </w:r>
      <w:r w:rsidR="00084219" w:rsidRPr="74CD2976">
        <w:rPr>
          <w:color w:val="201F1E"/>
          <w:shd w:val="clear" w:color="auto" w:fill="FFFFFF"/>
        </w:rPr>
        <w:t>.</w:t>
      </w:r>
    </w:p>
    <w:p w14:paraId="395CB66F" w14:textId="413B996B" w:rsidR="007F1FD6" w:rsidRPr="00654771" w:rsidRDefault="00EA711C" w:rsidP="00697ED7">
      <w:pPr>
        <w:pStyle w:val="ListParagraph"/>
        <w:numPr>
          <w:ilvl w:val="0"/>
          <w:numId w:val="13"/>
        </w:numPr>
        <w:spacing w:after="240"/>
        <w:rPr>
          <w:rFonts w:cs="Arial"/>
          <w:color w:val="201F1E"/>
          <w:lang w:val="en"/>
        </w:rPr>
      </w:pPr>
      <w:r w:rsidRPr="00654771">
        <w:rPr>
          <w:rFonts w:cs="Arial"/>
          <w:color w:val="201F1E"/>
          <w:shd w:val="clear" w:color="auto" w:fill="FFFFFF"/>
          <w:lang w:val="en"/>
        </w:rPr>
        <w:t>E</w:t>
      </w:r>
      <w:r w:rsidR="00BA2380" w:rsidRPr="00654771">
        <w:rPr>
          <w:rFonts w:cs="Arial"/>
          <w:color w:val="201F1E"/>
          <w:shd w:val="clear" w:color="auto" w:fill="FFFFFF"/>
          <w:lang w:val="en"/>
        </w:rPr>
        <w:t xml:space="preserve">nsure full implementation of Cohort </w:t>
      </w:r>
      <w:r w:rsidR="008C15A5">
        <w:rPr>
          <w:rFonts w:cs="Arial"/>
          <w:color w:val="201F1E"/>
          <w:shd w:val="clear" w:color="auto" w:fill="FFFFFF"/>
          <w:lang w:val="en"/>
        </w:rPr>
        <w:t>3</w:t>
      </w:r>
      <w:r w:rsidR="00BA2380" w:rsidRPr="00654771">
        <w:rPr>
          <w:rFonts w:cs="Arial"/>
          <w:color w:val="201F1E"/>
          <w:shd w:val="clear" w:color="auto" w:fill="FFFFFF"/>
          <w:lang w:val="en"/>
        </w:rPr>
        <w:t xml:space="preserve"> deliverables specified by the CDE, CCEE</w:t>
      </w:r>
      <w:r w:rsidRPr="00654771">
        <w:rPr>
          <w:rFonts w:cs="Arial"/>
          <w:color w:val="201F1E"/>
          <w:shd w:val="clear" w:color="auto" w:fill="FFFFFF"/>
          <w:lang w:val="en"/>
        </w:rPr>
        <w:t>, SBE</w:t>
      </w:r>
      <w:r w:rsidR="00F1514A">
        <w:rPr>
          <w:rFonts w:cs="Arial"/>
          <w:color w:val="201F1E"/>
          <w:shd w:val="clear" w:color="auto" w:fill="FFFFFF"/>
          <w:lang w:val="en"/>
        </w:rPr>
        <w:t xml:space="preserve">, and in alignment with </w:t>
      </w:r>
      <w:r w:rsidR="00F1514A" w:rsidRPr="00447F1D">
        <w:rPr>
          <w:rFonts w:cs="Arial"/>
          <w:i/>
          <w:iCs/>
          <w:color w:val="201F1E"/>
          <w:shd w:val="clear" w:color="auto" w:fill="FFFFFF"/>
          <w:lang w:val="en"/>
        </w:rPr>
        <w:t xml:space="preserve">EC </w:t>
      </w:r>
      <w:r w:rsidR="00F1514A" w:rsidRPr="00447F1D">
        <w:rPr>
          <w:rFonts w:cs="Arial"/>
          <w:color w:val="201F1E"/>
          <w:shd w:val="clear" w:color="auto" w:fill="FFFFFF"/>
          <w:lang w:val="en"/>
        </w:rPr>
        <w:t xml:space="preserve">44690 </w:t>
      </w:r>
      <w:r w:rsidR="00F1514A">
        <w:rPr>
          <w:rFonts w:cs="Arial"/>
          <w:color w:val="201F1E"/>
          <w:shd w:val="clear" w:color="auto" w:fill="FFFFFF"/>
          <w:lang w:val="en"/>
        </w:rPr>
        <w:t>and ESEA Title II, Part A.</w:t>
      </w:r>
    </w:p>
    <w:p w14:paraId="4E207563" w14:textId="1A03EF2F" w:rsidR="007F1FD6" w:rsidRPr="007E10E2" w:rsidRDefault="007E10E2" w:rsidP="00697ED7">
      <w:pPr>
        <w:pStyle w:val="ListParagraph"/>
        <w:numPr>
          <w:ilvl w:val="0"/>
          <w:numId w:val="13"/>
        </w:numPr>
        <w:spacing w:after="240"/>
        <w:rPr>
          <w:rFonts w:cs="Arial"/>
          <w:color w:val="201F1E"/>
          <w:lang w:val="en"/>
        </w:rPr>
      </w:pPr>
      <w:r w:rsidRPr="00654771">
        <w:rPr>
          <w:rFonts w:cs="Arial"/>
          <w:color w:val="201F1E"/>
          <w:shd w:val="clear" w:color="auto" w:fill="FFFFFF"/>
          <w:lang w:val="en"/>
        </w:rPr>
        <w:t>Ensure regular meeting contact through a combination of virtual and in</w:t>
      </w:r>
      <w:r>
        <w:rPr>
          <w:rFonts w:cs="Arial"/>
          <w:color w:val="201F1E"/>
          <w:shd w:val="clear" w:color="auto" w:fill="FFFFFF"/>
          <w:lang w:val="en"/>
        </w:rPr>
        <w:t>-</w:t>
      </w:r>
      <w:r w:rsidRPr="00654771">
        <w:rPr>
          <w:rFonts w:cs="Arial"/>
          <w:color w:val="201F1E"/>
          <w:shd w:val="clear" w:color="auto" w:fill="FFFFFF"/>
          <w:lang w:val="en"/>
        </w:rPr>
        <w:t xml:space="preserve">person </w:t>
      </w:r>
      <w:r w:rsidR="008B5C50">
        <w:rPr>
          <w:rFonts w:cs="Arial"/>
          <w:color w:val="201F1E"/>
          <w:shd w:val="clear" w:color="auto" w:fill="FFFFFF"/>
          <w:lang w:val="en"/>
        </w:rPr>
        <w:t>opportunities</w:t>
      </w:r>
      <w:r w:rsidR="008B5C50" w:rsidRPr="00654771">
        <w:rPr>
          <w:rFonts w:cs="Arial"/>
          <w:color w:val="201F1E"/>
          <w:shd w:val="clear" w:color="auto" w:fill="FFFFFF"/>
          <w:lang w:val="en"/>
        </w:rPr>
        <w:t xml:space="preserve"> </w:t>
      </w:r>
      <w:r w:rsidRPr="00654771">
        <w:rPr>
          <w:rFonts w:cs="Arial"/>
          <w:color w:val="201F1E"/>
          <w:shd w:val="clear" w:color="auto" w:fill="FFFFFF"/>
          <w:lang w:val="en"/>
        </w:rPr>
        <w:t>within the Geo</w:t>
      </w:r>
      <w:r>
        <w:rPr>
          <w:rFonts w:cs="Arial"/>
          <w:color w:val="201F1E"/>
          <w:shd w:val="clear" w:color="auto" w:fill="FFFFFF"/>
          <w:lang w:val="en"/>
        </w:rPr>
        <w:t>graphic</w:t>
      </w:r>
      <w:r w:rsidRPr="00654771">
        <w:rPr>
          <w:rFonts w:cs="Arial"/>
          <w:color w:val="201F1E"/>
          <w:shd w:val="clear" w:color="auto" w:fill="FFFFFF"/>
          <w:lang w:val="en"/>
        </w:rPr>
        <w:t xml:space="preserve"> Region to inform, improve, and expand program services across the Geo</w:t>
      </w:r>
      <w:r>
        <w:rPr>
          <w:rFonts w:cs="Arial"/>
          <w:color w:val="201F1E"/>
          <w:shd w:val="clear" w:color="auto" w:fill="FFFFFF"/>
          <w:lang w:val="en"/>
        </w:rPr>
        <w:t>graphic</w:t>
      </w:r>
      <w:r w:rsidRPr="00654771">
        <w:rPr>
          <w:rFonts w:cs="Arial"/>
          <w:color w:val="201F1E"/>
          <w:shd w:val="clear" w:color="auto" w:fill="FFFFFF"/>
          <w:lang w:val="en"/>
        </w:rPr>
        <w:t xml:space="preserve"> Region, county, district, and school levels</w:t>
      </w:r>
      <w:r w:rsidR="00514D89">
        <w:rPr>
          <w:rFonts w:cs="Arial"/>
          <w:color w:val="201F1E"/>
          <w:shd w:val="clear" w:color="auto" w:fill="FFFFFF"/>
          <w:lang w:val="en"/>
        </w:rPr>
        <w:t xml:space="preserve"> to ensure effective region-wide reach,</w:t>
      </w:r>
      <w:r w:rsidRPr="00654771">
        <w:rPr>
          <w:rFonts w:cs="Arial"/>
          <w:color w:val="201F1E"/>
          <w:shd w:val="clear" w:color="auto" w:fill="FFFFFF"/>
          <w:lang w:val="en"/>
        </w:rPr>
        <w:t xml:space="preserve"> and fulfill data reporting </w:t>
      </w:r>
      <w:r>
        <w:rPr>
          <w:rFonts w:cs="Arial"/>
          <w:color w:val="201F1E"/>
          <w:shd w:val="clear" w:color="auto" w:fill="FFFFFF"/>
          <w:lang w:val="en"/>
        </w:rPr>
        <w:t xml:space="preserve">requests of this work </w:t>
      </w:r>
      <w:r w:rsidRPr="00654771">
        <w:rPr>
          <w:rFonts w:cs="Arial"/>
          <w:color w:val="201F1E"/>
          <w:shd w:val="clear" w:color="auto" w:fill="FFFFFF"/>
          <w:lang w:val="en"/>
        </w:rPr>
        <w:t>by the CDE, CCEE, SBE</w:t>
      </w:r>
      <w:r>
        <w:rPr>
          <w:rFonts w:cs="Arial"/>
          <w:color w:val="201F1E"/>
          <w:shd w:val="clear" w:color="auto" w:fill="FFFFFF"/>
          <w:lang w:val="en"/>
        </w:rPr>
        <w:t>,</w:t>
      </w:r>
      <w:r w:rsidR="00CA2E92">
        <w:rPr>
          <w:rFonts w:cs="Arial"/>
          <w:color w:val="201F1E"/>
          <w:shd w:val="clear" w:color="auto" w:fill="FFFFFF"/>
          <w:lang w:val="en"/>
        </w:rPr>
        <w:t xml:space="preserve"> Center</w:t>
      </w:r>
      <w:r w:rsidR="006F2445">
        <w:rPr>
          <w:rFonts w:cs="Arial"/>
          <w:color w:val="201F1E"/>
          <w:shd w:val="clear" w:color="auto" w:fill="FFFFFF"/>
          <w:lang w:val="en"/>
        </w:rPr>
        <w:t>,</w:t>
      </w:r>
      <w:r w:rsidRPr="00654771">
        <w:rPr>
          <w:rFonts w:cs="Arial"/>
          <w:color w:val="201F1E"/>
          <w:shd w:val="clear" w:color="auto" w:fill="FFFFFF"/>
          <w:lang w:val="en"/>
        </w:rPr>
        <w:t xml:space="preserve"> and an external evaluator.</w:t>
      </w:r>
    </w:p>
    <w:p w14:paraId="71E1FF88" w14:textId="217DB869" w:rsidR="007F4F63" w:rsidRPr="002237FA" w:rsidRDefault="007F4F63" w:rsidP="00697ED7">
      <w:pPr>
        <w:pStyle w:val="ListParagraph"/>
        <w:numPr>
          <w:ilvl w:val="0"/>
          <w:numId w:val="13"/>
        </w:numPr>
        <w:spacing w:after="240"/>
        <w:rPr>
          <w:rFonts w:cs="Arial"/>
          <w:color w:val="201F1E"/>
          <w:lang w:val="en"/>
        </w:rPr>
      </w:pPr>
      <w:r w:rsidRPr="002237FA">
        <w:rPr>
          <w:rFonts w:cs="Arial"/>
          <w:color w:val="201F1E"/>
          <w:shd w:val="clear" w:color="auto" w:fill="FFFFFF"/>
          <w:lang w:val="en"/>
        </w:rPr>
        <w:t xml:space="preserve">Ensure that quarterly and yearly </w:t>
      </w:r>
      <w:r w:rsidR="00F260D8" w:rsidRPr="002237FA">
        <w:rPr>
          <w:rFonts w:cs="Arial"/>
          <w:color w:val="201F1E"/>
          <w:shd w:val="clear" w:color="auto" w:fill="FFFFFF"/>
          <w:lang w:val="en"/>
        </w:rPr>
        <w:t xml:space="preserve">reporting and </w:t>
      </w:r>
      <w:r w:rsidRPr="002237FA">
        <w:rPr>
          <w:rFonts w:cs="Arial"/>
          <w:color w:val="201F1E"/>
          <w:shd w:val="clear" w:color="auto" w:fill="FFFFFF"/>
          <w:lang w:val="en"/>
        </w:rPr>
        <w:t xml:space="preserve">data submission deadlines are consistently met and include all applicable data points as requested by the </w:t>
      </w:r>
      <w:r w:rsidR="008B5C50" w:rsidRPr="002237FA">
        <w:rPr>
          <w:rFonts w:cs="Arial"/>
          <w:color w:val="201F1E"/>
          <w:shd w:val="clear" w:color="auto" w:fill="FFFFFF"/>
          <w:lang w:val="en"/>
        </w:rPr>
        <w:t xml:space="preserve">21CSLA </w:t>
      </w:r>
      <w:r w:rsidRPr="002237FA">
        <w:rPr>
          <w:rFonts w:cs="Arial"/>
          <w:color w:val="201F1E"/>
          <w:shd w:val="clear" w:color="auto" w:fill="FFFFFF"/>
          <w:lang w:val="en"/>
        </w:rPr>
        <w:t>Center, CDE, CCEE, SBE, and an external evaluator.</w:t>
      </w:r>
    </w:p>
    <w:p w14:paraId="2A7323A7" w14:textId="5C34A009" w:rsidR="001405D4" w:rsidRPr="002237FA" w:rsidRDefault="001405D4" w:rsidP="00697ED7">
      <w:pPr>
        <w:pStyle w:val="ListParagraph"/>
        <w:numPr>
          <w:ilvl w:val="0"/>
          <w:numId w:val="13"/>
        </w:numPr>
        <w:spacing w:after="240"/>
        <w:rPr>
          <w:rFonts w:cs="Arial"/>
          <w:lang w:val="en"/>
        </w:rPr>
      </w:pPr>
      <w:r w:rsidRPr="002237FA">
        <w:rPr>
          <w:rFonts w:cs="Arial"/>
        </w:rPr>
        <w:t>Ensure that the professional learning provided through 21CSLA is made free of charge to LEAs that receive federal Title II funds and</w:t>
      </w:r>
      <w:r w:rsidR="00877C52" w:rsidRPr="002237FA">
        <w:rPr>
          <w:rFonts w:cs="Arial"/>
        </w:rPr>
        <w:t xml:space="preserve"> serve principals, and other school leaders, including teacher leaders, involved in school improvement efforts.</w:t>
      </w:r>
    </w:p>
    <w:p w14:paraId="6578F8A6" w14:textId="5125DB8C" w:rsidR="005B7F75" w:rsidRDefault="005B7F75" w:rsidP="00D87026">
      <w:pPr>
        <w:pStyle w:val="ListParagraph"/>
        <w:numPr>
          <w:ilvl w:val="0"/>
          <w:numId w:val="13"/>
        </w:numPr>
        <w:rPr>
          <w:rFonts w:cs="Arial"/>
          <w:lang w:val="en"/>
        </w:rPr>
      </w:pPr>
      <w:r w:rsidRPr="00D50A92">
        <w:rPr>
          <w:rFonts w:cs="Arial"/>
          <w:lang w:val="en"/>
        </w:rPr>
        <w:t>Ensure that service is consistently responding and expanding in scope and depth beyond current offerings and practice in alignment with California’s evolving educational environment in response to CDE, CCEE, SBE, and Center guidance.</w:t>
      </w:r>
    </w:p>
    <w:p w14:paraId="487E652C" w14:textId="77777777" w:rsidR="004D6464" w:rsidRPr="00D50A92" w:rsidRDefault="004D6464" w:rsidP="004D6464">
      <w:pPr>
        <w:pStyle w:val="ListParagraph"/>
        <w:ind w:left="1080"/>
        <w:rPr>
          <w:rFonts w:cs="Arial"/>
          <w:lang w:val="en"/>
        </w:rPr>
      </w:pPr>
    </w:p>
    <w:p w14:paraId="7CA67716" w14:textId="0468AA45" w:rsidR="00BA2380" w:rsidRPr="001037D7" w:rsidRDefault="008D59F4" w:rsidP="74CD2976">
      <w:pPr>
        <w:pStyle w:val="ListParagraph"/>
        <w:numPr>
          <w:ilvl w:val="0"/>
          <w:numId w:val="13"/>
        </w:numPr>
        <w:spacing w:after="240"/>
        <w:rPr>
          <w:rFonts w:ascii="Calibri" w:hAnsi="Calibri" w:cs="Calibri"/>
          <w:sz w:val="22"/>
          <w:szCs w:val="22"/>
        </w:rPr>
      </w:pPr>
      <w:r w:rsidRPr="74CD2976">
        <w:rPr>
          <w:rFonts w:cs="Arial"/>
          <w:color w:val="201F1E"/>
          <w:shd w:val="clear" w:color="auto" w:fill="FFFFFF"/>
        </w:rPr>
        <w:t xml:space="preserve">Demonstrate </w:t>
      </w:r>
      <w:r w:rsidR="00431014" w:rsidRPr="74CD2976">
        <w:rPr>
          <w:rFonts w:cs="Arial"/>
          <w:color w:val="201F1E"/>
          <w:shd w:val="clear" w:color="auto" w:fill="FFFFFF"/>
        </w:rPr>
        <w:t>commitment</w:t>
      </w:r>
      <w:r w:rsidRPr="74CD2976">
        <w:rPr>
          <w:rFonts w:cs="Arial"/>
          <w:color w:val="201F1E"/>
          <w:shd w:val="clear" w:color="auto" w:fill="FFFFFF"/>
        </w:rPr>
        <w:t xml:space="preserve"> to continuous improvement practices utilizing </w:t>
      </w:r>
      <w:r w:rsidR="00137D98" w:rsidRPr="74CD2976">
        <w:rPr>
          <w:rFonts w:cs="Arial"/>
          <w:color w:val="201F1E"/>
          <w:shd w:val="clear" w:color="auto" w:fill="FFFFFF"/>
        </w:rPr>
        <w:t>evidence-based practices</w:t>
      </w:r>
      <w:r w:rsidRPr="74CD2976">
        <w:rPr>
          <w:rFonts w:cs="Arial"/>
          <w:color w:val="201F1E"/>
          <w:shd w:val="clear" w:color="auto" w:fill="FFFFFF"/>
        </w:rPr>
        <w:t xml:space="preserve"> including participant feedback</w:t>
      </w:r>
      <w:r w:rsidR="007F06B7" w:rsidRPr="74CD2976">
        <w:rPr>
          <w:rFonts w:cs="Arial"/>
          <w:color w:val="201F1E"/>
          <w:shd w:val="clear" w:color="auto" w:fill="FFFFFF"/>
        </w:rPr>
        <w:t xml:space="preserve"> to refine and scale</w:t>
      </w:r>
      <w:r w:rsidR="00BA2380" w:rsidRPr="74CD2976">
        <w:rPr>
          <w:rFonts w:cs="Arial"/>
          <w:color w:val="201F1E"/>
          <w:shd w:val="clear" w:color="auto" w:fill="FFFFFF"/>
        </w:rPr>
        <w:t xml:space="preserve"> high</w:t>
      </w:r>
      <w:r w:rsidR="004D6464" w:rsidRPr="74CD2976">
        <w:rPr>
          <w:rFonts w:cs="Arial"/>
          <w:color w:val="201F1E"/>
          <w:shd w:val="clear" w:color="auto" w:fill="FFFFFF"/>
        </w:rPr>
        <w:t>-</w:t>
      </w:r>
      <w:r w:rsidR="00BA2380" w:rsidRPr="74CD2976">
        <w:rPr>
          <w:rFonts w:cs="Arial"/>
          <w:color w:val="201F1E"/>
          <w:shd w:val="clear" w:color="auto" w:fill="FFFFFF"/>
        </w:rPr>
        <w:t xml:space="preserve">quality equity-centered coaching and professional learning </w:t>
      </w:r>
      <w:r w:rsidR="00084219" w:rsidRPr="74CD2976">
        <w:rPr>
          <w:rFonts w:cs="Arial"/>
          <w:color w:val="201F1E"/>
          <w:shd w:val="clear" w:color="auto" w:fill="FFFFFF"/>
        </w:rPr>
        <w:t xml:space="preserve">through </w:t>
      </w:r>
      <w:r w:rsidR="00BA2380" w:rsidRPr="74CD2976">
        <w:rPr>
          <w:rFonts w:cs="Arial"/>
          <w:color w:val="201F1E"/>
          <w:shd w:val="clear" w:color="auto" w:fill="FFFFFF"/>
        </w:rPr>
        <w:t xml:space="preserve">a combination of in-person </w:t>
      </w:r>
      <w:r w:rsidR="00EB3826" w:rsidRPr="74CD2976">
        <w:rPr>
          <w:rFonts w:cs="Arial"/>
          <w:color w:val="201F1E"/>
          <w:shd w:val="clear" w:color="auto" w:fill="FFFFFF"/>
        </w:rPr>
        <w:t xml:space="preserve">and virtual (if necessary) </w:t>
      </w:r>
      <w:r w:rsidR="008B5C50" w:rsidRPr="74CD2976">
        <w:rPr>
          <w:rFonts w:cs="Arial"/>
          <w:color w:val="201F1E"/>
          <w:shd w:val="clear" w:color="auto" w:fill="FFFFFF"/>
        </w:rPr>
        <w:t>opportunities</w:t>
      </w:r>
      <w:r w:rsidR="008C15A5" w:rsidRPr="74CD2976">
        <w:rPr>
          <w:rFonts w:cs="Arial"/>
          <w:color w:val="201F1E"/>
          <w:shd w:val="clear" w:color="auto" w:fill="FFFFFF"/>
        </w:rPr>
        <w:t>.</w:t>
      </w:r>
    </w:p>
    <w:p w14:paraId="49B7C0A8" w14:textId="71B6EAA1" w:rsidR="001037D7" w:rsidRPr="002237FA" w:rsidRDefault="001037D7" w:rsidP="00697ED7">
      <w:pPr>
        <w:pStyle w:val="ListParagraph"/>
        <w:numPr>
          <w:ilvl w:val="0"/>
          <w:numId w:val="13"/>
        </w:numPr>
        <w:spacing w:after="240"/>
        <w:rPr>
          <w:rFonts w:ascii="Calibri" w:hAnsi="Calibri" w:cs="Calibri"/>
          <w:sz w:val="22"/>
          <w:szCs w:val="22"/>
          <w:lang w:val="en"/>
        </w:rPr>
      </w:pPr>
      <w:r w:rsidRPr="002237FA">
        <w:rPr>
          <w:rFonts w:cs="Arial"/>
          <w:color w:val="201F1E"/>
          <w:shd w:val="clear" w:color="auto" w:fill="FFFFFF"/>
          <w:lang w:val="en"/>
        </w:rPr>
        <w:t>Prioritize supporting full participant attendance at offerings including tracking attendance throughout each offering</w:t>
      </w:r>
      <w:r w:rsidR="008B5C50" w:rsidRPr="002237FA">
        <w:rPr>
          <w:rFonts w:cs="Arial"/>
          <w:color w:val="201F1E"/>
          <w:shd w:val="clear" w:color="auto" w:fill="FFFFFF"/>
          <w:lang w:val="en"/>
        </w:rPr>
        <w:t>;</w:t>
      </w:r>
      <w:r w:rsidRPr="002237FA">
        <w:rPr>
          <w:rFonts w:cs="Arial"/>
          <w:color w:val="201F1E"/>
          <w:shd w:val="clear" w:color="auto" w:fill="FFFFFF"/>
          <w:lang w:val="en"/>
        </w:rPr>
        <w:t xml:space="preserve"> adjusting offering format (virtual, hybrid, in</w:t>
      </w:r>
      <w:r w:rsidR="004D6464">
        <w:rPr>
          <w:rFonts w:cs="Arial"/>
          <w:color w:val="201F1E"/>
          <w:shd w:val="clear" w:color="auto" w:fill="FFFFFF"/>
          <w:lang w:val="en"/>
        </w:rPr>
        <w:t>-</w:t>
      </w:r>
      <w:r w:rsidRPr="002237FA">
        <w:rPr>
          <w:rFonts w:cs="Arial"/>
          <w:color w:val="201F1E"/>
          <w:shd w:val="clear" w:color="auto" w:fill="FFFFFF"/>
          <w:lang w:val="en"/>
        </w:rPr>
        <w:t xml:space="preserve">person), location, </w:t>
      </w:r>
      <w:r w:rsidR="008B5C50" w:rsidRPr="002237FA">
        <w:rPr>
          <w:rFonts w:cs="Arial"/>
          <w:color w:val="201F1E"/>
          <w:shd w:val="clear" w:color="auto" w:fill="FFFFFF"/>
          <w:lang w:val="en"/>
        </w:rPr>
        <w:t xml:space="preserve">and </w:t>
      </w:r>
      <w:r w:rsidRPr="002237FA">
        <w:rPr>
          <w:rFonts w:cs="Arial"/>
          <w:color w:val="201F1E"/>
          <w:shd w:val="clear" w:color="auto" w:fill="FFFFFF"/>
          <w:lang w:val="en"/>
        </w:rPr>
        <w:t>content</w:t>
      </w:r>
      <w:r w:rsidR="008B5C50" w:rsidRPr="002237FA">
        <w:rPr>
          <w:rFonts w:cs="Arial"/>
          <w:color w:val="201F1E"/>
          <w:shd w:val="clear" w:color="auto" w:fill="FFFFFF"/>
          <w:lang w:val="en"/>
        </w:rPr>
        <w:t>;</w:t>
      </w:r>
      <w:r w:rsidRPr="002237FA">
        <w:rPr>
          <w:rFonts w:cs="Arial"/>
          <w:color w:val="201F1E"/>
          <w:shd w:val="clear" w:color="auto" w:fill="FFFFFF"/>
          <w:lang w:val="en"/>
        </w:rPr>
        <w:t xml:space="preserve"> and increasing communication efforts.</w:t>
      </w:r>
    </w:p>
    <w:p w14:paraId="57931A7A" w14:textId="77777777" w:rsidR="00A601D0" w:rsidRDefault="00EA18CB" w:rsidP="003E0458">
      <w:pPr>
        <w:spacing w:after="240"/>
        <w:ind w:left="360"/>
      </w:pPr>
      <w:r w:rsidRPr="007F1FD6">
        <w:rPr>
          <w:lang w:val="en"/>
        </w:rPr>
        <w:t xml:space="preserve">The </w:t>
      </w:r>
      <w:r w:rsidR="00341DDE" w:rsidRPr="007F1FD6">
        <w:rPr>
          <w:lang w:val="en"/>
        </w:rPr>
        <w:t>CDE, SBE, and CCEE will collect data on</w:t>
      </w:r>
      <w:r w:rsidR="000B76DF">
        <w:rPr>
          <w:lang w:val="en"/>
        </w:rPr>
        <w:t xml:space="preserve"> the</w:t>
      </w:r>
      <w:r w:rsidR="00341DDE" w:rsidRPr="007F1FD6">
        <w:rPr>
          <w:lang w:val="en"/>
        </w:rPr>
        <w:t xml:space="preserve"> </w:t>
      </w:r>
      <w:r w:rsidR="008B5C50">
        <w:rPr>
          <w:lang w:val="en"/>
        </w:rPr>
        <w:t>21CSLA Regional Academy</w:t>
      </w:r>
      <w:r w:rsidR="008B5C50" w:rsidRPr="007F1FD6">
        <w:rPr>
          <w:lang w:val="en"/>
        </w:rPr>
        <w:t xml:space="preserve"> </w:t>
      </w:r>
      <w:r w:rsidR="008B5C50">
        <w:rPr>
          <w:lang w:val="en"/>
        </w:rPr>
        <w:t>M</w:t>
      </w:r>
      <w:r w:rsidR="00341DDE" w:rsidRPr="007F1FD6">
        <w:rPr>
          <w:lang w:val="en"/>
        </w:rPr>
        <w:t xml:space="preserve">etrics </w:t>
      </w:r>
      <w:r w:rsidR="00084219" w:rsidRPr="007F1FD6">
        <w:rPr>
          <w:lang w:val="en"/>
        </w:rPr>
        <w:t xml:space="preserve">through </w:t>
      </w:r>
      <w:r w:rsidR="00341DDE" w:rsidRPr="007F1FD6">
        <w:rPr>
          <w:lang w:val="en"/>
        </w:rPr>
        <w:t xml:space="preserve">the 21CSLA Center’s database, quarterly reports, </w:t>
      </w:r>
      <w:r w:rsidR="000B76DF">
        <w:rPr>
          <w:lang w:val="en"/>
        </w:rPr>
        <w:t>quarterly check-ins, 21CSLA monitoring process</w:t>
      </w:r>
      <w:r w:rsidR="00341DDE" w:rsidRPr="007F1FD6">
        <w:rPr>
          <w:lang w:val="en"/>
        </w:rPr>
        <w:t xml:space="preserve">, information provided by the 21CSLA Center, </w:t>
      </w:r>
      <w:r w:rsidR="002237FA" w:rsidRPr="007F1FD6">
        <w:rPr>
          <w:lang w:val="en"/>
        </w:rPr>
        <w:t>and any other qualitative and quantitative data</w:t>
      </w:r>
      <w:r w:rsidR="002237FA">
        <w:rPr>
          <w:lang w:val="en"/>
        </w:rPr>
        <w:t xml:space="preserve"> deemed appropriate by CDE, SBE, and CCEE</w:t>
      </w:r>
      <w:r w:rsidR="002237FA" w:rsidRPr="007F1FD6">
        <w:rPr>
          <w:lang w:val="en"/>
        </w:rPr>
        <w:t>.</w:t>
      </w:r>
      <w:r w:rsidR="00A601D0" w:rsidRPr="00A601D0">
        <w:t xml:space="preserve"> </w:t>
      </w:r>
    </w:p>
    <w:p w14:paraId="38991415" w14:textId="642A9694" w:rsidR="00844848" w:rsidRDefault="0041715D" w:rsidP="003E0458">
      <w:pPr>
        <w:spacing w:after="240"/>
        <w:ind w:left="360"/>
        <w:rPr>
          <w:lang w:val="en"/>
        </w:rPr>
      </w:pPr>
      <w:r w:rsidRPr="00AB1DB8">
        <w:t>Failure to consistently meet established deliverables and performance metrics may result in the site being deemed ineligible to apply for participation in the next 21CSLA cohort.</w:t>
      </w:r>
      <w:r>
        <w:t xml:space="preserve"> </w:t>
      </w:r>
      <w:r w:rsidR="003F7E1C">
        <w:rPr>
          <w:lang w:val="en"/>
        </w:rPr>
        <w:t xml:space="preserve">The 21CSLA Regional Academy Metrics </w:t>
      </w:r>
      <w:r w:rsidR="00BD1F16">
        <w:rPr>
          <w:lang w:val="en"/>
        </w:rPr>
        <w:t xml:space="preserve">are </w:t>
      </w:r>
      <w:r w:rsidR="003F7E1C">
        <w:rPr>
          <w:lang w:val="en"/>
        </w:rPr>
        <w:t>provided as</w:t>
      </w:r>
      <w:r w:rsidR="00BD1F16">
        <w:rPr>
          <w:lang w:val="en"/>
        </w:rPr>
        <w:t xml:space="preserve"> </w:t>
      </w:r>
      <w:r w:rsidR="00A72BE6">
        <w:rPr>
          <w:lang w:val="en"/>
        </w:rPr>
        <w:t>Appendix B</w:t>
      </w:r>
      <w:r w:rsidR="00BD1F16">
        <w:rPr>
          <w:lang w:val="en"/>
        </w:rPr>
        <w:t>.</w:t>
      </w:r>
      <w:r w:rsidR="00C9659E" w:rsidRPr="007F1FD6">
        <w:rPr>
          <w:lang w:val="en"/>
        </w:rPr>
        <w:t xml:space="preserve"> </w:t>
      </w:r>
    </w:p>
    <w:p w14:paraId="507F4694" w14:textId="4B15C584" w:rsidR="00284BAA" w:rsidRPr="004D5A47" w:rsidRDefault="00284BAA" w:rsidP="00876617">
      <w:pPr>
        <w:pStyle w:val="Heading2"/>
        <w:spacing w:before="480"/>
      </w:pPr>
      <w:bookmarkStart w:id="27" w:name="_Toc104183446"/>
      <w:bookmarkStart w:id="28" w:name="_Toc104968445"/>
      <w:bookmarkStart w:id="29" w:name="_Toc226988122"/>
      <w:bookmarkStart w:id="30" w:name="_Toc303946389"/>
      <w:bookmarkEnd w:id="27"/>
      <w:r w:rsidRPr="004D5A47">
        <w:lastRenderedPageBreak/>
        <w:t>21</w:t>
      </w:r>
      <w:r w:rsidRPr="004D5A47">
        <w:rPr>
          <w:vertAlign w:val="superscript"/>
        </w:rPr>
        <w:t>st</w:t>
      </w:r>
      <w:r w:rsidRPr="004D5A47">
        <w:t xml:space="preserve"> Century California School Leadership Academy</w:t>
      </w:r>
      <w:r w:rsidR="004D5A47">
        <w:t>:</w:t>
      </w:r>
      <w:r w:rsidRPr="004D5A47">
        <w:t xml:space="preserve"> </w:t>
      </w:r>
      <w:r w:rsidR="00913DB9" w:rsidRPr="004D5A47">
        <w:t xml:space="preserve">Regional Academy </w:t>
      </w:r>
      <w:r w:rsidRPr="004D5A47">
        <w:t xml:space="preserve">Cohort </w:t>
      </w:r>
      <w:r w:rsidR="000B76DF">
        <w:t>3</w:t>
      </w:r>
      <w:bookmarkEnd w:id="28"/>
      <w:r w:rsidR="00185856">
        <w:t xml:space="preserve"> Timeline and How to Apply</w:t>
      </w:r>
      <w:bookmarkEnd w:id="29"/>
    </w:p>
    <w:p w14:paraId="11802A95" w14:textId="04B22044" w:rsidR="00284BAA" w:rsidRDefault="00F56B85" w:rsidP="009D0DC4">
      <w:pPr>
        <w:spacing w:after="240"/>
        <w:ind w:left="360"/>
        <w:rPr>
          <w:rFonts w:cs="Arial"/>
          <w:bCs/>
          <w:color w:val="000000" w:themeColor="text1"/>
        </w:rPr>
      </w:pPr>
      <w:r>
        <w:t>Proposals must address all questions and include all additional documentation requested. Applications are submitted electronically and are available on the 21CSLA web</w:t>
      </w:r>
      <w:r w:rsidR="00C769FE">
        <w:t xml:space="preserve"> </w:t>
      </w:r>
      <w:r>
        <w:t xml:space="preserve">page at: </w:t>
      </w:r>
      <w:hyperlink r:id="rId15" w:tooltip="21CSLA web page" w:history="1">
        <w:r w:rsidR="00A5792B">
          <w:rPr>
            <w:rStyle w:val="Hyperlink"/>
          </w:rPr>
          <w:t>https://www.cde.ca.gov/ci/pl/21cslagrantprocess.asp</w:t>
        </w:r>
      </w:hyperlink>
      <w:r w:rsidR="00EA18CB">
        <w:t xml:space="preserve">. </w:t>
      </w:r>
      <w:r>
        <w:t xml:space="preserve">All questions should be submitted to </w:t>
      </w:r>
      <w:hyperlink r:id="rId16" w:history="1">
        <w:r w:rsidR="00284BAA" w:rsidRPr="009C7E38">
          <w:rPr>
            <w:rStyle w:val="Hyperlink"/>
            <w:rFonts w:cs="Arial"/>
            <w:bCs/>
          </w:rPr>
          <w:t>21CSLA@cde.ca.gov</w:t>
        </w:r>
      </w:hyperlink>
      <w:r w:rsidR="00284BAA" w:rsidRPr="00074442">
        <w:rPr>
          <w:rFonts w:cs="Arial"/>
        </w:rPr>
        <w:t>.</w:t>
      </w:r>
      <w:r w:rsidR="00284BAA" w:rsidRPr="004D5A47">
        <w:rPr>
          <w:rFonts w:cs="Arial"/>
          <w:bCs/>
          <w:color w:val="0000FF"/>
        </w:rPr>
        <w:t xml:space="preserve"> </w:t>
      </w:r>
    </w:p>
    <w:p w14:paraId="1848151A" w14:textId="77777777" w:rsidR="009E5672" w:rsidRPr="00E974F2" w:rsidRDefault="009E5672" w:rsidP="00E974F2">
      <w:pPr>
        <w:pStyle w:val="pf0"/>
        <w:ind w:left="360"/>
        <w:rPr>
          <w:rFonts w:ascii="Arial" w:hAnsi="Arial"/>
        </w:rPr>
      </w:pPr>
      <w:r w:rsidRPr="00E974F2">
        <w:rPr>
          <w:rFonts w:ascii="Arial" w:hAnsi="Arial"/>
        </w:rPr>
        <w:t>The CDE will carefully screen all applications received by the due date for compliance with all requirements stated in this RFA. Only fully completed applications will be considered eligible for consideration and advanced to the Reviewer’s Conference. Knowledgeable reviewers will read, review, and score each eligible application using a scoring rubric (see Appendix A). Points will be awarded based on completeness and responsiveness of the application to each of the required application components.</w:t>
      </w:r>
    </w:p>
    <w:p w14:paraId="205E551F" w14:textId="2B55ECD9" w:rsidR="009E5672" w:rsidRPr="00E974F2" w:rsidRDefault="009E5672" w:rsidP="00E974F2">
      <w:pPr>
        <w:pStyle w:val="pf0"/>
        <w:ind w:left="360"/>
        <w:rPr>
          <w:rFonts w:ascii="Arial" w:hAnsi="Arial"/>
        </w:rPr>
      </w:pPr>
      <w:r w:rsidRPr="00E974F2">
        <w:rPr>
          <w:rFonts w:ascii="Arial" w:hAnsi="Arial"/>
        </w:rPr>
        <w:t>Reviewers will be instructed to take a holistic approach in the application review process to rank and evaluate the application. Although scores from the review of the applications are important, they are not the sole determiners for funding.</w:t>
      </w:r>
    </w:p>
    <w:p w14:paraId="6C1B750C" w14:textId="161E0ABA" w:rsidR="009E5672" w:rsidRPr="0022556D" w:rsidRDefault="009E5672" w:rsidP="0022556D">
      <w:pPr>
        <w:pStyle w:val="pf0"/>
        <w:ind w:left="360"/>
        <w:rPr>
          <w:rFonts w:ascii="Arial" w:hAnsi="Arial"/>
        </w:rPr>
      </w:pPr>
      <w:r w:rsidRPr="00E974F2">
        <w:rPr>
          <w:rFonts w:ascii="Arial" w:hAnsi="Arial"/>
        </w:rPr>
        <w:t>Applicants may be invited to interview as part of the selection process. All costs associated with the interviews will be the responsibility of the applicant</w:t>
      </w:r>
      <w:r w:rsidR="00927D5A">
        <w:rPr>
          <w:rFonts w:ascii="Arial" w:hAnsi="Arial"/>
        </w:rPr>
        <w:t>.</w:t>
      </w:r>
    </w:p>
    <w:p w14:paraId="7CEE597C" w14:textId="425BA233" w:rsidR="00284BAA" w:rsidRDefault="00284BAA" w:rsidP="009D0DC4">
      <w:pPr>
        <w:spacing w:after="240"/>
        <w:ind w:left="360"/>
        <w:rPr>
          <w:b/>
        </w:rPr>
      </w:pPr>
      <w:r w:rsidRPr="004D5A47">
        <w:rPr>
          <w:bCs/>
        </w:rPr>
        <w:t>The CDE must receive your online submission no later than</w:t>
      </w:r>
      <w:r w:rsidRPr="00B959B1">
        <w:rPr>
          <w:b/>
        </w:rPr>
        <w:t xml:space="preserve"> </w:t>
      </w:r>
      <w:r w:rsidR="00191A44" w:rsidRPr="0053246E">
        <w:rPr>
          <w:b/>
        </w:rPr>
        <w:t>Ju</w:t>
      </w:r>
      <w:r w:rsidR="00D24F32">
        <w:rPr>
          <w:b/>
        </w:rPr>
        <w:t>ne 24</w:t>
      </w:r>
      <w:r w:rsidRPr="0053246E">
        <w:rPr>
          <w:b/>
        </w:rPr>
        <w:t>, 202</w:t>
      </w:r>
      <w:r w:rsidR="002C134D" w:rsidRPr="0053246E">
        <w:rPr>
          <w:b/>
        </w:rPr>
        <w:t>6</w:t>
      </w:r>
      <w:r w:rsidRPr="0053246E">
        <w:rPr>
          <w:b/>
        </w:rPr>
        <w:t>.</w:t>
      </w:r>
    </w:p>
    <w:p w14:paraId="44EF95A2" w14:textId="7272C505" w:rsidR="00771095" w:rsidRDefault="00185856" w:rsidP="00771095">
      <w:pPr>
        <w:pStyle w:val="Heading3"/>
      </w:pPr>
      <w:bookmarkStart w:id="31" w:name="_Toc226988123"/>
      <w:r>
        <w:t xml:space="preserve">Intent to </w:t>
      </w:r>
      <w:proofErr w:type="gramStart"/>
      <w:r>
        <w:t>Submit an Application</w:t>
      </w:r>
      <w:proofErr w:type="gramEnd"/>
      <w:r>
        <w:t xml:space="preserve"> Online, Form A</w:t>
      </w:r>
      <w:bookmarkEnd w:id="31"/>
    </w:p>
    <w:p w14:paraId="12B7A651" w14:textId="20EF6C17" w:rsidR="004D48EC" w:rsidRPr="004D48EC" w:rsidRDefault="004D48EC" w:rsidP="004D48EC">
      <w:pPr>
        <w:ind w:left="360"/>
      </w:pPr>
      <w:bookmarkStart w:id="32" w:name="_Hlk216340895"/>
      <w:r w:rsidRPr="004D48EC">
        <w:t xml:space="preserve">Applicants are required to submit an Intent to </w:t>
      </w:r>
      <w:proofErr w:type="gramStart"/>
      <w:r w:rsidRPr="004D48EC">
        <w:t>Submit an Application</w:t>
      </w:r>
      <w:proofErr w:type="gramEnd"/>
      <w:r w:rsidRPr="004D48EC">
        <w:t xml:space="preserve"> Online Form (See Form A). </w:t>
      </w:r>
      <w:r w:rsidRPr="004D48EC">
        <w:rPr>
          <w:b/>
          <w:bCs/>
        </w:rPr>
        <w:t xml:space="preserve">Only applicants that submit the Intent to </w:t>
      </w:r>
      <w:proofErr w:type="gramStart"/>
      <w:r w:rsidRPr="004D48EC">
        <w:rPr>
          <w:b/>
          <w:bCs/>
        </w:rPr>
        <w:t>Submit an Application</w:t>
      </w:r>
      <w:proofErr w:type="gramEnd"/>
      <w:r w:rsidRPr="004D48EC">
        <w:rPr>
          <w:b/>
          <w:bCs/>
        </w:rPr>
        <w:t xml:space="preserve"> Online Form</w:t>
      </w:r>
      <w:r w:rsidR="00806C35">
        <w:rPr>
          <w:b/>
          <w:bCs/>
        </w:rPr>
        <w:t xml:space="preserve"> – Form A</w:t>
      </w:r>
      <w:r w:rsidRPr="004D48EC">
        <w:rPr>
          <w:b/>
          <w:bCs/>
        </w:rPr>
        <w:t xml:space="preserve"> by the deadline will be able to </w:t>
      </w:r>
      <w:proofErr w:type="gramStart"/>
      <w:r w:rsidRPr="004D48EC">
        <w:rPr>
          <w:b/>
          <w:bCs/>
        </w:rPr>
        <w:t>submit an application</w:t>
      </w:r>
      <w:proofErr w:type="gramEnd"/>
      <w:r w:rsidRPr="004D48EC">
        <w:rPr>
          <w:b/>
          <w:bCs/>
        </w:rPr>
        <w:t>. </w:t>
      </w:r>
      <w:r w:rsidRPr="004D48EC">
        <w:t xml:space="preserve">Signatures on the Intent to </w:t>
      </w:r>
      <w:proofErr w:type="gramStart"/>
      <w:r w:rsidRPr="004D48EC">
        <w:t>Submit an Application</w:t>
      </w:r>
      <w:proofErr w:type="gramEnd"/>
      <w:r w:rsidRPr="004D48EC">
        <w:t xml:space="preserve"> Online Form should be from individuals representing each institution and agency with the authority to submit applications for funding</w:t>
      </w:r>
      <w:r w:rsidRPr="004D48EC">
        <w:rPr>
          <w:i/>
          <w:iCs/>
        </w:rPr>
        <w:t>. </w:t>
      </w:r>
      <w:r w:rsidRPr="004D48EC">
        <w:t>This online form will be a</w:t>
      </w:r>
      <w:r w:rsidR="00806C35">
        <w:t>ccessible</w:t>
      </w:r>
      <w:r w:rsidRPr="004D48EC">
        <w:t xml:space="preserve"> on the CDE 21st Century California School Leadership Academy web page at </w:t>
      </w:r>
      <w:hyperlink r:id="rId17" w:tgtFrame="_blank" w:tooltip="21st Century California School Leadership Academy web page" w:history="1">
        <w:r w:rsidR="0022556D">
          <w:rPr>
            <w:rStyle w:val="Hyperlink"/>
          </w:rPr>
          <w:t>https://www.cde.ca.gov/ci/pl/ca21csla.asp</w:t>
        </w:r>
      </w:hyperlink>
      <w:r w:rsidRPr="004D48EC">
        <w:t xml:space="preserve">. If this form is not received by </w:t>
      </w:r>
      <w:r w:rsidR="00191A44">
        <w:t>5</w:t>
      </w:r>
      <w:r w:rsidRPr="004D48EC">
        <w:t xml:space="preserve">:00 p.m. </w:t>
      </w:r>
      <w:r w:rsidR="00850D89">
        <w:t>May 27</w:t>
      </w:r>
      <w:r w:rsidRPr="004D48EC">
        <w:t>, 202</w:t>
      </w:r>
      <w:r>
        <w:t>6</w:t>
      </w:r>
      <w:r w:rsidRPr="004D48EC">
        <w:t xml:space="preserve">, with the required signatures, the proposal will </w:t>
      </w:r>
      <w:r w:rsidRPr="004D48EC">
        <w:rPr>
          <w:b/>
          <w:bCs/>
        </w:rPr>
        <w:t xml:space="preserve">not </w:t>
      </w:r>
      <w:r w:rsidRPr="004D48EC">
        <w:t xml:space="preserve">be considered for funding. Submitting an Intent to </w:t>
      </w:r>
      <w:proofErr w:type="gramStart"/>
      <w:r w:rsidRPr="004D48EC">
        <w:t>Submit an Application</w:t>
      </w:r>
      <w:proofErr w:type="gramEnd"/>
      <w:r w:rsidRPr="004D48EC">
        <w:t xml:space="preserve"> Online Form does not require an applicant to </w:t>
      </w:r>
      <w:proofErr w:type="gramStart"/>
      <w:r w:rsidRPr="004D48EC">
        <w:t>submit an application</w:t>
      </w:r>
      <w:proofErr w:type="gramEnd"/>
      <w:r w:rsidRPr="004D48EC">
        <w:t>.</w:t>
      </w:r>
    </w:p>
    <w:p w14:paraId="3B211E55" w14:textId="77777777" w:rsidR="004D48EC" w:rsidRDefault="004D48EC" w:rsidP="004D48EC">
      <w:pPr>
        <w:ind w:left="360"/>
      </w:pPr>
    </w:p>
    <w:p w14:paraId="2A74346A" w14:textId="5D5C7E01" w:rsidR="004D48EC" w:rsidRPr="004D48EC" w:rsidRDefault="004D48EC" w:rsidP="004D48EC">
      <w:pPr>
        <w:ind w:left="360"/>
      </w:pPr>
      <w:r w:rsidRPr="004D48EC">
        <w:t xml:space="preserve">The purpose of the Intent to </w:t>
      </w:r>
      <w:proofErr w:type="gramStart"/>
      <w:r w:rsidRPr="004D48EC">
        <w:t>Submit an Application</w:t>
      </w:r>
      <w:proofErr w:type="gramEnd"/>
      <w:r w:rsidRPr="004D48EC">
        <w:t xml:space="preserve"> Online Form process is to (1) provide the CDE with information to plan adequately for the review of applications, and (2) provide an opportunity for potential applicants to ask questions that may be of interest or concern to all applicants.</w:t>
      </w:r>
    </w:p>
    <w:p w14:paraId="027C8968" w14:textId="77777777" w:rsidR="004D48EC" w:rsidRDefault="004D48EC" w:rsidP="004D48EC">
      <w:pPr>
        <w:ind w:left="360"/>
      </w:pPr>
    </w:p>
    <w:p w14:paraId="5E9F6125" w14:textId="591A50E1" w:rsidR="00526A95" w:rsidRDefault="004D48EC" w:rsidP="005755C1">
      <w:pPr>
        <w:ind w:left="360"/>
      </w:pPr>
      <w:r w:rsidRPr="004D48EC">
        <w:lastRenderedPageBreak/>
        <w:t xml:space="preserve">The Intent to </w:t>
      </w:r>
      <w:proofErr w:type="gramStart"/>
      <w:r w:rsidRPr="004D48EC">
        <w:t>Submit an Application</w:t>
      </w:r>
      <w:proofErr w:type="gramEnd"/>
      <w:r w:rsidRPr="004D48EC">
        <w:t xml:space="preserve"> Online Form must be signed by the Applicant or the Applicant’s representative, must include the title of the person signing, and must show the date of submission. Intent forms are required to be submitted via the link on the 21CSLA web page.</w:t>
      </w:r>
    </w:p>
    <w:p w14:paraId="633D72E0" w14:textId="77777777" w:rsidR="00526A95" w:rsidRPr="006A5299" w:rsidRDefault="00526A95" w:rsidP="00526A95">
      <w:pPr>
        <w:pStyle w:val="Heading3"/>
      </w:pPr>
      <w:bookmarkStart w:id="33" w:name="_Toc30069810"/>
      <w:bookmarkStart w:id="34" w:name="_Toc226988124"/>
      <w:r w:rsidRPr="00526A95">
        <w:t>Submission</w:t>
      </w:r>
      <w:r w:rsidRPr="006A5299">
        <w:t xml:space="preserve"> of Application</w:t>
      </w:r>
      <w:bookmarkEnd w:id="33"/>
      <w:bookmarkEnd w:id="34"/>
      <w:r w:rsidRPr="006A5299">
        <w:t xml:space="preserve"> </w:t>
      </w:r>
    </w:p>
    <w:p w14:paraId="77F29F6E" w14:textId="79A39565" w:rsidR="00526A95" w:rsidRPr="00E42546" w:rsidRDefault="00526A95" w:rsidP="00526A95">
      <w:pPr>
        <w:spacing w:after="240"/>
        <w:ind w:left="270"/>
        <w:rPr>
          <w:rFonts w:eastAsia="Arial Unicode MS" w:cs="Arial"/>
        </w:rPr>
      </w:pPr>
      <w:r w:rsidRPr="00E42546">
        <w:rPr>
          <w:rFonts w:eastAsia="Arial Unicode MS" w:cs="Arial"/>
          <w:color w:val="000000"/>
        </w:rPr>
        <w:t xml:space="preserve">The complete application, including all required components, must be </w:t>
      </w:r>
      <w:r w:rsidRPr="00E42546">
        <w:rPr>
          <w:rFonts w:eastAsia="Arial Unicode MS" w:cs="Arial"/>
          <w:bCs/>
          <w:color w:val="000000"/>
        </w:rPr>
        <w:t>received</w:t>
      </w:r>
      <w:r w:rsidRPr="00E42546">
        <w:rPr>
          <w:rFonts w:eastAsia="Arial Unicode MS" w:cs="Arial"/>
          <w:color w:val="000000"/>
        </w:rPr>
        <w:t xml:space="preserve"> by the CDE </w:t>
      </w:r>
      <w:r>
        <w:rPr>
          <w:rFonts w:eastAsia="Arial Unicode MS" w:cs="Arial"/>
          <w:color w:val="000000"/>
        </w:rPr>
        <w:t>Professional Learning Support Division</w:t>
      </w:r>
      <w:r w:rsidRPr="00E42546">
        <w:rPr>
          <w:rFonts w:eastAsia="Arial Unicode MS" w:cs="Arial"/>
          <w:color w:val="000000"/>
        </w:rPr>
        <w:t xml:space="preserve"> by </w:t>
      </w:r>
      <w:r>
        <w:rPr>
          <w:rFonts w:eastAsia="Arial Unicode MS" w:cs="Arial"/>
          <w:bCs/>
          <w:color w:val="000000"/>
        </w:rPr>
        <w:t>5</w:t>
      </w:r>
      <w:r w:rsidRPr="00E42546">
        <w:rPr>
          <w:rFonts w:eastAsia="Arial Unicode MS" w:cs="Arial"/>
          <w:bCs/>
          <w:color w:val="000000"/>
        </w:rPr>
        <w:t xml:space="preserve">:00 p.m. </w:t>
      </w:r>
      <w:r w:rsidRPr="00E42546">
        <w:rPr>
          <w:rFonts w:eastAsia="Arial Unicode MS" w:cs="Arial"/>
          <w:bCs/>
        </w:rPr>
        <w:t xml:space="preserve">on </w:t>
      </w:r>
      <w:r>
        <w:rPr>
          <w:rFonts w:cs="Arial"/>
          <w:b/>
        </w:rPr>
        <w:t>Ju</w:t>
      </w:r>
      <w:r w:rsidR="00C04010">
        <w:rPr>
          <w:rFonts w:cs="Arial"/>
          <w:b/>
        </w:rPr>
        <w:t>ne</w:t>
      </w:r>
      <w:r>
        <w:rPr>
          <w:rFonts w:cs="Arial"/>
          <w:b/>
        </w:rPr>
        <w:t xml:space="preserve"> </w:t>
      </w:r>
      <w:r w:rsidR="00C04010">
        <w:rPr>
          <w:rFonts w:cs="Arial"/>
          <w:b/>
        </w:rPr>
        <w:t>24</w:t>
      </w:r>
      <w:r w:rsidRPr="00E42546">
        <w:rPr>
          <w:rFonts w:cs="Arial"/>
          <w:b/>
        </w:rPr>
        <w:t>, 202</w:t>
      </w:r>
      <w:r>
        <w:rPr>
          <w:rFonts w:cs="Arial"/>
          <w:b/>
        </w:rPr>
        <w:t>6</w:t>
      </w:r>
      <w:r w:rsidRPr="00E42546">
        <w:rPr>
          <w:rFonts w:cs="Arial"/>
          <w:b/>
        </w:rPr>
        <w:t xml:space="preserve">. </w:t>
      </w:r>
      <w:r w:rsidRPr="00E42546">
        <w:rPr>
          <w:rFonts w:cs="Arial"/>
        </w:rPr>
        <w:t>I</w:t>
      </w:r>
      <w:r w:rsidRPr="00E42546">
        <w:rPr>
          <w:rFonts w:eastAsia="Arial Unicode MS" w:cs="Arial"/>
          <w:color w:val="000000"/>
        </w:rPr>
        <w:t>ncomplete</w:t>
      </w:r>
      <w:r>
        <w:rPr>
          <w:rFonts w:eastAsia="Arial Unicode MS" w:cs="Arial"/>
          <w:color w:val="000000"/>
        </w:rPr>
        <w:t xml:space="preserve"> or</w:t>
      </w:r>
      <w:r w:rsidRPr="00E42546">
        <w:rPr>
          <w:rFonts w:eastAsia="Arial Unicode MS" w:cs="Arial"/>
          <w:color w:val="000000"/>
        </w:rPr>
        <w:t xml:space="preserve"> late</w:t>
      </w:r>
      <w:r>
        <w:rPr>
          <w:rFonts w:eastAsia="Arial Unicode MS" w:cs="Arial"/>
          <w:color w:val="000000"/>
        </w:rPr>
        <w:t xml:space="preserve"> </w:t>
      </w:r>
      <w:r w:rsidRPr="00E42546">
        <w:rPr>
          <w:rFonts w:eastAsia="Arial Unicode MS" w:cs="Arial"/>
          <w:color w:val="000000"/>
        </w:rPr>
        <w:t xml:space="preserve">applications will not be scored or considered for funding. </w:t>
      </w:r>
      <w:r w:rsidRPr="00E42546">
        <w:rPr>
          <w:rFonts w:eastAsia="Arial Unicode MS" w:cs="Arial"/>
        </w:rPr>
        <w:t xml:space="preserve">Use the link on the </w:t>
      </w:r>
      <w:r>
        <w:rPr>
          <w:rFonts w:eastAsia="Arial Unicode MS" w:cs="Arial"/>
        </w:rPr>
        <w:t xml:space="preserve">CDE </w:t>
      </w:r>
      <w:r w:rsidRPr="00E42546">
        <w:rPr>
          <w:rFonts w:eastAsia="Arial Unicode MS" w:cs="Arial"/>
        </w:rPr>
        <w:t xml:space="preserve">21CSLA </w:t>
      </w:r>
      <w:r>
        <w:rPr>
          <w:rFonts w:eastAsia="Arial Unicode MS" w:cs="Arial"/>
        </w:rPr>
        <w:t>Grant Process</w:t>
      </w:r>
      <w:r w:rsidRPr="00E42546">
        <w:rPr>
          <w:rFonts w:eastAsia="Arial Unicode MS" w:cs="Arial"/>
        </w:rPr>
        <w:t xml:space="preserve"> web page to </w:t>
      </w:r>
      <w:proofErr w:type="gramStart"/>
      <w:r w:rsidRPr="00E42546">
        <w:rPr>
          <w:rFonts w:eastAsia="Arial Unicode MS" w:cs="Arial"/>
        </w:rPr>
        <w:t>submit an application</w:t>
      </w:r>
      <w:proofErr w:type="gramEnd"/>
      <w:r w:rsidRPr="00E42546">
        <w:rPr>
          <w:rFonts w:eastAsia="Arial Unicode MS" w:cs="Arial"/>
        </w:rPr>
        <w:t>.</w:t>
      </w:r>
    </w:p>
    <w:p w14:paraId="65392C75" w14:textId="25C29257" w:rsidR="004D48EC" w:rsidRDefault="00526A95" w:rsidP="00526A95">
      <w:pPr>
        <w:spacing w:after="480"/>
        <w:ind w:left="270"/>
        <w:rPr>
          <w:rFonts w:eastAsia="Arial Unicode MS" w:cs="Arial"/>
          <w:color w:val="000000"/>
        </w:rPr>
      </w:pPr>
      <w:r w:rsidRPr="00E42546">
        <w:rPr>
          <w:rFonts w:eastAsia="Arial Unicode MS" w:cs="Arial"/>
          <w:color w:val="000000"/>
        </w:rPr>
        <w:t>An application may be rejected if it is conditional or incomplete, or if it contains any alterations of form or other irregularities of any kind. The CDE may reject an application that is not responsive, does not meet the technical standards, or is not from a designated applicant, or may choose to reject all applications. The CDE may also waive any immaterial deviations in an application. The CDE’s waiver of immaterial defect shall in no way modify the RFA document or excuse the applicant from full compliance with all requirements if the applicant is awarded the contract.</w:t>
      </w:r>
      <w:bookmarkEnd w:id="32"/>
    </w:p>
    <w:p w14:paraId="28D759F7" w14:textId="77777777" w:rsidR="003A7056" w:rsidRDefault="003A7056" w:rsidP="003A7056">
      <w:pPr>
        <w:pStyle w:val="Heading3"/>
      </w:pPr>
      <w:bookmarkStart w:id="35" w:name="_Toc30069811"/>
      <w:bookmarkStart w:id="36" w:name="_Toc226988125"/>
      <w:r w:rsidRPr="00E42546">
        <w:t xml:space="preserve">Cost of Preparing an </w:t>
      </w:r>
      <w:proofErr w:type="gramStart"/>
      <w:r w:rsidRPr="00E42546">
        <w:t>Application</w:t>
      </w:r>
      <w:bookmarkEnd w:id="35"/>
      <w:bookmarkEnd w:id="36"/>
      <w:proofErr w:type="gramEnd"/>
    </w:p>
    <w:p w14:paraId="2E84FABB" w14:textId="2D82481D" w:rsidR="00526A95" w:rsidRPr="0010451B" w:rsidRDefault="008B17F3" w:rsidP="0010451B">
      <w:pPr>
        <w:spacing w:after="480"/>
        <w:ind w:left="200" w:right="360"/>
        <w:rPr>
          <w:rFonts w:cs="Arial"/>
        </w:rPr>
      </w:pPr>
      <w:r w:rsidRPr="00E42546">
        <w:rPr>
          <w:rFonts w:cs="Arial"/>
        </w:rPr>
        <w:t>The costs of preparing the application are the sole responsibility of the applicant. The CDE will not provide reimbursement for any costs incurred or related to the applicant’s involvement or participation in the RFA process.</w:t>
      </w:r>
    </w:p>
    <w:p w14:paraId="2351A547" w14:textId="1B95DDB3" w:rsidR="006E5C65" w:rsidRPr="00465EE8" w:rsidRDefault="006E5C65" w:rsidP="00465EE8">
      <w:pPr>
        <w:pStyle w:val="Heading3"/>
      </w:pPr>
      <w:bookmarkStart w:id="37" w:name="_Toc30069832"/>
      <w:bookmarkStart w:id="38" w:name="_Toc226988126"/>
      <w:bookmarkStart w:id="39" w:name="_Hlk216340951"/>
      <w:r w:rsidRPr="00465EE8">
        <w:t>Application Instructions</w:t>
      </w:r>
      <w:bookmarkEnd w:id="37"/>
      <w:r w:rsidR="00F25DA4">
        <w:t>, Review, and Award Process</w:t>
      </w:r>
      <w:bookmarkEnd w:id="38"/>
    </w:p>
    <w:p w14:paraId="0E3E48B9" w14:textId="6255C101" w:rsidR="006E5C65" w:rsidRDefault="006E5C65" w:rsidP="00A82809">
      <w:pPr>
        <w:ind w:left="360"/>
        <w:rPr>
          <w:bCs/>
        </w:rPr>
      </w:pPr>
      <w:bookmarkStart w:id="40" w:name="_Toc29898788"/>
      <w:bookmarkStart w:id="41" w:name="_Toc30069833"/>
      <w:bookmarkEnd w:id="39"/>
      <w:r w:rsidRPr="006E5C65">
        <w:rPr>
          <w:bCs/>
          <w:iCs/>
          <w:lang w:val="x-none"/>
        </w:rPr>
        <w:t>Applicants</w:t>
      </w:r>
      <w:bookmarkEnd w:id="40"/>
      <w:bookmarkEnd w:id="41"/>
      <w:r w:rsidRPr="006E5C65">
        <w:rPr>
          <w:bCs/>
          <w:iCs/>
          <w:lang w:val="x-none"/>
        </w:rPr>
        <w:t xml:space="preserve"> </w:t>
      </w:r>
      <w:r w:rsidRPr="006E5C65">
        <w:t xml:space="preserve">must submit </w:t>
      </w:r>
      <w:r w:rsidR="00A82809">
        <w:t xml:space="preserve">an </w:t>
      </w:r>
      <w:r w:rsidRPr="006E5C65">
        <w:t>application to apply</w:t>
      </w:r>
      <w:r w:rsidR="00A82809">
        <w:t xml:space="preserve"> to become a</w:t>
      </w:r>
      <w:r w:rsidRPr="006E5C65">
        <w:t xml:space="preserve"> </w:t>
      </w:r>
      <w:r w:rsidRPr="006E5C65">
        <w:rPr>
          <w:b/>
        </w:rPr>
        <w:t>21CSLA Regional Academ</w:t>
      </w:r>
      <w:r w:rsidR="00A82809">
        <w:rPr>
          <w:b/>
        </w:rPr>
        <w:t>y</w:t>
      </w:r>
      <w:r w:rsidRPr="006E5C65">
        <w:rPr>
          <w:b/>
        </w:rPr>
        <w:t>.</w:t>
      </w:r>
      <w:r w:rsidR="00F86F1D">
        <w:rPr>
          <w:b/>
        </w:rPr>
        <w:t xml:space="preserve">  </w:t>
      </w:r>
      <w:r w:rsidR="00F86F1D" w:rsidRPr="007F7E4F">
        <w:rPr>
          <w:bCs/>
        </w:rPr>
        <w:t>Applicants may only apply to serve one region.</w:t>
      </w:r>
      <w:r w:rsidR="008A50FA">
        <w:rPr>
          <w:bCs/>
        </w:rPr>
        <w:t xml:space="preserve">  Eligible participants include I</w:t>
      </w:r>
      <w:r w:rsidR="007733EF">
        <w:rPr>
          <w:bCs/>
        </w:rPr>
        <w:t>HEs</w:t>
      </w:r>
      <w:r w:rsidR="008A50FA">
        <w:rPr>
          <w:bCs/>
        </w:rPr>
        <w:t xml:space="preserve">, </w:t>
      </w:r>
      <w:r w:rsidR="007733EF">
        <w:rPr>
          <w:bCs/>
        </w:rPr>
        <w:t>LEAs,</w:t>
      </w:r>
      <w:r w:rsidR="008A50FA">
        <w:rPr>
          <w:bCs/>
        </w:rPr>
        <w:t xml:space="preserve"> and </w:t>
      </w:r>
      <w:r w:rsidR="007733EF">
        <w:rPr>
          <w:bCs/>
        </w:rPr>
        <w:t>n</w:t>
      </w:r>
      <w:r w:rsidR="008D78D6">
        <w:rPr>
          <w:bCs/>
        </w:rPr>
        <w:t>on-profit organizations.</w:t>
      </w:r>
    </w:p>
    <w:p w14:paraId="3E66BBA6" w14:textId="77777777" w:rsidR="007C3EFB" w:rsidRDefault="007C3EFB" w:rsidP="00A82809">
      <w:pPr>
        <w:ind w:left="360"/>
        <w:rPr>
          <w:bCs/>
        </w:rPr>
      </w:pPr>
    </w:p>
    <w:p w14:paraId="06EFDC73" w14:textId="213B2B7C" w:rsidR="00936EE1" w:rsidRPr="00E42546" w:rsidRDefault="00936EE1" w:rsidP="00936EE1">
      <w:pPr>
        <w:spacing w:after="240"/>
        <w:ind w:left="270"/>
        <w:rPr>
          <w:color w:val="000000"/>
        </w:rPr>
      </w:pPr>
      <w:bookmarkStart w:id="42" w:name="_Toc30069834"/>
      <w:r w:rsidRPr="00E42546">
        <w:rPr>
          <w:color w:val="000000"/>
        </w:rPr>
        <w:t xml:space="preserve">The CDE will carefully screen all applications received by the due date for compliance with all requirements stated in this RFA. Only fully completed applications will be considered eligible for consideration and can be advanced to the review of applications. Applications not found to be fully compliant with all submission requirements will be rejected. </w:t>
      </w:r>
    </w:p>
    <w:p w14:paraId="3AE8E42C" w14:textId="6E25A8AC" w:rsidR="00936EE1" w:rsidRPr="00E42546" w:rsidRDefault="00936EE1" w:rsidP="00936EE1">
      <w:pPr>
        <w:autoSpaceDE w:val="0"/>
        <w:autoSpaceDN w:val="0"/>
        <w:adjustRightInd w:val="0"/>
        <w:spacing w:after="240"/>
        <w:ind w:left="270"/>
        <w:rPr>
          <w:rFonts w:cs="Arial"/>
          <w:color w:val="000000"/>
        </w:rPr>
      </w:pPr>
      <w:r w:rsidRPr="00E42546">
        <w:rPr>
          <w:rFonts w:cs="Arial"/>
        </w:rPr>
        <w:t xml:space="preserve">Each eligible application will be read, reviewed, and scored using a Scoring Rubric (see </w:t>
      </w:r>
      <w:r w:rsidR="009F075F">
        <w:rPr>
          <w:rFonts w:cs="Arial"/>
        </w:rPr>
        <w:t>Appendix A</w:t>
      </w:r>
      <w:r w:rsidRPr="00E42546">
        <w:rPr>
          <w:rFonts w:cs="Arial"/>
        </w:rPr>
        <w:t xml:space="preserve">). Points will be awarded based on completeness and responsiveness of the application to each of the required application components. Although scores are important, they will not be the only factor considered when selecting awards. </w:t>
      </w:r>
      <w:r w:rsidRPr="00E42546">
        <w:rPr>
          <w:rFonts w:cs="Arial"/>
          <w:color w:val="000000"/>
        </w:rPr>
        <w:t xml:space="preserve">The committee will consult with the Executive Director of the SBE </w:t>
      </w:r>
      <w:r w:rsidRPr="00E42546">
        <w:rPr>
          <w:rFonts w:cs="Arial"/>
          <w:color w:val="000000"/>
        </w:rPr>
        <w:lastRenderedPageBreak/>
        <w:t xml:space="preserve">or their </w:t>
      </w:r>
      <w:proofErr w:type="gramStart"/>
      <w:r w:rsidRPr="00E42546">
        <w:rPr>
          <w:rFonts w:cs="Arial"/>
          <w:color w:val="000000"/>
        </w:rPr>
        <w:t>designee</w:t>
      </w:r>
      <w:proofErr w:type="gramEnd"/>
      <w:r w:rsidRPr="00E42546">
        <w:rPr>
          <w:rFonts w:cs="Arial"/>
          <w:color w:val="000000"/>
        </w:rPr>
        <w:t xml:space="preserve"> before selecting eligible </w:t>
      </w:r>
      <w:r>
        <w:rPr>
          <w:rFonts w:cs="Arial"/>
          <w:color w:val="000000"/>
        </w:rPr>
        <w:t>partnership</w:t>
      </w:r>
      <w:r w:rsidRPr="00E42546">
        <w:rPr>
          <w:rFonts w:cs="Arial"/>
          <w:color w:val="000000"/>
        </w:rPr>
        <w:t>s. Final decisions are under the purview of the Executive Director of the SBE or their designee per authorizing statute.</w:t>
      </w:r>
    </w:p>
    <w:p w14:paraId="13862EE6" w14:textId="0DD7D838" w:rsidR="00936EE1" w:rsidRDefault="00936EE1" w:rsidP="00936EE1">
      <w:pPr>
        <w:spacing w:after="480"/>
        <w:ind w:left="270"/>
      </w:pPr>
      <w:r w:rsidRPr="00E42546">
        <w:rPr>
          <w:rFonts w:cs="Arial"/>
        </w:rPr>
        <w:t xml:space="preserve">Upon completion </w:t>
      </w:r>
      <w:r w:rsidRPr="00E42546">
        <w:t xml:space="preserve">of the </w:t>
      </w:r>
      <w:r w:rsidRPr="00E42546">
        <w:rPr>
          <w:rFonts w:cs="Arial"/>
        </w:rPr>
        <w:t xml:space="preserve">21CSLA </w:t>
      </w:r>
      <w:r w:rsidRPr="00E42546">
        <w:t xml:space="preserve">grant review process, the CDE will post a notification of Intent to Award on the CDE </w:t>
      </w:r>
      <w:r w:rsidRPr="00E42546">
        <w:rPr>
          <w:lang w:val="en"/>
        </w:rPr>
        <w:t>21st Century California School Leadership Academy</w:t>
      </w:r>
      <w:r w:rsidRPr="00E42546">
        <w:t xml:space="preserve"> web page at</w:t>
      </w:r>
      <w:r w:rsidR="00F46F44" w:rsidRPr="00F46F44">
        <w:t xml:space="preserve"> </w:t>
      </w:r>
      <w:hyperlink r:id="rId18" w:tooltip="21st Century California School Leadership Academy web page" w:history="1">
        <w:r w:rsidR="00F46F44" w:rsidRPr="0032316B">
          <w:rPr>
            <w:rStyle w:val="Hyperlink"/>
          </w:rPr>
          <w:t>https://www.cde.ca.gov/ci/pl/21cslagrantprocess.asp</w:t>
        </w:r>
      </w:hyperlink>
      <w:r w:rsidRPr="00E42546">
        <w:t xml:space="preserve">. </w:t>
      </w:r>
      <w:r w:rsidRPr="00E42546">
        <w:rPr>
          <w:rFonts w:cs="Arial"/>
        </w:rPr>
        <w:t xml:space="preserve">Final posting </w:t>
      </w:r>
      <w:r w:rsidRPr="00E42546">
        <w:t>of successful applicants will be posted to the same web page after the appeals process is complete.</w:t>
      </w:r>
    </w:p>
    <w:p w14:paraId="78AF7D54" w14:textId="77777777" w:rsidR="00222DAC" w:rsidRPr="00E42546" w:rsidRDefault="00222DAC" w:rsidP="00222DAC">
      <w:pPr>
        <w:pStyle w:val="Heading3"/>
      </w:pPr>
      <w:bookmarkStart w:id="43" w:name="_Toc30069813"/>
      <w:bookmarkStart w:id="44" w:name="_Toc226988127"/>
      <w:r w:rsidRPr="00E42546">
        <w:t>Appeals Process</w:t>
      </w:r>
      <w:bookmarkEnd w:id="43"/>
      <w:bookmarkEnd w:id="44"/>
      <w:r w:rsidRPr="00E42546">
        <w:t xml:space="preserve"> </w:t>
      </w:r>
    </w:p>
    <w:p w14:paraId="69C7D0BA" w14:textId="6C81951A" w:rsidR="00222DAC" w:rsidRPr="00E42546" w:rsidRDefault="00222DAC" w:rsidP="00222DAC">
      <w:pPr>
        <w:spacing w:after="240"/>
        <w:ind w:left="200"/>
      </w:pPr>
      <w:r w:rsidRPr="00E42546">
        <w:t xml:space="preserve">The CDE must receive an electronic letter of appeal, no later than </w:t>
      </w:r>
      <w:r w:rsidR="005E2D63">
        <w:rPr>
          <w:b/>
        </w:rPr>
        <w:t>10 calendar days after the Intent to Award</w:t>
      </w:r>
      <w:r w:rsidRPr="00E42546">
        <w:t xml:space="preserve">. Only the lead applicant may electronically submit an appeal via the link on the CDE </w:t>
      </w:r>
      <w:r w:rsidRPr="00E42546">
        <w:rPr>
          <w:lang w:val="en"/>
        </w:rPr>
        <w:t>21st Century California School Leadership Academy</w:t>
      </w:r>
      <w:r w:rsidRPr="00E42546">
        <w:t xml:space="preserve"> web page at</w:t>
      </w:r>
      <w:r>
        <w:t xml:space="preserve"> </w:t>
      </w:r>
      <w:hyperlink r:id="rId19" w:tooltip="21st Century California School Leadership Academy web page" w:history="1">
        <w:r w:rsidRPr="0032316B">
          <w:rPr>
            <w:rStyle w:val="Hyperlink"/>
          </w:rPr>
          <w:t>https://www.cde.ca.gov/ci/pl/21cslagrantprocess.asp</w:t>
        </w:r>
      </w:hyperlink>
      <w:r w:rsidRPr="00E42546">
        <w:rPr>
          <w:rFonts w:cs="Arial"/>
          <w:iCs/>
        </w:rPr>
        <w:t xml:space="preserve">. </w:t>
      </w:r>
      <w:r w:rsidRPr="00E42546">
        <w:t xml:space="preserve">Appeals submitted via means other than the electronic link will </w:t>
      </w:r>
      <w:r w:rsidRPr="00E42546">
        <w:rPr>
          <w:b/>
        </w:rPr>
        <w:t xml:space="preserve">not </w:t>
      </w:r>
      <w:r w:rsidRPr="00E42546">
        <w:t>be accepted.</w:t>
      </w:r>
    </w:p>
    <w:p w14:paraId="47AAA602" w14:textId="319F61A6" w:rsidR="00222DAC" w:rsidRDefault="00222DAC" w:rsidP="00222DAC">
      <w:pPr>
        <w:spacing w:after="480"/>
        <w:ind w:left="270"/>
      </w:pPr>
      <w:r w:rsidRPr="00E42546">
        <w:t xml:space="preserve">Appeals shall be limited to the grounds that the CDE failed to </w:t>
      </w:r>
      <w:r w:rsidRPr="00E42546">
        <w:rPr>
          <w:b/>
        </w:rPr>
        <w:t>correctly apply the standards for reviewing the application</w:t>
      </w:r>
      <w:r w:rsidRPr="00E42546">
        <w:t xml:space="preserve"> as specified in this RFA. The appellant must file a full and complete written appeal, including the issue(s) in dispute, the legal authority or other basis for the appeal position, and the remedy sought. The CDE will not </w:t>
      </w:r>
      <w:proofErr w:type="gramStart"/>
      <w:r w:rsidRPr="00E42546">
        <w:t>consider</w:t>
      </w:r>
      <w:proofErr w:type="gramEnd"/>
      <w:r w:rsidRPr="00E42546">
        <w:t xml:space="preserve"> incomplete or late appeals. The appellant may not supply any new information that was not originally contained in the original application. A final decision will be provided in writing within 10 business days from the date that appeals are due to the CDE for this specific RFA.</w:t>
      </w:r>
    </w:p>
    <w:p w14:paraId="2855B8DA" w14:textId="77777777" w:rsidR="00D60378" w:rsidRDefault="00D60378" w:rsidP="00D60378">
      <w:pPr>
        <w:pStyle w:val="Heading3"/>
      </w:pPr>
      <w:bookmarkStart w:id="45" w:name="_Toc30069818"/>
      <w:bookmarkStart w:id="46" w:name="_Toc226988128"/>
      <w:r w:rsidRPr="00E42546">
        <w:t>Grant Terms and Conditions</w:t>
      </w:r>
      <w:bookmarkEnd w:id="45"/>
      <w:bookmarkEnd w:id="46"/>
    </w:p>
    <w:p w14:paraId="6E7ECD6F" w14:textId="4A3F80A4" w:rsidR="00D60378" w:rsidRPr="00E42546" w:rsidRDefault="00D60378" w:rsidP="00D60378">
      <w:pPr>
        <w:spacing w:after="240"/>
        <w:ind w:left="200"/>
      </w:pPr>
      <w:r w:rsidRPr="00E42546">
        <w:t>The grant award will be processed upon receipt of the signed Grant Award Notification (AO-400). The AO-400 must be signed by the authorized agent and returned to the CDE within 10 working days.</w:t>
      </w:r>
    </w:p>
    <w:p w14:paraId="119C0919" w14:textId="15C1E042" w:rsidR="00D60378" w:rsidRPr="00E42546" w:rsidRDefault="00D60378" w:rsidP="00D60378">
      <w:pPr>
        <w:spacing w:after="240"/>
        <w:ind w:left="200"/>
      </w:pPr>
      <w:r>
        <w:t>All funds must be expended within the dates designated</w:t>
      </w:r>
      <w:r w:rsidR="00510A61">
        <w:t xml:space="preserve"> </w:t>
      </w:r>
      <w:r>
        <w:t xml:space="preserve">and for not more than the maximum amount indicated on the AO-400. For each funding </w:t>
      </w:r>
      <w:r w:rsidR="00915C78">
        <w:t>period,</w:t>
      </w:r>
      <w:r>
        <w:t xml:space="preserve"> a new AO-400 </w:t>
      </w:r>
      <w:r w:rsidR="003E7106">
        <w:t>will</w:t>
      </w:r>
      <w:r>
        <w:t xml:space="preserve"> be issued. Encumbrances may be made at any time after the beginning date of the grant stated on the AO-400. </w:t>
      </w:r>
    </w:p>
    <w:p w14:paraId="2A15BB9B" w14:textId="49401106" w:rsidR="00D60378" w:rsidRDefault="00D60378" w:rsidP="00D60378">
      <w:pPr>
        <w:spacing w:after="240"/>
        <w:ind w:left="200"/>
      </w:pPr>
      <w:r w:rsidRPr="00E42546">
        <w:t xml:space="preserve">The </w:t>
      </w:r>
      <w:proofErr w:type="gramStart"/>
      <w:r w:rsidRPr="00E42546">
        <w:t>budgets</w:t>
      </w:r>
      <w:proofErr w:type="gramEnd"/>
      <w:r w:rsidRPr="00E42546">
        <w:t xml:space="preserve"> should display three years of implementation showing how the grant will be used to meet the expected project outcomes.</w:t>
      </w:r>
      <w:r w:rsidR="00EB4FFD" w:rsidRPr="006E5C65">
        <w:rPr>
          <w:iCs/>
        </w:rPr>
        <w:t xml:space="preserve"> </w:t>
      </w:r>
      <w:r w:rsidR="00EB4FFD">
        <w:rPr>
          <w:iCs/>
        </w:rPr>
        <w:t>Please note that this project will be funded on an annual basis through a Grant Award Notification</w:t>
      </w:r>
      <w:r w:rsidR="00EB4FFD">
        <w:t xml:space="preserve">. </w:t>
      </w:r>
      <w:r w:rsidRPr="00E42546">
        <w:t xml:space="preserve">Proposed expenditures must demonstrate appropriate use of federal funds. If budget revisions are needed, the project must request approval from CDE by submitting a revised budget and an explanation for each change. </w:t>
      </w:r>
    </w:p>
    <w:p w14:paraId="7778D18C" w14:textId="437055C0" w:rsidR="00832F81" w:rsidRDefault="00832F81" w:rsidP="00832F81">
      <w:pPr>
        <w:pStyle w:val="Heading3"/>
      </w:pPr>
      <w:bookmarkStart w:id="47" w:name="_Toc226988129"/>
      <w:r>
        <w:t>Funding</w:t>
      </w:r>
      <w:bookmarkEnd w:id="47"/>
    </w:p>
    <w:p w14:paraId="263F845E" w14:textId="7B3C4A21" w:rsidR="00832F81" w:rsidRPr="00E974F2" w:rsidRDefault="00832F81" w:rsidP="00832F81">
      <w:pPr>
        <w:spacing w:after="240"/>
        <w:ind w:left="200"/>
        <w:rPr>
          <w:rFonts w:cs="Arial"/>
          <w:b/>
          <w:bCs/>
          <w:color w:val="000000"/>
        </w:rPr>
      </w:pPr>
      <w:r w:rsidRPr="00E974F2">
        <w:rPr>
          <w:rFonts w:cs="Arial"/>
          <w:b/>
          <w:bCs/>
        </w:rPr>
        <w:lastRenderedPageBreak/>
        <w:t>Grant funding is contingent on the CDE receiving the full and complete amount of its planned allocations from the U.S. Department of Education for distribution to grantees and upon CDE receiving the California Budget Authority necessary to distribute the grant funds. Grant funds are also subject to any additional restrictions, limitations or conditions imposed by the state or federal government. The CDE may delay, reduce, withhold or terminate grant funding as necessary to reflect any delay, reduction, withholding, impoundment, termination, cancellation or other action reducing the funds received by CDE or to reflect any additional restrictions, limitations or conditions placed on grantees</w:t>
      </w:r>
    </w:p>
    <w:p w14:paraId="71C25F2F" w14:textId="4A5BD32E" w:rsidR="00A063B7" w:rsidRDefault="00832F81" w:rsidP="006E746A">
      <w:pPr>
        <w:ind w:left="200"/>
      </w:pPr>
      <w:r w:rsidRPr="2463F574">
        <w:rPr>
          <w:rFonts w:cs="Arial"/>
          <w:color w:val="000000" w:themeColor="text1"/>
        </w:rPr>
        <w:t xml:space="preserve">Federal Program Funding Considerations: In accordance with the Cash Management Improvement Act, disbursements of federal funds must be limited to the minimum amounts needed and must be timed to the actual, immediate cash requirements of the grantee in carrying out the project. In other words, funding should be provided as close as possible to the actual disbursement of funds for the direct project costs by the grantee. The CDE is responsible for ensuring that grantees do not accrue federal funds </w:t>
      </w:r>
      <w:proofErr w:type="gramStart"/>
      <w:r w:rsidRPr="2463F574">
        <w:rPr>
          <w:rFonts w:cs="Arial"/>
          <w:color w:val="000000" w:themeColor="text1"/>
        </w:rPr>
        <w:t>in excess of</w:t>
      </w:r>
      <w:proofErr w:type="gramEnd"/>
      <w:r w:rsidRPr="2463F574">
        <w:rPr>
          <w:rFonts w:cs="Arial"/>
          <w:color w:val="000000" w:themeColor="text1"/>
        </w:rPr>
        <w:t xml:space="preserve"> immediate needs. In addition, grant recipients are required to report amounts of interest exceeding $100 for federal grant </w:t>
      </w:r>
      <w:r w:rsidR="7259E543" w:rsidRPr="2463F574">
        <w:rPr>
          <w:rFonts w:cs="Arial"/>
          <w:color w:val="000000" w:themeColor="text1"/>
        </w:rPr>
        <w:t>funds and</w:t>
      </w:r>
      <w:r w:rsidRPr="2463F574">
        <w:rPr>
          <w:rFonts w:cs="Arial"/>
          <w:color w:val="000000" w:themeColor="text1"/>
        </w:rPr>
        <w:t xml:space="preserve"> remit these funds to the CDE Accounting Office. </w:t>
      </w:r>
      <w:r>
        <w:t xml:space="preserve">Additional guidance on federal requirements may be found on the </w:t>
      </w:r>
      <w:r w:rsidRPr="2463F574">
        <w:rPr>
          <w:rFonts w:cs="Arial"/>
        </w:rPr>
        <w:t>Non-Regulatory Guidance for Title II, Part A</w:t>
      </w:r>
      <w:r>
        <w:t xml:space="preserve"> document at </w:t>
      </w:r>
      <w:hyperlink r:id="rId20" w:tooltip="Non-Regulatory Guidance for Title II, Part A">
        <w:r w:rsidRPr="2463F574">
          <w:rPr>
            <w:rStyle w:val="Hyperlink"/>
          </w:rPr>
          <w:t>https://www2.ed.gov/policy/elsec/leg/essa/essatitleiipartaguidance.pdf</w:t>
        </w:r>
      </w:hyperlink>
      <w:r>
        <w:t>.</w:t>
      </w:r>
    </w:p>
    <w:p w14:paraId="1E5C448F" w14:textId="6266C854" w:rsidR="00A063B7" w:rsidRDefault="00A063B7" w:rsidP="00A063B7">
      <w:pPr>
        <w:pStyle w:val="Heading3"/>
      </w:pPr>
      <w:bookmarkStart w:id="48" w:name="_Toc226988130"/>
      <w:r>
        <w:t>Allowable Activities and Costs</w:t>
      </w:r>
      <w:bookmarkEnd w:id="48"/>
    </w:p>
    <w:p w14:paraId="3C65C257" w14:textId="14DA1220" w:rsidR="00A063B7" w:rsidRPr="00E42546" w:rsidRDefault="00A063B7" w:rsidP="00A063B7">
      <w:pPr>
        <w:spacing w:after="240"/>
        <w:ind w:left="200"/>
      </w:pPr>
      <w:r>
        <w:t xml:space="preserve">Budgets for the use of grant funds will be reviewed and scored as part of the application process. Items deemed non-allowable, excessive, or inappropriate will be </w:t>
      </w:r>
      <w:r w:rsidR="3EEB6AFF">
        <w:t>eliminated,</w:t>
      </w:r>
      <w:r>
        <w:t xml:space="preserve"> and the budget adjusted (or requested to be adjusted) accordingly. Budgets that include non-allowable, excessive, or inappropriate items will receive a lower score. Generally, all expenditures must contribute to accomplishing the project’s goals and activities as described in the narrative. Allowable </w:t>
      </w:r>
      <w:proofErr w:type="gramStart"/>
      <w:r>
        <w:t>expenditures</w:t>
      </w:r>
      <w:proofErr w:type="gramEnd"/>
      <w:r>
        <w:t xml:space="preserve"> may include, but are not limited to, the following:</w:t>
      </w:r>
    </w:p>
    <w:p w14:paraId="26DD4D09" w14:textId="77777777" w:rsidR="00A063B7" w:rsidRPr="00E42546" w:rsidRDefault="00A063B7" w:rsidP="00A063B7">
      <w:pPr>
        <w:numPr>
          <w:ilvl w:val="0"/>
          <w:numId w:val="32"/>
        </w:numPr>
        <w:tabs>
          <w:tab w:val="left" w:pos="1800"/>
        </w:tabs>
        <w:spacing w:after="240"/>
        <w:ind w:left="1800"/>
      </w:pPr>
      <w:r w:rsidRPr="00E42546">
        <w:t xml:space="preserve">Service contracts between members of </w:t>
      </w:r>
      <w:proofErr w:type="gramStart"/>
      <w:r w:rsidRPr="00E42546">
        <w:t xml:space="preserve">the </w:t>
      </w:r>
      <w:r>
        <w:t>partnership</w:t>
      </w:r>
      <w:proofErr w:type="gramEnd"/>
      <w:r w:rsidRPr="00E42546">
        <w:t xml:space="preserve"> or external service providers such as curriculum specialists and professional learning providers.</w:t>
      </w:r>
    </w:p>
    <w:p w14:paraId="12E12C69" w14:textId="77777777" w:rsidR="00A063B7" w:rsidRPr="00E42546" w:rsidRDefault="00A063B7" w:rsidP="00A063B7">
      <w:pPr>
        <w:numPr>
          <w:ilvl w:val="0"/>
          <w:numId w:val="31"/>
        </w:numPr>
        <w:tabs>
          <w:tab w:val="left" w:pos="1800"/>
        </w:tabs>
        <w:spacing w:after="240"/>
      </w:pPr>
      <w:r w:rsidRPr="00E42546">
        <w:t xml:space="preserve">Costs to support the travel and participation of members of the </w:t>
      </w:r>
      <w:r>
        <w:t>partnership</w:t>
      </w:r>
      <w:r w:rsidRPr="00E42546">
        <w:t xml:space="preserve"> and the </w:t>
      </w:r>
      <w:r w:rsidRPr="00E42546">
        <w:rPr>
          <w:rFonts w:cs="Arial"/>
          <w:iCs/>
        </w:rPr>
        <w:t xml:space="preserve">cohort of educators </w:t>
      </w:r>
      <w:r w:rsidRPr="00E42546">
        <w:t>in design, development, and implementation meetings to facilitate the work of the project.</w:t>
      </w:r>
    </w:p>
    <w:p w14:paraId="63717F53" w14:textId="77777777" w:rsidR="00A063B7" w:rsidRPr="00E42546" w:rsidRDefault="00A063B7" w:rsidP="00A063B7">
      <w:pPr>
        <w:numPr>
          <w:ilvl w:val="0"/>
          <w:numId w:val="31"/>
        </w:numPr>
        <w:tabs>
          <w:tab w:val="left" w:pos="1800"/>
        </w:tabs>
        <w:spacing w:after="480"/>
      </w:pPr>
      <w:r w:rsidRPr="00E42546">
        <w:t>Costs to provide or produce professional-level materials for the project’s professional learning activities.</w:t>
      </w:r>
    </w:p>
    <w:p w14:paraId="142E826D" w14:textId="77777777" w:rsidR="00A063B7" w:rsidRPr="00E42546" w:rsidRDefault="00A063B7" w:rsidP="00A063B7">
      <w:pPr>
        <w:pStyle w:val="Heading3"/>
      </w:pPr>
      <w:bookmarkStart w:id="49" w:name="_Toc226988131"/>
      <w:r w:rsidRPr="00E42546">
        <w:t>Non-allowable Activities and Costs</w:t>
      </w:r>
      <w:bookmarkEnd w:id="49"/>
    </w:p>
    <w:p w14:paraId="574E38F5" w14:textId="5DE990AD" w:rsidR="00A063B7" w:rsidRPr="00E42546" w:rsidRDefault="00A063B7" w:rsidP="00A063B7">
      <w:pPr>
        <w:spacing w:after="240"/>
      </w:pPr>
      <w:r>
        <w:lastRenderedPageBreak/>
        <w:t xml:space="preserve">    </w:t>
      </w:r>
      <w:r w:rsidRPr="00E42546">
        <w:t xml:space="preserve">Funds provided under this grant may not be used to: </w:t>
      </w:r>
    </w:p>
    <w:p w14:paraId="6EEBF308" w14:textId="77777777" w:rsidR="00A063B7" w:rsidRPr="00E42546" w:rsidRDefault="00A063B7" w:rsidP="00A063B7">
      <w:pPr>
        <w:numPr>
          <w:ilvl w:val="0"/>
          <w:numId w:val="30"/>
        </w:numPr>
        <w:tabs>
          <w:tab w:val="left" w:pos="1800"/>
        </w:tabs>
        <w:spacing w:after="240"/>
        <w:ind w:left="1800"/>
      </w:pPr>
      <w:r w:rsidRPr="00E42546">
        <w:t>Supplant existing funding or efforts, including costs otherwise necessary to operate a school or program without this grant.</w:t>
      </w:r>
    </w:p>
    <w:p w14:paraId="6CD7668D" w14:textId="77777777" w:rsidR="00A063B7" w:rsidRPr="00E42546" w:rsidRDefault="00A063B7" w:rsidP="00A063B7">
      <w:pPr>
        <w:numPr>
          <w:ilvl w:val="0"/>
          <w:numId w:val="30"/>
        </w:numPr>
        <w:tabs>
          <w:tab w:val="left" w:pos="1800"/>
        </w:tabs>
        <w:spacing w:after="240"/>
        <w:ind w:left="1800"/>
        <w:rPr>
          <w:rFonts w:cs="Arial"/>
          <w:bCs/>
        </w:rPr>
      </w:pPr>
      <w:r w:rsidRPr="00E42546">
        <w:rPr>
          <w:rFonts w:cs="Arial"/>
          <w:bCs/>
        </w:rPr>
        <w:t xml:space="preserve">Travel to professional conferences, unless it is demonstrated that attendance at a meeting will directly and significantly advance the project and is approved by the CDE. </w:t>
      </w:r>
    </w:p>
    <w:p w14:paraId="1E8617C0" w14:textId="77777777" w:rsidR="00A063B7" w:rsidRPr="00E42546" w:rsidRDefault="00A063B7" w:rsidP="00A063B7">
      <w:pPr>
        <w:numPr>
          <w:ilvl w:val="0"/>
          <w:numId w:val="30"/>
        </w:numPr>
        <w:tabs>
          <w:tab w:val="left" w:pos="1800"/>
          <w:tab w:val="left" w:pos="2070"/>
        </w:tabs>
        <w:spacing w:after="240"/>
        <w:ind w:left="1800"/>
      </w:pPr>
      <w:r w:rsidRPr="00E42546">
        <w:t>Acquire equipment for administrative or personal use.</w:t>
      </w:r>
    </w:p>
    <w:p w14:paraId="1949E337" w14:textId="77777777" w:rsidR="00A063B7" w:rsidRPr="00E42546" w:rsidRDefault="00A063B7" w:rsidP="00A063B7">
      <w:pPr>
        <w:numPr>
          <w:ilvl w:val="0"/>
          <w:numId w:val="30"/>
        </w:numPr>
        <w:tabs>
          <w:tab w:val="left" w:pos="1800"/>
        </w:tabs>
        <w:spacing w:after="240"/>
        <w:ind w:left="1800"/>
      </w:pPr>
      <w:r w:rsidRPr="00E42546">
        <w:t xml:space="preserve">Purchase furniture (e.g., bookcases, chairs, desks, </w:t>
      </w:r>
      <w:proofErr w:type="gramStart"/>
      <w:r w:rsidRPr="00E42546">
        <w:t>file</w:t>
      </w:r>
      <w:proofErr w:type="gramEnd"/>
      <w:r w:rsidRPr="00E42546">
        <w:t xml:space="preserve"> cabinets, tables). </w:t>
      </w:r>
    </w:p>
    <w:p w14:paraId="429E6CE1" w14:textId="77777777" w:rsidR="00A063B7" w:rsidRPr="00E42546" w:rsidRDefault="00A063B7" w:rsidP="00A063B7">
      <w:pPr>
        <w:numPr>
          <w:ilvl w:val="0"/>
          <w:numId w:val="30"/>
        </w:numPr>
        <w:tabs>
          <w:tab w:val="left" w:pos="1800"/>
        </w:tabs>
        <w:spacing w:after="240"/>
        <w:ind w:left="1800"/>
      </w:pPr>
      <w:r w:rsidRPr="00E42546">
        <w:t>Purchase food services/refreshments/banquets/meals.</w:t>
      </w:r>
    </w:p>
    <w:p w14:paraId="52C3BA8B" w14:textId="77777777" w:rsidR="00A063B7" w:rsidRPr="00E42546" w:rsidRDefault="00A063B7" w:rsidP="00A063B7">
      <w:pPr>
        <w:numPr>
          <w:ilvl w:val="0"/>
          <w:numId w:val="30"/>
        </w:numPr>
        <w:tabs>
          <w:tab w:val="left" w:pos="1800"/>
        </w:tabs>
        <w:spacing w:after="240"/>
        <w:ind w:hanging="720"/>
      </w:pPr>
      <w:r w:rsidRPr="00E42546">
        <w:t>Purchase or remodel facilities.</w:t>
      </w:r>
    </w:p>
    <w:p w14:paraId="39D85949" w14:textId="77777777" w:rsidR="00A063B7" w:rsidRPr="00E42546" w:rsidRDefault="00A063B7" w:rsidP="00A063B7">
      <w:pPr>
        <w:numPr>
          <w:ilvl w:val="0"/>
          <w:numId w:val="30"/>
        </w:numPr>
        <w:tabs>
          <w:tab w:val="left" w:pos="1800"/>
        </w:tabs>
        <w:spacing w:after="240"/>
        <w:ind w:left="1800"/>
      </w:pPr>
      <w:r w:rsidRPr="00E42546">
        <w:t>Purchase promotional favors such as bumper stickers, pencils, pens, or t-shirts.</w:t>
      </w:r>
    </w:p>
    <w:p w14:paraId="77B272CE" w14:textId="77777777" w:rsidR="00A063B7" w:rsidRDefault="00A063B7" w:rsidP="00A063B7">
      <w:pPr>
        <w:numPr>
          <w:ilvl w:val="0"/>
          <w:numId w:val="30"/>
        </w:numPr>
        <w:tabs>
          <w:tab w:val="left" w:pos="1800"/>
        </w:tabs>
        <w:spacing w:after="240"/>
        <w:ind w:left="1800"/>
      </w:pPr>
      <w:r w:rsidRPr="00E42546">
        <w:t>Purchase subscriptions to journals or magazines.</w:t>
      </w:r>
    </w:p>
    <w:p w14:paraId="67477BD0" w14:textId="5008841F" w:rsidR="00A063B7" w:rsidRDefault="00A063B7" w:rsidP="00A063B7">
      <w:pPr>
        <w:numPr>
          <w:ilvl w:val="0"/>
          <w:numId w:val="30"/>
        </w:numPr>
        <w:tabs>
          <w:tab w:val="left" w:pos="1800"/>
        </w:tabs>
        <w:spacing w:after="240"/>
        <w:ind w:left="1800"/>
      </w:pPr>
      <w:r w:rsidRPr="00E42546">
        <w:t>Travel outside of the United States</w:t>
      </w:r>
      <w:r w:rsidR="006262CB">
        <w:t>.</w:t>
      </w:r>
    </w:p>
    <w:p w14:paraId="65376686" w14:textId="680C8A09" w:rsidR="00DC23AB" w:rsidRDefault="00DC23AB" w:rsidP="00DC23AB">
      <w:pPr>
        <w:numPr>
          <w:ilvl w:val="0"/>
          <w:numId w:val="30"/>
        </w:numPr>
        <w:tabs>
          <w:tab w:val="left" w:pos="1800"/>
          <w:tab w:val="left" w:pos="2160"/>
        </w:tabs>
        <w:spacing w:after="480"/>
        <w:ind w:left="1800"/>
      </w:pPr>
      <w:r w:rsidRPr="00E42546">
        <w:t>Provide activities or services not directly related to the purpose of this grant program.</w:t>
      </w:r>
    </w:p>
    <w:p w14:paraId="2F8A3588" w14:textId="2DCB1DC4" w:rsidR="004B35AF" w:rsidRDefault="004B35AF" w:rsidP="004B35AF">
      <w:pPr>
        <w:pStyle w:val="Heading3"/>
      </w:pPr>
      <w:bookmarkStart w:id="50" w:name="_Toc226988132"/>
      <w:r>
        <w:t>Ownership of Materials and Intellectual Property Rights</w:t>
      </w:r>
      <w:bookmarkEnd w:id="50"/>
    </w:p>
    <w:p w14:paraId="49FFBBD0" w14:textId="5FB80CB5" w:rsidR="004B35AF" w:rsidRPr="00DE39AA" w:rsidRDefault="004B35AF" w:rsidP="004B35AF">
      <w:pPr>
        <w:spacing w:after="240"/>
        <w:ind w:left="200"/>
        <w:rPr>
          <w:rFonts w:cs="Arial"/>
          <w:color w:val="000000"/>
        </w:rPr>
      </w:pPr>
      <w:r w:rsidRPr="00DE39AA">
        <w:t xml:space="preserve">Ownership of any copyrights, patents, or other proprietary interests that may result </w:t>
      </w:r>
      <w:r>
        <w:t xml:space="preserve">  </w:t>
      </w:r>
      <w:r w:rsidRPr="00DE39AA">
        <w:t xml:space="preserve">from grant activities shall be governed by applicable federal regulations. The U.S. Department of Education and the CDE retain the rights for no-cost use or replication of any materials, designs, or programs developed </w:t>
      </w:r>
      <w:proofErr w:type="gramStart"/>
      <w:r w:rsidRPr="00DE39AA">
        <w:t>through the use of</w:t>
      </w:r>
      <w:proofErr w:type="gramEnd"/>
      <w:r w:rsidRPr="00DE39AA">
        <w:t xml:space="preserve"> these funds. Pursuant to the </w:t>
      </w:r>
      <w:r w:rsidRPr="00DE39AA">
        <w:rPr>
          <w:rFonts w:cs="Arial"/>
          <w:iCs/>
        </w:rPr>
        <w:t xml:space="preserve">CFR </w:t>
      </w:r>
      <w:r w:rsidRPr="00F47F8A">
        <w:rPr>
          <w:rFonts w:cs="Arial"/>
          <w:color w:val="222222"/>
        </w:rPr>
        <w:t>Electronic Data Gathering, Analysis, and Retrieval</w:t>
      </w:r>
      <w:r>
        <w:rPr>
          <w:rFonts w:cs="Arial"/>
          <w:color w:val="222222"/>
        </w:rPr>
        <w:t xml:space="preserve"> (EDGAR)</w:t>
      </w:r>
      <w:r w:rsidRPr="00F47F8A">
        <w:rPr>
          <w:rFonts w:cs="Arial"/>
          <w:iCs/>
        </w:rPr>
        <w:t>,</w:t>
      </w:r>
      <w:r w:rsidRPr="00DE39AA">
        <w:rPr>
          <w:rFonts w:cs="Arial"/>
          <w:iCs/>
        </w:rPr>
        <w:t xml:space="preserve"> </w:t>
      </w:r>
      <w:r>
        <w:rPr>
          <w:rFonts w:cs="Arial"/>
          <w:iCs/>
        </w:rPr>
        <w:t xml:space="preserve">2 </w:t>
      </w:r>
      <w:r w:rsidRPr="00DE39AA">
        <w:rPr>
          <w:rFonts w:cs="Arial"/>
        </w:rPr>
        <w:t>CFR, EDGAR</w:t>
      </w:r>
      <w:r w:rsidRPr="00DE39AA">
        <w:rPr>
          <w:rFonts w:cs="Arial"/>
          <w:color w:val="000000"/>
        </w:rPr>
        <w:t xml:space="preserve"> Section </w:t>
      </w:r>
      <w:r>
        <w:rPr>
          <w:rFonts w:cs="Arial"/>
          <w:color w:val="000000"/>
        </w:rPr>
        <w:t>200.315</w:t>
      </w:r>
      <w:r w:rsidRPr="00DE39AA">
        <w:rPr>
          <w:rFonts w:cs="Arial"/>
          <w:color w:val="000000"/>
        </w:rPr>
        <w:t xml:space="preserve"> </w:t>
      </w:r>
      <w:r>
        <w:rPr>
          <w:rFonts w:cs="Arial"/>
          <w:color w:val="000000"/>
        </w:rPr>
        <w:t>c</w:t>
      </w:r>
      <w:r w:rsidRPr="00DE39AA">
        <w:rPr>
          <w:rFonts w:cs="Arial"/>
          <w:color w:val="000000"/>
        </w:rPr>
        <w:t xml:space="preserve">opyright policy for </w:t>
      </w:r>
      <w:proofErr w:type="gramStart"/>
      <w:r w:rsidRPr="00DE39AA">
        <w:rPr>
          <w:rFonts w:cs="Arial"/>
          <w:color w:val="000000"/>
        </w:rPr>
        <w:t>grantees</w:t>
      </w:r>
      <w:proofErr w:type="gramEnd"/>
      <w:r>
        <w:rPr>
          <w:rFonts w:cs="Arial"/>
          <w:color w:val="000000"/>
        </w:rPr>
        <w:t xml:space="preserve"> reads as follows</w:t>
      </w:r>
      <w:r w:rsidRPr="00DE39AA">
        <w:rPr>
          <w:rFonts w:cs="Arial"/>
          <w:color w:val="000000"/>
        </w:rPr>
        <w:t xml:space="preserve">: </w:t>
      </w:r>
    </w:p>
    <w:p w14:paraId="72D4EF4E" w14:textId="77777777" w:rsidR="004B35AF" w:rsidRDefault="004B35AF" w:rsidP="004B35AF">
      <w:pPr>
        <w:spacing w:after="480"/>
        <w:ind w:left="1980" w:right="720"/>
        <w:rPr>
          <w:rFonts w:ascii="Calibri" w:hAnsi="Calibri"/>
          <w:sz w:val="22"/>
        </w:rPr>
      </w:pPr>
      <w:r>
        <w:t xml:space="preserve">(b) The </w:t>
      </w:r>
      <w:proofErr w:type="gramStart"/>
      <w:r>
        <w:t>non-Federal</w:t>
      </w:r>
      <w:proofErr w:type="gramEnd"/>
      <w:r>
        <w:t xml:space="preserve"> entity may copyright any work that is subject to copyright and was developed, or for which ownership was acquired, under a </w:t>
      </w:r>
      <w:proofErr w:type="gramStart"/>
      <w:r>
        <w:t>Federal</w:t>
      </w:r>
      <w:proofErr w:type="gramEnd"/>
      <w:r>
        <w:t xml:space="preserve"> award. The Federal awarding agency reserves a royalty-free, nonexclusive and irrevocable right to reproduce, publish, or otherwise use the work for Federal purposes, and to authorize others to do so.</w:t>
      </w:r>
    </w:p>
    <w:p w14:paraId="5A8869A7" w14:textId="1ECAF3A4" w:rsidR="00D60378" w:rsidRPr="00D60378" w:rsidRDefault="00D60378" w:rsidP="00D60378"/>
    <w:p w14:paraId="79721327" w14:textId="105FF169" w:rsidR="00D60378" w:rsidRDefault="00F308A2" w:rsidP="00F308A2">
      <w:pPr>
        <w:pStyle w:val="Heading2"/>
      </w:pPr>
      <w:bookmarkStart w:id="51" w:name="_Toc226988133"/>
      <w:r w:rsidRPr="004D5A47">
        <w:lastRenderedPageBreak/>
        <w:t>21</w:t>
      </w:r>
      <w:r w:rsidRPr="004D5A47">
        <w:rPr>
          <w:vertAlign w:val="superscript"/>
        </w:rPr>
        <w:t>st</w:t>
      </w:r>
      <w:r w:rsidRPr="004D5A47">
        <w:t xml:space="preserve"> Century California School Leadership Academy</w:t>
      </w:r>
      <w:r>
        <w:t>:</w:t>
      </w:r>
      <w:r w:rsidRPr="004D5A47">
        <w:t xml:space="preserve"> Regional Academy Cohort </w:t>
      </w:r>
      <w:r>
        <w:t>3</w:t>
      </w:r>
      <w:r w:rsidRPr="004D5A47">
        <w:t xml:space="preserve"> Application</w:t>
      </w:r>
      <w:r>
        <w:t xml:space="preserve"> Narrative</w:t>
      </w:r>
      <w:bookmarkEnd w:id="51"/>
    </w:p>
    <w:p w14:paraId="467A2B22" w14:textId="71D32868" w:rsidR="008F01E1" w:rsidRDefault="00517622" w:rsidP="00517622">
      <w:pPr>
        <w:pStyle w:val="Heading3"/>
      </w:pPr>
      <w:bookmarkStart w:id="52" w:name="_Toc226988134"/>
      <w:r>
        <w:t>Application Questions</w:t>
      </w:r>
      <w:bookmarkEnd w:id="52"/>
    </w:p>
    <w:p w14:paraId="06788FF7" w14:textId="3CD80665" w:rsidR="006E5C65" w:rsidRPr="006E5C65" w:rsidRDefault="006E5C65" w:rsidP="006E5C65">
      <w:pPr>
        <w:pStyle w:val="Heading4"/>
      </w:pPr>
      <w:r w:rsidRPr="008D78D6">
        <w:t>Part 1: Capacity</w:t>
      </w:r>
      <w:bookmarkEnd w:id="42"/>
    </w:p>
    <w:p w14:paraId="5FE7F8C4" w14:textId="7590D45A" w:rsidR="00335E1F" w:rsidRDefault="006E5C65" w:rsidP="00335E1F">
      <w:pPr>
        <w:ind w:left="360"/>
      </w:pPr>
      <w:r w:rsidRPr="006E5C65">
        <w:t xml:space="preserve">Describe the applicant’s ability to </w:t>
      </w:r>
      <w:r w:rsidR="00BD1BE1">
        <w:t>create</w:t>
      </w:r>
      <w:r w:rsidRPr="006E5C65">
        <w:t xml:space="preserve"> and implement </w:t>
      </w:r>
      <w:r w:rsidR="00960436" w:rsidRPr="006E5C65">
        <w:t>support</w:t>
      </w:r>
      <w:r w:rsidRPr="006E5C65">
        <w:t xml:space="preserve"> for school leaders and build regional capacity by responding to the following:</w:t>
      </w:r>
    </w:p>
    <w:p w14:paraId="234F12D4" w14:textId="77777777" w:rsidR="007B3812" w:rsidRPr="006E5C65" w:rsidRDefault="007B3812" w:rsidP="00335E1F">
      <w:pPr>
        <w:ind w:left="360"/>
      </w:pPr>
    </w:p>
    <w:p w14:paraId="78BBEF62" w14:textId="455B102C" w:rsidR="001108E6" w:rsidRDefault="006E5C65" w:rsidP="00697ED7">
      <w:pPr>
        <w:numPr>
          <w:ilvl w:val="0"/>
          <w:numId w:val="3"/>
        </w:numPr>
        <w:ind w:left="1080"/>
      </w:pPr>
      <w:r w:rsidRPr="00EE081E">
        <w:t>Demonstrate capacity and expertise</w:t>
      </w:r>
      <w:r w:rsidR="00D87026">
        <w:t xml:space="preserve"> in</w:t>
      </w:r>
      <w:r w:rsidRPr="00EE081E">
        <w:t xml:space="preserve"> </w:t>
      </w:r>
      <w:r w:rsidR="00D87026">
        <w:t xml:space="preserve">providing </w:t>
      </w:r>
      <w:r w:rsidR="001108E6" w:rsidRPr="00EE081E">
        <w:t>coaching</w:t>
      </w:r>
      <w:r w:rsidRPr="00EE081E">
        <w:t xml:space="preserve"> and support</w:t>
      </w:r>
      <w:r w:rsidR="001159B7" w:rsidRPr="00EE081E">
        <w:t xml:space="preserve"> to</w:t>
      </w:r>
      <w:r w:rsidRPr="00EE081E">
        <w:t xml:space="preserve"> principals and other school leaders, including teacher leaders, involved in school improvement efforts </w:t>
      </w:r>
      <w:r w:rsidR="001159B7" w:rsidRPr="00EE081E">
        <w:t>resulting in increased</w:t>
      </w:r>
      <w:r w:rsidRPr="00EE081E">
        <w:t xml:space="preserve"> student achievement.</w:t>
      </w:r>
    </w:p>
    <w:p w14:paraId="32098205" w14:textId="77777777" w:rsidR="007D2347" w:rsidRPr="00EE081E" w:rsidRDefault="007D2347" w:rsidP="007D2347">
      <w:pPr>
        <w:ind w:left="1080"/>
      </w:pPr>
    </w:p>
    <w:p w14:paraId="17D36479" w14:textId="5288C454" w:rsidR="009D2BA2" w:rsidRDefault="001108E6" w:rsidP="009D2BA2">
      <w:pPr>
        <w:numPr>
          <w:ilvl w:val="0"/>
          <w:numId w:val="3"/>
        </w:numPr>
        <w:ind w:left="1080"/>
      </w:pPr>
      <w:r w:rsidRPr="00EE081E">
        <w:t xml:space="preserve">Provide </w:t>
      </w:r>
      <w:r w:rsidR="009D09F3">
        <w:t>evidence</w:t>
      </w:r>
      <w:r w:rsidR="009D09F3" w:rsidRPr="00EE081E">
        <w:t xml:space="preserve"> </w:t>
      </w:r>
      <w:r w:rsidRPr="00EE081E">
        <w:t xml:space="preserve">of </w:t>
      </w:r>
      <w:r w:rsidR="001335B6" w:rsidRPr="00EE081E">
        <w:t xml:space="preserve">your </w:t>
      </w:r>
      <w:r w:rsidR="00282049">
        <w:t>applicant’s</w:t>
      </w:r>
      <w:r w:rsidR="001335B6" w:rsidRPr="00EE081E">
        <w:t xml:space="preserve"> </w:t>
      </w:r>
      <w:r w:rsidRPr="00EE081E">
        <w:t>physical</w:t>
      </w:r>
      <w:r w:rsidR="006E5C65" w:rsidRPr="00EE081E">
        <w:t xml:space="preserve"> </w:t>
      </w:r>
      <w:r w:rsidRPr="00EE081E">
        <w:t>presence in the geographic region you plan to serve.</w:t>
      </w:r>
    </w:p>
    <w:p w14:paraId="6ECBB45E" w14:textId="77777777" w:rsidR="009D2BA2" w:rsidRPr="00EE081E" w:rsidRDefault="009D2BA2" w:rsidP="009D2BA2">
      <w:pPr>
        <w:ind w:left="1080"/>
      </w:pPr>
    </w:p>
    <w:p w14:paraId="0015937D" w14:textId="0E7AEA15" w:rsidR="00612192" w:rsidRDefault="008D78D6" w:rsidP="00697ED7">
      <w:pPr>
        <w:numPr>
          <w:ilvl w:val="0"/>
          <w:numId w:val="3"/>
        </w:numPr>
        <w:ind w:left="1080"/>
      </w:pPr>
      <w:r>
        <w:t>Describe how you will identify</w:t>
      </w:r>
      <w:r w:rsidR="00612192" w:rsidRPr="00F34487">
        <w:t xml:space="preserve"> the needs of the region that </w:t>
      </w:r>
      <w:r w:rsidR="0070094E">
        <w:t>you will serve</w:t>
      </w:r>
      <w:r w:rsidR="00612192" w:rsidRPr="00F34487">
        <w:t xml:space="preserve"> (through surveys, needs assessments</w:t>
      </w:r>
      <w:r w:rsidR="00654402">
        <w:t>,</w:t>
      </w:r>
      <w:r w:rsidR="00612192" w:rsidRPr="00F34487">
        <w:t xml:space="preserve"> etc.) to develop </w:t>
      </w:r>
      <w:r w:rsidR="00654402">
        <w:t xml:space="preserve">meaningful and relevant </w:t>
      </w:r>
      <w:r w:rsidR="00612192" w:rsidRPr="00F34487">
        <w:t xml:space="preserve">professional learning </w:t>
      </w:r>
      <w:r w:rsidR="00654402">
        <w:t>to</w:t>
      </w:r>
      <w:r w:rsidR="00612192" w:rsidRPr="00F34487">
        <w:t xml:space="preserve"> address th</w:t>
      </w:r>
      <w:r w:rsidR="00654402">
        <w:t>o</w:t>
      </w:r>
      <w:r w:rsidR="00612192" w:rsidRPr="00F34487">
        <w:t xml:space="preserve">se needs. </w:t>
      </w:r>
    </w:p>
    <w:p w14:paraId="4037E5F6" w14:textId="77777777" w:rsidR="007D2347" w:rsidRPr="00F34487" w:rsidRDefault="007D2347" w:rsidP="007D2347">
      <w:pPr>
        <w:ind w:left="1080"/>
      </w:pPr>
    </w:p>
    <w:p w14:paraId="2CD6C143" w14:textId="495C8DFF" w:rsidR="00A46B9A" w:rsidRDefault="008D78D6" w:rsidP="00697ED7">
      <w:pPr>
        <w:numPr>
          <w:ilvl w:val="0"/>
          <w:numId w:val="3"/>
        </w:numPr>
        <w:ind w:left="1080"/>
      </w:pPr>
      <w:r>
        <w:t>Describe how you will g</w:t>
      </w:r>
      <w:r w:rsidR="006E5C65" w:rsidRPr="006E5C65">
        <w:t xml:space="preserve">ather and use participant data to evaluate, inform, and revise the coaching and </w:t>
      </w:r>
      <w:r w:rsidR="00043B9E">
        <w:t xml:space="preserve">professional </w:t>
      </w:r>
      <w:r w:rsidR="00622AD1">
        <w:t xml:space="preserve">learning </w:t>
      </w:r>
      <w:r w:rsidR="00A97141">
        <w:t>opportunities</w:t>
      </w:r>
      <w:r w:rsidR="006E5C65" w:rsidRPr="006E5C65">
        <w:t xml:space="preserve"> provided</w:t>
      </w:r>
      <w:r w:rsidR="00612192">
        <w:t xml:space="preserve"> through a cycle of continuous improvement</w:t>
      </w:r>
      <w:r>
        <w:t>.</w:t>
      </w:r>
    </w:p>
    <w:p w14:paraId="696CFD79" w14:textId="77777777" w:rsidR="007D2347" w:rsidRDefault="007D2347" w:rsidP="007D2347"/>
    <w:p w14:paraId="7C9FBBD6" w14:textId="344D1D37" w:rsidR="00A46B9A" w:rsidRDefault="008D78D6" w:rsidP="00697ED7">
      <w:pPr>
        <w:numPr>
          <w:ilvl w:val="0"/>
          <w:numId w:val="3"/>
        </w:numPr>
        <w:ind w:left="1080"/>
      </w:pPr>
      <w:r>
        <w:t>Describe the professional</w:t>
      </w:r>
      <w:r w:rsidR="006E5C65" w:rsidRPr="006E5C65">
        <w:t xml:space="preserve"> networking opportunities</w:t>
      </w:r>
      <w:r w:rsidR="00D15A9C">
        <w:t xml:space="preserve"> planned</w:t>
      </w:r>
      <w:r w:rsidR="006E5C65" w:rsidRPr="006E5C65">
        <w:t xml:space="preserve"> for school leaders throughout the region</w:t>
      </w:r>
      <w:r w:rsidR="00612192">
        <w:t xml:space="preserve"> through Communities of Practice, Affinity Groups, etc.</w:t>
      </w:r>
      <w:r w:rsidR="006E5C65" w:rsidRPr="006E5C65">
        <w:t xml:space="preserve"> to share problems of practice and gain feedback from colleagues, coaches, and experts.</w:t>
      </w:r>
    </w:p>
    <w:p w14:paraId="2503B358" w14:textId="77777777" w:rsidR="007D2347" w:rsidRDefault="007D2347" w:rsidP="007D2347"/>
    <w:p w14:paraId="2F37739B" w14:textId="4D5F6995" w:rsidR="006E5C65" w:rsidRDefault="008D78D6" w:rsidP="00697ED7">
      <w:pPr>
        <w:numPr>
          <w:ilvl w:val="0"/>
          <w:numId w:val="3"/>
        </w:numPr>
        <w:ind w:left="1080"/>
      </w:pPr>
      <w:r>
        <w:t>Describe how your organization will p</w:t>
      </w:r>
      <w:r w:rsidR="006E5C65" w:rsidRPr="006E5C65">
        <w:t xml:space="preserve">articipate as a collaborative partner in the development, evaluation, and revision of the 21CSLA Program and </w:t>
      </w:r>
      <w:r w:rsidR="00514D89">
        <w:t xml:space="preserve">within </w:t>
      </w:r>
      <w:r w:rsidR="006E5C65" w:rsidRPr="006E5C65">
        <w:t>the overall Statewide SOS.</w:t>
      </w:r>
    </w:p>
    <w:p w14:paraId="2BCAD4C2" w14:textId="77777777" w:rsidR="007D2347" w:rsidRDefault="007D2347" w:rsidP="007D2347"/>
    <w:p w14:paraId="03C5A2FE" w14:textId="75513765" w:rsidR="00CC72AF" w:rsidRPr="00F53F32" w:rsidRDefault="00CC72AF" w:rsidP="00CC72AF">
      <w:pPr>
        <w:numPr>
          <w:ilvl w:val="0"/>
          <w:numId w:val="3"/>
        </w:numPr>
        <w:ind w:left="1080"/>
        <w:rPr>
          <w:bCs/>
        </w:rPr>
      </w:pPr>
      <w:r>
        <w:t xml:space="preserve">Describe how your organization has utilized strategies </w:t>
      </w:r>
      <w:r w:rsidRPr="0029091C">
        <w:t xml:space="preserve">for addressing performance gaps among </w:t>
      </w:r>
      <w:r>
        <w:t xml:space="preserve">student </w:t>
      </w:r>
      <w:r w:rsidRPr="0029091C">
        <w:t>groups,</w:t>
      </w:r>
      <w:r>
        <w:t xml:space="preserve"> including</w:t>
      </w:r>
      <w:r w:rsidRPr="0029091C">
        <w:t xml:space="preserve"> leveraging wraparound services to support</w:t>
      </w:r>
      <w:r>
        <w:t xml:space="preserve"> increasing academic achievement and effective standards aligned instruction.</w:t>
      </w:r>
      <w:r w:rsidRPr="0029091C">
        <w:t xml:space="preserve"> </w:t>
      </w:r>
    </w:p>
    <w:p w14:paraId="6994E44F" w14:textId="77777777" w:rsidR="006E5C65" w:rsidRDefault="006E5C65" w:rsidP="006E5C65">
      <w:pPr>
        <w:rPr>
          <w:b/>
          <w:bCs/>
          <w:iCs/>
          <w:lang w:val="x-none"/>
        </w:rPr>
      </w:pPr>
      <w:bookmarkStart w:id="53" w:name="_Toc30069835"/>
    </w:p>
    <w:p w14:paraId="7D5AD29A" w14:textId="0B57AA00" w:rsidR="006E5C65" w:rsidRPr="006E5C65" w:rsidRDefault="006E5C65" w:rsidP="006E5C65">
      <w:pPr>
        <w:pStyle w:val="Heading4"/>
      </w:pPr>
      <w:r w:rsidRPr="008D78D6">
        <w:t>Part 2: Program Facilitation</w:t>
      </w:r>
      <w:bookmarkEnd w:id="53"/>
      <w:r w:rsidR="00836D2C">
        <w:t xml:space="preserve"> </w:t>
      </w:r>
    </w:p>
    <w:p w14:paraId="13863992" w14:textId="4B659BD8" w:rsidR="00FB6125" w:rsidRDefault="006E5C65" w:rsidP="00FB6125">
      <w:pPr>
        <w:ind w:left="360"/>
        <w:rPr>
          <w:iCs/>
        </w:rPr>
      </w:pPr>
      <w:r w:rsidRPr="006E5C65">
        <w:rPr>
          <w:iCs/>
        </w:rPr>
        <w:t xml:space="preserve">Describe the planned facilitation efforts to ensure that </w:t>
      </w:r>
      <w:r w:rsidR="00853755" w:rsidRPr="00110A75">
        <w:rPr>
          <w:rFonts w:cs="Arial"/>
        </w:rPr>
        <w:t>principals and other school leaders involved in school improvement efforts</w:t>
      </w:r>
      <w:r w:rsidRPr="006E5C65">
        <w:rPr>
          <w:iCs/>
        </w:rPr>
        <w:t xml:space="preserve"> are served throughout the region.</w:t>
      </w:r>
    </w:p>
    <w:p w14:paraId="1BBE4A37" w14:textId="77777777" w:rsidR="007B3812" w:rsidRPr="00FB6125" w:rsidRDefault="007B3812" w:rsidP="00FB6125">
      <w:pPr>
        <w:ind w:left="360"/>
        <w:rPr>
          <w:iCs/>
        </w:rPr>
      </w:pPr>
    </w:p>
    <w:p w14:paraId="653F922A" w14:textId="2B4E76AC" w:rsidR="000B084F" w:rsidRDefault="000B084F" w:rsidP="00697ED7">
      <w:pPr>
        <w:numPr>
          <w:ilvl w:val="0"/>
          <w:numId w:val="4"/>
        </w:numPr>
      </w:pPr>
      <w:r w:rsidRPr="008D78D6">
        <w:lastRenderedPageBreak/>
        <w:t xml:space="preserve">Describe your current organization structure and how it is aligned to the </w:t>
      </w:r>
      <w:r w:rsidR="008D78D6">
        <w:t>purpose</w:t>
      </w:r>
      <w:r w:rsidRPr="008D78D6">
        <w:t xml:space="preserve"> of the 21CSLA.</w:t>
      </w:r>
    </w:p>
    <w:p w14:paraId="0A478D22" w14:textId="77777777" w:rsidR="007B3812" w:rsidRPr="008D78D6" w:rsidRDefault="007B3812" w:rsidP="007B3812">
      <w:pPr>
        <w:ind w:left="1440"/>
      </w:pPr>
    </w:p>
    <w:p w14:paraId="5D71677B" w14:textId="0CF61F0F" w:rsidR="00BB1825" w:rsidRDefault="00110A75" w:rsidP="00697ED7">
      <w:pPr>
        <w:numPr>
          <w:ilvl w:val="0"/>
          <w:numId w:val="4"/>
        </w:numPr>
      </w:pPr>
      <w:r>
        <w:t xml:space="preserve">Describe your experience with both coaching and </w:t>
      </w:r>
      <w:r w:rsidR="006E5C65">
        <w:t xml:space="preserve">professional learning </w:t>
      </w:r>
      <w:r w:rsidR="0057416C">
        <w:t>for school leaders, including teacher leaders</w:t>
      </w:r>
      <w:r w:rsidR="008D78D6">
        <w:t xml:space="preserve"> and novice principals in </w:t>
      </w:r>
      <w:r w:rsidR="0CD62FD6">
        <w:t>high-need</w:t>
      </w:r>
      <w:r w:rsidR="008D78D6">
        <w:t xml:space="preserve"> settings</w:t>
      </w:r>
      <w:r w:rsidR="0057416C">
        <w:t>.</w:t>
      </w:r>
    </w:p>
    <w:p w14:paraId="5FFC079B" w14:textId="77777777" w:rsidR="007B3812" w:rsidRPr="008D78D6" w:rsidRDefault="007B3812" w:rsidP="007B3812"/>
    <w:p w14:paraId="19CD9ACF" w14:textId="0B012847" w:rsidR="006E5C65" w:rsidRDefault="0057416C" w:rsidP="00697ED7">
      <w:pPr>
        <w:numPr>
          <w:ilvl w:val="0"/>
          <w:numId w:val="4"/>
        </w:numPr>
      </w:pPr>
      <w:r w:rsidRPr="008D78D6">
        <w:t xml:space="preserve">Describe how you will meet the unique needs </w:t>
      </w:r>
      <w:r w:rsidR="00037967" w:rsidRPr="008D78D6">
        <w:t xml:space="preserve">of </w:t>
      </w:r>
      <w:r w:rsidRPr="008D78D6">
        <w:t>the region that you are applying to serve</w:t>
      </w:r>
      <w:r w:rsidR="00037967" w:rsidRPr="008D78D6">
        <w:t xml:space="preserve"> through local professional learning</w:t>
      </w:r>
      <w:r w:rsidR="006E5C65" w:rsidRPr="008D78D6">
        <w:t xml:space="preserve">. </w:t>
      </w:r>
    </w:p>
    <w:p w14:paraId="1C9457D7" w14:textId="77777777" w:rsidR="007B3812" w:rsidRPr="008D78D6" w:rsidRDefault="007B3812" w:rsidP="007B3812"/>
    <w:p w14:paraId="7E8F436E" w14:textId="67F1FF9C" w:rsidR="00BB1825" w:rsidRDefault="00BB1825" w:rsidP="00697ED7">
      <w:pPr>
        <w:numPr>
          <w:ilvl w:val="0"/>
          <w:numId w:val="4"/>
        </w:numPr>
        <w:rPr>
          <w:bCs/>
        </w:rPr>
      </w:pPr>
      <w:r w:rsidRPr="008D78D6">
        <w:rPr>
          <w:bCs/>
        </w:rPr>
        <w:t xml:space="preserve">Explain how you will </w:t>
      </w:r>
      <w:r w:rsidR="00037967" w:rsidRPr="008D78D6">
        <w:rPr>
          <w:bCs/>
        </w:rPr>
        <w:t xml:space="preserve">convene and </w:t>
      </w:r>
      <w:r w:rsidRPr="008D78D6">
        <w:rPr>
          <w:bCs/>
        </w:rPr>
        <w:t>utilize an advisory committee made up of district and county leaders to determine the local needs within the geographic region you will serve.</w:t>
      </w:r>
    </w:p>
    <w:p w14:paraId="67B86E57" w14:textId="77777777" w:rsidR="007B3812" w:rsidRPr="008D78D6" w:rsidRDefault="007B3812" w:rsidP="007B3812">
      <w:pPr>
        <w:rPr>
          <w:bCs/>
        </w:rPr>
      </w:pPr>
    </w:p>
    <w:p w14:paraId="6E56EAEB" w14:textId="1ED87A86" w:rsidR="007B3812" w:rsidRDefault="00BF3F7D" w:rsidP="007B3812">
      <w:pPr>
        <w:numPr>
          <w:ilvl w:val="0"/>
          <w:numId w:val="4"/>
        </w:numPr>
        <w:rPr>
          <w:bCs/>
        </w:rPr>
      </w:pPr>
      <w:r w:rsidRPr="00BF3F7D">
        <w:rPr>
          <w:bCs/>
        </w:rPr>
        <w:t>Identify the use of the CPSEL</w:t>
      </w:r>
      <w:r w:rsidR="002B366E">
        <w:rPr>
          <w:bCs/>
        </w:rPr>
        <w:t>,</w:t>
      </w:r>
      <w:r w:rsidRPr="00BF3F7D">
        <w:rPr>
          <w:bCs/>
        </w:rPr>
        <w:t xml:space="preserve"> QPLS</w:t>
      </w:r>
      <w:r w:rsidR="002B366E">
        <w:rPr>
          <w:bCs/>
        </w:rPr>
        <w:t xml:space="preserve">, and standards aligned instruction </w:t>
      </w:r>
      <w:r w:rsidRPr="00BF3F7D">
        <w:rPr>
          <w:bCs/>
        </w:rPr>
        <w:t xml:space="preserve">in providing </w:t>
      </w:r>
      <w:r w:rsidR="00935F42" w:rsidRPr="00BF3F7D">
        <w:rPr>
          <w:bCs/>
        </w:rPr>
        <w:t>support</w:t>
      </w:r>
      <w:r w:rsidRPr="00BF3F7D">
        <w:rPr>
          <w:bCs/>
        </w:rPr>
        <w:t xml:space="preserve"> t</w:t>
      </w:r>
      <w:r w:rsidR="002B366E">
        <w:rPr>
          <w:bCs/>
        </w:rPr>
        <w:t>o</w:t>
      </w:r>
      <w:r w:rsidRPr="00BF3F7D">
        <w:rPr>
          <w:bCs/>
        </w:rPr>
        <w:t xml:space="preserve"> </w:t>
      </w:r>
      <w:r w:rsidRPr="002D0C61">
        <w:rPr>
          <w:bCs/>
        </w:rPr>
        <w:t>educational leaders</w:t>
      </w:r>
      <w:r w:rsidR="002B366E">
        <w:rPr>
          <w:bCs/>
        </w:rPr>
        <w:t>.</w:t>
      </w:r>
      <w:r w:rsidR="00CC72AF" w:rsidRPr="002D0C61">
        <w:rPr>
          <w:bCs/>
        </w:rPr>
        <w:t xml:space="preserve"> </w:t>
      </w:r>
    </w:p>
    <w:p w14:paraId="68ED792E" w14:textId="77777777" w:rsidR="007B3812" w:rsidRDefault="007B3812" w:rsidP="007B3812">
      <w:pPr>
        <w:pStyle w:val="ListParagraph"/>
        <w:rPr>
          <w:bCs/>
        </w:rPr>
      </w:pPr>
    </w:p>
    <w:p w14:paraId="643F3BFE" w14:textId="77777777" w:rsidR="007B3812" w:rsidRPr="007B3812" w:rsidRDefault="007B3812" w:rsidP="007B3812">
      <w:pPr>
        <w:ind w:left="1440"/>
        <w:rPr>
          <w:bCs/>
        </w:rPr>
      </w:pPr>
    </w:p>
    <w:p w14:paraId="6BCE9121" w14:textId="342C1C1C" w:rsidR="006E5C65" w:rsidRPr="008D78D6" w:rsidRDefault="006E5C65" w:rsidP="00697ED7">
      <w:pPr>
        <w:numPr>
          <w:ilvl w:val="0"/>
          <w:numId w:val="4"/>
        </w:numPr>
      </w:pPr>
      <w:r w:rsidRPr="008D78D6">
        <w:t xml:space="preserve">Describe </w:t>
      </w:r>
      <w:r w:rsidR="000B084F" w:rsidRPr="008D78D6">
        <w:t>how you will utilize adult</w:t>
      </w:r>
      <w:r w:rsidRPr="008D78D6">
        <w:t xml:space="preserve"> </w:t>
      </w:r>
      <w:r w:rsidR="000B084F" w:rsidRPr="008D78D6">
        <w:t>learning theory practices</w:t>
      </w:r>
      <w:r w:rsidRPr="008D78D6">
        <w:t xml:space="preserve"> that will be used to ensure engaging and relevant learning takes place and impacts measurable change</w:t>
      </w:r>
      <w:r w:rsidR="000B084F" w:rsidRPr="008D78D6">
        <w:t>.</w:t>
      </w:r>
      <w:r w:rsidRPr="008D78D6">
        <w:t xml:space="preserve"> </w:t>
      </w:r>
    </w:p>
    <w:p w14:paraId="7F3E70EC" w14:textId="77777777" w:rsidR="006E5C65" w:rsidRPr="006E5C65" w:rsidRDefault="006E5C65" w:rsidP="006E5C65">
      <w:pPr>
        <w:ind w:left="1080"/>
      </w:pPr>
    </w:p>
    <w:p w14:paraId="6B32E10D" w14:textId="77777777" w:rsidR="006E5C65" w:rsidRPr="006E5C65" w:rsidRDefault="006E5C65" w:rsidP="006E5C65">
      <w:pPr>
        <w:pStyle w:val="Heading4"/>
      </w:pPr>
      <w:bookmarkStart w:id="54" w:name="_Toc30069836"/>
      <w:r w:rsidRPr="006E5C65">
        <w:t>Part 3: Goals and Expected Outcomes</w:t>
      </w:r>
      <w:bookmarkEnd w:id="54"/>
    </w:p>
    <w:p w14:paraId="19F0A7AF" w14:textId="77777777" w:rsidR="006E5C65" w:rsidRDefault="006E5C65" w:rsidP="00534276">
      <w:pPr>
        <w:ind w:left="360"/>
      </w:pPr>
      <w:r w:rsidRPr="006E5C65">
        <w:t>Proposals must describe how the project leadership will monitor the overall success of the program:</w:t>
      </w:r>
    </w:p>
    <w:p w14:paraId="03F5DEC8" w14:textId="77777777" w:rsidR="00723EFC" w:rsidRPr="006E5C65" w:rsidRDefault="00723EFC" w:rsidP="00534276">
      <w:pPr>
        <w:ind w:left="360"/>
      </w:pPr>
    </w:p>
    <w:p w14:paraId="405DB712" w14:textId="4672ED6E" w:rsidR="006E5C65" w:rsidRDefault="006E5C65" w:rsidP="00697ED7">
      <w:pPr>
        <w:numPr>
          <w:ilvl w:val="0"/>
          <w:numId w:val="8"/>
        </w:numPr>
        <w:ind w:hanging="720"/>
      </w:pPr>
      <w:r w:rsidRPr="006E5C65">
        <w:t xml:space="preserve">Describe the desired changes in principal and other school leader knowledge and skills </w:t>
      </w:r>
      <w:proofErr w:type="gramStart"/>
      <w:r w:rsidRPr="006E5C65">
        <w:t>as a result of</w:t>
      </w:r>
      <w:proofErr w:type="gramEnd"/>
      <w:r w:rsidRPr="006E5C65">
        <w:t xml:space="preserve"> participation in the 21CSLA Program.</w:t>
      </w:r>
    </w:p>
    <w:p w14:paraId="130E6863" w14:textId="77777777" w:rsidR="00723EFC" w:rsidRPr="006E5C65" w:rsidRDefault="00723EFC" w:rsidP="00723EFC">
      <w:pPr>
        <w:ind w:left="1440"/>
      </w:pPr>
    </w:p>
    <w:p w14:paraId="664506DA" w14:textId="16C1AAF6" w:rsidR="006E5C65" w:rsidRPr="00723EFC" w:rsidRDefault="006E5C65" w:rsidP="00697ED7">
      <w:pPr>
        <w:numPr>
          <w:ilvl w:val="0"/>
          <w:numId w:val="8"/>
        </w:numPr>
        <w:ind w:hanging="720"/>
      </w:pPr>
      <w:r w:rsidRPr="006E5C65">
        <w:t>Describe the metrics</w:t>
      </w:r>
      <w:r w:rsidR="00A1297F">
        <w:t xml:space="preserve"> that will be used</w:t>
      </w:r>
      <w:r w:rsidRPr="006E5C65">
        <w:t xml:space="preserve"> to determine project success and evidence of high-quality</w:t>
      </w:r>
      <w:r w:rsidRPr="006E5C65">
        <w:rPr>
          <w:lang w:val="en"/>
        </w:rPr>
        <w:t xml:space="preserve"> coaching and </w:t>
      </w:r>
      <w:r w:rsidRPr="006E5C65">
        <w:t>professional learning</w:t>
      </w:r>
      <w:r w:rsidRPr="006E5C65">
        <w:rPr>
          <w:lang w:val="en"/>
        </w:rPr>
        <w:t xml:space="preserve"> for </w:t>
      </w:r>
      <w:r w:rsidR="00AE3AB7" w:rsidRPr="006E5C65">
        <w:t>principal</w:t>
      </w:r>
      <w:r w:rsidR="00AE3AB7">
        <w:t>s</w:t>
      </w:r>
      <w:r w:rsidR="00AE3AB7" w:rsidRPr="006E5C65">
        <w:t xml:space="preserve"> and other school leader</w:t>
      </w:r>
      <w:r w:rsidR="00AE3AB7">
        <w:t>s</w:t>
      </w:r>
      <w:r w:rsidR="00F42473">
        <w:rPr>
          <w:lang w:val="en"/>
        </w:rPr>
        <w:t>.</w:t>
      </w:r>
    </w:p>
    <w:p w14:paraId="3D639883" w14:textId="77777777" w:rsidR="00723EFC" w:rsidRPr="006E5C65" w:rsidRDefault="00723EFC" w:rsidP="00723EFC"/>
    <w:p w14:paraId="0124C6D2" w14:textId="11F0B288" w:rsidR="006E5C65" w:rsidRPr="00723EFC" w:rsidRDefault="002B366E" w:rsidP="00697ED7">
      <w:pPr>
        <w:numPr>
          <w:ilvl w:val="0"/>
          <w:numId w:val="8"/>
        </w:numPr>
        <w:ind w:hanging="720"/>
      </w:pPr>
      <w:r w:rsidRPr="002B366E">
        <w:rPr>
          <w:iCs/>
        </w:rPr>
        <w:t>D</w:t>
      </w:r>
      <w:r w:rsidR="006E5C65" w:rsidRPr="002B366E">
        <w:rPr>
          <w:iCs/>
        </w:rPr>
        <w:t>escribe the applicant’s ability to collect, analyze, and use</w:t>
      </w:r>
      <w:r w:rsidR="0005422C">
        <w:rPr>
          <w:iCs/>
        </w:rPr>
        <w:t xml:space="preserve"> data</w:t>
      </w:r>
      <w:r w:rsidR="006E5C65" w:rsidRPr="002B366E">
        <w:rPr>
          <w:iCs/>
        </w:rPr>
        <w:t xml:space="preserve"> for project </w:t>
      </w:r>
      <w:r w:rsidR="00897C64" w:rsidRPr="002B366E">
        <w:rPr>
          <w:iCs/>
        </w:rPr>
        <w:t xml:space="preserve">continuous </w:t>
      </w:r>
      <w:r w:rsidR="006E5C65" w:rsidRPr="002B366E">
        <w:rPr>
          <w:iCs/>
        </w:rPr>
        <w:t>improvement purposes</w:t>
      </w:r>
      <w:r w:rsidR="0005422C">
        <w:rPr>
          <w:iCs/>
        </w:rPr>
        <w:t>.</w:t>
      </w:r>
    </w:p>
    <w:p w14:paraId="7C7C3B77" w14:textId="77777777" w:rsidR="00723EFC" w:rsidRPr="002B366E" w:rsidRDefault="00723EFC" w:rsidP="00723EFC"/>
    <w:p w14:paraId="7AEC0FCC" w14:textId="420F4655" w:rsidR="006E5C65" w:rsidRPr="006E5C65" w:rsidRDefault="006E5C65" w:rsidP="00697ED7">
      <w:pPr>
        <w:numPr>
          <w:ilvl w:val="0"/>
          <w:numId w:val="8"/>
        </w:numPr>
        <w:ind w:hanging="720"/>
        <w:rPr>
          <w:b/>
          <w:iCs/>
        </w:rPr>
      </w:pPr>
      <w:r w:rsidRPr="006E5C65">
        <w:rPr>
          <w:bCs/>
          <w:iCs/>
        </w:rPr>
        <w:t>Explain the decision-making process that will be used to determine outcomes and how annual goals</w:t>
      </w:r>
      <w:r w:rsidR="005F25B3">
        <w:rPr>
          <w:bCs/>
          <w:iCs/>
        </w:rPr>
        <w:t xml:space="preserve"> and plans</w:t>
      </w:r>
      <w:r w:rsidRPr="006E5C65">
        <w:rPr>
          <w:bCs/>
          <w:iCs/>
        </w:rPr>
        <w:t xml:space="preserve"> will be established.</w:t>
      </w:r>
    </w:p>
    <w:p w14:paraId="35E43A3D" w14:textId="77777777" w:rsidR="006E5C65" w:rsidRDefault="006E5C65" w:rsidP="006E5C65">
      <w:pPr>
        <w:rPr>
          <w:bCs/>
          <w:iCs/>
          <w:lang w:val="x-none"/>
        </w:rPr>
      </w:pPr>
      <w:bookmarkStart w:id="55" w:name="_Toc30069837"/>
    </w:p>
    <w:p w14:paraId="6AE183EB" w14:textId="109783C7" w:rsidR="006E5C65" w:rsidRPr="006E5C65" w:rsidRDefault="006E5C65" w:rsidP="006E5C65">
      <w:pPr>
        <w:pStyle w:val="Heading4"/>
      </w:pPr>
      <w:r w:rsidRPr="006E5C65">
        <w:t xml:space="preserve">Part 4: Project </w:t>
      </w:r>
      <w:bookmarkEnd w:id="55"/>
      <w:r w:rsidR="00035152">
        <w:t>Partnership</w:t>
      </w:r>
    </w:p>
    <w:p w14:paraId="688EBD6A" w14:textId="77777777" w:rsidR="006E5C65" w:rsidRDefault="006E5C65" w:rsidP="004A68E3">
      <w:pPr>
        <w:ind w:left="360"/>
      </w:pPr>
      <w:r w:rsidRPr="006E5C65">
        <w:t xml:space="preserve">Proposals must describe the role and contribution of </w:t>
      </w:r>
      <w:r w:rsidRPr="006E5C65">
        <w:rPr>
          <w:i/>
          <w:iCs/>
        </w:rPr>
        <w:t>each</w:t>
      </w:r>
      <w:r w:rsidRPr="006E5C65">
        <w:t xml:space="preserve"> collaborative partner to the operational success of the project and the achievement of its goals.</w:t>
      </w:r>
    </w:p>
    <w:p w14:paraId="343FCBD4" w14:textId="77777777" w:rsidR="00723EFC" w:rsidRPr="006E5C65" w:rsidRDefault="00723EFC" w:rsidP="004A68E3">
      <w:pPr>
        <w:ind w:left="360"/>
      </w:pPr>
    </w:p>
    <w:p w14:paraId="47056CD7" w14:textId="5E7940E7" w:rsidR="006E5C65" w:rsidRPr="00723EFC" w:rsidRDefault="006E5C65" w:rsidP="00697ED7">
      <w:pPr>
        <w:numPr>
          <w:ilvl w:val="0"/>
          <w:numId w:val="6"/>
        </w:numPr>
        <w:ind w:left="1350" w:hanging="630"/>
        <w:rPr>
          <w:iCs/>
          <w:lang w:val="x-none"/>
        </w:rPr>
      </w:pPr>
      <w:r w:rsidRPr="006E5C65">
        <w:rPr>
          <w:iCs/>
          <w:lang w:val="x-none"/>
        </w:rPr>
        <w:t>Describe the overall management structure of the project and the roles of each partner</w:t>
      </w:r>
      <w:r w:rsidR="00F07EDC">
        <w:rPr>
          <w:iCs/>
          <w:lang w:val="x-none"/>
        </w:rPr>
        <w:t xml:space="preserve">, </w:t>
      </w:r>
      <w:r w:rsidRPr="006E5C65">
        <w:rPr>
          <w:iCs/>
          <w:lang w:val="x-none"/>
        </w:rPr>
        <w:t>if any, in the project’s management</w:t>
      </w:r>
      <w:r w:rsidR="005918BA">
        <w:rPr>
          <w:iCs/>
          <w:lang w:val="x-none"/>
        </w:rPr>
        <w:t>,</w:t>
      </w:r>
      <w:r w:rsidRPr="006E5C65">
        <w:rPr>
          <w:iCs/>
          <w:lang w:val="x-none"/>
        </w:rPr>
        <w:t xml:space="preserve"> including how each will </w:t>
      </w:r>
      <w:r w:rsidRPr="006E5C65">
        <w:rPr>
          <w:lang w:val="x-none"/>
        </w:rPr>
        <w:lastRenderedPageBreak/>
        <w:t>enhance, improve, or expand current, local, and regional efforts in providing effective supports to</w:t>
      </w:r>
      <w:r w:rsidR="00F07EDC">
        <w:rPr>
          <w:lang w:val="x-none"/>
        </w:rPr>
        <w:t xml:space="preserve"> </w:t>
      </w:r>
      <w:r w:rsidR="00F07EDC" w:rsidRPr="006E5C65">
        <w:t>principal</w:t>
      </w:r>
      <w:r w:rsidR="00F07EDC">
        <w:t>s</w:t>
      </w:r>
      <w:r w:rsidR="00F07EDC" w:rsidRPr="006E5C65">
        <w:t xml:space="preserve"> and other school leader</w:t>
      </w:r>
      <w:r w:rsidR="00F07EDC">
        <w:t>s</w:t>
      </w:r>
      <w:r w:rsidRPr="006E5C65">
        <w:rPr>
          <w:lang w:val="x-none"/>
        </w:rPr>
        <w:t xml:space="preserve">. </w:t>
      </w:r>
    </w:p>
    <w:p w14:paraId="2A2361E5" w14:textId="77777777" w:rsidR="00723EFC" w:rsidRPr="006E5C65" w:rsidRDefault="00723EFC" w:rsidP="00723EFC">
      <w:pPr>
        <w:ind w:left="720"/>
        <w:rPr>
          <w:iCs/>
          <w:lang w:val="x-none"/>
        </w:rPr>
      </w:pPr>
    </w:p>
    <w:p w14:paraId="362D4C12" w14:textId="1F9B9E18" w:rsidR="006E5C65" w:rsidRDefault="006E5C65" w:rsidP="00697ED7">
      <w:pPr>
        <w:numPr>
          <w:ilvl w:val="0"/>
          <w:numId w:val="6"/>
        </w:numPr>
        <w:ind w:left="1350" w:hanging="630"/>
      </w:pPr>
      <w:r w:rsidRPr="006E5C65">
        <w:t xml:space="preserve">Include supporting documentation of any formal agreements, </w:t>
      </w:r>
      <w:r w:rsidR="005918BA">
        <w:t xml:space="preserve">including </w:t>
      </w:r>
      <w:r w:rsidRPr="006E5C65">
        <w:t>letter(s) of support that demonstrate high levels of cooperation, commitment, coordination, and formalized relationships made between the partners</w:t>
      </w:r>
      <w:r w:rsidR="00035152">
        <w:t>.</w:t>
      </w:r>
    </w:p>
    <w:p w14:paraId="4701A3DF" w14:textId="77777777" w:rsidR="006E5C65" w:rsidRDefault="006E5C65" w:rsidP="006E5C65">
      <w:pPr>
        <w:rPr>
          <w:b/>
          <w:bCs/>
          <w:iCs/>
          <w:lang w:val="x-none"/>
        </w:rPr>
      </w:pPr>
      <w:bookmarkStart w:id="56" w:name="_Toc30069838"/>
    </w:p>
    <w:p w14:paraId="02CC31D3" w14:textId="0F9AF6FB" w:rsidR="006E5C65" w:rsidRPr="006E5C65" w:rsidRDefault="006E5C65" w:rsidP="006E5C65">
      <w:pPr>
        <w:pStyle w:val="Heading4"/>
      </w:pPr>
      <w:r w:rsidRPr="006E5C65">
        <w:t>Part 5: Project Staff</w:t>
      </w:r>
      <w:bookmarkEnd w:id="56"/>
    </w:p>
    <w:p w14:paraId="6EA0129D" w14:textId="77777777" w:rsidR="006E5C65" w:rsidRDefault="006E5C65" w:rsidP="003D0FD8">
      <w:pPr>
        <w:ind w:left="360"/>
      </w:pPr>
      <w:r w:rsidRPr="006E5C65">
        <w:t xml:space="preserve">At the time the proposal is submitted, every partner, if applicable, identified in the project must have a programmatic role. Applicants must discuss in detail the composition of the partnership that will operate the project. Applicants must:  </w:t>
      </w:r>
    </w:p>
    <w:p w14:paraId="0E4960B1" w14:textId="77777777" w:rsidR="00C12437" w:rsidRPr="006E5C65" w:rsidRDefault="00C12437" w:rsidP="003D0FD8">
      <w:pPr>
        <w:ind w:left="360"/>
      </w:pPr>
    </w:p>
    <w:p w14:paraId="0DF6FC43" w14:textId="69242108" w:rsidR="006E5C65" w:rsidRPr="006E5C65" w:rsidRDefault="006E5C65" w:rsidP="00697ED7">
      <w:pPr>
        <w:numPr>
          <w:ilvl w:val="0"/>
          <w:numId w:val="7"/>
        </w:numPr>
        <w:tabs>
          <w:tab w:val="clear" w:pos="720"/>
          <w:tab w:val="num" w:pos="1350"/>
        </w:tabs>
        <w:ind w:left="1350" w:hanging="630"/>
      </w:pPr>
      <w:r w:rsidRPr="006E5C65">
        <w:t xml:space="preserve">Complete Form </w:t>
      </w:r>
      <w:r w:rsidR="001F38BF">
        <w:t>B</w:t>
      </w:r>
      <w:r w:rsidRPr="006E5C65">
        <w:t xml:space="preserve">: 21CSLA Activities, Timeline, and Responsible Parties that clearly </w:t>
      </w:r>
      <w:proofErr w:type="gramStart"/>
      <w:r w:rsidRPr="006E5C65">
        <w:t>illustrates</w:t>
      </w:r>
      <w:proofErr w:type="gramEnd"/>
      <w:r w:rsidRPr="006E5C65">
        <w:t xml:space="preserve"> the individual, their role</w:t>
      </w:r>
      <w:r w:rsidR="005918BA">
        <w:t>,</w:t>
      </w:r>
      <w:r w:rsidRPr="006E5C65">
        <w:t xml:space="preserve"> and </w:t>
      </w:r>
      <w:r w:rsidR="005918BA">
        <w:t xml:space="preserve">their </w:t>
      </w:r>
      <w:r w:rsidRPr="006E5C65">
        <w:t xml:space="preserve">responsibilities. Only one person can be identified as the Principal Investigator/Project </w:t>
      </w:r>
      <w:r w:rsidR="00010447">
        <w:t>Lead (per project)</w:t>
      </w:r>
      <w:r w:rsidRPr="006E5C65">
        <w:t xml:space="preserve">. </w:t>
      </w:r>
    </w:p>
    <w:p w14:paraId="57385E0C" w14:textId="77777777" w:rsidR="006E5C65" w:rsidRDefault="006E5C65" w:rsidP="00697ED7">
      <w:pPr>
        <w:numPr>
          <w:ilvl w:val="0"/>
          <w:numId w:val="7"/>
        </w:numPr>
        <w:tabs>
          <w:tab w:val="clear" w:pos="720"/>
          <w:tab w:val="num" w:pos="1350"/>
        </w:tabs>
        <w:ind w:left="1350" w:hanging="630"/>
      </w:pPr>
      <w:r w:rsidRPr="006E5C65">
        <w:rPr>
          <w:iCs/>
        </w:rPr>
        <w:t xml:space="preserve">Describe the key project personnel from each of the partners, their roles and responsibilities in the project, their qualifications for these roles and responsibilities, and their time commitment base to the project. Explain why these personnel are essential to the successful management, functioning, and completion of the intended outcomes of the project. </w:t>
      </w:r>
      <w:r w:rsidRPr="006E5C65">
        <w:t xml:space="preserve">If the project requires hiring staff not currently employed by one of the partner agencies, include a brief description of the job(s) and the minimum qualifications. </w:t>
      </w:r>
    </w:p>
    <w:p w14:paraId="47F0601E" w14:textId="77777777" w:rsidR="00C12437" w:rsidRPr="006E5C65" w:rsidRDefault="00C12437" w:rsidP="00C12437">
      <w:pPr>
        <w:ind w:left="1350"/>
      </w:pPr>
    </w:p>
    <w:p w14:paraId="287CC5AE" w14:textId="2BD4B036" w:rsidR="006E5C65" w:rsidRPr="006E5C65" w:rsidRDefault="006E5C65" w:rsidP="00697ED7">
      <w:pPr>
        <w:numPr>
          <w:ilvl w:val="0"/>
          <w:numId w:val="7"/>
        </w:numPr>
        <w:tabs>
          <w:tab w:val="clear" w:pos="720"/>
        </w:tabs>
        <w:ind w:left="1350" w:hanging="630"/>
        <w:rPr>
          <w:iCs/>
          <w:lang w:val="x-none"/>
        </w:rPr>
      </w:pPr>
      <w:r w:rsidRPr="006E5C65">
        <w:rPr>
          <w:iCs/>
          <w:lang w:val="x-none"/>
        </w:rPr>
        <w:t xml:space="preserve">Provide a </w:t>
      </w:r>
      <w:r w:rsidR="002A67F9" w:rsidRPr="001D1002">
        <w:rPr>
          <w:bCs/>
        </w:rPr>
        <w:t xml:space="preserve">curriculum vitae </w:t>
      </w:r>
      <w:r w:rsidR="009D0599">
        <w:rPr>
          <w:bCs/>
        </w:rPr>
        <w:t>(</w:t>
      </w:r>
      <w:r w:rsidRPr="006E5C65">
        <w:rPr>
          <w:iCs/>
          <w:lang w:val="x-none"/>
        </w:rPr>
        <w:t>CV</w:t>
      </w:r>
      <w:r w:rsidR="009D0599">
        <w:rPr>
          <w:iCs/>
          <w:lang w:val="x-none"/>
        </w:rPr>
        <w:t>)</w:t>
      </w:r>
      <w:r w:rsidRPr="006E5C65">
        <w:rPr>
          <w:iCs/>
          <w:lang w:val="x-none"/>
        </w:rPr>
        <w:t xml:space="preserve"> or resume (one page maximum) for each of the key project personnel listed</w:t>
      </w:r>
      <w:r w:rsidR="002B366E">
        <w:rPr>
          <w:iCs/>
          <w:lang w:val="x-none"/>
        </w:rPr>
        <w:t xml:space="preserve"> on Form </w:t>
      </w:r>
      <w:r w:rsidR="001F38BF">
        <w:rPr>
          <w:iCs/>
          <w:lang w:val="x-none"/>
        </w:rPr>
        <w:t>B</w:t>
      </w:r>
      <w:r w:rsidRPr="006E5C65">
        <w:rPr>
          <w:iCs/>
          <w:lang w:val="x-none"/>
        </w:rPr>
        <w:t xml:space="preserve">. </w:t>
      </w:r>
      <w:r w:rsidRPr="006E5C65">
        <w:rPr>
          <w:lang w:val="x-none"/>
        </w:rPr>
        <w:t xml:space="preserve">Do </w:t>
      </w:r>
      <w:r w:rsidRPr="006E5C65">
        <w:rPr>
          <w:b/>
          <w:lang w:val="x-none"/>
        </w:rPr>
        <w:t>NOT</w:t>
      </w:r>
      <w:r w:rsidRPr="006E5C65">
        <w:rPr>
          <w:lang w:val="x-none"/>
        </w:rPr>
        <w:t xml:space="preserve"> submit a CV longer than one page. The CV or resumes can be included as attachments</w:t>
      </w:r>
      <w:r w:rsidRPr="006E5C65">
        <w:t>.</w:t>
      </w:r>
      <w:r w:rsidRPr="006E5C65">
        <w:rPr>
          <w:lang w:val="x-none"/>
        </w:rPr>
        <w:t xml:space="preserve"> Please see application instructions that detail the process for submitting attachments.</w:t>
      </w:r>
    </w:p>
    <w:p w14:paraId="5D61379F" w14:textId="77777777" w:rsidR="006E5C65" w:rsidRPr="006E5C65" w:rsidRDefault="006E5C65" w:rsidP="006E5C65">
      <w:pPr>
        <w:ind w:left="720"/>
        <w:rPr>
          <w:iCs/>
          <w:lang w:val="x-none"/>
        </w:rPr>
      </w:pPr>
    </w:p>
    <w:p w14:paraId="55B87D73" w14:textId="22DEDBA4" w:rsidR="006E5C65" w:rsidRPr="006E5C65" w:rsidRDefault="006E5C65" w:rsidP="006E5C65">
      <w:pPr>
        <w:pStyle w:val="Heading4"/>
      </w:pPr>
      <w:bookmarkStart w:id="57" w:name="_Toc30069839"/>
      <w:r w:rsidRPr="002B366E">
        <w:t>Part 6: Project Participants</w:t>
      </w:r>
      <w:bookmarkEnd w:id="57"/>
      <w:r w:rsidR="003F2695">
        <w:t xml:space="preserve"> </w:t>
      </w:r>
    </w:p>
    <w:p w14:paraId="21B18B6E" w14:textId="735FF687" w:rsidR="006E5C65" w:rsidRDefault="006E5C65" w:rsidP="0099003A">
      <w:pPr>
        <w:ind w:left="360"/>
      </w:pPr>
      <w:r w:rsidRPr="006E5C65">
        <w:t xml:space="preserve">Proposals must describe how the project will ensure enthusiastic, engaged, and sustained </w:t>
      </w:r>
      <w:r w:rsidR="00282049" w:rsidRPr="006E5C65">
        <w:t>participation</w:t>
      </w:r>
      <w:r w:rsidR="00282049">
        <w:t xml:space="preserve"> throughout</w:t>
      </w:r>
      <w:r w:rsidR="00AD3AF8">
        <w:t xml:space="preserve"> the offerings and throughout the region</w:t>
      </w:r>
      <w:r w:rsidRPr="006E5C65">
        <w:t xml:space="preserve">. </w:t>
      </w:r>
    </w:p>
    <w:p w14:paraId="6404EBEE" w14:textId="77777777" w:rsidR="0012532F" w:rsidRPr="006E5C65" w:rsidRDefault="0012532F" w:rsidP="0099003A">
      <w:pPr>
        <w:ind w:left="360"/>
      </w:pPr>
    </w:p>
    <w:p w14:paraId="333ECEF5" w14:textId="32C4BB1A" w:rsidR="006E5C65" w:rsidRDefault="006E5C65" w:rsidP="00697ED7">
      <w:pPr>
        <w:numPr>
          <w:ilvl w:val="0"/>
          <w:numId w:val="9"/>
        </w:numPr>
        <w:ind w:left="1350" w:hanging="630"/>
        <w:rPr>
          <w:iCs/>
        </w:rPr>
      </w:pPr>
      <w:r w:rsidRPr="006E5C65">
        <w:rPr>
          <w:iCs/>
        </w:rPr>
        <w:t xml:space="preserve">Describe the characteristics of </w:t>
      </w:r>
      <w:r w:rsidRPr="006E5C65">
        <w:t>21CSLA learner cohorts</w:t>
      </w:r>
      <w:r w:rsidRPr="006E5C65">
        <w:rPr>
          <w:iCs/>
        </w:rPr>
        <w:t xml:space="preserve"> who will be served by the proposed project.</w:t>
      </w:r>
    </w:p>
    <w:p w14:paraId="254C3F07" w14:textId="77777777" w:rsidR="00C12437" w:rsidRPr="006E5C65" w:rsidRDefault="00C12437" w:rsidP="00C12437">
      <w:pPr>
        <w:ind w:left="1350"/>
        <w:rPr>
          <w:iCs/>
        </w:rPr>
      </w:pPr>
    </w:p>
    <w:p w14:paraId="0B96583C" w14:textId="0D7755AB" w:rsidR="006E5C65" w:rsidRDefault="006E5C65" w:rsidP="00697ED7">
      <w:pPr>
        <w:numPr>
          <w:ilvl w:val="0"/>
          <w:numId w:val="9"/>
        </w:numPr>
        <w:ind w:left="1350" w:hanging="630"/>
        <w:rPr>
          <w:bCs/>
        </w:rPr>
      </w:pPr>
      <w:r w:rsidRPr="001B3614">
        <w:rPr>
          <w:bCs/>
        </w:rPr>
        <w:t>Demonstrate capacity to serve</w:t>
      </w:r>
      <w:r w:rsidR="00194642" w:rsidRPr="001B3614">
        <w:rPr>
          <w:bCs/>
        </w:rPr>
        <w:t xml:space="preserve"> principals and other school leaders </w:t>
      </w:r>
      <w:r w:rsidRPr="001B3614">
        <w:rPr>
          <w:bCs/>
        </w:rPr>
        <w:t>throughout the regional boundary.</w:t>
      </w:r>
    </w:p>
    <w:p w14:paraId="0E1AC66C" w14:textId="77777777" w:rsidR="00C12437" w:rsidRPr="001B3614" w:rsidRDefault="00C12437" w:rsidP="00C12437">
      <w:pPr>
        <w:rPr>
          <w:bCs/>
        </w:rPr>
      </w:pPr>
    </w:p>
    <w:p w14:paraId="21C3B75C" w14:textId="420B734C" w:rsidR="006E5C65" w:rsidRDefault="006E5C65" w:rsidP="00697ED7">
      <w:pPr>
        <w:numPr>
          <w:ilvl w:val="0"/>
          <w:numId w:val="9"/>
        </w:numPr>
        <w:ind w:left="1350" w:hanging="630"/>
      </w:pPr>
      <w:r w:rsidRPr="006E5C65">
        <w:t>Identify the recruitment, retention, and replacement activities and processes that will be used to solicit and determine participants in the learning cohorts and recruit replacements of those participants who leave the learning cohort.</w:t>
      </w:r>
    </w:p>
    <w:p w14:paraId="5864B277" w14:textId="77777777" w:rsidR="00C12437" w:rsidRPr="006E5C65" w:rsidRDefault="00C12437" w:rsidP="00C12437"/>
    <w:p w14:paraId="6C5E1BC9" w14:textId="7B0E0A22" w:rsidR="006E5C65" w:rsidRPr="006E5C65" w:rsidRDefault="006E5C65" w:rsidP="00697ED7">
      <w:pPr>
        <w:numPr>
          <w:ilvl w:val="0"/>
          <w:numId w:val="9"/>
        </w:numPr>
        <w:ind w:left="1350" w:hanging="630"/>
        <w:rPr>
          <w:lang w:val="x-none"/>
        </w:rPr>
      </w:pPr>
      <w:r w:rsidRPr="006E5C65">
        <w:rPr>
          <w:lang w:val="x-none"/>
        </w:rPr>
        <w:t>Describe specific needs of principals and other school leaders in your region based on their local context.</w:t>
      </w:r>
    </w:p>
    <w:p w14:paraId="27ED255C" w14:textId="77777777" w:rsidR="006E5C65" w:rsidRPr="006E5C65" w:rsidRDefault="006E5C65" w:rsidP="006E5C65">
      <w:pPr>
        <w:ind w:left="1080"/>
        <w:rPr>
          <w:lang w:val="x-none"/>
        </w:rPr>
      </w:pPr>
    </w:p>
    <w:p w14:paraId="13FB202A" w14:textId="77777777" w:rsidR="006E5C65" w:rsidRPr="00B85D0C" w:rsidRDefault="006E5C65" w:rsidP="006E5C65">
      <w:pPr>
        <w:pStyle w:val="Heading4"/>
      </w:pPr>
      <w:bookmarkStart w:id="58" w:name="_Toc30069840"/>
      <w:r w:rsidRPr="00B85D0C">
        <w:t>Part 7: Budget and Cost Effectiveness</w:t>
      </w:r>
      <w:bookmarkEnd w:id="58"/>
    </w:p>
    <w:p w14:paraId="240DB42A" w14:textId="4C52F862" w:rsidR="006E5C65" w:rsidRDefault="006E5C65" w:rsidP="00D74FC3">
      <w:pPr>
        <w:ind w:left="360"/>
        <w:rPr>
          <w:iCs/>
        </w:rPr>
      </w:pPr>
      <w:r w:rsidRPr="00B85D0C">
        <w:rPr>
          <w:iCs/>
        </w:rPr>
        <w:t xml:space="preserve">A </w:t>
      </w:r>
      <w:r w:rsidR="003D5D7C">
        <w:rPr>
          <w:iCs/>
        </w:rPr>
        <w:t>three</w:t>
      </w:r>
      <w:r w:rsidRPr="00B85D0C">
        <w:rPr>
          <w:iCs/>
        </w:rPr>
        <w:t xml:space="preserve">-year budget </w:t>
      </w:r>
      <w:r w:rsidR="00F07703">
        <w:rPr>
          <w:iCs/>
        </w:rPr>
        <w:t xml:space="preserve">and annual plan </w:t>
      </w:r>
      <w:r w:rsidR="006B7097">
        <w:rPr>
          <w:iCs/>
        </w:rPr>
        <w:t>are</w:t>
      </w:r>
      <w:r w:rsidRPr="00B85D0C">
        <w:rPr>
          <w:iCs/>
        </w:rPr>
        <w:t xml:space="preserve"> required for the application</w:t>
      </w:r>
      <w:r w:rsidR="00B85D0C" w:rsidRPr="00B85D0C">
        <w:rPr>
          <w:iCs/>
        </w:rPr>
        <w:t>.</w:t>
      </w:r>
      <w:r w:rsidRPr="00B85D0C">
        <w:rPr>
          <w:iCs/>
        </w:rPr>
        <w:t xml:space="preserve"> Project expenses will be identified using grant funds in the </w:t>
      </w:r>
      <w:r w:rsidR="00B85D0C" w:rsidRPr="00B85D0C">
        <w:rPr>
          <w:iCs/>
        </w:rPr>
        <w:t>2026</w:t>
      </w:r>
      <w:r w:rsidR="005918BA">
        <w:rPr>
          <w:rFonts w:cs="Arial"/>
          <w:iCs/>
        </w:rPr>
        <w:t>–</w:t>
      </w:r>
      <w:r w:rsidR="00B85D0C" w:rsidRPr="00B85D0C">
        <w:rPr>
          <w:iCs/>
        </w:rPr>
        <w:t>29</w:t>
      </w:r>
      <w:r w:rsidRPr="00B85D0C">
        <w:rPr>
          <w:iCs/>
        </w:rPr>
        <w:t xml:space="preserve"> fiscal years.</w:t>
      </w:r>
      <w:r w:rsidRPr="006E5C65">
        <w:rPr>
          <w:iCs/>
        </w:rPr>
        <w:t xml:space="preserve"> </w:t>
      </w:r>
      <w:r w:rsidR="009A474F">
        <w:rPr>
          <w:iCs/>
        </w:rPr>
        <w:t>Please note that this project will be funded on an annual basis through a Grant Award Notification.</w:t>
      </w:r>
    </w:p>
    <w:p w14:paraId="42932A58" w14:textId="77777777" w:rsidR="006E5C65" w:rsidRPr="006E5C65" w:rsidRDefault="006E5C65" w:rsidP="006E5C65">
      <w:pPr>
        <w:rPr>
          <w:iCs/>
        </w:rPr>
      </w:pPr>
    </w:p>
    <w:p w14:paraId="3CC57EFB" w14:textId="51191AC2" w:rsidR="006E5C65" w:rsidRPr="002B366E" w:rsidRDefault="00E76E8C" w:rsidP="00697ED7">
      <w:pPr>
        <w:pStyle w:val="ListParagraph"/>
        <w:numPr>
          <w:ilvl w:val="0"/>
          <w:numId w:val="5"/>
        </w:numPr>
        <w:ind w:left="1440" w:hanging="720"/>
        <w:rPr>
          <w:iCs/>
          <w:lang w:val="x-none"/>
        </w:rPr>
      </w:pPr>
      <w:r w:rsidRPr="002B366E">
        <w:rPr>
          <w:iCs/>
          <w:lang w:val="x-none"/>
        </w:rPr>
        <w:t xml:space="preserve">Complete the </w:t>
      </w:r>
      <w:r w:rsidRPr="002B366E">
        <w:rPr>
          <w:lang w:val="x-none"/>
        </w:rPr>
        <w:t xml:space="preserve">21CSLA </w:t>
      </w:r>
      <w:r w:rsidRPr="002B366E">
        <w:rPr>
          <w:bCs/>
          <w:lang w:val="x-none"/>
        </w:rPr>
        <w:t>Proposed Project Budget Summary (</w:t>
      </w:r>
      <w:r w:rsidRPr="002B366E">
        <w:rPr>
          <w:iCs/>
          <w:lang w:val="x-none"/>
        </w:rPr>
        <w:t xml:space="preserve">Form </w:t>
      </w:r>
      <w:r w:rsidR="00D3778E">
        <w:rPr>
          <w:iCs/>
          <w:lang w:val="x-none"/>
        </w:rPr>
        <w:t>C</w:t>
      </w:r>
      <w:r w:rsidRPr="002B366E">
        <w:rPr>
          <w:iCs/>
          <w:lang w:val="x-none"/>
        </w:rPr>
        <w:t xml:space="preserve">) </w:t>
      </w:r>
      <w:r w:rsidRPr="002B366E">
        <w:rPr>
          <w:bCs/>
          <w:lang w:val="x-none"/>
        </w:rPr>
        <w:t xml:space="preserve">for the </w:t>
      </w:r>
      <w:r w:rsidR="00D6658F" w:rsidRPr="002B366E">
        <w:rPr>
          <w:bCs/>
          <w:lang w:val="x-none"/>
        </w:rPr>
        <w:t>three</w:t>
      </w:r>
      <w:r w:rsidRPr="002B366E">
        <w:rPr>
          <w:bCs/>
          <w:lang w:val="x-none"/>
        </w:rPr>
        <w:t xml:space="preserve"> year budget</w:t>
      </w:r>
      <w:r w:rsidR="00DB3742" w:rsidRPr="002B366E">
        <w:rPr>
          <w:bCs/>
          <w:lang w:val="x-none"/>
        </w:rPr>
        <w:t xml:space="preserve"> for </w:t>
      </w:r>
      <w:r w:rsidR="003F5A13">
        <w:rPr>
          <w:bCs/>
          <w:lang w:val="x-none"/>
        </w:rPr>
        <w:t xml:space="preserve">up to </w:t>
      </w:r>
      <w:r w:rsidR="00DB3742" w:rsidRPr="002B366E">
        <w:rPr>
          <w:bCs/>
          <w:lang w:val="x-none"/>
        </w:rPr>
        <w:t xml:space="preserve">$3 million ($1 million </w:t>
      </w:r>
      <w:r w:rsidR="009B6660" w:rsidRPr="002B366E">
        <w:rPr>
          <w:bCs/>
          <w:lang w:val="x-none"/>
        </w:rPr>
        <w:t xml:space="preserve">for </w:t>
      </w:r>
      <w:r w:rsidR="00DB3742" w:rsidRPr="002B366E">
        <w:rPr>
          <w:bCs/>
          <w:lang w:val="x-none"/>
        </w:rPr>
        <w:t>each year)</w:t>
      </w:r>
      <w:r w:rsidRPr="002B366E">
        <w:rPr>
          <w:iCs/>
          <w:lang w:val="x-none"/>
        </w:rPr>
        <w:t xml:space="preserve">. Year 1 will be from </w:t>
      </w:r>
      <w:r w:rsidR="000F1A70">
        <w:rPr>
          <w:iCs/>
        </w:rPr>
        <w:t>October</w:t>
      </w:r>
      <w:r w:rsidRPr="002B366E">
        <w:rPr>
          <w:iCs/>
        </w:rPr>
        <w:t xml:space="preserve"> 1</w:t>
      </w:r>
      <w:r w:rsidRPr="002B366E">
        <w:rPr>
          <w:iCs/>
          <w:lang w:val="x-none"/>
        </w:rPr>
        <w:t>, 2026</w:t>
      </w:r>
      <w:r w:rsidRPr="002B366E">
        <w:rPr>
          <w:iCs/>
        </w:rPr>
        <w:t>,</w:t>
      </w:r>
      <w:r w:rsidRPr="002B366E">
        <w:rPr>
          <w:iCs/>
          <w:lang w:val="x-none"/>
        </w:rPr>
        <w:t xml:space="preserve"> through </w:t>
      </w:r>
      <w:r w:rsidR="000F1A70">
        <w:rPr>
          <w:iCs/>
          <w:lang w:val="x-none"/>
        </w:rPr>
        <w:t>September</w:t>
      </w:r>
      <w:r w:rsidRPr="002B366E">
        <w:rPr>
          <w:iCs/>
          <w:lang w:val="x-none"/>
        </w:rPr>
        <w:t xml:space="preserve"> 30, 2027</w:t>
      </w:r>
      <w:r w:rsidR="006E5C65" w:rsidRPr="002B366E">
        <w:rPr>
          <w:iCs/>
          <w:lang w:val="x-none"/>
        </w:rPr>
        <w:t xml:space="preserve">. </w:t>
      </w:r>
      <w:r w:rsidR="00C61F24" w:rsidRPr="002B366E">
        <w:rPr>
          <w:iCs/>
          <w:lang w:val="x-none"/>
        </w:rPr>
        <w:t xml:space="preserve">Year 2 will be from </w:t>
      </w:r>
      <w:r w:rsidR="000F1A70">
        <w:rPr>
          <w:iCs/>
          <w:lang w:val="x-none"/>
        </w:rPr>
        <w:t>October</w:t>
      </w:r>
      <w:r w:rsidR="00C61F24" w:rsidRPr="002B366E">
        <w:rPr>
          <w:iCs/>
          <w:lang w:val="x-none"/>
        </w:rPr>
        <w:t xml:space="preserve"> 1, 2027, through </w:t>
      </w:r>
      <w:r w:rsidR="000F1A70">
        <w:rPr>
          <w:iCs/>
          <w:lang w:val="x-none"/>
        </w:rPr>
        <w:t>September</w:t>
      </w:r>
      <w:r w:rsidR="00C61F24" w:rsidRPr="002B366E">
        <w:rPr>
          <w:iCs/>
          <w:lang w:val="x-none"/>
        </w:rPr>
        <w:t xml:space="preserve"> 30, 2028. Year 3 will be from </w:t>
      </w:r>
      <w:r w:rsidR="000F1A70">
        <w:rPr>
          <w:iCs/>
          <w:lang w:val="x-none"/>
        </w:rPr>
        <w:t>October</w:t>
      </w:r>
      <w:r w:rsidR="00C61F24" w:rsidRPr="002B366E">
        <w:rPr>
          <w:iCs/>
          <w:lang w:val="x-none"/>
        </w:rPr>
        <w:t xml:space="preserve"> 1,</w:t>
      </w:r>
      <w:r w:rsidR="008F2306" w:rsidRPr="002B366E">
        <w:rPr>
          <w:iCs/>
          <w:lang w:val="x-none"/>
        </w:rPr>
        <w:t xml:space="preserve"> 2028, through </w:t>
      </w:r>
      <w:r w:rsidR="000F1A70">
        <w:rPr>
          <w:iCs/>
          <w:lang w:val="x-none"/>
        </w:rPr>
        <w:t>September</w:t>
      </w:r>
      <w:r w:rsidR="008F2306" w:rsidRPr="002B366E">
        <w:rPr>
          <w:iCs/>
          <w:lang w:val="x-none"/>
        </w:rPr>
        <w:t xml:space="preserve"> 30, 2029.</w:t>
      </w:r>
    </w:p>
    <w:p w14:paraId="7FA54736" w14:textId="59123639" w:rsidR="006E5C65" w:rsidRDefault="006E5C65" w:rsidP="2463F574">
      <w:pPr>
        <w:numPr>
          <w:ilvl w:val="0"/>
          <w:numId w:val="5"/>
        </w:numPr>
        <w:spacing w:before="480"/>
        <w:ind w:left="1440" w:hanging="720"/>
      </w:pPr>
      <w:r w:rsidRPr="2463F574">
        <w:t>Provide a detailed 21CSLA Proposed Project Budget Narrative</w:t>
      </w:r>
      <w:r w:rsidR="00B85D0C" w:rsidRPr="2463F574">
        <w:t xml:space="preserve"> (Form </w:t>
      </w:r>
      <w:r w:rsidR="00D3778E" w:rsidRPr="2463F574">
        <w:t>D</w:t>
      </w:r>
      <w:r w:rsidR="00B85D0C" w:rsidRPr="2463F574">
        <w:t>)</w:t>
      </w:r>
      <w:r w:rsidR="001D3558" w:rsidRPr="2463F574">
        <w:t xml:space="preserve"> for the </w:t>
      </w:r>
      <w:r w:rsidR="00127D0D" w:rsidRPr="2463F574">
        <w:t>three</w:t>
      </w:r>
      <w:r w:rsidR="006C44BA">
        <w:t>-</w:t>
      </w:r>
      <w:r w:rsidR="00127D0D" w:rsidRPr="2463F574">
        <w:t>year budget</w:t>
      </w:r>
      <w:r w:rsidR="001D3558" w:rsidRPr="2463F574">
        <w:t xml:space="preserve"> justifying each </w:t>
      </w:r>
      <w:proofErr w:type="gramStart"/>
      <w:r w:rsidR="001D3558" w:rsidRPr="2463F574">
        <w:t>line item</w:t>
      </w:r>
      <w:proofErr w:type="gramEnd"/>
      <w:r w:rsidR="001D3558" w:rsidRPr="2463F574">
        <w:t xml:space="preserve"> cost contained in the 21CSLA Proposed Budget Narratives</w:t>
      </w:r>
      <w:r w:rsidRPr="2463F574">
        <w:t xml:space="preserve">. The narrative should include how the proposed costs are </w:t>
      </w:r>
      <w:r w:rsidR="003E125E" w:rsidRPr="2463F574">
        <w:t xml:space="preserve">allowable, </w:t>
      </w:r>
      <w:r w:rsidRPr="2463F574">
        <w:t>necessary</w:t>
      </w:r>
      <w:r w:rsidR="005918BA" w:rsidRPr="2463F574">
        <w:t>,</w:t>
      </w:r>
      <w:r w:rsidRPr="2463F574">
        <w:t xml:space="preserve"> and reasonable in terms of project activities, benefits to participants, and project outcomes. </w:t>
      </w:r>
    </w:p>
    <w:p w14:paraId="2F443A6B" w14:textId="56692DC4" w:rsidR="00621BF8" w:rsidRPr="00B26FA3" w:rsidRDefault="00386E29" w:rsidP="00621BF8">
      <w:pPr>
        <w:pStyle w:val="Heading3"/>
      </w:pPr>
      <w:bookmarkStart w:id="59" w:name="_Toc160191883"/>
      <w:bookmarkStart w:id="60" w:name="_Toc226988135"/>
      <w:r>
        <w:t xml:space="preserve">Metrics, </w:t>
      </w:r>
      <w:r w:rsidR="00621BF8" w:rsidRPr="00B26FA3">
        <w:t xml:space="preserve">Assurances, </w:t>
      </w:r>
      <w:r>
        <w:t xml:space="preserve">and </w:t>
      </w:r>
      <w:r w:rsidR="00621BF8" w:rsidRPr="00B26FA3">
        <w:t>Certifications</w:t>
      </w:r>
      <w:bookmarkEnd w:id="59"/>
      <w:bookmarkEnd w:id="60"/>
    </w:p>
    <w:p w14:paraId="5ECDE914" w14:textId="34E0D568" w:rsidR="00621BF8" w:rsidRPr="00B26FA3" w:rsidRDefault="00690793" w:rsidP="00621BF8">
      <w:r>
        <w:t xml:space="preserve">Metrics, </w:t>
      </w:r>
      <w:r w:rsidR="00E83BED">
        <w:t>a</w:t>
      </w:r>
      <w:r w:rsidR="00621BF8" w:rsidRPr="00B26FA3">
        <w:t xml:space="preserve">ssurances, certifications, terms, and conditions are requirements of applicants and </w:t>
      </w:r>
      <w:proofErr w:type="gramStart"/>
      <w:r w:rsidR="00621BF8" w:rsidRPr="00B26FA3">
        <w:t>a condition</w:t>
      </w:r>
      <w:proofErr w:type="gramEnd"/>
      <w:r w:rsidR="00621BF8" w:rsidRPr="00B26FA3">
        <w:t xml:space="preserve"> </w:t>
      </w:r>
      <w:r w:rsidR="00621BF8">
        <w:t xml:space="preserve">for grantees </w:t>
      </w:r>
      <w:r w:rsidR="00621BF8" w:rsidRPr="00B26FA3">
        <w:t>receiving funds. The signed grant application submitted to the CDE is a commitment to comply with the assurances, certifications, terms, and conditions associated with the grant</w:t>
      </w:r>
      <w:r w:rsidR="00621BF8">
        <w:t>, including, but not limited to, the provisions stated in this RFA</w:t>
      </w:r>
      <w:r w:rsidR="00621BF8" w:rsidRPr="00B26FA3">
        <w:t>.</w:t>
      </w:r>
    </w:p>
    <w:p w14:paraId="1C73897F" w14:textId="77777777" w:rsidR="00621BF8" w:rsidRPr="00B26FA3" w:rsidRDefault="00621BF8" w:rsidP="00486BED">
      <w:pPr>
        <w:pStyle w:val="Heading4"/>
        <w:spacing w:before="480"/>
        <w:ind w:firstLine="0"/>
      </w:pPr>
      <w:bookmarkStart w:id="61" w:name="_Toc160191884"/>
      <w:r w:rsidRPr="00B26FA3">
        <w:t>Assurances and Certifications</w:t>
      </w:r>
      <w:bookmarkEnd w:id="61"/>
    </w:p>
    <w:p w14:paraId="07905E75" w14:textId="04FB83D2" w:rsidR="00621BF8" w:rsidRPr="00B26FA3" w:rsidRDefault="00621BF8" w:rsidP="00621BF8">
      <w:r w:rsidRPr="00B26FA3">
        <w:t xml:space="preserve">The </w:t>
      </w:r>
      <w:r w:rsidR="002B366E">
        <w:t>Director/Lead Investigator</w:t>
      </w:r>
      <w:r w:rsidR="00BE3CB4" w:rsidRPr="00412C74">
        <w:t>/Program Lead</w:t>
      </w:r>
      <w:r w:rsidRPr="00B26FA3">
        <w:t xml:space="preserve"> must agree to the </w:t>
      </w:r>
      <w:r w:rsidR="00386E29">
        <w:t>21</w:t>
      </w:r>
      <w:r w:rsidR="00386E29" w:rsidRPr="00ED5A19">
        <w:rPr>
          <w:vertAlign w:val="superscript"/>
        </w:rPr>
        <w:t>st</w:t>
      </w:r>
      <w:r w:rsidR="00386E29">
        <w:t xml:space="preserve"> Century California School Leadership Academy</w:t>
      </w:r>
      <w:r w:rsidR="00386E29" w:rsidRPr="00B3463D">
        <w:t xml:space="preserve"> </w:t>
      </w:r>
      <w:r w:rsidR="00386E29" w:rsidRPr="006972D3">
        <w:t>Metrics</w:t>
      </w:r>
      <w:r w:rsidR="00386E29">
        <w:t xml:space="preserve"> and Program Assurances</w:t>
      </w:r>
      <w:r w:rsidR="00386E29" w:rsidRPr="006972D3">
        <w:t xml:space="preserve"> for Cohort 3: Regional Academies</w:t>
      </w:r>
      <w:r w:rsidR="00386E29">
        <w:t xml:space="preserve"> </w:t>
      </w:r>
      <w:r>
        <w:t>(</w:t>
      </w:r>
      <w:r w:rsidRPr="00412C74">
        <w:t xml:space="preserve">Appendix </w:t>
      </w:r>
      <w:r w:rsidR="00483068">
        <w:t>B</w:t>
      </w:r>
      <w:r w:rsidRPr="00412C74">
        <w:t>)</w:t>
      </w:r>
      <w:r>
        <w:t xml:space="preserve"> through </w:t>
      </w:r>
      <w:proofErr w:type="gramStart"/>
      <w:r>
        <w:t>the online</w:t>
      </w:r>
      <w:proofErr w:type="gramEnd"/>
      <w:r>
        <w:t xml:space="preserve"> application.</w:t>
      </w:r>
      <w:r w:rsidR="001F7856">
        <w:t xml:space="preserve"> </w:t>
      </w:r>
      <w:r>
        <w:t xml:space="preserve">Grantees must comply with the General Assurances and Certifications. </w:t>
      </w:r>
      <w:r w:rsidRPr="00B26FA3">
        <w:t xml:space="preserve">Applicants do not need to sign and return the </w:t>
      </w:r>
      <w:r>
        <w:t>G</w:t>
      </w:r>
      <w:r w:rsidRPr="00B26FA3">
        <w:t xml:space="preserve">eneral </w:t>
      </w:r>
      <w:r>
        <w:t>A</w:t>
      </w:r>
      <w:r w:rsidRPr="00B26FA3">
        <w:t xml:space="preserve">ssurances and </w:t>
      </w:r>
      <w:r>
        <w:t>C</w:t>
      </w:r>
      <w:r w:rsidRPr="00B26FA3">
        <w:t xml:space="preserve">ertifications with the application. Instead, applicants must download </w:t>
      </w:r>
      <w:r>
        <w:t>the General A</w:t>
      </w:r>
      <w:r w:rsidRPr="00B26FA3">
        <w:t xml:space="preserve">ssurances and </w:t>
      </w:r>
      <w:r>
        <w:t>C</w:t>
      </w:r>
      <w:r w:rsidRPr="00B26FA3">
        <w:t xml:space="preserve">ertifications and keep them </w:t>
      </w:r>
      <w:proofErr w:type="gramStart"/>
      <w:r w:rsidRPr="00B26FA3">
        <w:t>on</w:t>
      </w:r>
      <w:proofErr w:type="gramEnd"/>
      <w:r w:rsidRPr="00B26FA3">
        <w:t xml:space="preserve"> file and available for compliance reviews, complaint investigations, or audits. The </w:t>
      </w:r>
      <w:r>
        <w:t>G</w:t>
      </w:r>
      <w:r w:rsidRPr="00B26FA3">
        <w:t xml:space="preserve">eneral </w:t>
      </w:r>
      <w:r>
        <w:t>A</w:t>
      </w:r>
      <w:r w:rsidRPr="00B26FA3">
        <w:t xml:space="preserve">ssurances and </w:t>
      </w:r>
      <w:r>
        <w:t>C</w:t>
      </w:r>
      <w:r w:rsidRPr="00B26FA3">
        <w:t xml:space="preserve">ertifications are available on the CDE Funding Forms web page at </w:t>
      </w:r>
      <w:hyperlink r:id="rId21" w:tooltip="CDE Funding Forms web page" w:history="1">
        <w:r w:rsidRPr="00B26FA3">
          <w:rPr>
            <w:rStyle w:val="Hyperlink"/>
          </w:rPr>
          <w:t>https://www.cde.ca.gov/fg/fo/fm/ff.asp</w:t>
        </w:r>
      </w:hyperlink>
      <w:r w:rsidRPr="00B26FA3">
        <w:t>.</w:t>
      </w:r>
    </w:p>
    <w:p w14:paraId="2897D9EE" w14:textId="77777777" w:rsidR="00A06170" w:rsidRDefault="00A06170" w:rsidP="00486BED"/>
    <w:p w14:paraId="7FB68EF5" w14:textId="5F5059F4" w:rsidR="00486BED" w:rsidRPr="00B26FA3" w:rsidRDefault="00457148" w:rsidP="00486BED">
      <w:r w:rsidRPr="00457148">
        <w:lastRenderedPageBreak/>
        <w:t xml:space="preserve">The </w:t>
      </w:r>
      <w:r>
        <w:t xml:space="preserve">21CSLA </w:t>
      </w:r>
      <w:r w:rsidRPr="00457148">
        <w:t xml:space="preserve">Grant Award Notifications, also referred to as the AO-400 Form, will be signed by the State Superintendent of Public Instruction and sent to each awardee before the beginning of the grant’s performance period. The AO-400 is the official document signed by the authorized official stating the amount and the terms and conditions of an award for a discretionary grant. </w:t>
      </w:r>
      <w:r w:rsidR="00486BED" w:rsidRPr="00B26FA3">
        <w:t>The GAN must be signed</w:t>
      </w:r>
      <w:r w:rsidR="00486BED">
        <w:t xml:space="preserve"> </w:t>
      </w:r>
      <w:r w:rsidR="00486BED" w:rsidRPr="00B26FA3">
        <w:t>by the authorized agent</w:t>
      </w:r>
      <w:r w:rsidR="00486BED">
        <w:t xml:space="preserve"> </w:t>
      </w:r>
      <w:r w:rsidR="00486BED" w:rsidRPr="00B26FA3">
        <w:t>and returned to the CDE within 10 working days.</w:t>
      </w:r>
    </w:p>
    <w:p w14:paraId="230F04D9" w14:textId="77777777" w:rsidR="00486BED" w:rsidRDefault="00486BED" w:rsidP="00486BED"/>
    <w:p w14:paraId="199742DE" w14:textId="74791E1C" w:rsidR="00486BED" w:rsidRPr="00B26FA3" w:rsidRDefault="00486BED" w:rsidP="00486BED">
      <w:r w:rsidRPr="00B26FA3">
        <w:t>All funds must be expended within the dates designated and for not more than the maximum amount indicated on the GAN. Encumbrances may be made at any time after the beginning date of the grant stated on</w:t>
      </w:r>
      <w:r w:rsidR="007F5D66" w:rsidRPr="007F5D66">
        <w:t xml:space="preserve"> the AO-400</w:t>
      </w:r>
      <w:r w:rsidRPr="00B26FA3">
        <w:t xml:space="preserve">. </w:t>
      </w:r>
      <w:r w:rsidRPr="002B366E">
        <w:t>No extensions of this grant will be allowed.</w:t>
      </w:r>
    </w:p>
    <w:p w14:paraId="49BF426E" w14:textId="77777777" w:rsidR="00486BED" w:rsidRDefault="00486BED" w:rsidP="00486BED"/>
    <w:p w14:paraId="5AED0DD9" w14:textId="1239AD6F" w:rsidR="00486BED" w:rsidRDefault="00486BED" w:rsidP="00486BED">
      <w:r w:rsidRPr="00B26FA3">
        <w:t xml:space="preserve">A budget revision is required if </w:t>
      </w:r>
      <w:proofErr w:type="gramStart"/>
      <w:r w:rsidRPr="00B26FA3">
        <w:t>expenditures exceed</w:t>
      </w:r>
      <w:proofErr w:type="gramEnd"/>
      <w:r w:rsidRPr="00B26FA3">
        <w:t xml:space="preserve"> 10 percent of the authorized </w:t>
      </w:r>
      <w:proofErr w:type="gramStart"/>
      <w:r w:rsidRPr="00B26FA3">
        <w:t>budget item</w:t>
      </w:r>
      <w:proofErr w:type="gramEnd"/>
      <w:r w:rsidRPr="00B26FA3">
        <w:t xml:space="preserve"> total in the approved budget for a single year. The budget revision must be approved by the CDE before </w:t>
      </w:r>
      <w:proofErr w:type="gramStart"/>
      <w:r w:rsidRPr="00B26FA3">
        <w:t>expenditures are</w:t>
      </w:r>
      <w:proofErr w:type="gramEnd"/>
      <w:r w:rsidRPr="00B26FA3">
        <w:t xml:space="preserve"> made.</w:t>
      </w:r>
    </w:p>
    <w:p w14:paraId="2B1DA89C" w14:textId="77777777" w:rsidR="00486BED" w:rsidRDefault="00486BED" w:rsidP="00486BED"/>
    <w:p w14:paraId="2D72E37F" w14:textId="232B2A05" w:rsidR="001C0604" w:rsidRDefault="00486BED" w:rsidP="00A4463A">
      <w:r w:rsidRPr="00B26FA3">
        <w:t xml:space="preserve">The budget </w:t>
      </w:r>
      <w:r>
        <w:t>must demonstrate</w:t>
      </w:r>
      <w:r w:rsidRPr="00B26FA3">
        <w:t xml:space="preserve"> how the grant will be used to develop, implement, and sustain the proposed </w:t>
      </w:r>
      <w:r>
        <w:t>activities.</w:t>
      </w:r>
      <w:r w:rsidRPr="00B26FA3">
        <w:t xml:space="preserve"> Proposed expenditures must demonstrate appropriate use of </w:t>
      </w:r>
      <w:r w:rsidR="00B0237C">
        <w:t>funds</w:t>
      </w:r>
      <w:r w:rsidRPr="00B26FA3">
        <w:t>.</w:t>
      </w:r>
      <w:bookmarkEnd w:id="30"/>
    </w:p>
    <w:p w14:paraId="0E6ED06F" w14:textId="77777777" w:rsidR="00AE7071" w:rsidRDefault="00AE7071" w:rsidP="00A4463A"/>
    <w:p w14:paraId="7CA03E1E" w14:textId="77777777" w:rsidR="00AE7071" w:rsidRDefault="00AE7071" w:rsidP="00AE7071">
      <w:pPr>
        <w:rPr>
          <w:b/>
          <w:bCs/>
        </w:rPr>
      </w:pPr>
      <w:r w:rsidRPr="00AE7071">
        <w:rPr>
          <w:b/>
          <w:bCs/>
        </w:rPr>
        <w:t>Unique Entity Identification Number</w:t>
      </w:r>
    </w:p>
    <w:p w14:paraId="0778C90B" w14:textId="77777777" w:rsidR="00823D44" w:rsidRPr="00AE7071" w:rsidRDefault="00823D44" w:rsidP="00AE7071">
      <w:pPr>
        <w:rPr>
          <w:b/>
          <w:bCs/>
        </w:rPr>
      </w:pPr>
    </w:p>
    <w:p w14:paraId="38E1E35E" w14:textId="1EF58A47" w:rsidR="00AE7071" w:rsidRDefault="00AE7071" w:rsidP="00AE7071">
      <w:r w:rsidRPr="00AE7071">
        <w:t xml:space="preserve">Applicants will submit their agency’s Unique Entity Identification (UEI) number, which replaces the </w:t>
      </w:r>
      <w:r w:rsidRPr="00AE7071">
        <w:rPr>
          <w:bCs/>
        </w:rPr>
        <w:t>Data Universal Numbering System</w:t>
      </w:r>
      <w:r w:rsidRPr="00AE7071">
        <w:t xml:space="preserve"> (DUNS) number as a part of their application. To obtain a UEI, go to </w:t>
      </w:r>
      <w:hyperlink r:id="rId22" w:tooltip="SAM.gov" w:history="1">
        <w:r w:rsidRPr="00AE7071">
          <w:rPr>
            <w:rStyle w:val="Hyperlink"/>
          </w:rPr>
          <w:t>https:/</w:t>
        </w:r>
        <w:r w:rsidRPr="00AE7071">
          <w:rPr>
            <w:rStyle w:val="Hyperlink"/>
          </w:rPr>
          <w:t>/</w:t>
        </w:r>
        <w:r w:rsidRPr="00AE7071">
          <w:rPr>
            <w:rStyle w:val="Hyperlink"/>
          </w:rPr>
          <w:t>sam.gov/</w:t>
        </w:r>
      </w:hyperlink>
      <w:r w:rsidR="00800BC5">
        <w:t>.</w:t>
      </w:r>
    </w:p>
    <w:p w14:paraId="602D8A1B" w14:textId="77777777" w:rsidR="00386E29" w:rsidRDefault="00386E29" w:rsidP="00A4463A">
      <w:pPr>
        <w:rPr>
          <w:b/>
          <w:bCs/>
        </w:rPr>
      </w:pPr>
    </w:p>
    <w:p w14:paraId="74550AB3" w14:textId="77777777" w:rsidR="00386E29" w:rsidRDefault="00386E29" w:rsidP="00386E29">
      <w:pPr>
        <w:rPr>
          <w:b/>
          <w:bCs/>
        </w:rPr>
      </w:pPr>
      <w:r w:rsidRPr="00386E29">
        <w:rPr>
          <w:b/>
          <w:bCs/>
        </w:rPr>
        <w:t>Allowable Activities and Costs</w:t>
      </w:r>
    </w:p>
    <w:p w14:paraId="116C424D" w14:textId="77777777" w:rsidR="00007706" w:rsidRPr="00386E29" w:rsidRDefault="00007706" w:rsidP="00386E29">
      <w:pPr>
        <w:rPr>
          <w:b/>
          <w:bCs/>
        </w:rPr>
      </w:pPr>
    </w:p>
    <w:p w14:paraId="7D886D6F" w14:textId="1A8CD46D" w:rsidR="00386E29" w:rsidRPr="00386E29" w:rsidRDefault="00386E29" w:rsidP="00386E29">
      <w:r>
        <w:t xml:space="preserve">Budgets for the use of grant funds will be reviewed and scored as part of the application process. Items deemed non-allowable, excessive, or inappropriate will be </w:t>
      </w:r>
      <w:r w:rsidR="339FAA6E">
        <w:t>eliminated,</w:t>
      </w:r>
      <w:r>
        <w:t xml:space="preserve"> and the budget adjusted (or requested to be adjusted) accordingly. Budgets that include non-allowable, excessive, or inappropriate items will receive a lower score. Generally, all expenditures must contribute to accomplishing the project’s goals and activities as described in the narrative</w:t>
      </w:r>
      <w:r w:rsidR="00800BC5">
        <w:t>.</w:t>
      </w:r>
      <w:r w:rsidR="000D3E92">
        <w:t xml:space="preserve"> </w:t>
      </w:r>
    </w:p>
    <w:p w14:paraId="6FC09213" w14:textId="77777777" w:rsidR="000D3E92" w:rsidRDefault="000D3E92" w:rsidP="00A4463A"/>
    <w:p w14:paraId="0D54412D" w14:textId="719EAF86" w:rsidR="00386E29" w:rsidRDefault="000D3E92" w:rsidP="00A4463A">
      <w:pPr>
        <w:rPr>
          <w:b/>
          <w:bCs/>
        </w:rPr>
      </w:pPr>
      <w:r>
        <w:t xml:space="preserve">In accordance with the Cash Management Improvement Act, disbursements of federal funds must be limited to the minimum amounts needed and must be timed to the actual, immediate cash requirements of the grantee in carrying out the project. In other words, funding should be provided as close as possible to the actual disbursement of funds for the direct project costs by the grantee. The CDE is responsible for ensuring that grantees do not accrue federal funds </w:t>
      </w:r>
      <w:proofErr w:type="gramStart"/>
      <w:r>
        <w:t>in excess of</w:t>
      </w:r>
      <w:proofErr w:type="gramEnd"/>
      <w:r>
        <w:t xml:space="preserve"> immediate needs. CDE federal program grantees are required to report and remit interest to the CDE at least quarterly. Although grantees are allowed to keep interest amounts up to $500 per year for administrative purposes, the $500 is in total for all federal programs, not for each federal program. </w:t>
      </w:r>
    </w:p>
    <w:p w14:paraId="4F38742D" w14:textId="77777777" w:rsidR="001C17B2" w:rsidRPr="00E42546" w:rsidRDefault="001C17B2" w:rsidP="00A4463A">
      <w:pPr>
        <w:pStyle w:val="Heading3"/>
      </w:pPr>
      <w:bookmarkStart w:id="62" w:name="_Toc30069841"/>
      <w:bookmarkStart w:id="63" w:name="_Toc226988136"/>
      <w:r w:rsidRPr="00E42546">
        <w:lastRenderedPageBreak/>
        <w:t>Scoring and the Rubric</w:t>
      </w:r>
      <w:bookmarkEnd w:id="62"/>
      <w:bookmarkEnd w:id="63"/>
    </w:p>
    <w:p w14:paraId="43CDC2DB" w14:textId="684D4211" w:rsidR="001C17B2" w:rsidRPr="00E42546" w:rsidRDefault="001C17B2" w:rsidP="00A4463A">
      <w:pPr>
        <w:spacing w:after="240"/>
        <w:ind w:right="-86"/>
        <w:rPr>
          <w:rFonts w:cs="Arial"/>
          <w:szCs w:val="22"/>
        </w:rPr>
      </w:pPr>
      <w:r w:rsidRPr="00E42546">
        <w:rPr>
          <w:rFonts w:cs="Arial"/>
          <w:szCs w:val="22"/>
        </w:rPr>
        <w:t xml:space="preserve">The rubric is included and is valued at a maximum of </w:t>
      </w:r>
      <w:r w:rsidR="00FD4849" w:rsidRPr="001141CB">
        <w:rPr>
          <w:rFonts w:cs="Arial"/>
        </w:rPr>
        <w:t>164</w:t>
      </w:r>
      <w:r w:rsidRPr="00E42546">
        <w:rPr>
          <w:rFonts w:cs="Arial"/>
          <w:szCs w:val="22"/>
        </w:rPr>
        <w:t xml:space="preserve"> points. A p</w:t>
      </w:r>
      <w:r>
        <w:rPr>
          <w:rFonts w:cs="Arial"/>
          <w:szCs w:val="22"/>
        </w:rPr>
        <w:t xml:space="preserve">roject must have a minimum of </w:t>
      </w:r>
      <w:r w:rsidR="00873AE4" w:rsidRPr="001141CB">
        <w:rPr>
          <w:rFonts w:cs="Arial"/>
          <w:szCs w:val="22"/>
        </w:rPr>
        <w:t>82</w:t>
      </w:r>
      <w:r w:rsidRPr="00E42546">
        <w:rPr>
          <w:rFonts w:cs="Arial"/>
          <w:szCs w:val="22"/>
        </w:rPr>
        <w:t xml:space="preserve"> points </w:t>
      </w:r>
      <w:proofErr w:type="gramStart"/>
      <w:r w:rsidRPr="00E42546">
        <w:rPr>
          <w:rFonts w:cs="Arial"/>
          <w:szCs w:val="22"/>
        </w:rPr>
        <w:t>in order to</w:t>
      </w:r>
      <w:proofErr w:type="gramEnd"/>
      <w:r w:rsidRPr="00E42546">
        <w:rPr>
          <w:rFonts w:cs="Arial"/>
          <w:szCs w:val="22"/>
        </w:rPr>
        <w:t xml:space="preserve"> qualify for a grant award. The maximum point value for each section is the following:</w:t>
      </w:r>
    </w:p>
    <w:tbl>
      <w:tblPr>
        <w:tblStyle w:val="TableGrid2"/>
        <w:tblW w:w="6403" w:type="dxa"/>
        <w:tblInd w:w="595" w:type="dxa"/>
        <w:tblLook w:val="04A0" w:firstRow="1" w:lastRow="0" w:firstColumn="1" w:lastColumn="0" w:noHBand="0" w:noVBand="1"/>
        <w:tblDescription w:val="This table shows the point value for each section of the scoring rubric."/>
      </w:tblPr>
      <w:tblGrid>
        <w:gridCol w:w="1188"/>
        <w:gridCol w:w="3582"/>
        <w:gridCol w:w="1633"/>
      </w:tblGrid>
      <w:tr w:rsidR="001C17B2" w:rsidRPr="00E42546" w14:paraId="2DED21BA" w14:textId="77777777" w:rsidTr="003D0D9C">
        <w:trPr>
          <w:cantSplit/>
          <w:tblHeader/>
        </w:trPr>
        <w:tc>
          <w:tcPr>
            <w:tcW w:w="1188" w:type="dxa"/>
          </w:tcPr>
          <w:p w14:paraId="47B92399" w14:textId="77777777" w:rsidR="001C17B2" w:rsidRPr="00E42546" w:rsidRDefault="001C17B2" w:rsidP="003D0D9C">
            <w:pPr>
              <w:ind w:left="-20" w:right="-90"/>
              <w:contextualSpacing/>
              <w:rPr>
                <w:rFonts w:cs="Arial"/>
                <w:b/>
              </w:rPr>
            </w:pPr>
            <w:r w:rsidRPr="00E42546">
              <w:rPr>
                <w:rFonts w:cs="Arial"/>
                <w:b/>
              </w:rPr>
              <w:t>Part</w:t>
            </w:r>
          </w:p>
        </w:tc>
        <w:tc>
          <w:tcPr>
            <w:tcW w:w="3582" w:type="dxa"/>
          </w:tcPr>
          <w:p w14:paraId="24978ED5" w14:textId="77777777" w:rsidR="001C17B2" w:rsidRPr="00E42546" w:rsidRDefault="001C17B2" w:rsidP="006659FF">
            <w:pPr>
              <w:ind w:right="-90"/>
              <w:contextualSpacing/>
              <w:rPr>
                <w:rFonts w:cs="Arial"/>
                <w:b/>
              </w:rPr>
            </w:pPr>
            <w:r w:rsidRPr="00E42546">
              <w:rPr>
                <w:rFonts w:cs="Arial"/>
                <w:b/>
              </w:rPr>
              <w:t>Title</w:t>
            </w:r>
          </w:p>
        </w:tc>
        <w:tc>
          <w:tcPr>
            <w:tcW w:w="1633" w:type="dxa"/>
          </w:tcPr>
          <w:p w14:paraId="654F4A95" w14:textId="395654F4" w:rsidR="001C17B2" w:rsidRPr="00E42546" w:rsidRDefault="001C17B2" w:rsidP="006659FF">
            <w:pPr>
              <w:ind w:right="-90"/>
              <w:contextualSpacing/>
              <w:rPr>
                <w:rFonts w:cs="Arial"/>
                <w:b/>
              </w:rPr>
            </w:pPr>
            <w:r w:rsidRPr="00E42546">
              <w:rPr>
                <w:rFonts w:cs="Arial"/>
                <w:b/>
              </w:rPr>
              <w:t>Points</w:t>
            </w:r>
          </w:p>
        </w:tc>
      </w:tr>
      <w:tr w:rsidR="001C17B2" w:rsidRPr="00E42546" w14:paraId="5E38425C" w14:textId="77777777" w:rsidTr="003D0D9C">
        <w:trPr>
          <w:cantSplit/>
        </w:trPr>
        <w:tc>
          <w:tcPr>
            <w:tcW w:w="1188" w:type="dxa"/>
          </w:tcPr>
          <w:p w14:paraId="7D33B01D" w14:textId="77777777" w:rsidR="001C17B2" w:rsidRPr="00E42A20" w:rsidRDefault="001C17B2" w:rsidP="006659FF">
            <w:pPr>
              <w:ind w:right="-90"/>
              <w:contextualSpacing/>
              <w:rPr>
                <w:rFonts w:cs="Arial"/>
              </w:rPr>
            </w:pPr>
            <w:r w:rsidRPr="00E42A20">
              <w:rPr>
                <w:rFonts w:cs="Arial"/>
              </w:rPr>
              <w:t>Part 1</w:t>
            </w:r>
          </w:p>
        </w:tc>
        <w:tc>
          <w:tcPr>
            <w:tcW w:w="3582" w:type="dxa"/>
          </w:tcPr>
          <w:p w14:paraId="3F2A6FE4" w14:textId="77777777" w:rsidR="001C17B2" w:rsidRDefault="001C17B2" w:rsidP="006659FF">
            <w:pPr>
              <w:ind w:right="-90"/>
              <w:contextualSpacing/>
              <w:rPr>
                <w:rFonts w:cs="Arial"/>
              </w:rPr>
            </w:pPr>
            <w:r w:rsidRPr="00E42A20">
              <w:rPr>
                <w:rFonts w:cs="Arial"/>
              </w:rPr>
              <w:t>Capacity</w:t>
            </w:r>
          </w:p>
          <w:p w14:paraId="42F836AE" w14:textId="522E3BA3" w:rsidR="0089501C" w:rsidRPr="00E42A20" w:rsidRDefault="001B2A53" w:rsidP="006659FF">
            <w:pPr>
              <w:ind w:right="-90"/>
              <w:contextualSpacing/>
              <w:rPr>
                <w:rFonts w:cs="Arial"/>
              </w:rPr>
            </w:pPr>
            <w:r>
              <w:rPr>
                <w:rFonts w:cs="Arial"/>
              </w:rPr>
              <w:t>(</w:t>
            </w:r>
            <w:r w:rsidRPr="001141CB">
              <w:rPr>
                <w:rFonts w:cs="Arial"/>
              </w:rPr>
              <w:t>8 points per part)</w:t>
            </w:r>
          </w:p>
        </w:tc>
        <w:tc>
          <w:tcPr>
            <w:tcW w:w="1633" w:type="dxa"/>
          </w:tcPr>
          <w:p w14:paraId="47568BA6" w14:textId="128A4923" w:rsidR="001C17B2" w:rsidRPr="00E42A20" w:rsidRDefault="0089501C" w:rsidP="006659FF">
            <w:pPr>
              <w:ind w:right="-90"/>
              <w:contextualSpacing/>
              <w:rPr>
                <w:rFonts w:cs="Arial"/>
              </w:rPr>
            </w:pPr>
            <w:r w:rsidRPr="001141CB">
              <w:rPr>
                <w:rFonts w:cs="Arial"/>
              </w:rPr>
              <w:t>56</w:t>
            </w:r>
            <w:r w:rsidR="001C17B2" w:rsidRPr="00E42A20">
              <w:rPr>
                <w:rFonts w:cs="Arial"/>
              </w:rPr>
              <w:t xml:space="preserve"> points</w:t>
            </w:r>
          </w:p>
        </w:tc>
      </w:tr>
      <w:tr w:rsidR="001C17B2" w:rsidRPr="00E42546" w14:paraId="09A0534C" w14:textId="77777777" w:rsidTr="003D0D9C">
        <w:trPr>
          <w:cantSplit/>
        </w:trPr>
        <w:tc>
          <w:tcPr>
            <w:tcW w:w="1188" w:type="dxa"/>
          </w:tcPr>
          <w:p w14:paraId="2F56A235" w14:textId="77777777" w:rsidR="001C17B2" w:rsidRPr="00E42A20" w:rsidRDefault="001C17B2" w:rsidP="006659FF">
            <w:pPr>
              <w:ind w:right="-90"/>
              <w:contextualSpacing/>
              <w:rPr>
                <w:rFonts w:cs="Arial"/>
              </w:rPr>
            </w:pPr>
            <w:r w:rsidRPr="00E42A20">
              <w:rPr>
                <w:rFonts w:cs="Arial"/>
              </w:rPr>
              <w:t>Part 2</w:t>
            </w:r>
          </w:p>
        </w:tc>
        <w:tc>
          <w:tcPr>
            <w:tcW w:w="3582" w:type="dxa"/>
          </w:tcPr>
          <w:p w14:paraId="65B65DE4" w14:textId="77777777" w:rsidR="001C17B2" w:rsidRDefault="001C17B2" w:rsidP="006659FF">
            <w:pPr>
              <w:ind w:right="-90"/>
              <w:contextualSpacing/>
              <w:rPr>
                <w:rFonts w:cs="Arial"/>
              </w:rPr>
            </w:pPr>
            <w:r w:rsidRPr="00E42A20">
              <w:rPr>
                <w:rFonts w:cs="Arial"/>
              </w:rPr>
              <w:t>Program Facilitation</w:t>
            </w:r>
          </w:p>
          <w:p w14:paraId="29999C7A" w14:textId="20C3CBEF" w:rsidR="001B2A53" w:rsidRPr="00E42A20" w:rsidRDefault="001B2A53" w:rsidP="006659FF">
            <w:pPr>
              <w:ind w:right="-90"/>
              <w:contextualSpacing/>
              <w:rPr>
                <w:rFonts w:cs="Arial"/>
              </w:rPr>
            </w:pPr>
            <w:r w:rsidRPr="001141CB">
              <w:rPr>
                <w:rFonts w:cs="Arial"/>
              </w:rPr>
              <w:t>(8 points per part</w:t>
            </w:r>
            <w:r w:rsidRPr="000B5CFE">
              <w:rPr>
                <w:rFonts w:cs="Arial"/>
              </w:rPr>
              <w:t>)</w:t>
            </w:r>
          </w:p>
        </w:tc>
        <w:tc>
          <w:tcPr>
            <w:tcW w:w="1633" w:type="dxa"/>
          </w:tcPr>
          <w:p w14:paraId="0514CA44" w14:textId="6610BED8" w:rsidR="001C17B2" w:rsidRPr="00E42A20" w:rsidRDefault="001B2A53" w:rsidP="006659FF">
            <w:pPr>
              <w:ind w:right="-90"/>
              <w:contextualSpacing/>
              <w:rPr>
                <w:rFonts w:cs="Arial"/>
              </w:rPr>
            </w:pPr>
            <w:r w:rsidRPr="001141CB">
              <w:rPr>
                <w:rFonts w:cs="Arial"/>
              </w:rPr>
              <w:t>48</w:t>
            </w:r>
            <w:r w:rsidR="001C17B2" w:rsidRPr="00E42A20">
              <w:rPr>
                <w:rFonts w:cs="Arial"/>
              </w:rPr>
              <w:t xml:space="preserve"> points</w:t>
            </w:r>
          </w:p>
        </w:tc>
      </w:tr>
      <w:tr w:rsidR="001C17B2" w:rsidRPr="00E42546" w14:paraId="2D1D55D4" w14:textId="77777777" w:rsidTr="003D0D9C">
        <w:trPr>
          <w:cantSplit/>
        </w:trPr>
        <w:tc>
          <w:tcPr>
            <w:tcW w:w="1188" w:type="dxa"/>
          </w:tcPr>
          <w:p w14:paraId="66A82DC0" w14:textId="77777777" w:rsidR="001C17B2" w:rsidRPr="00E42546" w:rsidRDefault="001C17B2" w:rsidP="006659FF">
            <w:pPr>
              <w:ind w:right="-90"/>
              <w:contextualSpacing/>
              <w:rPr>
                <w:rFonts w:cs="Arial"/>
              </w:rPr>
            </w:pPr>
            <w:r w:rsidRPr="00E42546">
              <w:rPr>
                <w:rFonts w:cs="Arial"/>
              </w:rPr>
              <w:t>Part 3</w:t>
            </w:r>
          </w:p>
        </w:tc>
        <w:tc>
          <w:tcPr>
            <w:tcW w:w="3582" w:type="dxa"/>
          </w:tcPr>
          <w:p w14:paraId="1169AED1" w14:textId="77777777" w:rsidR="001C17B2" w:rsidRDefault="001C17B2" w:rsidP="006659FF">
            <w:pPr>
              <w:ind w:right="-90"/>
              <w:contextualSpacing/>
            </w:pPr>
            <w:r w:rsidRPr="00E42546">
              <w:t>Goals and Expected Outcomes</w:t>
            </w:r>
          </w:p>
          <w:p w14:paraId="5CEFFFDB" w14:textId="55FFB8BA" w:rsidR="00004476" w:rsidRPr="00E42546" w:rsidRDefault="00004476" w:rsidP="006659FF">
            <w:pPr>
              <w:ind w:right="-90"/>
              <w:contextualSpacing/>
              <w:rPr>
                <w:rFonts w:cs="Arial"/>
              </w:rPr>
            </w:pPr>
            <w:r w:rsidRPr="001141CB">
              <w:t>(4 points per part)</w:t>
            </w:r>
          </w:p>
        </w:tc>
        <w:tc>
          <w:tcPr>
            <w:tcW w:w="1633" w:type="dxa"/>
          </w:tcPr>
          <w:p w14:paraId="7E375DFB" w14:textId="184FAA59" w:rsidR="001C17B2" w:rsidRPr="001141CB" w:rsidRDefault="00004476" w:rsidP="006659FF">
            <w:pPr>
              <w:ind w:right="-90"/>
              <w:contextualSpacing/>
              <w:rPr>
                <w:rFonts w:cs="Arial"/>
              </w:rPr>
            </w:pPr>
            <w:r w:rsidRPr="001141CB">
              <w:rPr>
                <w:rFonts w:cs="Arial"/>
              </w:rPr>
              <w:t>16</w:t>
            </w:r>
            <w:r w:rsidR="001C17B2" w:rsidRPr="001141CB">
              <w:rPr>
                <w:rFonts w:cs="Arial"/>
              </w:rPr>
              <w:t xml:space="preserve"> points</w:t>
            </w:r>
          </w:p>
        </w:tc>
      </w:tr>
      <w:tr w:rsidR="001C17B2" w:rsidRPr="00E42546" w14:paraId="5D256E61" w14:textId="77777777" w:rsidTr="003D0D9C">
        <w:trPr>
          <w:cantSplit/>
        </w:trPr>
        <w:tc>
          <w:tcPr>
            <w:tcW w:w="1188" w:type="dxa"/>
          </w:tcPr>
          <w:p w14:paraId="5972725E" w14:textId="77777777" w:rsidR="001C17B2" w:rsidRPr="00E42546" w:rsidRDefault="001C17B2" w:rsidP="006659FF">
            <w:pPr>
              <w:ind w:right="-90"/>
              <w:contextualSpacing/>
              <w:rPr>
                <w:rFonts w:cs="Arial"/>
              </w:rPr>
            </w:pPr>
            <w:r w:rsidRPr="00E42546">
              <w:rPr>
                <w:rFonts w:cs="Arial"/>
              </w:rPr>
              <w:t>Part 4</w:t>
            </w:r>
          </w:p>
        </w:tc>
        <w:tc>
          <w:tcPr>
            <w:tcW w:w="3582" w:type="dxa"/>
          </w:tcPr>
          <w:p w14:paraId="65AFD300" w14:textId="1F12028E" w:rsidR="001C17B2" w:rsidRDefault="001C17B2" w:rsidP="006659FF">
            <w:pPr>
              <w:ind w:right="-90"/>
              <w:contextualSpacing/>
            </w:pPr>
            <w:r w:rsidRPr="00E42546">
              <w:t xml:space="preserve">Project </w:t>
            </w:r>
            <w:r w:rsidR="00AA2F4B" w:rsidRPr="001141CB">
              <w:t>Partnership</w:t>
            </w:r>
          </w:p>
          <w:p w14:paraId="169A5D83" w14:textId="64C2D325" w:rsidR="002A2D09" w:rsidRPr="00E42546" w:rsidRDefault="002A2D09" w:rsidP="006659FF">
            <w:pPr>
              <w:ind w:right="-90"/>
              <w:contextualSpacing/>
              <w:rPr>
                <w:rFonts w:cs="Arial"/>
              </w:rPr>
            </w:pPr>
            <w:r w:rsidRPr="001141CB">
              <w:t>(4 points per part)</w:t>
            </w:r>
          </w:p>
        </w:tc>
        <w:tc>
          <w:tcPr>
            <w:tcW w:w="1633" w:type="dxa"/>
          </w:tcPr>
          <w:p w14:paraId="3B022A81" w14:textId="75C10AFA" w:rsidR="001C17B2" w:rsidRPr="00F10067" w:rsidRDefault="002A2D09" w:rsidP="006659FF">
            <w:pPr>
              <w:ind w:right="-90"/>
              <w:contextualSpacing/>
              <w:rPr>
                <w:rFonts w:cs="Arial"/>
                <w:highlight w:val="cyan"/>
              </w:rPr>
            </w:pPr>
            <w:r w:rsidRPr="001141CB">
              <w:rPr>
                <w:rFonts w:cs="Arial"/>
              </w:rPr>
              <w:t>8</w:t>
            </w:r>
            <w:r w:rsidR="001C17B2" w:rsidRPr="00623A0E">
              <w:rPr>
                <w:rFonts w:cs="Arial"/>
              </w:rPr>
              <w:t xml:space="preserve"> points</w:t>
            </w:r>
          </w:p>
        </w:tc>
      </w:tr>
      <w:tr w:rsidR="001C17B2" w:rsidRPr="00E42546" w14:paraId="3F43B6D9" w14:textId="77777777" w:rsidTr="003D0D9C">
        <w:trPr>
          <w:cantSplit/>
        </w:trPr>
        <w:tc>
          <w:tcPr>
            <w:tcW w:w="1188" w:type="dxa"/>
          </w:tcPr>
          <w:p w14:paraId="00085F13" w14:textId="77777777" w:rsidR="001C17B2" w:rsidRPr="00E42546" w:rsidRDefault="001C17B2" w:rsidP="006659FF">
            <w:pPr>
              <w:ind w:right="-90"/>
              <w:contextualSpacing/>
              <w:rPr>
                <w:rFonts w:cs="Arial"/>
              </w:rPr>
            </w:pPr>
            <w:r w:rsidRPr="00E42546">
              <w:rPr>
                <w:rFonts w:cs="Arial"/>
              </w:rPr>
              <w:t>Part 5</w:t>
            </w:r>
          </w:p>
        </w:tc>
        <w:tc>
          <w:tcPr>
            <w:tcW w:w="3582" w:type="dxa"/>
          </w:tcPr>
          <w:p w14:paraId="298E609E" w14:textId="77777777" w:rsidR="001C17B2" w:rsidRDefault="001C17B2" w:rsidP="006659FF">
            <w:pPr>
              <w:tabs>
                <w:tab w:val="left" w:pos="1800"/>
              </w:tabs>
            </w:pPr>
            <w:r w:rsidRPr="00E42546">
              <w:t>Project Staff</w:t>
            </w:r>
          </w:p>
          <w:p w14:paraId="5C341B97" w14:textId="04DFA8FB" w:rsidR="00C9660B" w:rsidRPr="00E42546" w:rsidRDefault="00C9660B" w:rsidP="006659FF">
            <w:pPr>
              <w:tabs>
                <w:tab w:val="left" w:pos="1800"/>
              </w:tabs>
              <w:rPr>
                <w:rFonts w:cs="Arial"/>
              </w:rPr>
            </w:pPr>
            <w:r w:rsidRPr="001141CB">
              <w:t>(4 points per part)</w:t>
            </w:r>
          </w:p>
        </w:tc>
        <w:tc>
          <w:tcPr>
            <w:tcW w:w="1633" w:type="dxa"/>
          </w:tcPr>
          <w:p w14:paraId="561358D5" w14:textId="62448D61" w:rsidR="001C17B2" w:rsidRPr="00F10067" w:rsidRDefault="004020FA" w:rsidP="006659FF">
            <w:pPr>
              <w:ind w:right="-90"/>
              <w:contextualSpacing/>
              <w:rPr>
                <w:rFonts w:cs="Arial"/>
                <w:highlight w:val="cyan"/>
              </w:rPr>
            </w:pPr>
            <w:r w:rsidRPr="001141CB">
              <w:rPr>
                <w:rFonts w:cs="Arial"/>
              </w:rPr>
              <w:t>12</w:t>
            </w:r>
            <w:r w:rsidR="001C17B2" w:rsidRPr="00623A0E">
              <w:rPr>
                <w:rFonts w:cs="Arial"/>
              </w:rPr>
              <w:t xml:space="preserve"> points</w:t>
            </w:r>
          </w:p>
        </w:tc>
      </w:tr>
      <w:tr w:rsidR="001C17B2" w:rsidRPr="00E42546" w14:paraId="575BCF0D" w14:textId="77777777" w:rsidTr="003D0D9C">
        <w:trPr>
          <w:cantSplit/>
        </w:trPr>
        <w:tc>
          <w:tcPr>
            <w:tcW w:w="1188" w:type="dxa"/>
          </w:tcPr>
          <w:p w14:paraId="23CA8A03" w14:textId="77777777" w:rsidR="001C17B2" w:rsidRPr="00E42546" w:rsidRDefault="001C17B2" w:rsidP="006659FF">
            <w:pPr>
              <w:ind w:right="-90"/>
              <w:contextualSpacing/>
              <w:rPr>
                <w:rFonts w:cs="Arial"/>
              </w:rPr>
            </w:pPr>
            <w:r w:rsidRPr="00E42546">
              <w:rPr>
                <w:rFonts w:cs="Arial"/>
              </w:rPr>
              <w:t>Part 6</w:t>
            </w:r>
          </w:p>
        </w:tc>
        <w:tc>
          <w:tcPr>
            <w:tcW w:w="3582" w:type="dxa"/>
          </w:tcPr>
          <w:p w14:paraId="7EA2DA46" w14:textId="77777777" w:rsidR="001C17B2" w:rsidRDefault="001C17B2" w:rsidP="006659FF">
            <w:pPr>
              <w:ind w:right="-90"/>
              <w:contextualSpacing/>
              <w:rPr>
                <w:rFonts w:cs="Arial"/>
              </w:rPr>
            </w:pPr>
            <w:r w:rsidRPr="00E42546">
              <w:rPr>
                <w:rFonts w:cs="Arial"/>
              </w:rPr>
              <w:t>Project Participants</w:t>
            </w:r>
          </w:p>
          <w:p w14:paraId="2C1D4D23" w14:textId="30AE8299" w:rsidR="004020FA" w:rsidRPr="00E42546" w:rsidRDefault="004020FA" w:rsidP="006659FF">
            <w:pPr>
              <w:ind w:right="-90"/>
              <w:contextualSpacing/>
              <w:rPr>
                <w:rFonts w:cs="Arial"/>
              </w:rPr>
            </w:pPr>
            <w:r w:rsidRPr="001141CB">
              <w:rPr>
                <w:rFonts w:cs="Arial"/>
              </w:rPr>
              <w:t>(4 points per part)</w:t>
            </w:r>
          </w:p>
        </w:tc>
        <w:tc>
          <w:tcPr>
            <w:tcW w:w="1633" w:type="dxa"/>
          </w:tcPr>
          <w:p w14:paraId="7B250C75" w14:textId="0987E997" w:rsidR="001C17B2" w:rsidRPr="00F10067" w:rsidRDefault="009412AD" w:rsidP="006659FF">
            <w:pPr>
              <w:ind w:right="-90"/>
              <w:contextualSpacing/>
              <w:rPr>
                <w:rFonts w:cs="Arial"/>
                <w:highlight w:val="cyan"/>
              </w:rPr>
            </w:pPr>
            <w:r w:rsidRPr="001141CB">
              <w:rPr>
                <w:rFonts w:cs="Arial"/>
              </w:rPr>
              <w:t>16</w:t>
            </w:r>
            <w:r w:rsidR="001C17B2" w:rsidRPr="00623A0E">
              <w:rPr>
                <w:rFonts w:cs="Arial"/>
              </w:rPr>
              <w:t xml:space="preserve"> points</w:t>
            </w:r>
          </w:p>
        </w:tc>
      </w:tr>
      <w:tr w:rsidR="001C17B2" w:rsidRPr="00E42546" w14:paraId="5F8A180C" w14:textId="77777777" w:rsidTr="003D0D9C">
        <w:trPr>
          <w:cantSplit/>
        </w:trPr>
        <w:tc>
          <w:tcPr>
            <w:tcW w:w="1188" w:type="dxa"/>
          </w:tcPr>
          <w:p w14:paraId="78230AF3" w14:textId="77777777" w:rsidR="001C17B2" w:rsidRPr="00E42546" w:rsidRDefault="001C17B2" w:rsidP="006659FF">
            <w:pPr>
              <w:ind w:right="-90"/>
              <w:contextualSpacing/>
              <w:rPr>
                <w:rFonts w:cs="Arial"/>
              </w:rPr>
            </w:pPr>
            <w:r w:rsidRPr="00E42546">
              <w:rPr>
                <w:rFonts w:cs="Arial"/>
              </w:rPr>
              <w:t>Part 7</w:t>
            </w:r>
          </w:p>
        </w:tc>
        <w:tc>
          <w:tcPr>
            <w:tcW w:w="3582" w:type="dxa"/>
          </w:tcPr>
          <w:p w14:paraId="4296A436" w14:textId="77777777" w:rsidR="001C17B2" w:rsidRDefault="001C17B2" w:rsidP="006659FF">
            <w:pPr>
              <w:ind w:right="-90"/>
              <w:contextualSpacing/>
            </w:pPr>
            <w:r w:rsidRPr="00E42546">
              <w:t>Budget and Cost Effectiveness</w:t>
            </w:r>
          </w:p>
          <w:p w14:paraId="7367F553" w14:textId="32AE4EFD" w:rsidR="009412AD" w:rsidRPr="00E42546" w:rsidRDefault="009412AD" w:rsidP="006659FF">
            <w:pPr>
              <w:ind w:right="-90"/>
              <w:contextualSpacing/>
              <w:rPr>
                <w:rFonts w:cs="Arial"/>
              </w:rPr>
            </w:pPr>
            <w:r w:rsidRPr="001141CB">
              <w:t>(4 point</w:t>
            </w:r>
            <w:r w:rsidR="00B952D0" w:rsidRPr="001141CB">
              <w:t>s</w:t>
            </w:r>
            <w:r w:rsidRPr="001141CB">
              <w:t xml:space="preserve"> per part)</w:t>
            </w:r>
          </w:p>
        </w:tc>
        <w:tc>
          <w:tcPr>
            <w:tcW w:w="1633" w:type="dxa"/>
          </w:tcPr>
          <w:p w14:paraId="763B6477" w14:textId="370E17A8" w:rsidR="001C17B2" w:rsidRPr="00F10067" w:rsidRDefault="00B952D0" w:rsidP="006659FF">
            <w:pPr>
              <w:ind w:right="-90"/>
              <w:contextualSpacing/>
              <w:rPr>
                <w:rFonts w:cs="Arial"/>
                <w:highlight w:val="cyan"/>
              </w:rPr>
            </w:pPr>
            <w:r w:rsidRPr="001141CB">
              <w:rPr>
                <w:rFonts w:cs="Arial"/>
              </w:rPr>
              <w:t>8</w:t>
            </w:r>
            <w:r w:rsidR="001C17B2" w:rsidRPr="00623A0E">
              <w:rPr>
                <w:rFonts w:cs="Arial"/>
              </w:rPr>
              <w:t xml:space="preserve"> points</w:t>
            </w:r>
          </w:p>
        </w:tc>
      </w:tr>
    </w:tbl>
    <w:p w14:paraId="4FC97713" w14:textId="77777777" w:rsidR="001C17B2" w:rsidRPr="00E42546" w:rsidRDefault="001C17B2" w:rsidP="001C17B2">
      <w:pPr>
        <w:adjustRightInd w:val="0"/>
        <w:textAlignment w:val="baseline"/>
        <w:rPr>
          <w:rFonts w:cs="Arial"/>
          <w:b/>
          <w:iCs/>
        </w:rPr>
        <w:sectPr w:rsidR="001C17B2" w:rsidRPr="00E42546" w:rsidSect="001C17B2">
          <w:footerReference w:type="default" r:id="rId23"/>
          <w:endnotePr>
            <w:numFmt w:val="decimal"/>
          </w:endnotePr>
          <w:pgSz w:w="12240" w:h="15840" w:code="1"/>
          <w:pgMar w:top="1440" w:right="1440" w:bottom="1440" w:left="1440" w:header="720" w:footer="720" w:gutter="0"/>
          <w:cols w:space="720"/>
          <w:noEndnote/>
          <w:docGrid w:linePitch="326"/>
        </w:sectPr>
      </w:pPr>
    </w:p>
    <w:p w14:paraId="056BBF7B" w14:textId="02423C84" w:rsidR="00543FFE" w:rsidRDefault="00543FFE" w:rsidP="00BA1226">
      <w:pPr>
        <w:pStyle w:val="Heading2"/>
      </w:pPr>
      <w:bookmarkStart w:id="64" w:name="_Toc104968451"/>
      <w:bookmarkStart w:id="65" w:name="_Toc226988137"/>
      <w:r>
        <w:lastRenderedPageBreak/>
        <w:t xml:space="preserve">Appendix A: </w:t>
      </w:r>
      <w:r w:rsidRPr="00236F69">
        <w:t>21</w:t>
      </w:r>
      <w:r w:rsidR="00D02705" w:rsidRPr="00D02705">
        <w:rPr>
          <w:vertAlign w:val="superscript"/>
        </w:rPr>
        <w:t>st</w:t>
      </w:r>
      <w:r w:rsidRPr="00236F69">
        <w:t xml:space="preserve"> Century California School Leadership Academy</w:t>
      </w:r>
      <w:r w:rsidRPr="00E37574">
        <w:t xml:space="preserve"> Scoring Rubric for Cohort</w:t>
      </w:r>
      <w:r w:rsidRPr="00EE6AA9">
        <w:t xml:space="preserve"> </w:t>
      </w:r>
      <w:r w:rsidR="00D0570D">
        <w:t>3</w:t>
      </w:r>
      <w:r w:rsidRPr="00EE6AA9">
        <w:t xml:space="preserve"> </w:t>
      </w:r>
      <w:r w:rsidRPr="00E37574">
        <w:t>Application</w:t>
      </w:r>
      <w:r w:rsidRPr="00EE6AA9">
        <w:t>:</w:t>
      </w:r>
      <w:r>
        <w:t xml:space="preserve"> Regional Academies</w:t>
      </w:r>
      <w:bookmarkEnd w:id="64"/>
      <w:bookmarkEnd w:id="65"/>
    </w:p>
    <w:p w14:paraId="2C65F2BD" w14:textId="33B52F40" w:rsidR="00E425A7" w:rsidRPr="00E425A7" w:rsidRDefault="00E425A7" w:rsidP="00E425A7">
      <w:pPr>
        <w:pStyle w:val="Heading5"/>
        <w:jc w:val="center"/>
        <w:rPr>
          <w:rFonts w:ascii="Arial" w:hAnsi="Arial" w:cs="Arial"/>
          <w:b/>
          <w:bCs/>
          <w:color w:val="auto"/>
        </w:rPr>
      </w:pPr>
      <w:r w:rsidRPr="00E425A7">
        <w:rPr>
          <w:rFonts w:ascii="Arial" w:hAnsi="Arial" w:cs="Arial"/>
          <w:b/>
          <w:bCs/>
          <w:color w:val="auto"/>
        </w:rPr>
        <w:t>Part 1—Capacity (</w:t>
      </w:r>
      <w:r w:rsidR="00F22628" w:rsidRPr="0043425B">
        <w:rPr>
          <w:rFonts w:ascii="Arial" w:hAnsi="Arial" w:cs="Arial"/>
          <w:b/>
          <w:bCs/>
          <w:color w:val="auto"/>
        </w:rPr>
        <w:t>56</w:t>
      </w:r>
      <w:r w:rsidRPr="00E425A7">
        <w:rPr>
          <w:rFonts w:ascii="Arial" w:hAnsi="Arial" w:cs="Arial"/>
          <w:b/>
          <w:bCs/>
          <w:color w:val="auto"/>
        </w:rPr>
        <w:t xml:space="preserve"> points)</w:t>
      </w:r>
    </w:p>
    <w:tbl>
      <w:tblPr>
        <w:tblStyle w:val="TableGrid2"/>
        <w:tblW w:w="14256" w:type="dxa"/>
        <w:tblInd w:w="-658" w:type="dxa"/>
        <w:tblCellMar>
          <w:top w:w="29" w:type="dxa"/>
          <w:left w:w="115" w:type="dxa"/>
          <w:bottom w:w="29" w:type="dxa"/>
          <w:right w:w="115" w:type="dxa"/>
        </w:tblCellMar>
        <w:tblLook w:val="01E0" w:firstRow="1" w:lastRow="1" w:firstColumn="1" w:lastColumn="1" w:noHBand="0" w:noVBand="0"/>
        <w:tblDescription w:val="This is the scoring rubric for Part 1 - Capacity."/>
      </w:tblPr>
      <w:tblGrid>
        <w:gridCol w:w="3564"/>
        <w:gridCol w:w="3564"/>
        <w:gridCol w:w="3564"/>
        <w:gridCol w:w="3564"/>
      </w:tblGrid>
      <w:tr w:rsidR="00E425A7" w:rsidRPr="00E42546" w14:paraId="0DEBB213" w14:textId="77777777" w:rsidTr="006659FF">
        <w:trPr>
          <w:cantSplit/>
          <w:trHeight w:val="235"/>
          <w:tblHeader/>
        </w:trPr>
        <w:tc>
          <w:tcPr>
            <w:tcW w:w="3564" w:type="dxa"/>
            <w:shd w:val="clear" w:color="auto" w:fill="D0CECE" w:themeFill="background2" w:themeFillShade="E6"/>
          </w:tcPr>
          <w:p w14:paraId="5E1DFF1F" w14:textId="77777777" w:rsidR="00E425A7" w:rsidRPr="00E42546" w:rsidRDefault="00E425A7" w:rsidP="006659FF">
            <w:pPr>
              <w:keepNext/>
              <w:adjustRightInd w:val="0"/>
              <w:ind w:left="-167"/>
              <w:jc w:val="center"/>
              <w:textAlignment w:val="baseline"/>
              <w:rPr>
                <w:rFonts w:cs="Arial"/>
                <w:b/>
                <w:color w:val="000000"/>
              </w:rPr>
            </w:pPr>
            <w:r w:rsidRPr="00E42546">
              <w:rPr>
                <w:rFonts w:cs="Arial"/>
                <w:b/>
                <w:color w:val="000000"/>
              </w:rPr>
              <w:t>OUTSTANDING (8 points)</w:t>
            </w:r>
          </w:p>
        </w:tc>
        <w:tc>
          <w:tcPr>
            <w:tcW w:w="3564" w:type="dxa"/>
            <w:shd w:val="clear" w:color="auto" w:fill="D0CECE" w:themeFill="background2" w:themeFillShade="E6"/>
          </w:tcPr>
          <w:p w14:paraId="3FD12686"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STRONG (6 points)</w:t>
            </w:r>
          </w:p>
        </w:tc>
        <w:tc>
          <w:tcPr>
            <w:tcW w:w="3564" w:type="dxa"/>
            <w:shd w:val="clear" w:color="auto" w:fill="D0CECE" w:themeFill="background2" w:themeFillShade="E6"/>
          </w:tcPr>
          <w:p w14:paraId="55BFA97C"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ADEQUATE (4 points)</w:t>
            </w:r>
          </w:p>
        </w:tc>
        <w:tc>
          <w:tcPr>
            <w:tcW w:w="3564" w:type="dxa"/>
            <w:shd w:val="clear" w:color="auto" w:fill="D0CECE" w:themeFill="background2" w:themeFillShade="E6"/>
          </w:tcPr>
          <w:p w14:paraId="34D5ECD7"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MINIMAL (2–0 points)</w:t>
            </w:r>
          </w:p>
        </w:tc>
      </w:tr>
      <w:tr w:rsidR="00E425A7" w:rsidRPr="00E42546" w14:paraId="23CA1CDA" w14:textId="77777777" w:rsidTr="006659FF">
        <w:trPr>
          <w:cantSplit/>
          <w:trHeight w:val="1160"/>
        </w:trPr>
        <w:tc>
          <w:tcPr>
            <w:tcW w:w="3564" w:type="dxa"/>
          </w:tcPr>
          <w:p w14:paraId="7B5A7E65" w14:textId="1962F88E" w:rsidR="00E42A20" w:rsidRPr="00D32DDE" w:rsidRDefault="00E425A7" w:rsidP="00830974">
            <w:r w:rsidRPr="00E42546">
              <w:rPr>
                <w:rFonts w:cs="Arial"/>
              </w:rPr>
              <w:t xml:space="preserve">Thoroughly and convincingly describes the applicant’s capacity </w:t>
            </w:r>
            <w:r w:rsidR="00830974" w:rsidRPr="00D32DDE">
              <w:t xml:space="preserve">and expertise to provide coaching, and support to principals and other school leaders, including teacher leaders, involved in school improvement efforts resulting in increased student achievement. </w:t>
            </w:r>
          </w:p>
          <w:p w14:paraId="261B3EB2" w14:textId="31EFB394" w:rsidR="00E425A7" w:rsidRPr="009F195A" w:rsidRDefault="00E425A7" w:rsidP="006659FF">
            <w:pPr>
              <w:ind w:right="43"/>
              <w:rPr>
                <w:rFonts w:cs="Arial"/>
              </w:rPr>
            </w:pPr>
          </w:p>
        </w:tc>
        <w:tc>
          <w:tcPr>
            <w:tcW w:w="3564" w:type="dxa"/>
          </w:tcPr>
          <w:p w14:paraId="2B486EF3" w14:textId="4BC7E4A1" w:rsidR="00830974" w:rsidRPr="00D32DDE" w:rsidRDefault="00E425A7" w:rsidP="00830974">
            <w:r w:rsidRPr="00E42546">
              <w:rPr>
                <w:rFonts w:cs="Arial"/>
              </w:rPr>
              <w:t xml:space="preserve">Clearly describes the applicant’s capacity to </w:t>
            </w:r>
            <w:r w:rsidR="00830974" w:rsidRPr="00D32DDE">
              <w:t xml:space="preserve">Demonstrate capacity and expertise to provide coaching, and support to principals and other school leaders, including teacher leaders, involved in school improvement efforts resulting in increased student achievement. </w:t>
            </w:r>
          </w:p>
          <w:p w14:paraId="7E410A8D" w14:textId="14D51960" w:rsidR="00E425A7" w:rsidRPr="009F195A" w:rsidRDefault="00E425A7" w:rsidP="006659FF">
            <w:pPr>
              <w:ind w:right="43"/>
              <w:rPr>
                <w:rFonts w:cs="Arial"/>
              </w:rPr>
            </w:pPr>
          </w:p>
        </w:tc>
        <w:tc>
          <w:tcPr>
            <w:tcW w:w="3564" w:type="dxa"/>
          </w:tcPr>
          <w:p w14:paraId="3CA0C4D4" w14:textId="6435CBDA" w:rsidR="00830974" w:rsidRPr="00D32DDE" w:rsidRDefault="00E425A7" w:rsidP="00830974">
            <w:r w:rsidRPr="00E42546">
              <w:rPr>
                <w:rFonts w:cs="Arial"/>
              </w:rPr>
              <w:t xml:space="preserve">Adequately describes the applicant’s capacity to </w:t>
            </w:r>
            <w:r w:rsidR="00830974" w:rsidRPr="00D32DDE">
              <w:t xml:space="preserve">Demonstrate capacity and expertise to provide coaching, and support to principals and other school leaders, including teacher leaders, involved in school improvement efforts resulting in increased student achievement. </w:t>
            </w:r>
          </w:p>
          <w:p w14:paraId="203EC5E6" w14:textId="7EABD34D" w:rsidR="00E425A7" w:rsidRPr="009F195A" w:rsidRDefault="00E425A7" w:rsidP="006659FF">
            <w:pPr>
              <w:ind w:right="43"/>
              <w:rPr>
                <w:rFonts w:cs="Arial"/>
              </w:rPr>
            </w:pPr>
          </w:p>
        </w:tc>
        <w:tc>
          <w:tcPr>
            <w:tcW w:w="3564" w:type="dxa"/>
          </w:tcPr>
          <w:p w14:paraId="78E6C516" w14:textId="621818F2" w:rsidR="00830974" w:rsidRPr="00D32DDE" w:rsidRDefault="00E425A7" w:rsidP="00830974">
            <w:r w:rsidRPr="00E42546">
              <w:rPr>
                <w:rFonts w:cs="Arial"/>
              </w:rPr>
              <w:t>Minimally describes the applicant’s capacity to</w:t>
            </w:r>
            <w:r w:rsidR="00830974">
              <w:rPr>
                <w:rFonts w:cs="Arial"/>
              </w:rPr>
              <w:t xml:space="preserve"> </w:t>
            </w:r>
            <w:r w:rsidR="00830974" w:rsidRPr="00D32DDE">
              <w:t xml:space="preserve">Demonstrate capacity and expertise to provide coaching, and support to principals and other school leaders, including teacher leaders, involved in school improvement efforts resulting in increased student achievement. </w:t>
            </w:r>
          </w:p>
          <w:p w14:paraId="233ADA01" w14:textId="4823CF1C" w:rsidR="00E425A7" w:rsidRPr="009F195A" w:rsidRDefault="00E425A7" w:rsidP="006659FF">
            <w:pPr>
              <w:ind w:right="43"/>
              <w:rPr>
                <w:rFonts w:cs="Arial"/>
              </w:rPr>
            </w:pPr>
          </w:p>
        </w:tc>
      </w:tr>
      <w:tr w:rsidR="00A46B9A" w:rsidRPr="00E42546" w14:paraId="49271700" w14:textId="77777777" w:rsidTr="006659FF">
        <w:trPr>
          <w:cantSplit/>
          <w:trHeight w:val="1160"/>
        </w:trPr>
        <w:tc>
          <w:tcPr>
            <w:tcW w:w="3564" w:type="dxa"/>
          </w:tcPr>
          <w:p w14:paraId="6A00127C" w14:textId="6061034F" w:rsidR="00A46B9A" w:rsidRPr="00E42546" w:rsidRDefault="00A46B9A" w:rsidP="00830974">
            <w:pPr>
              <w:rPr>
                <w:rFonts w:cs="Arial"/>
              </w:rPr>
            </w:pPr>
            <w:proofErr w:type="gramStart"/>
            <w:r>
              <w:rPr>
                <w:rFonts w:cs="Arial"/>
              </w:rPr>
              <w:t>Thoroughly</w:t>
            </w:r>
            <w:proofErr w:type="gramEnd"/>
            <w:r>
              <w:rPr>
                <w:rFonts w:cs="Arial"/>
              </w:rPr>
              <w:t xml:space="preserve"> and convincingly p</w:t>
            </w:r>
            <w:r w:rsidRPr="00A46B9A">
              <w:rPr>
                <w:rFonts w:cs="Arial"/>
              </w:rPr>
              <w:t>rovide</w:t>
            </w:r>
            <w:r>
              <w:rPr>
                <w:rFonts w:cs="Arial"/>
              </w:rPr>
              <w:t>s</w:t>
            </w:r>
            <w:r w:rsidRPr="00A46B9A">
              <w:rPr>
                <w:rFonts w:cs="Arial"/>
              </w:rPr>
              <w:t xml:space="preserve"> proof of your </w:t>
            </w:r>
            <w:r w:rsidR="00282049">
              <w:rPr>
                <w:rFonts w:cs="Arial"/>
              </w:rPr>
              <w:t>applicant’s</w:t>
            </w:r>
            <w:r w:rsidRPr="00A46B9A">
              <w:rPr>
                <w:rFonts w:cs="Arial"/>
              </w:rPr>
              <w:t xml:space="preserve"> physical presence in the geographic region you plan to serve</w:t>
            </w:r>
            <w:r>
              <w:rPr>
                <w:rFonts w:cs="Arial"/>
              </w:rPr>
              <w:t>.</w:t>
            </w:r>
          </w:p>
        </w:tc>
        <w:tc>
          <w:tcPr>
            <w:tcW w:w="3564" w:type="dxa"/>
          </w:tcPr>
          <w:p w14:paraId="1FD2131D" w14:textId="659DC448" w:rsidR="00A46B9A" w:rsidRPr="00E42546" w:rsidRDefault="00A46B9A" w:rsidP="00830974">
            <w:pPr>
              <w:rPr>
                <w:rFonts w:cs="Arial"/>
              </w:rPr>
            </w:pPr>
            <w:r>
              <w:rPr>
                <w:rFonts w:cs="Arial"/>
              </w:rPr>
              <w:t xml:space="preserve">Clearly </w:t>
            </w:r>
            <w:proofErr w:type="gramStart"/>
            <w:r>
              <w:rPr>
                <w:rFonts w:cs="Arial"/>
              </w:rPr>
              <w:t>describes</w:t>
            </w:r>
            <w:proofErr w:type="gramEnd"/>
            <w:r w:rsidRPr="00A46B9A">
              <w:rPr>
                <w:rFonts w:cs="Arial"/>
              </w:rPr>
              <w:t xml:space="preserve"> your </w:t>
            </w:r>
            <w:r w:rsidR="00282049">
              <w:rPr>
                <w:rFonts w:cs="Arial"/>
              </w:rPr>
              <w:t>applicant’s</w:t>
            </w:r>
            <w:r w:rsidRPr="00A46B9A">
              <w:rPr>
                <w:rFonts w:cs="Arial"/>
              </w:rPr>
              <w:t xml:space="preserve"> physical presence in the geographic region you plan to serve</w:t>
            </w:r>
            <w:r>
              <w:rPr>
                <w:rFonts w:cs="Arial"/>
              </w:rPr>
              <w:t>.</w:t>
            </w:r>
          </w:p>
        </w:tc>
        <w:tc>
          <w:tcPr>
            <w:tcW w:w="3564" w:type="dxa"/>
          </w:tcPr>
          <w:p w14:paraId="593400DF" w14:textId="75658E19" w:rsidR="00A46B9A" w:rsidRPr="00E42546" w:rsidRDefault="00A46B9A" w:rsidP="00830974">
            <w:pPr>
              <w:rPr>
                <w:rFonts w:cs="Arial"/>
              </w:rPr>
            </w:pPr>
            <w:r w:rsidRPr="00E42546">
              <w:rPr>
                <w:rFonts w:cs="Arial"/>
              </w:rPr>
              <w:t>Adequately describes</w:t>
            </w:r>
            <w:r>
              <w:rPr>
                <w:rFonts w:cs="Arial"/>
              </w:rPr>
              <w:t xml:space="preserve"> </w:t>
            </w:r>
            <w:r w:rsidRPr="00A46B9A">
              <w:rPr>
                <w:rFonts w:cs="Arial"/>
              </w:rPr>
              <w:t xml:space="preserve">your </w:t>
            </w:r>
            <w:r w:rsidR="00282049">
              <w:rPr>
                <w:rFonts w:cs="Arial"/>
              </w:rPr>
              <w:t>applicant’s</w:t>
            </w:r>
            <w:r w:rsidRPr="00A46B9A">
              <w:rPr>
                <w:rFonts w:cs="Arial"/>
              </w:rPr>
              <w:t xml:space="preserve"> physical presence in the geographic region you plan to serve</w:t>
            </w:r>
            <w:r>
              <w:rPr>
                <w:rFonts w:cs="Arial"/>
              </w:rPr>
              <w:t>.</w:t>
            </w:r>
          </w:p>
        </w:tc>
        <w:tc>
          <w:tcPr>
            <w:tcW w:w="3564" w:type="dxa"/>
          </w:tcPr>
          <w:p w14:paraId="3B1253D6" w14:textId="0181CCA8" w:rsidR="00A46B9A" w:rsidRPr="00E42546" w:rsidRDefault="00A46B9A" w:rsidP="00830974">
            <w:pPr>
              <w:rPr>
                <w:rFonts w:cs="Arial"/>
              </w:rPr>
            </w:pPr>
            <w:r w:rsidRPr="00E42546">
              <w:rPr>
                <w:rFonts w:cs="Arial"/>
              </w:rPr>
              <w:t>Minimally describes</w:t>
            </w:r>
            <w:r>
              <w:rPr>
                <w:rFonts w:cs="Arial"/>
              </w:rPr>
              <w:t xml:space="preserve"> </w:t>
            </w:r>
            <w:r w:rsidRPr="00A46B9A">
              <w:rPr>
                <w:rFonts w:cs="Arial"/>
              </w:rPr>
              <w:t xml:space="preserve">your </w:t>
            </w:r>
            <w:r w:rsidR="00282049">
              <w:rPr>
                <w:rFonts w:cs="Arial"/>
              </w:rPr>
              <w:t>applicant’s</w:t>
            </w:r>
            <w:r w:rsidRPr="00A46B9A">
              <w:rPr>
                <w:rFonts w:cs="Arial"/>
              </w:rPr>
              <w:t xml:space="preserve"> physical presence in the geographic region you plan to serve</w:t>
            </w:r>
            <w:r>
              <w:rPr>
                <w:rFonts w:cs="Arial"/>
              </w:rPr>
              <w:t>.</w:t>
            </w:r>
          </w:p>
        </w:tc>
      </w:tr>
      <w:tr w:rsidR="00A46B9A" w:rsidRPr="00E42546" w14:paraId="787022C4" w14:textId="77777777" w:rsidTr="006659FF">
        <w:trPr>
          <w:cantSplit/>
          <w:trHeight w:val="1160"/>
        </w:trPr>
        <w:tc>
          <w:tcPr>
            <w:tcW w:w="3564" w:type="dxa"/>
          </w:tcPr>
          <w:p w14:paraId="6123EEB9" w14:textId="4B0A1708" w:rsidR="00E42A20" w:rsidRDefault="00A46B9A" w:rsidP="00E42A20">
            <w:pPr>
              <w:rPr>
                <w:rFonts w:cs="Arial"/>
              </w:rPr>
            </w:pPr>
            <w:r>
              <w:rPr>
                <w:rFonts w:cs="Arial"/>
              </w:rPr>
              <w:t>Thoroughly and convincingly describes</w:t>
            </w:r>
            <w:r w:rsidR="001818D7">
              <w:rPr>
                <w:rFonts w:cs="Arial"/>
              </w:rPr>
              <w:t xml:space="preserve"> your </w:t>
            </w:r>
            <w:r w:rsidR="00282049">
              <w:rPr>
                <w:rFonts w:cs="Arial"/>
              </w:rPr>
              <w:t>applicant’s</w:t>
            </w:r>
            <w:r w:rsidR="001818D7">
              <w:rPr>
                <w:rFonts w:cs="Arial"/>
              </w:rPr>
              <w:t xml:space="preserve"> ability to describe how </w:t>
            </w:r>
            <w:r w:rsidR="0049020D">
              <w:t>you will identify</w:t>
            </w:r>
            <w:r w:rsidR="0049020D" w:rsidRPr="00F34487">
              <w:t xml:space="preserve"> the needs of the region that you are serving (through surveys, needs assessments</w:t>
            </w:r>
            <w:r w:rsidR="0049020D">
              <w:t>,</w:t>
            </w:r>
            <w:r w:rsidR="0049020D" w:rsidRPr="00F34487">
              <w:t xml:space="preserve"> etc.) to develop </w:t>
            </w:r>
            <w:r w:rsidR="0049020D">
              <w:t xml:space="preserve">meaningful and relevant </w:t>
            </w:r>
            <w:r w:rsidR="0049020D" w:rsidRPr="00F34487">
              <w:t xml:space="preserve">professional learning </w:t>
            </w:r>
            <w:r w:rsidR="0049020D">
              <w:t>to</w:t>
            </w:r>
            <w:r w:rsidR="0049020D" w:rsidRPr="00F34487">
              <w:t xml:space="preserve"> address th</w:t>
            </w:r>
            <w:r w:rsidR="0049020D">
              <w:t>o</w:t>
            </w:r>
            <w:r w:rsidR="0049020D" w:rsidRPr="00F34487">
              <w:t>se needs.</w:t>
            </w:r>
          </w:p>
        </w:tc>
        <w:tc>
          <w:tcPr>
            <w:tcW w:w="3564" w:type="dxa"/>
          </w:tcPr>
          <w:p w14:paraId="3A8A0CB8" w14:textId="0DCA46DA" w:rsidR="00A46B9A" w:rsidRDefault="00A46B9A" w:rsidP="00830974">
            <w:pPr>
              <w:rPr>
                <w:rFonts w:cs="Arial"/>
              </w:rPr>
            </w:pPr>
            <w:r>
              <w:rPr>
                <w:rFonts w:cs="Arial"/>
              </w:rPr>
              <w:t xml:space="preserve">Clearly describes your </w:t>
            </w:r>
            <w:r w:rsidR="00282049">
              <w:rPr>
                <w:rFonts w:cs="Arial"/>
              </w:rPr>
              <w:t>applicant’s</w:t>
            </w:r>
            <w:r>
              <w:rPr>
                <w:rFonts w:cs="Arial"/>
              </w:rPr>
              <w:t xml:space="preserve"> ability to</w:t>
            </w:r>
            <w:r w:rsidR="00E42A20">
              <w:rPr>
                <w:rFonts w:cs="Arial"/>
              </w:rPr>
              <w:t xml:space="preserve"> </w:t>
            </w:r>
            <w:r w:rsidR="0049020D">
              <w:rPr>
                <w:rFonts w:cs="Arial"/>
              </w:rPr>
              <w:t>d</w:t>
            </w:r>
            <w:r w:rsidR="0049020D">
              <w:t>escribe how you will identify</w:t>
            </w:r>
            <w:r w:rsidR="0049020D" w:rsidRPr="00F34487">
              <w:t xml:space="preserve"> the needs of the region that you are serving (through surveys, needs assessments</w:t>
            </w:r>
            <w:r w:rsidR="0049020D">
              <w:t>,</w:t>
            </w:r>
            <w:r w:rsidR="0049020D" w:rsidRPr="00F34487">
              <w:t xml:space="preserve"> etc.) to develop </w:t>
            </w:r>
            <w:r w:rsidR="0049020D">
              <w:t xml:space="preserve">meaningful and relevant </w:t>
            </w:r>
            <w:r w:rsidR="0049020D" w:rsidRPr="00F34487">
              <w:t xml:space="preserve">professional learning </w:t>
            </w:r>
            <w:r w:rsidR="0049020D">
              <w:t>to</w:t>
            </w:r>
            <w:r w:rsidR="0049020D" w:rsidRPr="00F34487">
              <w:t xml:space="preserve"> address th</w:t>
            </w:r>
            <w:r w:rsidR="0049020D">
              <w:t>o</w:t>
            </w:r>
            <w:r w:rsidR="0049020D" w:rsidRPr="00F34487">
              <w:t>se needs.</w:t>
            </w:r>
          </w:p>
        </w:tc>
        <w:tc>
          <w:tcPr>
            <w:tcW w:w="3564" w:type="dxa"/>
          </w:tcPr>
          <w:p w14:paraId="5D16BCB1" w14:textId="1C36DB96" w:rsidR="00A46B9A" w:rsidRPr="00E42546" w:rsidRDefault="00A46B9A" w:rsidP="00830974">
            <w:pPr>
              <w:rPr>
                <w:rFonts w:cs="Arial"/>
              </w:rPr>
            </w:pPr>
            <w:r w:rsidRPr="00E42546">
              <w:rPr>
                <w:rFonts w:cs="Arial"/>
              </w:rPr>
              <w:t xml:space="preserve">Adequately </w:t>
            </w:r>
            <w:r>
              <w:rPr>
                <w:rFonts w:cs="Arial"/>
              </w:rPr>
              <w:t xml:space="preserve">describes your </w:t>
            </w:r>
            <w:r w:rsidR="00282049">
              <w:rPr>
                <w:rFonts w:cs="Arial"/>
              </w:rPr>
              <w:t>applicant’s</w:t>
            </w:r>
            <w:r>
              <w:rPr>
                <w:rFonts w:cs="Arial"/>
              </w:rPr>
              <w:t xml:space="preserve"> ability to </w:t>
            </w:r>
            <w:r w:rsidR="0049020D">
              <w:rPr>
                <w:rFonts w:cs="Arial"/>
              </w:rPr>
              <w:t>d</w:t>
            </w:r>
            <w:r w:rsidR="0049020D">
              <w:t>escribe how you will identify</w:t>
            </w:r>
            <w:r w:rsidR="0049020D" w:rsidRPr="00F34487">
              <w:t xml:space="preserve"> the needs of the region that you are serving (through surveys, needs assessments</w:t>
            </w:r>
            <w:r w:rsidR="0049020D">
              <w:t>,</w:t>
            </w:r>
            <w:r w:rsidR="0049020D" w:rsidRPr="00F34487">
              <w:t xml:space="preserve"> etc.) to develop </w:t>
            </w:r>
            <w:r w:rsidR="0049020D">
              <w:t xml:space="preserve">meaningful and relevant </w:t>
            </w:r>
            <w:r w:rsidR="0049020D" w:rsidRPr="00F34487">
              <w:t xml:space="preserve">professional learning </w:t>
            </w:r>
            <w:r w:rsidR="0049020D">
              <w:t>to</w:t>
            </w:r>
            <w:r w:rsidR="0049020D" w:rsidRPr="00F34487">
              <w:t xml:space="preserve"> address th</w:t>
            </w:r>
            <w:r w:rsidR="0049020D">
              <w:t>o</w:t>
            </w:r>
            <w:r w:rsidR="0049020D" w:rsidRPr="00F34487">
              <w:t>se needs.</w:t>
            </w:r>
          </w:p>
        </w:tc>
        <w:tc>
          <w:tcPr>
            <w:tcW w:w="3564" w:type="dxa"/>
          </w:tcPr>
          <w:p w14:paraId="72C93E7F" w14:textId="3EBB217C" w:rsidR="0049020D" w:rsidRPr="00F34487" w:rsidRDefault="00A46B9A" w:rsidP="0049020D">
            <w:r w:rsidRPr="00E42546">
              <w:rPr>
                <w:rFonts w:cs="Arial"/>
              </w:rPr>
              <w:t xml:space="preserve">Minimally </w:t>
            </w:r>
            <w:r>
              <w:rPr>
                <w:rFonts w:cs="Arial"/>
              </w:rPr>
              <w:t xml:space="preserve">describes your </w:t>
            </w:r>
            <w:r w:rsidR="00282049">
              <w:rPr>
                <w:rFonts w:cs="Arial"/>
              </w:rPr>
              <w:t>applicant’s</w:t>
            </w:r>
            <w:r>
              <w:rPr>
                <w:rFonts w:cs="Arial"/>
              </w:rPr>
              <w:t xml:space="preserve"> ability to </w:t>
            </w:r>
            <w:r w:rsidR="0049020D">
              <w:rPr>
                <w:rFonts w:cs="Arial"/>
              </w:rPr>
              <w:t>d</w:t>
            </w:r>
            <w:r w:rsidR="0049020D">
              <w:t>escribe how you will identify</w:t>
            </w:r>
            <w:r w:rsidR="0049020D" w:rsidRPr="00F34487">
              <w:t xml:space="preserve"> the needs of the region that you are serving (through surveys, needs assessments</w:t>
            </w:r>
            <w:r w:rsidR="0049020D">
              <w:t>,</w:t>
            </w:r>
            <w:r w:rsidR="0049020D" w:rsidRPr="00F34487">
              <w:t xml:space="preserve"> etc.) to develop </w:t>
            </w:r>
            <w:r w:rsidR="0049020D">
              <w:t xml:space="preserve">meaningful and relevant </w:t>
            </w:r>
            <w:r w:rsidR="0049020D" w:rsidRPr="00F34487">
              <w:t xml:space="preserve">professional learning </w:t>
            </w:r>
            <w:r w:rsidR="0049020D">
              <w:t>to</w:t>
            </w:r>
            <w:r w:rsidR="0049020D" w:rsidRPr="00F34487">
              <w:t xml:space="preserve"> address th</w:t>
            </w:r>
            <w:r w:rsidR="0049020D">
              <w:t>o</w:t>
            </w:r>
            <w:r w:rsidR="0049020D" w:rsidRPr="00F34487">
              <w:t xml:space="preserve">se needs. </w:t>
            </w:r>
          </w:p>
          <w:p w14:paraId="4C51C7F0" w14:textId="2D6F94DC" w:rsidR="00A46B9A" w:rsidRPr="00E42546" w:rsidRDefault="00A46B9A" w:rsidP="00830974">
            <w:pPr>
              <w:rPr>
                <w:rFonts w:cs="Arial"/>
              </w:rPr>
            </w:pPr>
          </w:p>
        </w:tc>
      </w:tr>
      <w:tr w:rsidR="00E425A7" w:rsidRPr="00E42546" w14:paraId="35ED02AE" w14:textId="77777777" w:rsidTr="006659FF">
        <w:trPr>
          <w:cantSplit/>
          <w:trHeight w:val="1160"/>
        </w:trPr>
        <w:tc>
          <w:tcPr>
            <w:tcW w:w="3564" w:type="dxa"/>
          </w:tcPr>
          <w:p w14:paraId="1BC18B6C" w14:textId="7045621A" w:rsidR="00E425A7" w:rsidRPr="001A791C" w:rsidRDefault="00E425A7" w:rsidP="001A791C">
            <w:r w:rsidRPr="00E42546">
              <w:rPr>
                <w:rFonts w:cs="Arial"/>
              </w:rPr>
              <w:lastRenderedPageBreak/>
              <w:t>Thoroughly and convincingly describes the applicant’s capacity to</w:t>
            </w:r>
            <w:r w:rsidR="00830974">
              <w:rPr>
                <w:rFonts w:cs="Arial"/>
              </w:rPr>
              <w:t xml:space="preserve"> g</w:t>
            </w:r>
            <w:r w:rsidR="00830974" w:rsidRPr="006E5C65">
              <w:t xml:space="preserve">ather and use participant data to evaluate, inform, and revise the coaching, </w:t>
            </w:r>
            <w:r w:rsidR="001A791C" w:rsidRPr="006E5C65">
              <w:t xml:space="preserve">and </w:t>
            </w:r>
            <w:r w:rsidR="001A791C">
              <w:t>professional learning opportunities</w:t>
            </w:r>
            <w:r w:rsidR="001A791C" w:rsidRPr="006E5C65">
              <w:t xml:space="preserve"> provided</w:t>
            </w:r>
            <w:r w:rsidR="001A791C">
              <w:t xml:space="preserve"> through a cycle of continuous improvement.</w:t>
            </w:r>
          </w:p>
        </w:tc>
        <w:tc>
          <w:tcPr>
            <w:tcW w:w="3564" w:type="dxa"/>
          </w:tcPr>
          <w:p w14:paraId="0099F169" w14:textId="4C1174BC" w:rsidR="00830974" w:rsidRDefault="00E425A7" w:rsidP="00830974">
            <w:r w:rsidRPr="00E42546">
              <w:rPr>
                <w:rFonts w:cs="Arial"/>
              </w:rPr>
              <w:t>Clearly describes the applicant’s capacity to</w:t>
            </w:r>
            <w:r w:rsidR="00830974">
              <w:rPr>
                <w:rFonts w:cs="Arial"/>
              </w:rPr>
              <w:t xml:space="preserve"> g</w:t>
            </w:r>
            <w:r w:rsidR="00830974" w:rsidRPr="006E5C65">
              <w:t xml:space="preserve">ather and use participant data to evaluate, inform, and revise the coaching, </w:t>
            </w:r>
            <w:r w:rsidR="001A791C" w:rsidRPr="006E5C65">
              <w:t xml:space="preserve">and </w:t>
            </w:r>
            <w:r w:rsidR="001A791C">
              <w:t>professional learning opportunities</w:t>
            </w:r>
            <w:r w:rsidR="001A791C" w:rsidRPr="006E5C65">
              <w:t xml:space="preserve"> provided</w:t>
            </w:r>
            <w:r w:rsidR="001A791C">
              <w:t xml:space="preserve"> through a cycle of continuous improvement.</w:t>
            </w:r>
          </w:p>
          <w:p w14:paraId="6B0E78DC" w14:textId="2CCEFD39" w:rsidR="00E425A7" w:rsidRPr="00E42546" w:rsidRDefault="00E425A7" w:rsidP="006659FF">
            <w:pPr>
              <w:ind w:right="43"/>
              <w:rPr>
                <w:rFonts w:cs="Arial"/>
              </w:rPr>
            </w:pPr>
          </w:p>
        </w:tc>
        <w:tc>
          <w:tcPr>
            <w:tcW w:w="3564" w:type="dxa"/>
          </w:tcPr>
          <w:p w14:paraId="5CAEA357" w14:textId="3AA51653" w:rsidR="00830974" w:rsidRDefault="00E425A7" w:rsidP="00830974">
            <w:r w:rsidRPr="00E42546">
              <w:rPr>
                <w:rFonts w:cs="Arial"/>
              </w:rPr>
              <w:t xml:space="preserve">Adequately describes the applicant’s capacity to </w:t>
            </w:r>
            <w:r w:rsidR="00830974">
              <w:rPr>
                <w:rFonts w:cs="Arial"/>
              </w:rPr>
              <w:t>g</w:t>
            </w:r>
            <w:r w:rsidR="00830974" w:rsidRPr="006E5C65">
              <w:t xml:space="preserve">ather and use participant data to evaluate, inform, and revise the coaching, </w:t>
            </w:r>
            <w:r w:rsidR="001A791C" w:rsidRPr="006E5C65">
              <w:t xml:space="preserve">and </w:t>
            </w:r>
            <w:r w:rsidR="001A791C">
              <w:t>professional learning opportunities</w:t>
            </w:r>
            <w:r w:rsidR="001A791C" w:rsidRPr="006E5C65">
              <w:t xml:space="preserve"> provided</w:t>
            </w:r>
            <w:r w:rsidR="001A791C">
              <w:t xml:space="preserve"> through a cycle of continuous improvement.</w:t>
            </w:r>
          </w:p>
          <w:p w14:paraId="253F8CD4" w14:textId="32BD207A" w:rsidR="00E425A7" w:rsidRPr="00E42546" w:rsidRDefault="00E425A7" w:rsidP="006659FF">
            <w:pPr>
              <w:ind w:right="43"/>
              <w:rPr>
                <w:rFonts w:cs="Arial"/>
              </w:rPr>
            </w:pPr>
          </w:p>
        </w:tc>
        <w:tc>
          <w:tcPr>
            <w:tcW w:w="3564" w:type="dxa"/>
          </w:tcPr>
          <w:p w14:paraId="6B0556A4" w14:textId="093A624A" w:rsidR="00830974" w:rsidRDefault="00E425A7" w:rsidP="00830974">
            <w:r w:rsidRPr="00E42546">
              <w:rPr>
                <w:rFonts w:cs="Arial"/>
              </w:rPr>
              <w:t xml:space="preserve">Minimally describes the applicant’s capacity to </w:t>
            </w:r>
            <w:r w:rsidR="00830974">
              <w:rPr>
                <w:rFonts w:cs="Arial"/>
              </w:rPr>
              <w:t>g</w:t>
            </w:r>
            <w:r w:rsidR="00830974" w:rsidRPr="006E5C65">
              <w:t xml:space="preserve">ather and use participant data to evaluate, inform, and revise the coaching, </w:t>
            </w:r>
            <w:r w:rsidR="001A791C" w:rsidRPr="006E5C65">
              <w:t xml:space="preserve">and </w:t>
            </w:r>
            <w:r w:rsidR="001A791C">
              <w:t>professional learning opportunities</w:t>
            </w:r>
            <w:r w:rsidR="001A791C" w:rsidRPr="006E5C65">
              <w:t xml:space="preserve"> provided</w:t>
            </w:r>
            <w:r w:rsidR="001A791C">
              <w:t xml:space="preserve"> through a cycle of continuous improvement.</w:t>
            </w:r>
          </w:p>
          <w:p w14:paraId="120A7311" w14:textId="46D9D334" w:rsidR="00E425A7" w:rsidRPr="00E42546" w:rsidRDefault="00E425A7" w:rsidP="006659FF">
            <w:pPr>
              <w:ind w:right="43"/>
              <w:rPr>
                <w:rFonts w:cs="Arial"/>
              </w:rPr>
            </w:pPr>
          </w:p>
        </w:tc>
      </w:tr>
      <w:tr w:rsidR="00695E14" w:rsidRPr="00E42546" w14:paraId="4A03E792" w14:textId="77777777" w:rsidTr="006659FF">
        <w:trPr>
          <w:cantSplit/>
          <w:trHeight w:val="1160"/>
        </w:trPr>
        <w:tc>
          <w:tcPr>
            <w:tcW w:w="3564" w:type="dxa"/>
          </w:tcPr>
          <w:p w14:paraId="27D4C002" w14:textId="1E480F8E" w:rsidR="00546390" w:rsidRDefault="00695E14" w:rsidP="00546390">
            <w:r w:rsidRPr="00E42546">
              <w:rPr>
                <w:rFonts w:cs="Arial"/>
              </w:rPr>
              <w:t xml:space="preserve">Thoroughly and convincingly describes the applicant’s capacity to </w:t>
            </w:r>
            <w:r w:rsidR="00546390">
              <w:rPr>
                <w:rFonts w:cs="Arial"/>
              </w:rPr>
              <w:t>provide</w:t>
            </w:r>
            <w:r w:rsidR="00546390">
              <w:t xml:space="preserve"> the professional</w:t>
            </w:r>
            <w:r w:rsidR="00546390" w:rsidRPr="006E5C65">
              <w:t xml:space="preserve"> networking opportunities</w:t>
            </w:r>
            <w:r w:rsidR="00546390">
              <w:t xml:space="preserve"> currently offered and/or planned</w:t>
            </w:r>
            <w:r w:rsidR="00546390" w:rsidRPr="006E5C65">
              <w:t xml:space="preserve"> for school leaders throughout the region</w:t>
            </w:r>
            <w:r w:rsidR="00546390">
              <w:t xml:space="preserve"> through Communities of Practice, Affinity Groups, etc.</w:t>
            </w:r>
            <w:r w:rsidR="00546390" w:rsidRPr="006E5C65">
              <w:t xml:space="preserve"> to share problems of practice and gain feedback from colleagues, coaches, and experts.</w:t>
            </w:r>
          </w:p>
          <w:p w14:paraId="608CAD31" w14:textId="27D6D269" w:rsidR="00695E14" w:rsidRPr="00922734" w:rsidRDefault="00695E14" w:rsidP="00922734"/>
        </w:tc>
        <w:tc>
          <w:tcPr>
            <w:tcW w:w="3564" w:type="dxa"/>
          </w:tcPr>
          <w:p w14:paraId="02DE2438" w14:textId="6B9DA3AD" w:rsidR="00695E14" w:rsidRDefault="00695E14" w:rsidP="00BA14C8">
            <w:r w:rsidRPr="00E42546">
              <w:rPr>
                <w:rFonts w:cs="Arial"/>
              </w:rPr>
              <w:t xml:space="preserve">Clearly describes the applicant’s capacity to </w:t>
            </w:r>
            <w:r>
              <w:rPr>
                <w:rFonts w:cs="Arial"/>
              </w:rPr>
              <w:t>p</w:t>
            </w:r>
            <w:r w:rsidRPr="006E5C65">
              <w:t xml:space="preserve">rovide </w:t>
            </w:r>
            <w:r w:rsidR="007829F4">
              <w:t>the professional</w:t>
            </w:r>
            <w:r w:rsidR="007829F4" w:rsidRPr="006E5C65">
              <w:t xml:space="preserve"> networking opportunities</w:t>
            </w:r>
            <w:r w:rsidR="007829F4">
              <w:t xml:space="preserve"> currently offered and/or planned</w:t>
            </w:r>
            <w:r w:rsidR="007829F4" w:rsidRPr="006E5C65">
              <w:t xml:space="preserve"> for school leaders throughout the region</w:t>
            </w:r>
            <w:r w:rsidR="007829F4">
              <w:t xml:space="preserve"> through Communities of Practice, Affinity Groups, etc.</w:t>
            </w:r>
            <w:r w:rsidR="007829F4" w:rsidRPr="006E5C65">
              <w:t xml:space="preserve"> to share problems of practice and gain feedback from colleagues, coaches, and experts.</w:t>
            </w:r>
          </w:p>
          <w:p w14:paraId="0FDD24CB" w14:textId="4F882094" w:rsidR="00695E14" w:rsidRPr="00E42546" w:rsidRDefault="00695E14" w:rsidP="006659FF">
            <w:pPr>
              <w:ind w:right="43"/>
              <w:rPr>
                <w:rFonts w:cs="Arial"/>
              </w:rPr>
            </w:pPr>
          </w:p>
        </w:tc>
        <w:tc>
          <w:tcPr>
            <w:tcW w:w="3564" w:type="dxa"/>
          </w:tcPr>
          <w:p w14:paraId="1F202FA5" w14:textId="392AEFE7" w:rsidR="00695E14" w:rsidRDefault="00695E14" w:rsidP="00BA14C8">
            <w:r w:rsidRPr="00E42546">
              <w:rPr>
                <w:rFonts w:cs="Arial"/>
              </w:rPr>
              <w:t xml:space="preserve">Adequately describes the applicant’s capacity to </w:t>
            </w:r>
            <w:r>
              <w:rPr>
                <w:rFonts w:cs="Arial"/>
              </w:rPr>
              <w:t>p</w:t>
            </w:r>
            <w:r w:rsidRPr="006E5C65">
              <w:t xml:space="preserve">rovide </w:t>
            </w:r>
            <w:r w:rsidR="007829F4">
              <w:t>the professional</w:t>
            </w:r>
            <w:r w:rsidR="007829F4" w:rsidRPr="006E5C65">
              <w:t xml:space="preserve"> networking opportunities</w:t>
            </w:r>
            <w:r w:rsidR="007829F4">
              <w:t xml:space="preserve"> currently offered and/or planned</w:t>
            </w:r>
            <w:r w:rsidR="007829F4" w:rsidRPr="006E5C65">
              <w:t xml:space="preserve"> for school leaders throughout the region</w:t>
            </w:r>
            <w:r w:rsidR="007829F4">
              <w:t xml:space="preserve"> through Communities of Practice, Affinity Groups, etc.</w:t>
            </w:r>
            <w:r w:rsidR="007829F4" w:rsidRPr="006E5C65">
              <w:t xml:space="preserve"> to share problems of practice and gain feedback from colleagues, coaches, and experts.</w:t>
            </w:r>
          </w:p>
          <w:p w14:paraId="31D93A1E" w14:textId="4A4CE33B" w:rsidR="00695E14" w:rsidRPr="00E42546" w:rsidRDefault="00695E14" w:rsidP="006659FF">
            <w:pPr>
              <w:ind w:right="43"/>
              <w:rPr>
                <w:rFonts w:cs="Arial"/>
              </w:rPr>
            </w:pPr>
          </w:p>
        </w:tc>
        <w:tc>
          <w:tcPr>
            <w:tcW w:w="3564" w:type="dxa"/>
          </w:tcPr>
          <w:p w14:paraId="30D08DDE" w14:textId="697B52D4" w:rsidR="00695E14" w:rsidRDefault="00695E14" w:rsidP="00BA14C8">
            <w:r w:rsidRPr="00E42546">
              <w:rPr>
                <w:rFonts w:cs="Arial"/>
              </w:rPr>
              <w:t xml:space="preserve">Minimally describes the applicant’s capacity to </w:t>
            </w:r>
            <w:r>
              <w:rPr>
                <w:rFonts w:cs="Arial"/>
              </w:rPr>
              <w:t>p</w:t>
            </w:r>
            <w:r w:rsidRPr="006E5C65">
              <w:t xml:space="preserve">rovide </w:t>
            </w:r>
            <w:r w:rsidR="007829F4">
              <w:t>the professional</w:t>
            </w:r>
            <w:r w:rsidR="007829F4" w:rsidRPr="006E5C65">
              <w:t xml:space="preserve"> networking opportunities</w:t>
            </w:r>
            <w:r w:rsidR="007829F4">
              <w:t xml:space="preserve"> currently offered and/or planned</w:t>
            </w:r>
            <w:r w:rsidR="007829F4" w:rsidRPr="006E5C65">
              <w:t xml:space="preserve"> for school leaders throughout the region</w:t>
            </w:r>
            <w:r w:rsidR="007829F4">
              <w:t xml:space="preserve"> through Communities of Practice, Affinity Groups, etc.</w:t>
            </w:r>
            <w:r w:rsidR="007829F4" w:rsidRPr="006E5C65">
              <w:t xml:space="preserve"> to share problems of practice and gain feedback from colleagues, coaches, and experts.</w:t>
            </w:r>
          </w:p>
          <w:p w14:paraId="7597577A" w14:textId="5E09C559" w:rsidR="00695E14" w:rsidRPr="00E42546" w:rsidRDefault="00695E14" w:rsidP="006659FF">
            <w:pPr>
              <w:ind w:right="43"/>
              <w:rPr>
                <w:rFonts w:cs="Arial"/>
              </w:rPr>
            </w:pPr>
          </w:p>
        </w:tc>
      </w:tr>
      <w:tr w:rsidR="00695E14" w:rsidRPr="00E42546" w14:paraId="3555D43F" w14:textId="77777777" w:rsidTr="006659FF">
        <w:trPr>
          <w:cantSplit/>
          <w:trHeight w:val="1160"/>
        </w:trPr>
        <w:tc>
          <w:tcPr>
            <w:tcW w:w="3564" w:type="dxa"/>
          </w:tcPr>
          <w:p w14:paraId="12D79672" w14:textId="17F5A966" w:rsidR="00695E14" w:rsidRPr="00922734" w:rsidRDefault="00695E14" w:rsidP="00922734">
            <w:r w:rsidRPr="00E42546">
              <w:rPr>
                <w:rFonts w:cs="Arial"/>
              </w:rPr>
              <w:t xml:space="preserve">Thoroughly and convincingly describes the applicant’s capacity to </w:t>
            </w:r>
            <w:r>
              <w:rPr>
                <w:rFonts w:cs="Arial"/>
              </w:rPr>
              <w:t>p</w:t>
            </w:r>
            <w:r w:rsidRPr="006E5C65">
              <w:t xml:space="preserve">articipate as a collaborative partner in the development, evaluation, and revision of the 21CSLA Program and </w:t>
            </w:r>
            <w:r w:rsidR="00514D89">
              <w:t xml:space="preserve">within </w:t>
            </w:r>
            <w:r w:rsidRPr="006E5C65">
              <w:t>the overall Statewide SOS.</w:t>
            </w:r>
          </w:p>
        </w:tc>
        <w:tc>
          <w:tcPr>
            <w:tcW w:w="3564" w:type="dxa"/>
          </w:tcPr>
          <w:p w14:paraId="4E1A26F6" w14:textId="6C2EBCC3" w:rsidR="00695E14" w:rsidRPr="006E5C65" w:rsidRDefault="00695E14" w:rsidP="00A43F77">
            <w:r w:rsidRPr="00E42546">
              <w:rPr>
                <w:rFonts w:cs="Arial"/>
              </w:rPr>
              <w:t xml:space="preserve">Clearly describes the applicant’s capacity to </w:t>
            </w:r>
            <w:r>
              <w:rPr>
                <w:rFonts w:cs="Arial"/>
              </w:rPr>
              <w:t>p</w:t>
            </w:r>
            <w:r w:rsidRPr="006E5C65">
              <w:t>articipate as a collaborative partner in the development, evaluation, and revision of the 21CSLA Program and</w:t>
            </w:r>
            <w:r w:rsidR="00514D89">
              <w:t xml:space="preserve"> within</w:t>
            </w:r>
            <w:r w:rsidRPr="006E5C65">
              <w:t xml:space="preserve"> the overall Statewide SOS.</w:t>
            </w:r>
          </w:p>
          <w:p w14:paraId="73B3550C" w14:textId="4599F861" w:rsidR="00695E14" w:rsidRPr="00E42546" w:rsidRDefault="00695E14" w:rsidP="006659FF">
            <w:pPr>
              <w:ind w:right="43"/>
              <w:rPr>
                <w:rFonts w:cs="Arial"/>
              </w:rPr>
            </w:pPr>
          </w:p>
        </w:tc>
        <w:tc>
          <w:tcPr>
            <w:tcW w:w="3564" w:type="dxa"/>
          </w:tcPr>
          <w:p w14:paraId="5C55959D" w14:textId="2E994AED" w:rsidR="00695E14" w:rsidRPr="006E5C65" w:rsidRDefault="00695E14" w:rsidP="00A43F77">
            <w:r w:rsidRPr="00E42546">
              <w:rPr>
                <w:rFonts w:cs="Arial"/>
              </w:rPr>
              <w:t xml:space="preserve">Adequately describes the applicant’s capacity to </w:t>
            </w:r>
            <w:r>
              <w:rPr>
                <w:rFonts w:cs="Arial"/>
              </w:rPr>
              <w:t>p</w:t>
            </w:r>
            <w:r w:rsidRPr="006E5C65">
              <w:t xml:space="preserve">articipate as a collaborative partner in the development, evaluation, and revision of the 21CSLA Program and </w:t>
            </w:r>
            <w:r w:rsidR="00514D89">
              <w:t xml:space="preserve">within </w:t>
            </w:r>
            <w:r w:rsidRPr="006E5C65">
              <w:t>the overall Statewide SOS.</w:t>
            </w:r>
          </w:p>
          <w:p w14:paraId="41D2B20F" w14:textId="61066509" w:rsidR="00695E14" w:rsidRPr="00E42546" w:rsidRDefault="00695E14" w:rsidP="006659FF">
            <w:pPr>
              <w:ind w:right="43"/>
              <w:rPr>
                <w:rFonts w:cs="Arial"/>
              </w:rPr>
            </w:pPr>
          </w:p>
        </w:tc>
        <w:tc>
          <w:tcPr>
            <w:tcW w:w="3564" w:type="dxa"/>
          </w:tcPr>
          <w:p w14:paraId="5A59979A" w14:textId="4A9CA09F" w:rsidR="00695E14" w:rsidRPr="006E5C65" w:rsidRDefault="00695E14" w:rsidP="00A43F77">
            <w:r w:rsidRPr="00E42546">
              <w:rPr>
                <w:rFonts w:cs="Arial"/>
              </w:rPr>
              <w:t xml:space="preserve">Minimally describes the applicant’s capacity to </w:t>
            </w:r>
            <w:r>
              <w:rPr>
                <w:rFonts w:cs="Arial"/>
              </w:rPr>
              <w:t>p</w:t>
            </w:r>
            <w:r w:rsidRPr="006E5C65">
              <w:t xml:space="preserve">articipate as a collaborative partner in the development, evaluation, and revision of the 21CSLA Program and </w:t>
            </w:r>
            <w:r w:rsidR="00514D89">
              <w:t xml:space="preserve">within </w:t>
            </w:r>
            <w:r w:rsidRPr="006E5C65">
              <w:t>the overall Statewide SOS.</w:t>
            </w:r>
          </w:p>
          <w:p w14:paraId="4B05B74D" w14:textId="50166D2A" w:rsidR="00695E14" w:rsidRPr="00E42546" w:rsidRDefault="00695E14" w:rsidP="006659FF">
            <w:pPr>
              <w:ind w:right="43"/>
              <w:rPr>
                <w:rFonts w:cs="Arial"/>
              </w:rPr>
            </w:pPr>
          </w:p>
        </w:tc>
      </w:tr>
      <w:tr w:rsidR="00CC72AF" w:rsidRPr="00E42546" w14:paraId="4ADFEC49" w14:textId="77777777" w:rsidTr="006659FF">
        <w:trPr>
          <w:cantSplit/>
          <w:trHeight w:val="1160"/>
        </w:trPr>
        <w:tc>
          <w:tcPr>
            <w:tcW w:w="3564" w:type="dxa"/>
          </w:tcPr>
          <w:p w14:paraId="0B788E28" w14:textId="158C2ED4" w:rsidR="00CC72AF" w:rsidRPr="002D0C61" w:rsidRDefault="00CC72AF" w:rsidP="00CC72AF">
            <w:pPr>
              <w:rPr>
                <w:bCs/>
              </w:rPr>
            </w:pPr>
            <w:r w:rsidRPr="00E42546">
              <w:rPr>
                <w:rFonts w:cs="Arial"/>
              </w:rPr>
              <w:lastRenderedPageBreak/>
              <w:t xml:space="preserve">Thoroughly and convincingly </w:t>
            </w:r>
            <w:r>
              <w:t xml:space="preserve">describes how your organization has utilized strategies </w:t>
            </w:r>
            <w:r w:rsidRPr="0029091C">
              <w:t xml:space="preserve">for addressing performance gaps among </w:t>
            </w:r>
            <w:r>
              <w:t xml:space="preserve">student </w:t>
            </w:r>
            <w:r w:rsidRPr="0029091C">
              <w:t>groups,</w:t>
            </w:r>
            <w:r>
              <w:t xml:space="preserve"> including</w:t>
            </w:r>
            <w:r w:rsidRPr="0029091C">
              <w:t xml:space="preserve"> leveraging wraparound services to support</w:t>
            </w:r>
            <w:r>
              <w:t xml:space="preserve"> increasing academic achievement and effective standards aligned instruction.</w:t>
            </w:r>
            <w:r w:rsidRPr="0029091C">
              <w:t xml:space="preserve"> </w:t>
            </w:r>
          </w:p>
          <w:p w14:paraId="3D69FF0A" w14:textId="77777777" w:rsidR="00CC72AF" w:rsidRPr="00E42546" w:rsidRDefault="00CC72AF" w:rsidP="00922734">
            <w:pPr>
              <w:rPr>
                <w:rFonts w:cs="Arial"/>
              </w:rPr>
            </w:pPr>
          </w:p>
        </w:tc>
        <w:tc>
          <w:tcPr>
            <w:tcW w:w="3564" w:type="dxa"/>
          </w:tcPr>
          <w:p w14:paraId="46875118" w14:textId="75BF05A6" w:rsidR="00CC72AF" w:rsidRPr="002D0C61" w:rsidRDefault="00CC72AF" w:rsidP="00CC72AF">
            <w:pPr>
              <w:rPr>
                <w:bCs/>
              </w:rPr>
            </w:pPr>
            <w:r>
              <w:t xml:space="preserve">Clearly describes how your organization has utilized strategies </w:t>
            </w:r>
            <w:r w:rsidRPr="0029091C">
              <w:t xml:space="preserve">for addressing performance gaps among </w:t>
            </w:r>
            <w:r>
              <w:t xml:space="preserve">student </w:t>
            </w:r>
            <w:r w:rsidRPr="0029091C">
              <w:t>groups,</w:t>
            </w:r>
            <w:r>
              <w:t xml:space="preserve"> including</w:t>
            </w:r>
            <w:r w:rsidRPr="0029091C">
              <w:t xml:space="preserve"> leveraging wraparound services to support</w:t>
            </w:r>
            <w:r>
              <w:t xml:space="preserve"> increasing academic achievement and effective standards aligned instruction.</w:t>
            </w:r>
            <w:r w:rsidRPr="0029091C">
              <w:t xml:space="preserve"> </w:t>
            </w:r>
          </w:p>
          <w:p w14:paraId="2669FA60" w14:textId="77777777" w:rsidR="00CC72AF" w:rsidRPr="00E42546" w:rsidRDefault="00CC72AF" w:rsidP="00A43F77">
            <w:pPr>
              <w:rPr>
                <w:rFonts w:cs="Arial"/>
              </w:rPr>
            </w:pPr>
          </w:p>
        </w:tc>
        <w:tc>
          <w:tcPr>
            <w:tcW w:w="3564" w:type="dxa"/>
          </w:tcPr>
          <w:p w14:paraId="503EE10E" w14:textId="4FA30AC6" w:rsidR="00CC72AF" w:rsidRPr="002D0C61" w:rsidRDefault="00CC72AF" w:rsidP="00CC72AF">
            <w:pPr>
              <w:rPr>
                <w:bCs/>
              </w:rPr>
            </w:pPr>
            <w:r>
              <w:t xml:space="preserve">Adequately describes how your organization has utilized strategies </w:t>
            </w:r>
            <w:r w:rsidRPr="0029091C">
              <w:t xml:space="preserve">for addressing performance gaps among </w:t>
            </w:r>
            <w:r>
              <w:t xml:space="preserve">student </w:t>
            </w:r>
            <w:r w:rsidRPr="0029091C">
              <w:t>groups,</w:t>
            </w:r>
            <w:r>
              <w:t xml:space="preserve"> including</w:t>
            </w:r>
            <w:r w:rsidRPr="0029091C">
              <w:t xml:space="preserve"> leveraging wraparound services to support</w:t>
            </w:r>
            <w:r>
              <w:t xml:space="preserve"> increasing academic achievement and effective standards aligned instruction.</w:t>
            </w:r>
            <w:r w:rsidRPr="0029091C">
              <w:t xml:space="preserve"> </w:t>
            </w:r>
          </w:p>
          <w:p w14:paraId="4AB70340" w14:textId="77777777" w:rsidR="00CC72AF" w:rsidRPr="00E42546" w:rsidRDefault="00CC72AF" w:rsidP="00A43F77">
            <w:pPr>
              <w:rPr>
                <w:rFonts w:cs="Arial"/>
              </w:rPr>
            </w:pPr>
          </w:p>
        </w:tc>
        <w:tc>
          <w:tcPr>
            <w:tcW w:w="3564" w:type="dxa"/>
          </w:tcPr>
          <w:p w14:paraId="174CC00A" w14:textId="594D811F" w:rsidR="00CC72AF" w:rsidRPr="002D0C61" w:rsidRDefault="00CC72AF" w:rsidP="00CC72AF">
            <w:pPr>
              <w:rPr>
                <w:bCs/>
              </w:rPr>
            </w:pPr>
            <w:r>
              <w:t xml:space="preserve">Minimally describes how your organization has utilized strategies </w:t>
            </w:r>
            <w:r w:rsidRPr="0029091C">
              <w:t xml:space="preserve">for addressing performance gaps among </w:t>
            </w:r>
            <w:r>
              <w:t xml:space="preserve">student </w:t>
            </w:r>
            <w:r w:rsidRPr="0029091C">
              <w:t>groups,</w:t>
            </w:r>
            <w:r>
              <w:t xml:space="preserve"> including</w:t>
            </w:r>
            <w:r w:rsidRPr="0029091C">
              <w:t xml:space="preserve"> leveraging wraparound services to support</w:t>
            </w:r>
            <w:r>
              <w:t xml:space="preserve"> increasing academic achievement and effective standards aligned instruction.</w:t>
            </w:r>
            <w:r w:rsidRPr="0029091C">
              <w:t xml:space="preserve"> </w:t>
            </w:r>
          </w:p>
          <w:p w14:paraId="6A0487F0" w14:textId="77777777" w:rsidR="00CC72AF" w:rsidRPr="00E42546" w:rsidRDefault="00CC72AF" w:rsidP="00A43F77">
            <w:pPr>
              <w:rPr>
                <w:rFonts w:cs="Arial"/>
              </w:rPr>
            </w:pPr>
          </w:p>
        </w:tc>
      </w:tr>
    </w:tbl>
    <w:p w14:paraId="12977E01" w14:textId="77777777" w:rsidR="00E425A7" w:rsidRDefault="00E425A7" w:rsidP="00E425A7">
      <w:pPr>
        <w:pStyle w:val="Heading5"/>
        <w:spacing w:before="240"/>
        <w:jc w:val="center"/>
        <w:rPr>
          <w:rFonts w:ascii="Arial" w:hAnsi="Arial" w:cs="Arial"/>
          <w:b/>
          <w:bCs/>
          <w:color w:val="auto"/>
        </w:rPr>
      </w:pPr>
    </w:p>
    <w:p w14:paraId="5DE0F4C7" w14:textId="48E27DF2" w:rsidR="00E425A7" w:rsidRDefault="00E425A7" w:rsidP="00E425A7">
      <w:pPr>
        <w:pStyle w:val="Heading5"/>
        <w:spacing w:before="240"/>
        <w:jc w:val="center"/>
        <w:rPr>
          <w:rFonts w:ascii="Arial" w:hAnsi="Arial" w:cs="Arial"/>
          <w:b/>
          <w:bCs/>
          <w:color w:val="auto"/>
        </w:rPr>
      </w:pPr>
      <w:r w:rsidRPr="00E425A7">
        <w:rPr>
          <w:rFonts w:ascii="Arial" w:hAnsi="Arial" w:cs="Arial"/>
          <w:b/>
          <w:bCs/>
          <w:color w:val="auto"/>
        </w:rPr>
        <w:t>Part 2—Program Facilitation (</w:t>
      </w:r>
      <w:r w:rsidR="00F22628" w:rsidRPr="0043425B">
        <w:rPr>
          <w:rFonts w:ascii="Arial" w:hAnsi="Arial" w:cs="Arial"/>
          <w:b/>
          <w:bCs/>
          <w:color w:val="auto"/>
        </w:rPr>
        <w:t>4</w:t>
      </w:r>
      <w:r w:rsidRPr="0043425B">
        <w:rPr>
          <w:rFonts w:ascii="Arial" w:hAnsi="Arial" w:cs="Arial"/>
          <w:b/>
          <w:bCs/>
          <w:color w:val="auto"/>
        </w:rPr>
        <w:t>8</w:t>
      </w:r>
      <w:r w:rsidRPr="00E425A7">
        <w:rPr>
          <w:rFonts w:ascii="Arial" w:hAnsi="Arial" w:cs="Arial"/>
          <w:b/>
          <w:bCs/>
          <w:color w:val="auto"/>
        </w:rPr>
        <w:t xml:space="preserve"> points)</w:t>
      </w:r>
    </w:p>
    <w:p w14:paraId="4C4E4E39" w14:textId="77777777" w:rsidR="00E5390C" w:rsidRPr="00E5390C" w:rsidRDefault="00E5390C" w:rsidP="00E5390C"/>
    <w:tbl>
      <w:tblPr>
        <w:tblStyle w:val="TableGrid2"/>
        <w:tblW w:w="14256" w:type="dxa"/>
        <w:tblInd w:w="-658" w:type="dxa"/>
        <w:tblCellMar>
          <w:top w:w="29" w:type="dxa"/>
          <w:left w:w="115" w:type="dxa"/>
          <w:bottom w:w="29" w:type="dxa"/>
          <w:right w:w="115" w:type="dxa"/>
        </w:tblCellMar>
        <w:tblLook w:val="01E0" w:firstRow="1" w:lastRow="1" w:firstColumn="1" w:lastColumn="1" w:noHBand="0" w:noVBand="0"/>
        <w:tblDescription w:val="This is the scoring rubric for Part 2 - Program Faciliation."/>
      </w:tblPr>
      <w:tblGrid>
        <w:gridCol w:w="3564"/>
        <w:gridCol w:w="3564"/>
        <w:gridCol w:w="3564"/>
        <w:gridCol w:w="3564"/>
      </w:tblGrid>
      <w:tr w:rsidR="00E5390C" w:rsidRPr="00E42546" w14:paraId="21F28C25" w14:textId="77777777" w:rsidTr="2463F574">
        <w:trPr>
          <w:cantSplit/>
          <w:trHeight w:val="235"/>
          <w:tblHeader/>
        </w:trPr>
        <w:tc>
          <w:tcPr>
            <w:tcW w:w="3564" w:type="dxa"/>
            <w:shd w:val="clear" w:color="auto" w:fill="D0CECE" w:themeFill="background2" w:themeFillShade="E6"/>
          </w:tcPr>
          <w:p w14:paraId="3F17C86C" w14:textId="77777777" w:rsidR="00E5390C" w:rsidRPr="00E42546" w:rsidRDefault="00E5390C" w:rsidP="00F31B78">
            <w:pPr>
              <w:keepNext/>
              <w:adjustRightInd w:val="0"/>
              <w:ind w:left="-167"/>
              <w:jc w:val="center"/>
              <w:textAlignment w:val="baseline"/>
              <w:rPr>
                <w:rFonts w:cs="Arial"/>
                <w:b/>
                <w:color w:val="000000"/>
              </w:rPr>
            </w:pPr>
            <w:r w:rsidRPr="00E42546">
              <w:rPr>
                <w:rFonts w:cs="Arial"/>
                <w:b/>
                <w:color w:val="000000"/>
              </w:rPr>
              <w:t>OUTSTANDING (8 points)</w:t>
            </w:r>
          </w:p>
        </w:tc>
        <w:tc>
          <w:tcPr>
            <w:tcW w:w="3564" w:type="dxa"/>
            <w:shd w:val="clear" w:color="auto" w:fill="D0CECE" w:themeFill="background2" w:themeFillShade="E6"/>
          </w:tcPr>
          <w:p w14:paraId="0E709A99" w14:textId="77777777" w:rsidR="00E5390C" w:rsidRPr="00E42546" w:rsidRDefault="00E5390C" w:rsidP="00F31B78">
            <w:pPr>
              <w:keepNext/>
              <w:adjustRightInd w:val="0"/>
              <w:jc w:val="center"/>
              <w:textAlignment w:val="baseline"/>
              <w:rPr>
                <w:rFonts w:cs="Arial"/>
                <w:b/>
                <w:color w:val="000000"/>
              </w:rPr>
            </w:pPr>
            <w:r w:rsidRPr="00E42546">
              <w:rPr>
                <w:rFonts w:cs="Arial"/>
                <w:b/>
                <w:color w:val="000000"/>
              </w:rPr>
              <w:t>STRONG (6 points)</w:t>
            </w:r>
          </w:p>
        </w:tc>
        <w:tc>
          <w:tcPr>
            <w:tcW w:w="3564" w:type="dxa"/>
            <w:shd w:val="clear" w:color="auto" w:fill="D0CECE" w:themeFill="background2" w:themeFillShade="E6"/>
          </w:tcPr>
          <w:p w14:paraId="10E79E60" w14:textId="77777777" w:rsidR="00E5390C" w:rsidRPr="00E42546" w:rsidRDefault="00E5390C" w:rsidP="00F31B78">
            <w:pPr>
              <w:keepNext/>
              <w:adjustRightInd w:val="0"/>
              <w:jc w:val="center"/>
              <w:textAlignment w:val="baseline"/>
              <w:rPr>
                <w:rFonts w:cs="Arial"/>
                <w:b/>
                <w:color w:val="000000"/>
              </w:rPr>
            </w:pPr>
            <w:r w:rsidRPr="00E42546">
              <w:rPr>
                <w:rFonts w:cs="Arial"/>
                <w:b/>
                <w:color w:val="000000"/>
              </w:rPr>
              <w:t>ADEQUATE (4 points)</w:t>
            </w:r>
          </w:p>
        </w:tc>
        <w:tc>
          <w:tcPr>
            <w:tcW w:w="3564" w:type="dxa"/>
            <w:shd w:val="clear" w:color="auto" w:fill="D0CECE" w:themeFill="background2" w:themeFillShade="E6"/>
          </w:tcPr>
          <w:p w14:paraId="20B38498" w14:textId="77777777" w:rsidR="00E5390C" w:rsidRPr="00E42546" w:rsidRDefault="00E5390C" w:rsidP="00F31B78">
            <w:pPr>
              <w:keepNext/>
              <w:adjustRightInd w:val="0"/>
              <w:jc w:val="center"/>
              <w:textAlignment w:val="baseline"/>
              <w:rPr>
                <w:rFonts w:cs="Arial"/>
                <w:b/>
                <w:color w:val="000000"/>
              </w:rPr>
            </w:pPr>
            <w:r w:rsidRPr="00E42546">
              <w:rPr>
                <w:rFonts w:cs="Arial"/>
                <w:b/>
                <w:color w:val="000000"/>
              </w:rPr>
              <w:t>MINIMAL (2–0 points)</w:t>
            </w:r>
          </w:p>
        </w:tc>
      </w:tr>
      <w:tr w:rsidR="00E5390C" w:rsidRPr="009F195A" w14:paraId="2240C8F1" w14:textId="77777777" w:rsidTr="2463F574">
        <w:trPr>
          <w:cantSplit/>
          <w:trHeight w:val="1160"/>
        </w:trPr>
        <w:tc>
          <w:tcPr>
            <w:tcW w:w="3564" w:type="dxa"/>
          </w:tcPr>
          <w:p w14:paraId="53CD6FA9" w14:textId="0CE4A074" w:rsidR="00E5390C" w:rsidRPr="009F195A" w:rsidRDefault="00E5390C" w:rsidP="007566D7">
            <w:pPr>
              <w:rPr>
                <w:rFonts w:cs="Arial"/>
              </w:rPr>
            </w:pPr>
            <w:r w:rsidRPr="00E42546">
              <w:rPr>
                <w:rFonts w:cs="Arial"/>
              </w:rPr>
              <w:t>Thoroughly and convincingly describes</w:t>
            </w:r>
            <w:r w:rsidR="007566D7">
              <w:rPr>
                <w:rFonts w:cs="Arial"/>
              </w:rPr>
              <w:t xml:space="preserve"> the</w:t>
            </w:r>
            <w:r w:rsidR="007566D7" w:rsidRPr="008D78D6">
              <w:t xml:space="preserve"> current organization structure and how it is aligned to the </w:t>
            </w:r>
            <w:r w:rsidR="007566D7">
              <w:t>purpose</w:t>
            </w:r>
            <w:r w:rsidR="007566D7" w:rsidRPr="008D78D6">
              <w:t xml:space="preserve"> of the 21CSLA</w:t>
            </w:r>
            <w:r w:rsidR="007566D7">
              <w:t>.</w:t>
            </w:r>
          </w:p>
        </w:tc>
        <w:tc>
          <w:tcPr>
            <w:tcW w:w="3564" w:type="dxa"/>
          </w:tcPr>
          <w:p w14:paraId="6DFAABC6" w14:textId="5A77DFC5" w:rsidR="00E5390C" w:rsidRPr="009F195A" w:rsidRDefault="00E5390C" w:rsidP="007566D7">
            <w:pPr>
              <w:rPr>
                <w:rFonts w:cs="Arial"/>
              </w:rPr>
            </w:pPr>
            <w:r w:rsidRPr="00E42546">
              <w:rPr>
                <w:rFonts w:cs="Arial"/>
              </w:rPr>
              <w:t xml:space="preserve">Clearly describes </w:t>
            </w:r>
            <w:r w:rsidR="007566D7">
              <w:rPr>
                <w:rFonts w:cs="Arial"/>
              </w:rPr>
              <w:t>the</w:t>
            </w:r>
            <w:r w:rsidR="007566D7" w:rsidRPr="008D78D6">
              <w:t xml:space="preserve"> current organization structure and how it is aligned to the </w:t>
            </w:r>
            <w:r w:rsidR="007566D7">
              <w:t>purpose</w:t>
            </w:r>
            <w:r w:rsidR="007566D7" w:rsidRPr="008D78D6">
              <w:t xml:space="preserve"> of the 21CSLA</w:t>
            </w:r>
            <w:r w:rsidR="007566D7">
              <w:t>.</w:t>
            </w:r>
            <w:r w:rsidRPr="00E42546">
              <w:rPr>
                <w:rFonts w:cs="Arial"/>
              </w:rPr>
              <w:t xml:space="preserve"> </w:t>
            </w:r>
          </w:p>
        </w:tc>
        <w:tc>
          <w:tcPr>
            <w:tcW w:w="3564" w:type="dxa"/>
          </w:tcPr>
          <w:p w14:paraId="4A5E14CF" w14:textId="2C929EFF" w:rsidR="00E5390C" w:rsidRPr="009F195A" w:rsidRDefault="00E5390C" w:rsidP="007566D7">
            <w:pPr>
              <w:rPr>
                <w:rFonts w:cs="Arial"/>
              </w:rPr>
            </w:pPr>
            <w:r w:rsidRPr="00E42546">
              <w:rPr>
                <w:rFonts w:cs="Arial"/>
              </w:rPr>
              <w:t xml:space="preserve">Adequately describes </w:t>
            </w:r>
            <w:r w:rsidR="007566D7">
              <w:rPr>
                <w:rFonts w:cs="Arial"/>
              </w:rPr>
              <w:t>the</w:t>
            </w:r>
            <w:r w:rsidR="007566D7" w:rsidRPr="008D78D6">
              <w:t xml:space="preserve"> current organization structure and how it is aligned to the </w:t>
            </w:r>
            <w:r w:rsidR="007566D7">
              <w:t>purpose</w:t>
            </w:r>
            <w:r w:rsidR="007566D7" w:rsidRPr="008D78D6">
              <w:t xml:space="preserve"> of the 21CSLA</w:t>
            </w:r>
            <w:r w:rsidR="007566D7">
              <w:t>.</w:t>
            </w:r>
          </w:p>
        </w:tc>
        <w:tc>
          <w:tcPr>
            <w:tcW w:w="3564" w:type="dxa"/>
          </w:tcPr>
          <w:p w14:paraId="447A489F" w14:textId="30825B7C" w:rsidR="00E5390C" w:rsidRPr="009F195A" w:rsidRDefault="00E5390C" w:rsidP="007566D7">
            <w:pPr>
              <w:rPr>
                <w:rFonts w:cs="Arial"/>
              </w:rPr>
            </w:pPr>
            <w:r w:rsidRPr="00E42546">
              <w:rPr>
                <w:rFonts w:cs="Arial"/>
              </w:rPr>
              <w:t xml:space="preserve">Minimally describes </w:t>
            </w:r>
            <w:r w:rsidR="007566D7">
              <w:rPr>
                <w:rFonts w:cs="Arial"/>
              </w:rPr>
              <w:t>the</w:t>
            </w:r>
            <w:r w:rsidR="007566D7" w:rsidRPr="008D78D6">
              <w:t xml:space="preserve"> current organization structure and how it is aligned to the </w:t>
            </w:r>
            <w:r w:rsidR="007566D7">
              <w:t>purpose</w:t>
            </w:r>
            <w:r w:rsidR="007566D7" w:rsidRPr="008D78D6">
              <w:t xml:space="preserve"> of the 21CSLA</w:t>
            </w:r>
            <w:r w:rsidR="007566D7">
              <w:t>.</w:t>
            </w:r>
          </w:p>
        </w:tc>
      </w:tr>
      <w:tr w:rsidR="00E5390C" w:rsidRPr="00E42546" w14:paraId="2D68A163" w14:textId="77777777" w:rsidTr="2463F574">
        <w:trPr>
          <w:cantSplit/>
          <w:trHeight w:val="1160"/>
        </w:trPr>
        <w:tc>
          <w:tcPr>
            <w:tcW w:w="3564" w:type="dxa"/>
          </w:tcPr>
          <w:p w14:paraId="2A697C7A" w14:textId="652560E3" w:rsidR="00E5390C" w:rsidRPr="00E42546" w:rsidRDefault="00E5390C" w:rsidP="00F31B78">
            <w:pPr>
              <w:rPr>
                <w:rFonts w:cs="Arial"/>
              </w:rPr>
            </w:pPr>
            <w:r>
              <w:rPr>
                <w:rFonts w:cs="Arial"/>
              </w:rPr>
              <w:t xml:space="preserve">Thoroughly and convincingly </w:t>
            </w:r>
            <w:r w:rsidR="0040268B">
              <w:rPr>
                <w:rFonts w:cs="Arial"/>
              </w:rPr>
              <w:t>d</w:t>
            </w:r>
            <w:r w:rsidR="0040268B" w:rsidRPr="008D78D6">
              <w:t>escribe</w:t>
            </w:r>
            <w:r w:rsidR="0040268B">
              <w:t>s</w:t>
            </w:r>
            <w:r w:rsidR="0040268B" w:rsidRPr="008D78D6">
              <w:t xml:space="preserve"> </w:t>
            </w:r>
            <w:r w:rsidR="0040268B">
              <w:t>the applicant’s</w:t>
            </w:r>
            <w:r w:rsidR="0040268B" w:rsidRPr="008D78D6">
              <w:t xml:space="preserve"> experience with both coaching and professional learning for school leaders, including teacher leaders</w:t>
            </w:r>
            <w:r w:rsidR="0040268B">
              <w:t xml:space="preserve"> and novice principals in high need settings.</w:t>
            </w:r>
          </w:p>
        </w:tc>
        <w:tc>
          <w:tcPr>
            <w:tcW w:w="3564" w:type="dxa"/>
          </w:tcPr>
          <w:p w14:paraId="2BD90D44" w14:textId="4CDD8485" w:rsidR="00E5390C" w:rsidRPr="00E42546" w:rsidRDefault="02B95076" w:rsidP="00F31B78">
            <w:pPr>
              <w:rPr>
                <w:rFonts w:cs="Arial"/>
              </w:rPr>
            </w:pPr>
            <w:r w:rsidRPr="2463F574">
              <w:rPr>
                <w:rFonts w:cs="Arial"/>
              </w:rPr>
              <w:t xml:space="preserve">Clearly describes </w:t>
            </w:r>
            <w:r w:rsidR="76440175">
              <w:t xml:space="preserve">the applicant’s experience with both coaching and professional learning for school leaders, including teacher leaders and novice principals in </w:t>
            </w:r>
            <w:r w:rsidR="0E0E90D4">
              <w:t>high-need</w:t>
            </w:r>
            <w:r w:rsidR="76440175">
              <w:t xml:space="preserve"> settings.</w:t>
            </w:r>
          </w:p>
        </w:tc>
        <w:tc>
          <w:tcPr>
            <w:tcW w:w="3564" w:type="dxa"/>
          </w:tcPr>
          <w:p w14:paraId="40DEC557" w14:textId="4261DA95" w:rsidR="00E5390C" w:rsidRPr="00E42546" w:rsidRDefault="00E5390C" w:rsidP="00F31B78">
            <w:pPr>
              <w:rPr>
                <w:rFonts w:cs="Arial"/>
              </w:rPr>
            </w:pPr>
            <w:r w:rsidRPr="00E42546">
              <w:rPr>
                <w:rFonts w:cs="Arial"/>
              </w:rPr>
              <w:t>Adequately describes</w:t>
            </w:r>
            <w:r>
              <w:rPr>
                <w:rFonts w:cs="Arial"/>
              </w:rPr>
              <w:t xml:space="preserve"> </w:t>
            </w:r>
            <w:r w:rsidR="0040268B">
              <w:t>the applicant’s</w:t>
            </w:r>
            <w:r w:rsidR="0040268B" w:rsidRPr="008D78D6">
              <w:t xml:space="preserve"> experience with both coaching and professional learning for school leaders</w:t>
            </w:r>
            <w:r w:rsidR="0040268B">
              <w:t>.</w:t>
            </w:r>
          </w:p>
        </w:tc>
        <w:tc>
          <w:tcPr>
            <w:tcW w:w="3564" w:type="dxa"/>
          </w:tcPr>
          <w:p w14:paraId="3D457A11" w14:textId="0BA2D4A1" w:rsidR="00E5390C" w:rsidRPr="00E42546" w:rsidRDefault="00E5390C" w:rsidP="00F31B78">
            <w:pPr>
              <w:rPr>
                <w:rFonts w:cs="Arial"/>
              </w:rPr>
            </w:pPr>
            <w:r w:rsidRPr="00E42546">
              <w:rPr>
                <w:rFonts w:cs="Arial"/>
              </w:rPr>
              <w:t>Minimally describes</w:t>
            </w:r>
            <w:r w:rsidR="00CE331D">
              <w:rPr>
                <w:rFonts w:cs="Arial"/>
              </w:rPr>
              <w:t xml:space="preserve"> </w:t>
            </w:r>
            <w:r w:rsidR="00CE331D">
              <w:t>the applicant’s</w:t>
            </w:r>
            <w:r w:rsidR="00CE331D" w:rsidRPr="008D78D6">
              <w:t xml:space="preserve"> experience with both coaching and professional learning for school leaders</w:t>
            </w:r>
            <w:r w:rsidR="00CE331D">
              <w:t>.</w:t>
            </w:r>
            <w:r>
              <w:rPr>
                <w:rFonts w:cs="Arial"/>
              </w:rPr>
              <w:t xml:space="preserve"> </w:t>
            </w:r>
          </w:p>
        </w:tc>
      </w:tr>
      <w:tr w:rsidR="00E5390C" w:rsidRPr="00E42546" w14:paraId="4829A060" w14:textId="77777777" w:rsidTr="2463F574">
        <w:trPr>
          <w:cantSplit/>
          <w:trHeight w:val="1160"/>
        </w:trPr>
        <w:tc>
          <w:tcPr>
            <w:tcW w:w="3564" w:type="dxa"/>
          </w:tcPr>
          <w:p w14:paraId="22042A2F" w14:textId="2E183946" w:rsidR="00E5390C" w:rsidRDefault="00E5390C" w:rsidP="00F31B78">
            <w:pPr>
              <w:rPr>
                <w:rFonts w:cs="Arial"/>
              </w:rPr>
            </w:pPr>
            <w:r>
              <w:rPr>
                <w:rFonts w:cs="Arial"/>
              </w:rPr>
              <w:lastRenderedPageBreak/>
              <w:t>Thoroughly and convincingly describes</w:t>
            </w:r>
            <w:r w:rsidR="003246DD">
              <w:rPr>
                <w:rFonts w:cs="Arial"/>
              </w:rPr>
              <w:t xml:space="preserve"> </w:t>
            </w:r>
            <w:r w:rsidR="003246DD" w:rsidRPr="008D78D6">
              <w:t xml:space="preserve">how </w:t>
            </w:r>
            <w:r w:rsidR="003246DD">
              <w:t>the applicant</w:t>
            </w:r>
            <w:r w:rsidR="003246DD" w:rsidRPr="008D78D6">
              <w:t xml:space="preserve"> will meet the unique needs of the region that </w:t>
            </w:r>
            <w:r w:rsidR="003246DD">
              <w:t>they</w:t>
            </w:r>
            <w:r w:rsidR="003246DD" w:rsidRPr="008D78D6">
              <w:t xml:space="preserve"> are applying to serve through local professional learning</w:t>
            </w:r>
            <w:r w:rsidR="003246DD">
              <w:t>.</w:t>
            </w:r>
            <w:r>
              <w:rPr>
                <w:rFonts w:cs="Arial"/>
              </w:rPr>
              <w:t xml:space="preserve"> </w:t>
            </w:r>
          </w:p>
        </w:tc>
        <w:tc>
          <w:tcPr>
            <w:tcW w:w="3564" w:type="dxa"/>
          </w:tcPr>
          <w:p w14:paraId="14D3110A" w14:textId="022E34E8" w:rsidR="00E5390C" w:rsidRDefault="00E5390C" w:rsidP="00F31B78">
            <w:pPr>
              <w:rPr>
                <w:rFonts w:cs="Arial"/>
              </w:rPr>
            </w:pPr>
            <w:r>
              <w:rPr>
                <w:rFonts w:cs="Arial"/>
              </w:rPr>
              <w:t xml:space="preserve">Clearly </w:t>
            </w:r>
            <w:r w:rsidR="003246DD">
              <w:rPr>
                <w:rFonts w:cs="Arial"/>
              </w:rPr>
              <w:t xml:space="preserve">describes </w:t>
            </w:r>
            <w:r w:rsidR="003246DD" w:rsidRPr="008D78D6">
              <w:t xml:space="preserve">how </w:t>
            </w:r>
            <w:r w:rsidR="003246DD">
              <w:t>the applicant</w:t>
            </w:r>
            <w:r w:rsidR="003246DD" w:rsidRPr="008D78D6">
              <w:t xml:space="preserve"> will meet the unique needs of the region that </w:t>
            </w:r>
            <w:r w:rsidR="003246DD">
              <w:t>they</w:t>
            </w:r>
            <w:r w:rsidR="003246DD" w:rsidRPr="008D78D6">
              <w:t xml:space="preserve"> are applying to serve through local professional learning</w:t>
            </w:r>
            <w:r w:rsidR="003246DD">
              <w:t>.</w:t>
            </w:r>
          </w:p>
        </w:tc>
        <w:tc>
          <w:tcPr>
            <w:tcW w:w="3564" w:type="dxa"/>
          </w:tcPr>
          <w:p w14:paraId="00415672" w14:textId="2824177A" w:rsidR="00E5390C" w:rsidRPr="00E42546" w:rsidRDefault="00E5390C" w:rsidP="00F31B78">
            <w:pPr>
              <w:rPr>
                <w:rFonts w:cs="Arial"/>
              </w:rPr>
            </w:pPr>
            <w:r w:rsidRPr="00E42546">
              <w:rPr>
                <w:rFonts w:cs="Arial"/>
              </w:rPr>
              <w:t xml:space="preserve">Adequately </w:t>
            </w:r>
            <w:r w:rsidR="003246DD">
              <w:rPr>
                <w:rFonts w:cs="Arial"/>
              </w:rPr>
              <w:t xml:space="preserve">describes </w:t>
            </w:r>
            <w:r w:rsidR="003246DD" w:rsidRPr="008D78D6">
              <w:t xml:space="preserve">how </w:t>
            </w:r>
            <w:r w:rsidR="003246DD">
              <w:t>the applicant</w:t>
            </w:r>
            <w:r w:rsidR="003246DD" w:rsidRPr="008D78D6">
              <w:t xml:space="preserve"> will meet the unique needs of the region that </w:t>
            </w:r>
            <w:r w:rsidR="003246DD">
              <w:t>they</w:t>
            </w:r>
            <w:r w:rsidR="003246DD" w:rsidRPr="008D78D6">
              <w:t xml:space="preserve"> are applying to serve through local professional learning</w:t>
            </w:r>
            <w:r w:rsidR="003246DD">
              <w:t>.</w:t>
            </w:r>
          </w:p>
        </w:tc>
        <w:tc>
          <w:tcPr>
            <w:tcW w:w="3564" w:type="dxa"/>
          </w:tcPr>
          <w:p w14:paraId="659E1486" w14:textId="53945A8C" w:rsidR="00E5390C" w:rsidRPr="00F34487" w:rsidRDefault="00E5390C" w:rsidP="00F31B78">
            <w:r w:rsidRPr="00E42546">
              <w:rPr>
                <w:rFonts w:cs="Arial"/>
              </w:rPr>
              <w:t xml:space="preserve">Minimally </w:t>
            </w:r>
            <w:r>
              <w:rPr>
                <w:rFonts w:cs="Arial"/>
              </w:rPr>
              <w:t>describes</w:t>
            </w:r>
            <w:r w:rsidR="003246DD">
              <w:rPr>
                <w:rFonts w:cs="Arial"/>
              </w:rPr>
              <w:t xml:space="preserve"> </w:t>
            </w:r>
            <w:r w:rsidR="003246DD" w:rsidRPr="008D78D6">
              <w:t xml:space="preserve">how </w:t>
            </w:r>
            <w:r w:rsidR="003246DD">
              <w:t>the applicant</w:t>
            </w:r>
            <w:r w:rsidR="003246DD" w:rsidRPr="008D78D6">
              <w:t xml:space="preserve"> will meet the unique needs of the region that </w:t>
            </w:r>
            <w:r w:rsidR="003246DD">
              <w:t>they</w:t>
            </w:r>
            <w:r w:rsidR="003246DD" w:rsidRPr="008D78D6">
              <w:t xml:space="preserve"> are applying to serve through local professional learning</w:t>
            </w:r>
            <w:r w:rsidR="003246DD">
              <w:t>.</w:t>
            </w:r>
          </w:p>
          <w:p w14:paraId="7C8652F6" w14:textId="77777777" w:rsidR="00E5390C" w:rsidRPr="00E42546" w:rsidRDefault="00E5390C" w:rsidP="00F31B78">
            <w:pPr>
              <w:rPr>
                <w:rFonts w:cs="Arial"/>
              </w:rPr>
            </w:pPr>
          </w:p>
        </w:tc>
      </w:tr>
      <w:tr w:rsidR="00E5390C" w:rsidRPr="00E42546" w14:paraId="2506BD8A" w14:textId="77777777" w:rsidTr="2463F574">
        <w:trPr>
          <w:cantSplit/>
          <w:trHeight w:val="1160"/>
        </w:trPr>
        <w:tc>
          <w:tcPr>
            <w:tcW w:w="3564" w:type="dxa"/>
          </w:tcPr>
          <w:p w14:paraId="7FFA6A33" w14:textId="1C384067" w:rsidR="00E5390C" w:rsidRPr="001A791C" w:rsidRDefault="00E5390C" w:rsidP="00F31B78">
            <w:r w:rsidRPr="00E42546">
              <w:rPr>
                <w:rFonts w:cs="Arial"/>
              </w:rPr>
              <w:t xml:space="preserve">Thoroughly and convincingly </w:t>
            </w:r>
            <w:r w:rsidR="00E3443A">
              <w:rPr>
                <w:rFonts w:cs="Arial"/>
              </w:rPr>
              <w:t>e</w:t>
            </w:r>
            <w:r w:rsidR="00E3443A" w:rsidRPr="008D78D6">
              <w:rPr>
                <w:bCs/>
              </w:rPr>
              <w:t>xplain</w:t>
            </w:r>
            <w:r w:rsidR="00E3443A">
              <w:rPr>
                <w:bCs/>
              </w:rPr>
              <w:t>s</w:t>
            </w:r>
            <w:r w:rsidR="00E3443A" w:rsidRPr="008D78D6">
              <w:rPr>
                <w:bCs/>
              </w:rPr>
              <w:t xml:space="preserve"> how </w:t>
            </w:r>
            <w:r w:rsidR="00E3443A">
              <w:rPr>
                <w:bCs/>
              </w:rPr>
              <w:t>the applicant</w:t>
            </w:r>
            <w:r w:rsidR="00E3443A" w:rsidRPr="008D78D6">
              <w:rPr>
                <w:bCs/>
              </w:rPr>
              <w:t xml:space="preserve"> will convene and utilize an advisory committee made up of district and county leaders to determine the local needs within the geographic region </w:t>
            </w:r>
            <w:r w:rsidR="00E3443A">
              <w:rPr>
                <w:bCs/>
              </w:rPr>
              <w:t>they</w:t>
            </w:r>
            <w:r w:rsidR="00E3443A" w:rsidRPr="008D78D6">
              <w:rPr>
                <w:bCs/>
              </w:rPr>
              <w:t xml:space="preserve"> will serve</w:t>
            </w:r>
            <w:r w:rsidR="00E3443A">
              <w:rPr>
                <w:bCs/>
              </w:rPr>
              <w:t>.</w:t>
            </w:r>
          </w:p>
        </w:tc>
        <w:tc>
          <w:tcPr>
            <w:tcW w:w="3564" w:type="dxa"/>
          </w:tcPr>
          <w:p w14:paraId="70E5E806" w14:textId="18AFAD59" w:rsidR="00E5390C" w:rsidRPr="00E42546" w:rsidRDefault="00E5390C" w:rsidP="00E3443A">
            <w:pPr>
              <w:rPr>
                <w:rFonts w:cs="Arial"/>
              </w:rPr>
            </w:pPr>
            <w:r w:rsidRPr="00E42546">
              <w:rPr>
                <w:rFonts w:cs="Arial"/>
              </w:rPr>
              <w:t xml:space="preserve">Clearly </w:t>
            </w:r>
            <w:r w:rsidR="00E3443A">
              <w:rPr>
                <w:rFonts w:cs="Arial"/>
              </w:rPr>
              <w:t>e</w:t>
            </w:r>
            <w:r w:rsidR="00E3443A" w:rsidRPr="008D78D6">
              <w:rPr>
                <w:bCs/>
              </w:rPr>
              <w:t>xplain</w:t>
            </w:r>
            <w:r w:rsidR="00E3443A">
              <w:rPr>
                <w:bCs/>
              </w:rPr>
              <w:t>s</w:t>
            </w:r>
            <w:r w:rsidR="00E3443A" w:rsidRPr="008D78D6">
              <w:rPr>
                <w:bCs/>
              </w:rPr>
              <w:t xml:space="preserve"> how </w:t>
            </w:r>
            <w:r w:rsidR="00E3443A">
              <w:rPr>
                <w:bCs/>
              </w:rPr>
              <w:t>the applicant</w:t>
            </w:r>
            <w:r w:rsidR="00E3443A" w:rsidRPr="008D78D6">
              <w:rPr>
                <w:bCs/>
              </w:rPr>
              <w:t xml:space="preserve"> will convene and utilize an advisory committee made up of district and county leaders to determine the local needs within the geographic region </w:t>
            </w:r>
            <w:r w:rsidR="00E3443A">
              <w:rPr>
                <w:bCs/>
              </w:rPr>
              <w:t>they</w:t>
            </w:r>
            <w:r w:rsidR="00E3443A" w:rsidRPr="008D78D6">
              <w:rPr>
                <w:bCs/>
              </w:rPr>
              <w:t xml:space="preserve"> will serve</w:t>
            </w:r>
            <w:r w:rsidR="00E3443A">
              <w:rPr>
                <w:bCs/>
              </w:rPr>
              <w:t>.</w:t>
            </w:r>
            <w:r w:rsidRPr="00E42546">
              <w:rPr>
                <w:rFonts w:cs="Arial"/>
              </w:rPr>
              <w:t xml:space="preserve"> </w:t>
            </w:r>
          </w:p>
        </w:tc>
        <w:tc>
          <w:tcPr>
            <w:tcW w:w="3564" w:type="dxa"/>
          </w:tcPr>
          <w:p w14:paraId="770BE373" w14:textId="72662F9D" w:rsidR="00E5390C" w:rsidRPr="00E42546" w:rsidRDefault="00E5390C" w:rsidP="00E3443A">
            <w:pPr>
              <w:rPr>
                <w:rFonts w:cs="Arial"/>
              </w:rPr>
            </w:pPr>
            <w:r w:rsidRPr="00E42546">
              <w:rPr>
                <w:rFonts w:cs="Arial"/>
              </w:rPr>
              <w:t xml:space="preserve">Adequately </w:t>
            </w:r>
            <w:r w:rsidR="00E3443A">
              <w:rPr>
                <w:rFonts w:cs="Arial"/>
              </w:rPr>
              <w:t>e</w:t>
            </w:r>
            <w:r w:rsidR="00E3443A" w:rsidRPr="008D78D6">
              <w:rPr>
                <w:bCs/>
              </w:rPr>
              <w:t>xplain</w:t>
            </w:r>
            <w:r w:rsidR="00E3443A">
              <w:rPr>
                <w:bCs/>
              </w:rPr>
              <w:t>s</w:t>
            </w:r>
            <w:r w:rsidR="00E3443A" w:rsidRPr="008D78D6">
              <w:rPr>
                <w:bCs/>
              </w:rPr>
              <w:t xml:space="preserve"> how </w:t>
            </w:r>
            <w:r w:rsidR="00E3443A">
              <w:rPr>
                <w:bCs/>
              </w:rPr>
              <w:t>the applicant</w:t>
            </w:r>
            <w:r w:rsidR="00E3443A" w:rsidRPr="008D78D6">
              <w:rPr>
                <w:bCs/>
              </w:rPr>
              <w:t xml:space="preserve"> will convene and utilize an advisory committee to determine the local needs within the geographic region </w:t>
            </w:r>
            <w:r w:rsidR="00E3443A">
              <w:rPr>
                <w:bCs/>
              </w:rPr>
              <w:t>they</w:t>
            </w:r>
            <w:r w:rsidR="00E3443A" w:rsidRPr="008D78D6">
              <w:rPr>
                <w:bCs/>
              </w:rPr>
              <w:t xml:space="preserve"> will serve</w:t>
            </w:r>
            <w:r w:rsidR="00E3443A">
              <w:rPr>
                <w:bCs/>
              </w:rPr>
              <w:t>.</w:t>
            </w:r>
          </w:p>
        </w:tc>
        <w:tc>
          <w:tcPr>
            <w:tcW w:w="3564" w:type="dxa"/>
          </w:tcPr>
          <w:p w14:paraId="0A136497" w14:textId="684C18E4" w:rsidR="00E5390C" w:rsidRPr="00E42546" w:rsidRDefault="00E5390C" w:rsidP="00E3443A">
            <w:pPr>
              <w:rPr>
                <w:rFonts w:cs="Arial"/>
              </w:rPr>
            </w:pPr>
            <w:r w:rsidRPr="00E42546">
              <w:rPr>
                <w:rFonts w:cs="Arial"/>
              </w:rPr>
              <w:t xml:space="preserve">Minimally </w:t>
            </w:r>
            <w:r w:rsidR="00E3443A">
              <w:rPr>
                <w:rFonts w:cs="Arial"/>
              </w:rPr>
              <w:t>e</w:t>
            </w:r>
            <w:r w:rsidR="00E3443A" w:rsidRPr="008D78D6">
              <w:rPr>
                <w:bCs/>
              </w:rPr>
              <w:t>xplain</w:t>
            </w:r>
            <w:r w:rsidR="00E3443A">
              <w:rPr>
                <w:bCs/>
              </w:rPr>
              <w:t>s</w:t>
            </w:r>
            <w:r w:rsidR="00E3443A" w:rsidRPr="008D78D6">
              <w:rPr>
                <w:bCs/>
              </w:rPr>
              <w:t xml:space="preserve"> how </w:t>
            </w:r>
            <w:r w:rsidR="00E3443A">
              <w:rPr>
                <w:bCs/>
              </w:rPr>
              <w:t>the applicant</w:t>
            </w:r>
            <w:r w:rsidR="00E3443A" w:rsidRPr="008D78D6">
              <w:rPr>
                <w:bCs/>
              </w:rPr>
              <w:t xml:space="preserve"> will convene and utilize an advisory committee to determine the local needs within the geographic region </w:t>
            </w:r>
            <w:r w:rsidR="00E3443A">
              <w:rPr>
                <w:bCs/>
              </w:rPr>
              <w:t>they</w:t>
            </w:r>
            <w:r w:rsidR="00E3443A" w:rsidRPr="008D78D6">
              <w:rPr>
                <w:bCs/>
              </w:rPr>
              <w:t xml:space="preserve"> will serve</w:t>
            </w:r>
            <w:r w:rsidR="00E3443A">
              <w:rPr>
                <w:bCs/>
              </w:rPr>
              <w:t>.</w:t>
            </w:r>
          </w:p>
        </w:tc>
      </w:tr>
      <w:tr w:rsidR="00E5390C" w:rsidRPr="00E42546" w14:paraId="0B194BA2" w14:textId="77777777" w:rsidTr="2463F574">
        <w:trPr>
          <w:cantSplit/>
          <w:trHeight w:val="1160"/>
        </w:trPr>
        <w:tc>
          <w:tcPr>
            <w:tcW w:w="3564" w:type="dxa"/>
          </w:tcPr>
          <w:p w14:paraId="7A9787AB" w14:textId="7D08E4F9" w:rsidR="00E5390C" w:rsidRPr="00922734" w:rsidRDefault="00E5390C" w:rsidP="00723DE5">
            <w:r w:rsidRPr="00E42546">
              <w:rPr>
                <w:rFonts w:cs="Arial"/>
              </w:rPr>
              <w:t xml:space="preserve">Thoroughly and convincingly </w:t>
            </w:r>
            <w:r w:rsidR="00723DE5">
              <w:rPr>
                <w:rFonts w:cs="Arial"/>
              </w:rPr>
              <w:t>i</w:t>
            </w:r>
            <w:r w:rsidR="00723DE5" w:rsidRPr="00BF3F7D">
              <w:rPr>
                <w:bCs/>
              </w:rPr>
              <w:t>dentif</w:t>
            </w:r>
            <w:r w:rsidR="00723DE5">
              <w:rPr>
                <w:bCs/>
              </w:rPr>
              <w:t>ies and describes</w:t>
            </w:r>
            <w:r w:rsidR="00723DE5" w:rsidRPr="00BF3F7D">
              <w:rPr>
                <w:bCs/>
              </w:rPr>
              <w:t xml:space="preserve"> the use of the CPSEL</w:t>
            </w:r>
            <w:r w:rsidR="00723DE5">
              <w:rPr>
                <w:bCs/>
              </w:rPr>
              <w:t>,</w:t>
            </w:r>
            <w:r w:rsidR="00723DE5" w:rsidRPr="00BF3F7D">
              <w:rPr>
                <w:bCs/>
              </w:rPr>
              <w:t xml:space="preserve"> QPLS</w:t>
            </w:r>
            <w:r w:rsidR="00723DE5">
              <w:rPr>
                <w:bCs/>
              </w:rPr>
              <w:t xml:space="preserve">, and standards aligned instruction </w:t>
            </w:r>
            <w:r w:rsidR="00723DE5" w:rsidRPr="00BF3F7D">
              <w:rPr>
                <w:bCs/>
              </w:rPr>
              <w:t>in providing support t</w:t>
            </w:r>
            <w:r w:rsidR="00723DE5">
              <w:rPr>
                <w:bCs/>
              </w:rPr>
              <w:t>o</w:t>
            </w:r>
            <w:r w:rsidR="00723DE5" w:rsidRPr="00BF3F7D">
              <w:rPr>
                <w:bCs/>
              </w:rPr>
              <w:t xml:space="preserve"> </w:t>
            </w:r>
            <w:r w:rsidR="00723DE5" w:rsidRPr="002D0C61">
              <w:rPr>
                <w:bCs/>
              </w:rPr>
              <w:t>educational leaders</w:t>
            </w:r>
            <w:r w:rsidR="00723DE5">
              <w:rPr>
                <w:bCs/>
              </w:rPr>
              <w:t>.</w:t>
            </w:r>
          </w:p>
        </w:tc>
        <w:tc>
          <w:tcPr>
            <w:tcW w:w="3564" w:type="dxa"/>
          </w:tcPr>
          <w:p w14:paraId="096C0499" w14:textId="3A9E89E5" w:rsidR="00E5390C" w:rsidRPr="00E42546" w:rsidRDefault="00E5390C" w:rsidP="00723DE5">
            <w:pPr>
              <w:rPr>
                <w:rFonts w:cs="Arial"/>
              </w:rPr>
            </w:pPr>
            <w:r w:rsidRPr="00E42546">
              <w:rPr>
                <w:rFonts w:cs="Arial"/>
              </w:rPr>
              <w:t xml:space="preserve">Clearly </w:t>
            </w:r>
            <w:r w:rsidR="00723DE5">
              <w:rPr>
                <w:rFonts w:cs="Arial"/>
              </w:rPr>
              <w:t>i</w:t>
            </w:r>
            <w:r w:rsidR="00723DE5" w:rsidRPr="00BF3F7D">
              <w:rPr>
                <w:bCs/>
              </w:rPr>
              <w:t>dentif</w:t>
            </w:r>
            <w:r w:rsidR="00723DE5">
              <w:rPr>
                <w:bCs/>
              </w:rPr>
              <w:t>ies and describes</w:t>
            </w:r>
            <w:r w:rsidR="00723DE5" w:rsidRPr="00BF3F7D">
              <w:rPr>
                <w:bCs/>
              </w:rPr>
              <w:t xml:space="preserve"> the use of the CPSEL</w:t>
            </w:r>
            <w:r w:rsidR="00723DE5">
              <w:rPr>
                <w:bCs/>
              </w:rPr>
              <w:t>,</w:t>
            </w:r>
            <w:r w:rsidR="00723DE5" w:rsidRPr="00BF3F7D">
              <w:rPr>
                <w:bCs/>
              </w:rPr>
              <w:t xml:space="preserve"> QPLS</w:t>
            </w:r>
            <w:r w:rsidR="00723DE5">
              <w:rPr>
                <w:bCs/>
              </w:rPr>
              <w:t xml:space="preserve">, and standards aligned instruction </w:t>
            </w:r>
            <w:r w:rsidR="00723DE5" w:rsidRPr="00BF3F7D">
              <w:rPr>
                <w:bCs/>
              </w:rPr>
              <w:t>in providing support t</w:t>
            </w:r>
            <w:r w:rsidR="00723DE5">
              <w:rPr>
                <w:bCs/>
              </w:rPr>
              <w:t>o</w:t>
            </w:r>
            <w:r w:rsidR="00723DE5" w:rsidRPr="00BF3F7D">
              <w:rPr>
                <w:bCs/>
              </w:rPr>
              <w:t xml:space="preserve"> </w:t>
            </w:r>
            <w:r w:rsidR="00723DE5" w:rsidRPr="002D0C61">
              <w:rPr>
                <w:bCs/>
              </w:rPr>
              <w:t>educational leaders</w:t>
            </w:r>
            <w:r w:rsidR="00723DE5">
              <w:rPr>
                <w:bCs/>
              </w:rPr>
              <w:t>.</w:t>
            </w:r>
          </w:p>
        </w:tc>
        <w:tc>
          <w:tcPr>
            <w:tcW w:w="3564" w:type="dxa"/>
          </w:tcPr>
          <w:p w14:paraId="609E5E26" w14:textId="2C7B1E75" w:rsidR="00E5390C" w:rsidRPr="00E42546" w:rsidRDefault="00E5390C" w:rsidP="00723DE5">
            <w:pPr>
              <w:rPr>
                <w:rFonts w:cs="Arial"/>
              </w:rPr>
            </w:pPr>
            <w:r w:rsidRPr="00E42546">
              <w:rPr>
                <w:rFonts w:cs="Arial"/>
              </w:rPr>
              <w:t xml:space="preserve">Adequately </w:t>
            </w:r>
            <w:r w:rsidR="00723DE5">
              <w:rPr>
                <w:rFonts w:cs="Arial"/>
              </w:rPr>
              <w:t>i</w:t>
            </w:r>
            <w:r w:rsidR="00723DE5" w:rsidRPr="00BF3F7D">
              <w:rPr>
                <w:bCs/>
              </w:rPr>
              <w:t>dentif</w:t>
            </w:r>
            <w:r w:rsidR="00723DE5">
              <w:rPr>
                <w:bCs/>
              </w:rPr>
              <w:t xml:space="preserve">ies </w:t>
            </w:r>
            <w:r w:rsidR="00723DE5" w:rsidRPr="00BF3F7D">
              <w:rPr>
                <w:bCs/>
              </w:rPr>
              <w:t>the use of the CPSEL</w:t>
            </w:r>
            <w:r w:rsidR="00723DE5">
              <w:rPr>
                <w:bCs/>
              </w:rPr>
              <w:t>,</w:t>
            </w:r>
            <w:r w:rsidR="00723DE5" w:rsidRPr="00BF3F7D">
              <w:rPr>
                <w:bCs/>
              </w:rPr>
              <w:t xml:space="preserve"> QPLS</w:t>
            </w:r>
            <w:r w:rsidR="00723DE5">
              <w:rPr>
                <w:bCs/>
              </w:rPr>
              <w:t xml:space="preserve">, and standards aligned instruction </w:t>
            </w:r>
            <w:r w:rsidR="00723DE5" w:rsidRPr="00BF3F7D">
              <w:rPr>
                <w:bCs/>
              </w:rPr>
              <w:t>in providing support t</w:t>
            </w:r>
            <w:r w:rsidR="00723DE5">
              <w:rPr>
                <w:bCs/>
              </w:rPr>
              <w:t>o</w:t>
            </w:r>
            <w:r w:rsidR="00723DE5" w:rsidRPr="00BF3F7D">
              <w:rPr>
                <w:bCs/>
              </w:rPr>
              <w:t xml:space="preserve"> </w:t>
            </w:r>
            <w:r w:rsidR="00723DE5" w:rsidRPr="002D0C61">
              <w:rPr>
                <w:bCs/>
              </w:rPr>
              <w:t>educational leaders</w:t>
            </w:r>
            <w:r w:rsidR="00723DE5">
              <w:rPr>
                <w:bCs/>
              </w:rPr>
              <w:t>.</w:t>
            </w:r>
          </w:p>
        </w:tc>
        <w:tc>
          <w:tcPr>
            <w:tcW w:w="3564" w:type="dxa"/>
          </w:tcPr>
          <w:p w14:paraId="1B223A0A" w14:textId="6DC99DD9" w:rsidR="00E5390C" w:rsidRPr="00E42546" w:rsidRDefault="00E5390C" w:rsidP="00723DE5">
            <w:pPr>
              <w:rPr>
                <w:rFonts w:cs="Arial"/>
              </w:rPr>
            </w:pPr>
            <w:r w:rsidRPr="00E42546">
              <w:rPr>
                <w:rFonts w:cs="Arial"/>
              </w:rPr>
              <w:t xml:space="preserve">Minimally </w:t>
            </w:r>
            <w:r w:rsidR="00723DE5">
              <w:rPr>
                <w:rFonts w:cs="Arial"/>
              </w:rPr>
              <w:t>i</w:t>
            </w:r>
            <w:r w:rsidR="00723DE5" w:rsidRPr="00BF3F7D">
              <w:rPr>
                <w:bCs/>
              </w:rPr>
              <w:t>dentif</w:t>
            </w:r>
            <w:r w:rsidR="00723DE5">
              <w:rPr>
                <w:bCs/>
              </w:rPr>
              <w:t xml:space="preserve">ies </w:t>
            </w:r>
            <w:r w:rsidR="00723DE5" w:rsidRPr="00BF3F7D">
              <w:rPr>
                <w:bCs/>
              </w:rPr>
              <w:t>the use of the CPSEL</w:t>
            </w:r>
            <w:r w:rsidR="00723DE5">
              <w:rPr>
                <w:bCs/>
              </w:rPr>
              <w:t>,</w:t>
            </w:r>
            <w:r w:rsidR="00723DE5" w:rsidRPr="00BF3F7D">
              <w:rPr>
                <w:bCs/>
              </w:rPr>
              <w:t xml:space="preserve"> QPLS</w:t>
            </w:r>
            <w:r w:rsidR="00723DE5">
              <w:rPr>
                <w:bCs/>
              </w:rPr>
              <w:t xml:space="preserve">, and standards aligned instruction </w:t>
            </w:r>
            <w:r w:rsidR="00723DE5" w:rsidRPr="00BF3F7D">
              <w:rPr>
                <w:bCs/>
              </w:rPr>
              <w:t>in providing support t</w:t>
            </w:r>
            <w:r w:rsidR="00723DE5">
              <w:rPr>
                <w:bCs/>
              </w:rPr>
              <w:t>o</w:t>
            </w:r>
            <w:r w:rsidR="00723DE5" w:rsidRPr="00BF3F7D">
              <w:rPr>
                <w:bCs/>
              </w:rPr>
              <w:t xml:space="preserve"> </w:t>
            </w:r>
            <w:r w:rsidR="00723DE5" w:rsidRPr="002D0C61">
              <w:rPr>
                <w:bCs/>
              </w:rPr>
              <w:t>educational leaders</w:t>
            </w:r>
            <w:r w:rsidR="00723DE5">
              <w:rPr>
                <w:bCs/>
              </w:rPr>
              <w:t>.</w:t>
            </w:r>
          </w:p>
        </w:tc>
      </w:tr>
      <w:tr w:rsidR="00E5390C" w:rsidRPr="00E42546" w14:paraId="5BD35D56" w14:textId="77777777" w:rsidTr="2463F574">
        <w:trPr>
          <w:cantSplit/>
          <w:trHeight w:val="1160"/>
        </w:trPr>
        <w:tc>
          <w:tcPr>
            <w:tcW w:w="3564" w:type="dxa"/>
          </w:tcPr>
          <w:p w14:paraId="64772997" w14:textId="5E4CFBF2" w:rsidR="00E5390C" w:rsidRPr="00922734" w:rsidRDefault="00E5390C" w:rsidP="00F31B78">
            <w:r w:rsidRPr="00E42546">
              <w:rPr>
                <w:rFonts w:cs="Arial"/>
              </w:rPr>
              <w:t>Thoroughly and convincingly describes</w:t>
            </w:r>
            <w:r w:rsidR="00BC6616">
              <w:rPr>
                <w:rFonts w:cs="Arial"/>
              </w:rPr>
              <w:t xml:space="preserve"> </w:t>
            </w:r>
            <w:r w:rsidR="00BC6616" w:rsidRPr="008D78D6">
              <w:t xml:space="preserve">how </w:t>
            </w:r>
            <w:r w:rsidR="00BC6616">
              <w:t>the applicant</w:t>
            </w:r>
            <w:r w:rsidR="00BC6616" w:rsidRPr="008D78D6">
              <w:t xml:space="preserve"> will utilize adult learning theory practices that will be used to ensure engaging and relevant learning takes place and impacts measurable change</w:t>
            </w:r>
            <w:r w:rsidR="00BC6616">
              <w:t>.</w:t>
            </w:r>
          </w:p>
        </w:tc>
        <w:tc>
          <w:tcPr>
            <w:tcW w:w="3564" w:type="dxa"/>
          </w:tcPr>
          <w:p w14:paraId="30ACB6CA" w14:textId="32B841B4" w:rsidR="00E5390C" w:rsidRPr="00E42546" w:rsidRDefault="00E5390C" w:rsidP="00BC6616">
            <w:pPr>
              <w:rPr>
                <w:rFonts w:cs="Arial"/>
              </w:rPr>
            </w:pPr>
            <w:r w:rsidRPr="00E42546">
              <w:rPr>
                <w:rFonts w:cs="Arial"/>
              </w:rPr>
              <w:t xml:space="preserve">Clearly describes </w:t>
            </w:r>
            <w:r w:rsidR="00BC6616" w:rsidRPr="008D78D6">
              <w:t xml:space="preserve">how </w:t>
            </w:r>
            <w:r w:rsidR="00BC6616">
              <w:t>the applicant</w:t>
            </w:r>
            <w:r w:rsidR="00BC6616" w:rsidRPr="008D78D6">
              <w:t xml:space="preserve"> will utilize adult learning theory practices that will be used to ensure engaging and relevant learning takes place and impacts measurable change</w:t>
            </w:r>
            <w:r w:rsidR="00BC6616">
              <w:t>.</w:t>
            </w:r>
          </w:p>
        </w:tc>
        <w:tc>
          <w:tcPr>
            <w:tcW w:w="3564" w:type="dxa"/>
          </w:tcPr>
          <w:p w14:paraId="624A3CC9" w14:textId="11B8A8D0" w:rsidR="00E5390C" w:rsidRPr="00E42546" w:rsidRDefault="00E5390C" w:rsidP="00BC6616">
            <w:pPr>
              <w:rPr>
                <w:rFonts w:cs="Arial"/>
              </w:rPr>
            </w:pPr>
            <w:r w:rsidRPr="00E42546">
              <w:rPr>
                <w:rFonts w:cs="Arial"/>
              </w:rPr>
              <w:t>Adequately describes</w:t>
            </w:r>
            <w:r w:rsidR="00BC6616">
              <w:rPr>
                <w:rFonts w:cs="Arial"/>
              </w:rPr>
              <w:t xml:space="preserve"> </w:t>
            </w:r>
            <w:r w:rsidR="00BC6616" w:rsidRPr="008D78D6">
              <w:t xml:space="preserve">how </w:t>
            </w:r>
            <w:r w:rsidR="00BC6616">
              <w:t>the applicant</w:t>
            </w:r>
            <w:r w:rsidR="00BC6616" w:rsidRPr="008D78D6">
              <w:t xml:space="preserve"> will utilize adult learning theory practice</w:t>
            </w:r>
            <w:r w:rsidR="00BC6616">
              <w:t>s.</w:t>
            </w:r>
            <w:r w:rsidR="00BC6616" w:rsidRPr="008D78D6">
              <w:t xml:space="preserve"> </w:t>
            </w:r>
          </w:p>
        </w:tc>
        <w:tc>
          <w:tcPr>
            <w:tcW w:w="3564" w:type="dxa"/>
          </w:tcPr>
          <w:p w14:paraId="1BAD20E3" w14:textId="2996F613" w:rsidR="00E5390C" w:rsidRPr="00E42546" w:rsidRDefault="00E5390C" w:rsidP="00BC6616">
            <w:pPr>
              <w:rPr>
                <w:rFonts w:cs="Arial"/>
              </w:rPr>
            </w:pPr>
            <w:r w:rsidRPr="00E42546">
              <w:rPr>
                <w:rFonts w:cs="Arial"/>
              </w:rPr>
              <w:t xml:space="preserve">Minimally </w:t>
            </w:r>
            <w:r w:rsidR="00BC6616" w:rsidRPr="00E42546">
              <w:rPr>
                <w:rFonts w:cs="Arial"/>
              </w:rPr>
              <w:t>describes</w:t>
            </w:r>
            <w:r w:rsidR="00BC6616">
              <w:rPr>
                <w:rFonts w:cs="Arial"/>
              </w:rPr>
              <w:t xml:space="preserve"> </w:t>
            </w:r>
            <w:r w:rsidR="00BC6616" w:rsidRPr="008D78D6">
              <w:t xml:space="preserve">how </w:t>
            </w:r>
            <w:r w:rsidR="00BC6616">
              <w:t>the applicant</w:t>
            </w:r>
            <w:r w:rsidR="00BC6616" w:rsidRPr="008D78D6">
              <w:t xml:space="preserve"> will utilize adult learning theory practice</w:t>
            </w:r>
            <w:r w:rsidR="00BC6616">
              <w:t>s.</w:t>
            </w:r>
          </w:p>
        </w:tc>
      </w:tr>
    </w:tbl>
    <w:p w14:paraId="24F07C02" w14:textId="77777777" w:rsidR="00E425A7" w:rsidRDefault="00E425A7" w:rsidP="00E425A7">
      <w:pPr>
        <w:pStyle w:val="Heading5"/>
        <w:spacing w:before="240"/>
        <w:jc w:val="center"/>
        <w:rPr>
          <w:rFonts w:ascii="Arial" w:hAnsi="Arial" w:cs="Arial"/>
          <w:b/>
          <w:bCs/>
          <w:color w:val="auto"/>
        </w:rPr>
      </w:pPr>
    </w:p>
    <w:p w14:paraId="10ED865A" w14:textId="1E4F176D" w:rsidR="00E425A7" w:rsidRPr="00E425A7" w:rsidRDefault="00E425A7" w:rsidP="00E425A7">
      <w:pPr>
        <w:pStyle w:val="Heading5"/>
        <w:spacing w:before="240"/>
        <w:jc w:val="center"/>
        <w:rPr>
          <w:rFonts w:ascii="Arial" w:hAnsi="Arial" w:cs="Arial"/>
          <w:b/>
          <w:bCs/>
          <w:color w:val="auto"/>
        </w:rPr>
      </w:pPr>
      <w:r w:rsidRPr="00E425A7">
        <w:rPr>
          <w:rFonts w:ascii="Arial" w:hAnsi="Arial" w:cs="Arial"/>
          <w:b/>
          <w:bCs/>
          <w:color w:val="auto"/>
        </w:rPr>
        <w:t xml:space="preserve">Part 3—Goals and Expected Outcomes </w:t>
      </w:r>
      <w:r w:rsidRPr="0043425B">
        <w:rPr>
          <w:rFonts w:ascii="Arial" w:hAnsi="Arial" w:cs="Arial"/>
          <w:b/>
          <w:bCs/>
          <w:color w:val="auto"/>
        </w:rPr>
        <w:t>(</w:t>
      </w:r>
      <w:r w:rsidR="00F22628" w:rsidRPr="0043425B">
        <w:rPr>
          <w:rFonts w:ascii="Arial" w:hAnsi="Arial" w:cs="Arial"/>
          <w:b/>
          <w:bCs/>
          <w:color w:val="auto"/>
        </w:rPr>
        <w:t>16</w:t>
      </w:r>
      <w:r w:rsidRPr="00E425A7">
        <w:rPr>
          <w:rFonts w:ascii="Arial" w:hAnsi="Arial" w:cs="Arial"/>
          <w:b/>
          <w:bCs/>
          <w:color w:val="auto"/>
        </w:rPr>
        <w:t xml:space="preserve"> points)</w:t>
      </w:r>
    </w:p>
    <w:tbl>
      <w:tblPr>
        <w:tblStyle w:val="TableGrid2"/>
        <w:tblW w:w="14112" w:type="dxa"/>
        <w:tblInd w:w="-583" w:type="dxa"/>
        <w:tblCellMar>
          <w:top w:w="29" w:type="dxa"/>
          <w:left w:w="115" w:type="dxa"/>
          <w:bottom w:w="29" w:type="dxa"/>
          <w:right w:w="115" w:type="dxa"/>
        </w:tblCellMar>
        <w:tblLook w:val="01E0" w:firstRow="1" w:lastRow="1" w:firstColumn="1" w:lastColumn="1" w:noHBand="0" w:noVBand="0"/>
        <w:tblDescription w:val="This is the scoring rubric for Part 3 - Goals and Expected Outcomes."/>
      </w:tblPr>
      <w:tblGrid>
        <w:gridCol w:w="3528"/>
        <w:gridCol w:w="3528"/>
        <w:gridCol w:w="3528"/>
        <w:gridCol w:w="3528"/>
      </w:tblGrid>
      <w:tr w:rsidR="00E425A7" w:rsidRPr="00E42546" w14:paraId="55EB792F" w14:textId="77777777" w:rsidTr="006659FF">
        <w:trPr>
          <w:cantSplit/>
          <w:trHeight w:val="235"/>
          <w:tblHeader/>
        </w:trPr>
        <w:tc>
          <w:tcPr>
            <w:tcW w:w="3528" w:type="dxa"/>
            <w:shd w:val="clear" w:color="auto" w:fill="D0CECE" w:themeFill="background2" w:themeFillShade="E6"/>
          </w:tcPr>
          <w:p w14:paraId="0347E7FE" w14:textId="77777777" w:rsidR="00E425A7" w:rsidRPr="00E42546" w:rsidRDefault="00E425A7" w:rsidP="006659FF">
            <w:pPr>
              <w:keepNext/>
              <w:adjustRightInd w:val="0"/>
              <w:ind w:left="-167"/>
              <w:jc w:val="center"/>
              <w:textAlignment w:val="baseline"/>
              <w:rPr>
                <w:rFonts w:cs="Arial"/>
                <w:b/>
                <w:color w:val="000000"/>
              </w:rPr>
            </w:pPr>
            <w:r w:rsidRPr="00E42546">
              <w:rPr>
                <w:rFonts w:cs="Arial"/>
                <w:b/>
                <w:color w:val="000000"/>
              </w:rPr>
              <w:t>OUTSTANDING (4 points)</w:t>
            </w:r>
          </w:p>
        </w:tc>
        <w:tc>
          <w:tcPr>
            <w:tcW w:w="3528" w:type="dxa"/>
            <w:shd w:val="clear" w:color="auto" w:fill="D0CECE" w:themeFill="background2" w:themeFillShade="E6"/>
          </w:tcPr>
          <w:p w14:paraId="789BAA36"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STRONG (3 points)</w:t>
            </w:r>
          </w:p>
        </w:tc>
        <w:tc>
          <w:tcPr>
            <w:tcW w:w="3528" w:type="dxa"/>
            <w:shd w:val="clear" w:color="auto" w:fill="D0CECE" w:themeFill="background2" w:themeFillShade="E6"/>
          </w:tcPr>
          <w:p w14:paraId="06DDE541"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ADEQUATE (2 points)</w:t>
            </w:r>
          </w:p>
        </w:tc>
        <w:tc>
          <w:tcPr>
            <w:tcW w:w="3528" w:type="dxa"/>
            <w:shd w:val="clear" w:color="auto" w:fill="D0CECE" w:themeFill="background2" w:themeFillShade="E6"/>
          </w:tcPr>
          <w:p w14:paraId="09B0925C"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MINIMAL (1–0 points)</w:t>
            </w:r>
          </w:p>
        </w:tc>
      </w:tr>
      <w:tr w:rsidR="00E425A7" w:rsidRPr="00E42546" w14:paraId="34B5CBED" w14:textId="77777777" w:rsidTr="006659FF">
        <w:trPr>
          <w:cantSplit/>
          <w:trHeight w:val="1248"/>
        </w:trPr>
        <w:tc>
          <w:tcPr>
            <w:tcW w:w="3528" w:type="dxa"/>
          </w:tcPr>
          <w:p w14:paraId="4594EEE5" w14:textId="23CD5151" w:rsidR="0002686C" w:rsidRPr="0002686C" w:rsidRDefault="00E425A7" w:rsidP="0002686C">
            <w:r w:rsidRPr="00E42546">
              <w:rPr>
                <w:rFonts w:cs="Arial"/>
                <w:color w:val="000000"/>
              </w:rPr>
              <w:t>Thoroughly and convincingly describes</w:t>
            </w:r>
            <w:r w:rsidR="00C14C89">
              <w:rPr>
                <w:rFonts w:cs="Arial"/>
                <w:color w:val="000000"/>
              </w:rPr>
              <w:t xml:space="preserve"> </w:t>
            </w:r>
            <w:r w:rsidR="002F676B" w:rsidRPr="006E5C65">
              <w:t xml:space="preserve">the desired changes in principal and other school leader knowledge and skills </w:t>
            </w:r>
            <w:proofErr w:type="gramStart"/>
            <w:r w:rsidR="002F676B" w:rsidRPr="006E5C65">
              <w:t>as a result of</w:t>
            </w:r>
            <w:proofErr w:type="gramEnd"/>
            <w:r w:rsidR="002F676B" w:rsidRPr="006E5C65">
              <w:t xml:space="preserve"> participation in the 21CSLA Progra</w:t>
            </w:r>
            <w:r w:rsidR="00C24DDD">
              <w:t>m.</w:t>
            </w:r>
          </w:p>
        </w:tc>
        <w:tc>
          <w:tcPr>
            <w:tcW w:w="3528" w:type="dxa"/>
          </w:tcPr>
          <w:p w14:paraId="7D9D9377" w14:textId="7D5088FF" w:rsidR="00E425A7" w:rsidRPr="004B70BF" w:rsidRDefault="00E425A7" w:rsidP="006659FF">
            <w:pPr>
              <w:rPr>
                <w:rFonts w:cs="Arial"/>
              </w:rPr>
            </w:pPr>
            <w:r w:rsidRPr="00E42546">
              <w:rPr>
                <w:rFonts w:cs="Arial"/>
                <w:color w:val="000000"/>
              </w:rPr>
              <w:t xml:space="preserve">Clearly describes </w:t>
            </w:r>
            <w:r w:rsidR="00C14C89" w:rsidRPr="006E5C65">
              <w:t xml:space="preserve">the desired changes in principal and other school leader knowledge and skills </w:t>
            </w:r>
            <w:proofErr w:type="gramStart"/>
            <w:r w:rsidR="00C14C89" w:rsidRPr="006E5C65">
              <w:t>as a result of</w:t>
            </w:r>
            <w:proofErr w:type="gramEnd"/>
            <w:r w:rsidR="00C14C89" w:rsidRPr="006E5C65">
              <w:t xml:space="preserve"> participation in the 21CSLA Program.</w:t>
            </w:r>
          </w:p>
        </w:tc>
        <w:tc>
          <w:tcPr>
            <w:tcW w:w="3528" w:type="dxa"/>
          </w:tcPr>
          <w:p w14:paraId="212F38FD" w14:textId="15A4A8BC" w:rsidR="00E425A7" w:rsidRPr="004B70BF" w:rsidRDefault="00E425A7" w:rsidP="006659FF">
            <w:pPr>
              <w:rPr>
                <w:rFonts w:cs="Arial"/>
              </w:rPr>
            </w:pPr>
            <w:r w:rsidRPr="00E42546">
              <w:rPr>
                <w:rFonts w:cs="Arial"/>
                <w:color w:val="000000"/>
              </w:rPr>
              <w:t xml:space="preserve">Adequately describes </w:t>
            </w:r>
            <w:r w:rsidR="00C14C89" w:rsidRPr="006E5C65">
              <w:t xml:space="preserve">the desired changes in principal and other school leader knowledge and skills </w:t>
            </w:r>
            <w:proofErr w:type="gramStart"/>
            <w:r w:rsidR="00C14C89" w:rsidRPr="006E5C65">
              <w:t>as a result of</w:t>
            </w:r>
            <w:proofErr w:type="gramEnd"/>
            <w:r w:rsidR="00C14C89" w:rsidRPr="006E5C65">
              <w:t xml:space="preserve"> participation in the 21CSLA Program.</w:t>
            </w:r>
          </w:p>
        </w:tc>
        <w:tc>
          <w:tcPr>
            <w:tcW w:w="3528" w:type="dxa"/>
          </w:tcPr>
          <w:p w14:paraId="2BAA0606" w14:textId="68E9DEC7" w:rsidR="00E425A7" w:rsidRPr="004B70BF" w:rsidRDefault="00E425A7" w:rsidP="006659FF">
            <w:pPr>
              <w:rPr>
                <w:rFonts w:cs="Arial"/>
              </w:rPr>
            </w:pPr>
            <w:r w:rsidRPr="00E42546">
              <w:rPr>
                <w:rFonts w:cs="Arial"/>
                <w:color w:val="000000"/>
              </w:rPr>
              <w:t xml:space="preserve">Minimally describes </w:t>
            </w:r>
            <w:r w:rsidR="00C14C89" w:rsidRPr="006E5C65">
              <w:t xml:space="preserve">the desired changes in principal and other school leader knowledge and skills </w:t>
            </w:r>
            <w:proofErr w:type="gramStart"/>
            <w:r w:rsidR="00C14C89" w:rsidRPr="006E5C65">
              <w:t>as a result of</w:t>
            </w:r>
            <w:proofErr w:type="gramEnd"/>
            <w:r w:rsidR="00C14C89" w:rsidRPr="006E5C65">
              <w:t xml:space="preserve"> participation in the 21CSLA Program.</w:t>
            </w:r>
          </w:p>
        </w:tc>
      </w:tr>
      <w:tr w:rsidR="00E425A7" w:rsidRPr="00E42546" w14:paraId="233A1135" w14:textId="77777777" w:rsidTr="006659FF">
        <w:trPr>
          <w:cantSplit/>
          <w:trHeight w:val="168"/>
        </w:trPr>
        <w:tc>
          <w:tcPr>
            <w:tcW w:w="3528" w:type="dxa"/>
          </w:tcPr>
          <w:p w14:paraId="3D5D2255" w14:textId="10C3B5EF" w:rsidR="0002686C" w:rsidRPr="0002686C" w:rsidRDefault="00E425A7" w:rsidP="0002686C">
            <w:pPr>
              <w:ind w:right="-14"/>
              <w:rPr>
                <w:lang w:val="en"/>
              </w:rPr>
            </w:pPr>
            <w:r w:rsidRPr="00E42546">
              <w:rPr>
                <w:rFonts w:cs="Arial"/>
                <w:color w:val="000000"/>
              </w:rPr>
              <w:t xml:space="preserve">Thoroughly and convincingly describes </w:t>
            </w:r>
            <w:r w:rsidR="0002686C" w:rsidRPr="006E5C65">
              <w:t>the metrics to determine project success and evidence of high-quality</w:t>
            </w:r>
            <w:r w:rsidR="0002686C" w:rsidRPr="006E5C65">
              <w:rPr>
                <w:lang w:val="en"/>
              </w:rPr>
              <w:t xml:space="preserve"> coaching and </w:t>
            </w:r>
            <w:r w:rsidR="0002686C" w:rsidRPr="006E5C65">
              <w:t>professional learning</w:t>
            </w:r>
            <w:r w:rsidR="0002686C" w:rsidRPr="006E5C65">
              <w:rPr>
                <w:lang w:val="en"/>
              </w:rPr>
              <w:t xml:space="preserve"> for </w:t>
            </w:r>
            <w:r w:rsidR="0002686C" w:rsidRPr="006E5C65">
              <w:t>principal</w:t>
            </w:r>
            <w:r w:rsidR="0002686C">
              <w:t>s</w:t>
            </w:r>
            <w:r w:rsidR="0002686C" w:rsidRPr="006E5C65">
              <w:t xml:space="preserve"> and other school leader</w:t>
            </w:r>
            <w:r w:rsidR="0002686C">
              <w:t>s</w:t>
            </w:r>
            <w:r w:rsidR="0002686C">
              <w:rPr>
                <w:lang w:val="en"/>
              </w:rPr>
              <w:t>.</w:t>
            </w:r>
          </w:p>
        </w:tc>
        <w:tc>
          <w:tcPr>
            <w:tcW w:w="3528" w:type="dxa"/>
          </w:tcPr>
          <w:p w14:paraId="38FAEB8C" w14:textId="3302E312" w:rsidR="00E425A7" w:rsidRPr="00E42546" w:rsidRDefault="00E425A7" w:rsidP="006659FF">
            <w:pPr>
              <w:ind w:right="-14"/>
              <w:rPr>
                <w:rFonts w:cs="Arial"/>
                <w:color w:val="000000"/>
              </w:rPr>
            </w:pPr>
            <w:r w:rsidRPr="00E42546">
              <w:rPr>
                <w:rFonts w:cs="Arial"/>
                <w:color w:val="000000"/>
              </w:rPr>
              <w:t xml:space="preserve">Clearly describes </w:t>
            </w:r>
            <w:r w:rsidR="0002686C" w:rsidRPr="006E5C65">
              <w:t>the metrics to determine project success and evidence of high-quality</w:t>
            </w:r>
            <w:r w:rsidR="0002686C" w:rsidRPr="006E5C65">
              <w:rPr>
                <w:lang w:val="en"/>
              </w:rPr>
              <w:t xml:space="preserve"> coaching and </w:t>
            </w:r>
            <w:r w:rsidR="0002686C" w:rsidRPr="006E5C65">
              <w:t>professional learning</w:t>
            </w:r>
            <w:r w:rsidR="0002686C" w:rsidRPr="006E5C65">
              <w:rPr>
                <w:lang w:val="en"/>
              </w:rPr>
              <w:t xml:space="preserve"> for </w:t>
            </w:r>
            <w:r w:rsidR="0002686C" w:rsidRPr="006E5C65">
              <w:t>principal</w:t>
            </w:r>
            <w:r w:rsidR="0002686C">
              <w:t>s</w:t>
            </w:r>
            <w:r w:rsidR="0002686C" w:rsidRPr="006E5C65">
              <w:t xml:space="preserve"> and other school leader</w:t>
            </w:r>
            <w:r w:rsidR="0002686C">
              <w:t>s</w:t>
            </w:r>
            <w:r w:rsidR="0002686C">
              <w:rPr>
                <w:lang w:val="en"/>
              </w:rPr>
              <w:t>.</w:t>
            </w:r>
          </w:p>
        </w:tc>
        <w:tc>
          <w:tcPr>
            <w:tcW w:w="3528" w:type="dxa"/>
          </w:tcPr>
          <w:p w14:paraId="0D2B3D71" w14:textId="49256044" w:rsidR="00E425A7" w:rsidRPr="00E42546" w:rsidRDefault="00E425A7" w:rsidP="006659FF">
            <w:pPr>
              <w:ind w:right="-14"/>
              <w:rPr>
                <w:rFonts w:cs="Arial"/>
                <w:color w:val="000000"/>
              </w:rPr>
            </w:pPr>
            <w:r w:rsidRPr="00E42546">
              <w:rPr>
                <w:rFonts w:cs="Arial"/>
                <w:color w:val="000000"/>
              </w:rPr>
              <w:t xml:space="preserve">Adequately describes </w:t>
            </w:r>
            <w:r w:rsidR="0002686C" w:rsidRPr="006E5C65">
              <w:t>the metrics to determine project success and evidence of high-quality</w:t>
            </w:r>
            <w:r w:rsidR="0002686C" w:rsidRPr="006E5C65">
              <w:rPr>
                <w:lang w:val="en"/>
              </w:rPr>
              <w:t xml:space="preserve"> coaching and </w:t>
            </w:r>
            <w:r w:rsidR="0002686C" w:rsidRPr="006E5C65">
              <w:t>professional learning</w:t>
            </w:r>
            <w:r w:rsidR="0002686C" w:rsidRPr="006E5C65">
              <w:rPr>
                <w:lang w:val="en"/>
              </w:rPr>
              <w:t xml:space="preserve"> for </w:t>
            </w:r>
            <w:r w:rsidR="0002686C" w:rsidRPr="006E5C65">
              <w:t>principal</w:t>
            </w:r>
            <w:r w:rsidR="0002686C">
              <w:t>s</w:t>
            </w:r>
            <w:r w:rsidR="0002686C" w:rsidRPr="006E5C65">
              <w:t xml:space="preserve"> and other school leader</w:t>
            </w:r>
            <w:r w:rsidR="0002686C">
              <w:t>s</w:t>
            </w:r>
            <w:r w:rsidR="0002686C">
              <w:rPr>
                <w:lang w:val="en"/>
              </w:rPr>
              <w:t>.</w:t>
            </w:r>
          </w:p>
        </w:tc>
        <w:tc>
          <w:tcPr>
            <w:tcW w:w="3528" w:type="dxa"/>
          </w:tcPr>
          <w:p w14:paraId="4EE0DAE3" w14:textId="03B34DFE" w:rsidR="00E425A7" w:rsidRPr="00E42546" w:rsidRDefault="00E425A7" w:rsidP="006659FF">
            <w:pPr>
              <w:ind w:right="-14"/>
              <w:rPr>
                <w:rFonts w:cs="Arial"/>
                <w:color w:val="000000"/>
              </w:rPr>
            </w:pPr>
            <w:r w:rsidRPr="00E42546">
              <w:rPr>
                <w:rFonts w:cs="Arial"/>
                <w:color w:val="000000"/>
              </w:rPr>
              <w:t xml:space="preserve">Minimally describes </w:t>
            </w:r>
            <w:r w:rsidR="0002686C" w:rsidRPr="006E5C65">
              <w:t>the metrics to determine project success and evidence of high-quality</w:t>
            </w:r>
            <w:r w:rsidR="0002686C" w:rsidRPr="006E5C65">
              <w:rPr>
                <w:lang w:val="en"/>
              </w:rPr>
              <w:t xml:space="preserve"> coaching and </w:t>
            </w:r>
            <w:r w:rsidR="0002686C" w:rsidRPr="006E5C65">
              <w:t>professional learning</w:t>
            </w:r>
            <w:r w:rsidR="0002686C" w:rsidRPr="006E5C65">
              <w:rPr>
                <w:lang w:val="en"/>
              </w:rPr>
              <w:t xml:space="preserve"> for </w:t>
            </w:r>
            <w:r w:rsidR="0002686C" w:rsidRPr="006E5C65">
              <w:t>principal</w:t>
            </w:r>
            <w:r w:rsidR="0002686C">
              <w:t>s</w:t>
            </w:r>
            <w:r w:rsidR="0002686C" w:rsidRPr="006E5C65">
              <w:t xml:space="preserve"> and other school leader</w:t>
            </w:r>
            <w:r w:rsidR="0002686C">
              <w:t>s</w:t>
            </w:r>
            <w:r w:rsidR="0002686C">
              <w:rPr>
                <w:lang w:val="en"/>
              </w:rPr>
              <w:t>.</w:t>
            </w:r>
          </w:p>
        </w:tc>
      </w:tr>
      <w:tr w:rsidR="00E425A7" w:rsidRPr="00E42546" w14:paraId="65E57817" w14:textId="77777777" w:rsidTr="006659FF">
        <w:trPr>
          <w:cantSplit/>
          <w:trHeight w:val="2330"/>
        </w:trPr>
        <w:tc>
          <w:tcPr>
            <w:tcW w:w="3528" w:type="dxa"/>
          </w:tcPr>
          <w:p w14:paraId="0A5ED1A7" w14:textId="77777777" w:rsidR="0002686C" w:rsidRDefault="00E425A7" w:rsidP="0002686C">
            <w:pPr>
              <w:rPr>
                <w:iCs/>
              </w:rPr>
            </w:pPr>
            <w:r w:rsidRPr="00E42546">
              <w:rPr>
                <w:rFonts w:cs="Arial"/>
                <w:color w:val="000000"/>
              </w:rPr>
              <w:t>Thoroughly and convincingly</w:t>
            </w:r>
            <w:r w:rsidRPr="00E42546">
              <w:rPr>
                <w:rFonts w:cs="Arial"/>
                <w:iCs/>
              </w:rPr>
              <w:t xml:space="preserve"> describes </w:t>
            </w:r>
            <w:r w:rsidR="00A0786C" w:rsidRPr="006E5C65">
              <w:rPr>
                <w:iCs/>
              </w:rPr>
              <w:t xml:space="preserve">the applicant’s ability to collect, </w:t>
            </w:r>
            <w:r w:rsidR="0005422C" w:rsidRPr="002B366E">
              <w:rPr>
                <w:iCs/>
              </w:rPr>
              <w:t>analyze, and use</w:t>
            </w:r>
            <w:r w:rsidR="0005422C">
              <w:rPr>
                <w:iCs/>
              </w:rPr>
              <w:t xml:space="preserve"> data</w:t>
            </w:r>
            <w:r w:rsidR="0005422C" w:rsidRPr="002B366E">
              <w:rPr>
                <w:iCs/>
              </w:rPr>
              <w:t xml:space="preserve"> for project continuous improvement purposes</w:t>
            </w:r>
            <w:r w:rsidR="0005422C">
              <w:rPr>
                <w:iCs/>
              </w:rPr>
              <w:t>.</w:t>
            </w:r>
          </w:p>
          <w:p w14:paraId="05B2D076" w14:textId="23339E5C" w:rsidR="003D3150" w:rsidRPr="0002686C" w:rsidRDefault="003D3150" w:rsidP="0002686C">
            <w:pPr>
              <w:rPr>
                <w:iCs/>
              </w:rPr>
            </w:pPr>
          </w:p>
        </w:tc>
        <w:tc>
          <w:tcPr>
            <w:tcW w:w="3528" w:type="dxa"/>
          </w:tcPr>
          <w:p w14:paraId="37F3E6CE" w14:textId="719DE713" w:rsidR="00E425A7" w:rsidRPr="0002686C" w:rsidRDefault="00E425A7" w:rsidP="0002686C">
            <w:r w:rsidRPr="00E42546">
              <w:rPr>
                <w:rFonts w:cs="Arial"/>
                <w:color w:val="000000"/>
              </w:rPr>
              <w:t>Clearly describes</w:t>
            </w:r>
            <w:r w:rsidRPr="00E42546">
              <w:rPr>
                <w:rFonts w:cs="Arial"/>
                <w:iCs/>
              </w:rPr>
              <w:t xml:space="preserve"> </w:t>
            </w:r>
            <w:r w:rsidR="00A0786C" w:rsidRPr="006E5C65">
              <w:rPr>
                <w:iCs/>
              </w:rPr>
              <w:t xml:space="preserve">the applicant’s ability to collect, </w:t>
            </w:r>
            <w:r w:rsidR="0005422C" w:rsidRPr="002B366E">
              <w:rPr>
                <w:iCs/>
              </w:rPr>
              <w:t>analyze, and use</w:t>
            </w:r>
            <w:r w:rsidR="0005422C">
              <w:rPr>
                <w:iCs/>
              </w:rPr>
              <w:t xml:space="preserve"> data</w:t>
            </w:r>
            <w:r w:rsidR="0005422C" w:rsidRPr="002B366E">
              <w:rPr>
                <w:iCs/>
              </w:rPr>
              <w:t xml:space="preserve"> for project continuous improvement purposes</w:t>
            </w:r>
            <w:r w:rsidR="0005422C">
              <w:rPr>
                <w:iCs/>
              </w:rPr>
              <w:t>.</w:t>
            </w:r>
          </w:p>
        </w:tc>
        <w:tc>
          <w:tcPr>
            <w:tcW w:w="3528" w:type="dxa"/>
          </w:tcPr>
          <w:p w14:paraId="22EA3F8F" w14:textId="6BC6698C" w:rsidR="00E425A7" w:rsidRPr="0002686C" w:rsidRDefault="00E425A7" w:rsidP="0002686C">
            <w:r w:rsidRPr="00E42546">
              <w:rPr>
                <w:rFonts w:cs="Arial"/>
                <w:color w:val="000000"/>
              </w:rPr>
              <w:t>Adequately describes</w:t>
            </w:r>
            <w:r w:rsidRPr="00E42546">
              <w:rPr>
                <w:rFonts w:cs="Arial"/>
                <w:iCs/>
              </w:rPr>
              <w:t xml:space="preserve"> </w:t>
            </w:r>
            <w:r w:rsidR="00A0786C" w:rsidRPr="006E5C65">
              <w:rPr>
                <w:iCs/>
              </w:rPr>
              <w:t xml:space="preserve">the applicant’s ability to collect, </w:t>
            </w:r>
            <w:r w:rsidR="0005422C" w:rsidRPr="002B366E">
              <w:rPr>
                <w:iCs/>
              </w:rPr>
              <w:t>analyze, and use</w:t>
            </w:r>
            <w:r w:rsidR="0005422C">
              <w:rPr>
                <w:iCs/>
              </w:rPr>
              <w:t xml:space="preserve"> data</w:t>
            </w:r>
            <w:r w:rsidR="0005422C" w:rsidRPr="002B366E">
              <w:rPr>
                <w:iCs/>
              </w:rPr>
              <w:t xml:space="preserve"> for project continuous improvement purposes</w:t>
            </w:r>
            <w:r w:rsidR="0005422C">
              <w:rPr>
                <w:iCs/>
              </w:rPr>
              <w:t>.</w:t>
            </w:r>
          </w:p>
        </w:tc>
        <w:tc>
          <w:tcPr>
            <w:tcW w:w="3528" w:type="dxa"/>
          </w:tcPr>
          <w:p w14:paraId="35C2EDC2" w14:textId="08EF51F6" w:rsidR="0005422C" w:rsidRPr="002B366E" w:rsidRDefault="00E425A7" w:rsidP="0005422C">
            <w:r w:rsidRPr="00E42546">
              <w:rPr>
                <w:rFonts w:cs="Arial"/>
                <w:color w:val="000000"/>
              </w:rPr>
              <w:t xml:space="preserve">Minimally describes </w:t>
            </w:r>
            <w:r w:rsidR="00A0786C" w:rsidRPr="006E5C65">
              <w:rPr>
                <w:iCs/>
              </w:rPr>
              <w:t>the applicant’s</w:t>
            </w:r>
            <w:r w:rsidR="0005422C" w:rsidRPr="002B366E">
              <w:rPr>
                <w:iCs/>
              </w:rPr>
              <w:t xml:space="preserve"> ability to collect, analyze, and use</w:t>
            </w:r>
            <w:r w:rsidR="0005422C">
              <w:rPr>
                <w:iCs/>
              </w:rPr>
              <w:t xml:space="preserve"> data</w:t>
            </w:r>
            <w:r w:rsidR="0005422C" w:rsidRPr="002B366E">
              <w:rPr>
                <w:iCs/>
              </w:rPr>
              <w:t xml:space="preserve"> for project continuous improvement purposes</w:t>
            </w:r>
            <w:r w:rsidR="0005422C">
              <w:rPr>
                <w:iCs/>
              </w:rPr>
              <w:t>.</w:t>
            </w:r>
          </w:p>
          <w:p w14:paraId="0F9518CF" w14:textId="1227FEE0" w:rsidR="00E425A7" w:rsidRPr="0002686C" w:rsidRDefault="00E425A7" w:rsidP="0002686C"/>
        </w:tc>
      </w:tr>
      <w:tr w:rsidR="00122ACB" w:rsidRPr="00E42546" w14:paraId="5E38D04C" w14:textId="77777777" w:rsidTr="006659FF">
        <w:trPr>
          <w:cantSplit/>
          <w:trHeight w:val="2330"/>
        </w:trPr>
        <w:tc>
          <w:tcPr>
            <w:tcW w:w="3528" w:type="dxa"/>
          </w:tcPr>
          <w:p w14:paraId="2B7E366B" w14:textId="27FCDB67" w:rsidR="00EA41E6" w:rsidRPr="00E42546" w:rsidRDefault="00122ACB" w:rsidP="00EA41E6">
            <w:pPr>
              <w:rPr>
                <w:rFonts w:cs="Arial"/>
                <w:color w:val="000000"/>
              </w:rPr>
            </w:pPr>
            <w:r>
              <w:rPr>
                <w:rFonts w:cs="Arial"/>
                <w:color w:val="000000"/>
              </w:rPr>
              <w:lastRenderedPageBreak/>
              <w:t xml:space="preserve">Thoroughly and convincingly explains </w:t>
            </w:r>
            <w:r w:rsidRPr="00122ACB">
              <w:rPr>
                <w:rFonts w:cs="Arial"/>
                <w:color w:val="000000"/>
              </w:rPr>
              <w:t>the decision-making process that will be used to determine outcomes and how annual goals and plans will be established.</w:t>
            </w:r>
          </w:p>
        </w:tc>
        <w:tc>
          <w:tcPr>
            <w:tcW w:w="3528" w:type="dxa"/>
          </w:tcPr>
          <w:p w14:paraId="23FA697C" w14:textId="1B6ADBB1" w:rsidR="00122ACB" w:rsidRPr="00E42546" w:rsidRDefault="00122ACB" w:rsidP="00A0786C">
            <w:pPr>
              <w:rPr>
                <w:rFonts w:cs="Arial"/>
                <w:color w:val="000000"/>
              </w:rPr>
            </w:pPr>
            <w:r>
              <w:rPr>
                <w:rFonts w:cs="Arial"/>
                <w:color w:val="000000"/>
              </w:rPr>
              <w:t>Clearly</w:t>
            </w:r>
            <w:r w:rsidR="001646C3">
              <w:rPr>
                <w:rFonts w:cs="Arial"/>
                <w:color w:val="000000"/>
              </w:rPr>
              <w:t xml:space="preserve"> </w:t>
            </w:r>
            <w:proofErr w:type="gramStart"/>
            <w:r w:rsidR="001646C3">
              <w:rPr>
                <w:rFonts w:cs="Arial"/>
                <w:color w:val="000000"/>
              </w:rPr>
              <w:t>explains</w:t>
            </w:r>
            <w:proofErr w:type="gramEnd"/>
            <w:r w:rsidR="001646C3">
              <w:rPr>
                <w:rFonts w:cs="Arial"/>
                <w:color w:val="000000"/>
              </w:rPr>
              <w:t xml:space="preserve"> </w:t>
            </w:r>
            <w:r w:rsidR="001646C3" w:rsidRPr="00122ACB">
              <w:rPr>
                <w:rFonts w:cs="Arial"/>
                <w:color w:val="000000"/>
              </w:rPr>
              <w:t>the decision-making process that will be used to determine outcomes and how annual goals and p</w:t>
            </w:r>
            <w:r w:rsidR="00EA41E6">
              <w:rPr>
                <w:rFonts w:cs="Arial"/>
                <w:color w:val="000000"/>
              </w:rPr>
              <w:t>l</w:t>
            </w:r>
            <w:r w:rsidR="001646C3" w:rsidRPr="00122ACB">
              <w:rPr>
                <w:rFonts w:cs="Arial"/>
                <w:color w:val="000000"/>
              </w:rPr>
              <w:t>ans will be established.</w:t>
            </w:r>
          </w:p>
        </w:tc>
        <w:tc>
          <w:tcPr>
            <w:tcW w:w="3528" w:type="dxa"/>
          </w:tcPr>
          <w:p w14:paraId="58AD7FE1" w14:textId="0D50DD7B" w:rsidR="00122ACB" w:rsidRPr="00E42546" w:rsidRDefault="00122ACB" w:rsidP="00A0786C">
            <w:pPr>
              <w:rPr>
                <w:rFonts w:cs="Arial"/>
                <w:color w:val="000000"/>
              </w:rPr>
            </w:pPr>
            <w:r>
              <w:rPr>
                <w:rFonts w:cs="Arial"/>
                <w:color w:val="000000"/>
              </w:rPr>
              <w:t>Adequately</w:t>
            </w:r>
            <w:r w:rsidR="001646C3">
              <w:rPr>
                <w:rFonts w:cs="Arial"/>
                <w:color w:val="000000"/>
              </w:rPr>
              <w:t xml:space="preserve"> explains </w:t>
            </w:r>
            <w:r w:rsidR="001646C3" w:rsidRPr="00122ACB">
              <w:rPr>
                <w:rFonts w:cs="Arial"/>
                <w:color w:val="000000"/>
              </w:rPr>
              <w:t>the decision-making process that will be used to determine outcomes and how annual goals and plans will be established.</w:t>
            </w:r>
          </w:p>
        </w:tc>
        <w:tc>
          <w:tcPr>
            <w:tcW w:w="3528" w:type="dxa"/>
          </w:tcPr>
          <w:p w14:paraId="130FBFAB" w14:textId="1D0C8CFA" w:rsidR="00122ACB" w:rsidRPr="00E42546" w:rsidRDefault="00122ACB" w:rsidP="00A0786C">
            <w:pPr>
              <w:rPr>
                <w:rFonts w:cs="Arial"/>
                <w:color w:val="000000"/>
              </w:rPr>
            </w:pPr>
            <w:r>
              <w:rPr>
                <w:rFonts w:cs="Arial"/>
                <w:color w:val="000000"/>
              </w:rPr>
              <w:t>Minimally</w:t>
            </w:r>
            <w:r w:rsidR="001646C3">
              <w:rPr>
                <w:rFonts w:cs="Arial"/>
                <w:color w:val="000000"/>
              </w:rPr>
              <w:t xml:space="preserve"> explains </w:t>
            </w:r>
            <w:r w:rsidR="001646C3" w:rsidRPr="00122ACB">
              <w:rPr>
                <w:rFonts w:cs="Arial"/>
                <w:color w:val="000000"/>
              </w:rPr>
              <w:t>the decision-making process that will be used to determine outcomes and how annual goals and plans will be established.</w:t>
            </w:r>
          </w:p>
        </w:tc>
      </w:tr>
    </w:tbl>
    <w:p w14:paraId="5232CC71" w14:textId="77777777" w:rsidR="00E425A7" w:rsidRDefault="00E425A7" w:rsidP="00E425A7">
      <w:pPr>
        <w:pStyle w:val="Heading5"/>
        <w:spacing w:before="240"/>
        <w:jc w:val="center"/>
        <w:rPr>
          <w:rFonts w:ascii="Arial" w:hAnsi="Arial" w:cs="Arial"/>
          <w:b/>
          <w:bCs/>
          <w:color w:val="auto"/>
        </w:rPr>
      </w:pPr>
    </w:p>
    <w:p w14:paraId="09AEE86F" w14:textId="1F4E23F2" w:rsidR="00E425A7" w:rsidRPr="00E425A7" w:rsidRDefault="00E425A7" w:rsidP="00E425A7">
      <w:pPr>
        <w:pStyle w:val="Heading5"/>
        <w:spacing w:before="240"/>
        <w:jc w:val="center"/>
        <w:rPr>
          <w:rFonts w:ascii="Arial" w:hAnsi="Arial" w:cs="Arial"/>
          <w:b/>
          <w:bCs/>
          <w:color w:val="auto"/>
        </w:rPr>
      </w:pPr>
      <w:r w:rsidRPr="0082451C">
        <w:rPr>
          <w:rFonts w:ascii="Arial" w:hAnsi="Arial" w:cs="Arial"/>
          <w:b/>
          <w:bCs/>
          <w:color w:val="auto"/>
        </w:rPr>
        <w:t xml:space="preserve">Part 4—Project </w:t>
      </w:r>
      <w:r w:rsidR="002D3CFE">
        <w:rPr>
          <w:rFonts w:ascii="Arial" w:hAnsi="Arial" w:cs="Arial"/>
          <w:b/>
          <w:bCs/>
          <w:color w:val="auto"/>
        </w:rPr>
        <w:t>Partnership</w:t>
      </w:r>
      <w:r w:rsidRPr="0082451C">
        <w:rPr>
          <w:rFonts w:ascii="Arial" w:hAnsi="Arial" w:cs="Arial"/>
          <w:b/>
          <w:bCs/>
          <w:color w:val="auto"/>
        </w:rPr>
        <w:t xml:space="preserve"> (</w:t>
      </w:r>
      <w:r w:rsidR="006E3103" w:rsidRPr="0043425B">
        <w:rPr>
          <w:rFonts w:ascii="Arial" w:hAnsi="Arial" w:cs="Arial"/>
          <w:b/>
          <w:bCs/>
          <w:color w:val="auto"/>
        </w:rPr>
        <w:t>8</w:t>
      </w:r>
      <w:r w:rsidRPr="0082451C">
        <w:rPr>
          <w:rFonts w:ascii="Arial" w:hAnsi="Arial" w:cs="Arial"/>
          <w:b/>
          <w:bCs/>
          <w:color w:val="auto"/>
        </w:rPr>
        <w:t xml:space="preserve"> points)</w:t>
      </w:r>
    </w:p>
    <w:tbl>
      <w:tblPr>
        <w:tblStyle w:val="TableGrid2"/>
        <w:tblW w:w="14112" w:type="dxa"/>
        <w:tblInd w:w="-583" w:type="dxa"/>
        <w:tblCellMar>
          <w:top w:w="29" w:type="dxa"/>
          <w:left w:w="115" w:type="dxa"/>
          <w:bottom w:w="29" w:type="dxa"/>
          <w:right w:w="115" w:type="dxa"/>
        </w:tblCellMar>
        <w:tblLook w:val="01E0" w:firstRow="1" w:lastRow="1" w:firstColumn="1" w:lastColumn="1" w:noHBand="0" w:noVBand="0"/>
        <w:tblDescription w:val="This is the scoring rubric for Part 4 - Project Partnership."/>
      </w:tblPr>
      <w:tblGrid>
        <w:gridCol w:w="3528"/>
        <w:gridCol w:w="3528"/>
        <w:gridCol w:w="3528"/>
        <w:gridCol w:w="3528"/>
      </w:tblGrid>
      <w:tr w:rsidR="00E425A7" w:rsidRPr="00E42546" w14:paraId="19EF55C4" w14:textId="77777777" w:rsidTr="006659FF">
        <w:trPr>
          <w:cantSplit/>
          <w:trHeight w:val="235"/>
          <w:tblHeader/>
        </w:trPr>
        <w:tc>
          <w:tcPr>
            <w:tcW w:w="3528" w:type="dxa"/>
            <w:shd w:val="clear" w:color="auto" w:fill="D0CECE" w:themeFill="background2" w:themeFillShade="E6"/>
          </w:tcPr>
          <w:p w14:paraId="1617ADFD" w14:textId="77777777" w:rsidR="00E425A7" w:rsidRPr="00E42546" w:rsidRDefault="00E425A7" w:rsidP="006659FF">
            <w:pPr>
              <w:keepNext/>
              <w:adjustRightInd w:val="0"/>
              <w:ind w:left="-167"/>
              <w:jc w:val="center"/>
              <w:textAlignment w:val="baseline"/>
              <w:rPr>
                <w:rFonts w:cs="Arial"/>
                <w:b/>
                <w:color w:val="000000"/>
              </w:rPr>
            </w:pPr>
            <w:r w:rsidRPr="00E42546">
              <w:rPr>
                <w:rFonts w:cs="Arial"/>
                <w:b/>
                <w:color w:val="000000"/>
              </w:rPr>
              <w:t>OUTSTANDING (4 points)</w:t>
            </w:r>
          </w:p>
        </w:tc>
        <w:tc>
          <w:tcPr>
            <w:tcW w:w="3528" w:type="dxa"/>
            <w:shd w:val="clear" w:color="auto" w:fill="D0CECE" w:themeFill="background2" w:themeFillShade="E6"/>
          </w:tcPr>
          <w:p w14:paraId="257A7736"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STRONG (3 points)</w:t>
            </w:r>
          </w:p>
        </w:tc>
        <w:tc>
          <w:tcPr>
            <w:tcW w:w="3528" w:type="dxa"/>
            <w:shd w:val="clear" w:color="auto" w:fill="D0CECE" w:themeFill="background2" w:themeFillShade="E6"/>
          </w:tcPr>
          <w:p w14:paraId="663C2436"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ADEQUATE (2 points)</w:t>
            </w:r>
          </w:p>
        </w:tc>
        <w:tc>
          <w:tcPr>
            <w:tcW w:w="3528" w:type="dxa"/>
            <w:shd w:val="clear" w:color="auto" w:fill="D0CECE" w:themeFill="background2" w:themeFillShade="E6"/>
          </w:tcPr>
          <w:p w14:paraId="2C462467"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MINIMAL (1–0 points)</w:t>
            </w:r>
          </w:p>
        </w:tc>
      </w:tr>
      <w:tr w:rsidR="00E425A7" w:rsidRPr="00E42546" w14:paraId="055BA077" w14:textId="77777777" w:rsidTr="006659FF">
        <w:trPr>
          <w:cantSplit/>
          <w:trHeight w:val="710"/>
        </w:trPr>
        <w:tc>
          <w:tcPr>
            <w:tcW w:w="3528" w:type="dxa"/>
          </w:tcPr>
          <w:p w14:paraId="22EB317B" w14:textId="77777777" w:rsidR="004E7909" w:rsidRDefault="00E425A7" w:rsidP="004E7909">
            <w:pPr>
              <w:tabs>
                <w:tab w:val="left" w:pos="-1440"/>
              </w:tabs>
            </w:pPr>
            <w:r w:rsidRPr="00E42546">
              <w:rPr>
                <w:rFonts w:cs="Arial"/>
                <w:color w:val="000000"/>
              </w:rPr>
              <w:t>Thoroughly and convincingly</w:t>
            </w:r>
            <w:r w:rsidR="008C320A">
              <w:rPr>
                <w:rFonts w:cs="Arial"/>
                <w:color w:val="000000"/>
              </w:rPr>
              <w:t xml:space="preserve"> d</w:t>
            </w:r>
            <w:r w:rsidR="008C320A" w:rsidRPr="006E5C65">
              <w:rPr>
                <w:iCs/>
                <w:lang w:val="x-none"/>
              </w:rPr>
              <w:t>escribe</w:t>
            </w:r>
            <w:r w:rsidR="00932094">
              <w:rPr>
                <w:iCs/>
                <w:lang w:val="x-none"/>
              </w:rPr>
              <w:t>s</w:t>
            </w:r>
            <w:r w:rsidR="008C320A" w:rsidRPr="006E5C65">
              <w:rPr>
                <w:iCs/>
                <w:lang w:val="x-none"/>
              </w:rPr>
              <w:t xml:space="preserve"> the overall management structure of the project and the roles of each partner</w:t>
            </w:r>
            <w:r w:rsidR="008C320A">
              <w:rPr>
                <w:iCs/>
                <w:lang w:val="x-none"/>
              </w:rPr>
              <w:t xml:space="preserve">, </w:t>
            </w:r>
            <w:r w:rsidR="008C320A" w:rsidRPr="006E5C65">
              <w:rPr>
                <w:iCs/>
                <w:lang w:val="x-none"/>
              </w:rPr>
              <w:t xml:space="preserve">if any, in the project’s management including how each will </w:t>
            </w:r>
            <w:r w:rsidR="008C320A" w:rsidRPr="006E5C65">
              <w:rPr>
                <w:lang w:val="x-none"/>
              </w:rPr>
              <w:t xml:space="preserve">enhance, improve, or expand current, local, and regional efforts in providing effective </w:t>
            </w:r>
            <w:proofErr w:type="gramStart"/>
            <w:r w:rsidR="008C320A" w:rsidRPr="006E5C65">
              <w:rPr>
                <w:lang w:val="x-none"/>
              </w:rPr>
              <w:t>supports</w:t>
            </w:r>
            <w:proofErr w:type="gramEnd"/>
            <w:r w:rsidR="008C320A" w:rsidRPr="006E5C65">
              <w:rPr>
                <w:lang w:val="x-none"/>
              </w:rPr>
              <w:t xml:space="preserve"> to</w:t>
            </w:r>
            <w:r w:rsidR="008C320A">
              <w:rPr>
                <w:lang w:val="x-none"/>
              </w:rPr>
              <w:t xml:space="preserve"> </w:t>
            </w:r>
            <w:r w:rsidR="008C320A" w:rsidRPr="006E5C65">
              <w:t>principal</w:t>
            </w:r>
            <w:r w:rsidR="008C320A">
              <w:t>s</w:t>
            </w:r>
            <w:r w:rsidR="008C320A" w:rsidRPr="006E5C65">
              <w:t xml:space="preserve"> and other school leader</w:t>
            </w:r>
            <w:r w:rsidR="008C320A">
              <w:t>s</w:t>
            </w:r>
            <w:r w:rsidR="00B86535">
              <w:t>.</w:t>
            </w:r>
          </w:p>
          <w:p w14:paraId="0DBA0B96" w14:textId="3394EEED" w:rsidR="00B86535" w:rsidRPr="004E7909" w:rsidRDefault="00B86535" w:rsidP="004E7909">
            <w:pPr>
              <w:tabs>
                <w:tab w:val="left" w:pos="-1440"/>
              </w:tabs>
            </w:pPr>
          </w:p>
        </w:tc>
        <w:tc>
          <w:tcPr>
            <w:tcW w:w="3528" w:type="dxa"/>
          </w:tcPr>
          <w:p w14:paraId="355B22A1" w14:textId="7F96362D" w:rsidR="00E425A7" w:rsidRPr="004B70BF" w:rsidRDefault="00E425A7" w:rsidP="006659FF">
            <w:pPr>
              <w:ind w:right="-14"/>
              <w:rPr>
                <w:rFonts w:cs="Arial"/>
              </w:rPr>
            </w:pPr>
            <w:r w:rsidRPr="00E42546">
              <w:rPr>
                <w:rFonts w:cs="Arial"/>
                <w:color w:val="000000"/>
              </w:rPr>
              <w:t xml:space="preserve">Clearly </w:t>
            </w:r>
            <w:r w:rsidR="00932094">
              <w:rPr>
                <w:rFonts w:cs="Arial"/>
                <w:color w:val="000000"/>
              </w:rPr>
              <w:t>d</w:t>
            </w:r>
            <w:r w:rsidR="00932094" w:rsidRPr="006E5C65">
              <w:rPr>
                <w:iCs/>
                <w:lang w:val="x-none"/>
              </w:rPr>
              <w:t>escribe</w:t>
            </w:r>
            <w:r w:rsidR="00932094">
              <w:rPr>
                <w:iCs/>
                <w:lang w:val="x-none"/>
              </w:rPr>
              <w:t>s</w:t>
            </w:r>
            <w:r w:rsidR="00932094" w:rsidRPr="006E5C65">
              <w:rPr>
                <w:iCs/>
                <w:lang w:val="x-none"/>
              </w:rPr>
              <w:t xml:space="preserve"> the overall management structure of the project and the roles of each partner</w:t>
            </w:r>
            <w:r w:rsidR="00932094">
              <w:rPr>
                <w:iCs/>
                <w:lang w:val="x-none"/>
              </w:rPr>
              <w:t xml:space="preserve">, </w:t>
            </w:r>
            <w:r w:rsidR="00932094" w:rsidRPr="006E5C65">
              <w:rPr>
                <w:iCs/>
                <w:lang w:val="x-none"/>
              </w:rPr>
              <w:t xml:space="preserve">if any, in the project’s management including how each will </w:t>
            </w:r>
            <w:r w:rsidR="00932094" w:rsidRPr="006E5C65">
              <w:rPr>
                <w:lang w:val="x-none"/>
              </w:rPr>
              <w:t xml:space="preserve">enhance, improve, or expand current, local, and regional efforts in providing effective </w:t>
            </w:r>
            <w:proofErr w:type="gramStart"/>
            <w:r w:rsidR="00932094" w:rsidRPr="006E5C65">
              <w:rPr>
                <w:lang w:val="x-none"/>
              </w:rPr>
              <w:t>supports</w:t>
            </w:r>
            <w:proofErr w:type="gramEnd"/>
            <w:r w:rsidR="00932094" w:rsidRPr="006E5C65">
              <w:rPr>
                <w:lang w:val="x-none"/>
              </w:rPr>
              <w:t xml:space="preserve"> to</w:t>
            </w:r>
            <w:r w:rsidR="00932094">
              <w:rPr>
                <w:lang w:val="x-none"/>
              </w:rPr>
              <w:t xml:space="preserve"> </w:t>
            </w:r>
            <w:r w:rsidR="00932094" w:rsidRPr="006E5C65">
              <w:t>principal</w:t>
            </w:r>
            <w:r w:rsidR="00932094">
              <w:t>s</w:t>
            </w:r>
            <w:r w:rsidR="00932094" w:rsidRPr="006E5C65">
              <w:t xml:space="preserve"> and other school leader</w:t>
            </w:r>
            <w:r w:rsidR="00932094">
              <w:t>s</w:t>
            </w:r>
            <w:r w:rsidR="0041147C">
              <w:t>.</w:t>
            </w:r>
          </w:p>
        </w:tc>
        <w:tc>
          <w:tcPr>
            <w:tcW w:w="3528" w:type="dxa"/>
          </w:tcPr>
          <w:p w14:paraId="044C499E" w14:textId="40A9586E" w:rsidR="00E425A7" w:rsidRPr="004B70BF" w:rsidRDefault="00E425A7" w:rsidP="006659FF">
            <w:pPr>
              <w:ind w:right="-14"/>
              <w:rPr>
                <w:rFonts w:cs="Arial"/>
              </w:rPr>
            </w:pPr>
            <w:r w:rsidRPr="00E42546">
              <w:rPr>
                <w:rFonts w:cs="Arial"/>
                <w:color w:val="000000"/>
              </w:rPr>
              <w:t xml:space="preserve">Adequately </w:t>
            </w:r>
            <w:r w:rsidR="00932094">
              <w:rPr>
                <w:rFonts w:cs="Arial"/>
                <w:color w:val="000000"/>
              </w:rPr>
              <w:t>d</w:t>
            </w:r>
            <w:r w:rsidR="00932094" w:rsidRPr="006E5C65">
              <w:rPr>
                <w:iCs/>
                <w:lang w:val="x-none"/>
              </w:rPr>
              <w:t>escribe</w:t>
            </w:r>
            <w:r w:rsidR="00932094">
              <w:rPr>
                <w:iCs/>
                <w:lang w:val="x-none"/>
              </w:rPr>
              <w:t>s</w:t>
            </w:r>
            <w:r w:rsidR="00932094" w:rsidRPr="006E5C65">
              <w:rPr>
                <w:iCs/>
                <w:lang w:val="x-none"/>
              </w:rPr>
              <w:t xml:space="preserve"> the overall management structure of the project and the roles of each partner</w:t>
            </w:r>
            <w:r w:rsidR="00932094">
              <w:rPr>
                <w:iCs/>
                <w:lang w:val="x-none"/>
              </w:rPr>
              <w:t xml:space="preserve">, </w:t>
            </w:r>
            <w:r w:rsidR="00932094" w:rsidRPr="006E5C65">
              <w:rPr>
                <w:iCs/>
                <w:lang w:val="x-none"/>
              </w:rPr>
              <w:t xml:space="preserve">if any, in the project’s management including how each will </w:t>
            </w:r>
            <w:r w:rsidR="00932094" w:rsidRPr="006E5C65">
              <w:rPr>
                <w:lang w:val="x-none"/>
              </w:rPr>
              <w:t xml:space="preserve">enhance, improve, or expand current, local, and regional efforts in providing effective </w:t>
            </w:r>
            <w:proofErr w:type="gramStart"/>
            <w:r w:rsidR="00932094" w:rsidRPr="006E5C65">
              <w:rPr>
                <w:lang w:val="x-none"/>
              </w:rPr>
              <w:t>supports</w:t>
            </w:r>
            <w:proofErr w:type="gramEnd"/>
            <w:r w:rsidR="00932094" w:rsidRPr="006E5C65">
              <w:rPr>
                <w:lang w:val="x-none"/>
              </w:rPr>
              <w:t xml:space="preserve"> to</w:t>
            </w:r>
            <w:r w:rsidR="00932094">
              <w:rPr>
                <w:lang w:val="x-none"/>
              </w:rPr>
              <w:t xml:space="preserve"> </w:t>
            </w:r>
            <w:r w:rsidR="00932094" w:rsidRPr="006E5C65">
              <w:t>principal</w:t>
            </w:r>
            <w:r w:rsidR="00932094">
              <w:t>s</w:t>
            </w:r>
            <w:r w:rsidR="00932094" w:rsidRPr="006E5C65">
              <w:t xml:space="preserve"> and other school leader</w:t>
            </w:r>
            <w:r w:rsidR="00932094">
              <w:t>s</w:t>
            </w:r>
            <w:r w:rsidR="0041147C">
              <w:t>.</w:t>
            </w:r>
          </w:p>
        </w:tc>
        <w:tc>
          <w:tcPr>
            <w:tcW w:w="3528" w:type="dxa"/>
          </w:tcPr>
          <w:p w14:paraId="7DB0DEAD" w14:textId="3BB24602" w:rsidR="00E425A7" w:rsidRPr="004B70BF" w:rsidRDefault="00E425A7" w:rsidP="006659FF">
            <w:pPr>
              <w:ind w:right="43"/>
              <w:rPr>
                <w:rFonts w:cs="Arial"/>
              </w:rPr>
            </w:pPr>
            <w:r w:rsidRPr="00E42546">
              <w:rPr>
                <w:rFonts w:cs="Arial"/>
                <w:color w:val="000000"/>
              </w:rPr>
              <w:t xml:space="preserve">Minimally </w:t>
            </w:r>
            <w:r w:rsidR="00932094">
              <w:rPr>
                <w:rFonts w:cs="Arial"/>
                <w:color w:val="000000"/>
              </w:rPr>
              <w:t>d</w:t>
            </w:r>
            <w:r w:rsidR="00932094" w:rsidRPr="006E5C65">
              <w:rPr>
                <w:iCs/>
                <w:lang w:val="x-none"/>
              </w:rPr>
              <w:t>escribe</w:t>
            </w:r>
            <w:r w:rsidR="00932094">
              <w:rPr>
                <w:iCs/>
                <w:lang w:val="x-none"/>
              </w:rPr>
              <w:t>s</w:t>
            </w:r>
            <w:r w:rsidR="00932094" w:rsidRPr="006E5C65">
              <w:rPr>
                <w:iCs/>
                <w:lang w:val="x-none"/>
              </w:rPr>
              <w:t xml:space="preserve"> the overall management structure of the project and the roles of each partner</w:t>
            </w:r>
            <w:r w:rsidR="00932094">
              <w:rPr>
                <w:iCs/>
                <w:lang w:val="x-none"/>
              </w:rPr>
              <w:t xml:space="preserve">, </w:t>
            </w:r>
            <w:r w:rsidR="00932094" w:rsidRPr="006E5C65">
              <w:rPr>
                <w:iCs/>
                <w:lang w:val="x-none"/>
              </w:rPr>
              <w:t xml:space="preserve">if any, in the project’s management including how each will </w:t>
            </w:r>
            <w:r w:rsidR="00932094" w:rsidRPr="006E5C65">
              <w:rPr>
                <w:lang w:val="x-none"/>
              </w:rPr>
              <w:t xml:space="preserve">enhance, improve, or expand current, local, and regional efforts in providing effective </w:t>
            </w:r>
            <w:proofErr w:type="gramStart"/>
            <w:r w:rsidR="00932094" w:rsidRPr="006E5C65">
              <w:rPr>
                <w:lang w:val="x-none"/>
              </w:rPr>
              <w:t>supports</w:t>
            </w:r>
            <w:proofErr w:type="gramEnd"/>
            <w:r w:rsidR="00932094" w:rsidRPr="006E5C65">
              <w:rPr>
                <w:lang w:val="x-none"/>
              </w:rPr>
              <w:t xml:space="preserve"> to</w:t>
            </w:r>
            <w:r w:rsidR="00932094">
              <w:rPr>
                <w:lang w:val="x-none"/>
              </w:rPr>
              <w:t xml:space="preserve"> </w:t>
            </w:r>
            <w:r w:rsidR="00932094" w:rsidRPr="006E5C65">
              <w:t>principal</w:t>
            </w:r>
            <w:r w:rsidR="00932094">
              <w:t>s</w:t>
            </w:r>
            <w:r w:rsidR="00932094" w:rsidRPr="006E5C65">
              <w:t xml:space="preserve"> and other school leader</w:t>
            </w:r>
            <w:r w:rsidR="00932094">
              <w:t>s</w:t>
            </w:r>
            <w:r w:rsidR="0041147C">
              <w:t>.</w:t>
            </w:r>
          </w:p>
        </w:tc>
      </w:tr>
      <w:tr w:rsidR="00E425A7" w:rsidRPr="00E42546" w14:paraId="7FB91B07" w14:textId="77777777" w:rsidTr="006659FF">
        <w:trPr>
          <w:cantSplit/>
          <w:trHeight w:val="710"/>
        </w:trPr>
        <w:tc>
          <w:tcPr>
            <w:tcW w:w="3528" w:type="dxa"/>
          </w:tcPr>
          <w:p w14:paraId="2727B466" w14:textId="48671E40" w:rsidR="004E7909" w:rsidRPr="004E7909" w:rsidRDefault="00E425A7" w:rsidP="004E7909">
            <w:pPr>
              <w:tabs>
                <w:tab w:val="left" w:pos="-1440"/>
              </w:tabs>
            </w:pPr>
            <w:r w:rsidRPr="00E42546">
              <w:lastRenderedPageBreak/>
              <w:t xml:space="preserve">Includes </w:t>
            </w:r>
            <w:r w:rsidRPr="00E42546">
              <w:rPr>
                <w:rFonts w:cs="Arial"/>
                <w:color w:val="000000"/>
              </w:rPr>
              <w:t xml:space="preserve">thorough and convincing </w:t>
            </w:r>
            <w:r w:rsidR="00636783" w:rsidRPr="006E5C65">
              <w:t xml:space="preserve">documentation </w:t>
            </w:r>
            <w:r w:rsidR="004E7909" w:rsidRPr="006E5C65">
              <w:t xml:space="preserve">of any formal agreements, </w:t>
            </w:r>
            <w:r w:rsidR="004E7909">
              <w:t xml:space="preserve">including </w:t>
            </w:r>
            <w:r w:rsidR="004E7909" w:rsidRPr="006E5C65">
              <w:t>letter(s) of support that demonstrate high levels of cooperation, commitment, coordination, and formalized relationships made between the partners</w:t>
            </w:r>
            <w:r w:rsidR="004E7909">
              <w:t>.</w:t>
            </w:r>
          </w:p>
        </w:tc>
        <w:tc>
          <w:tcPr>
            <w:tcW w:w="3528" w:type="dxa"/>
          </w:tcPr>
          <w:p w14:paraId="39406540" w14:textId="220A7CB4" w:rsidR="00E425A7" w:rsidRPr="004B70BF" w:rsidRDefault="00E425A7" w:rsidP="006659FF">
            <w:pPr>
              <w:rPr>
                <w:rFonts w:cs="Arial"/>
              </w:rPr>
            </w:pPr>
            <w:r w:rsidRPr="00E42546">
              <w:t xml:space="preserve">Includes </w:t>
            </w:r>
            <w:r w:rsidR="004E7909">
              <w:t xml:space="preserve">documentation </w:t>
            </w:r>
            <w:r w:rsidR="004E7909" w:rsidRPr="006E5C65">
              <w:t xml:space="preserve">of any formal agreements, </w:t>
            </w:r>
            <w:r w:rsidR="004E7909">
              <w:t xml:space="preserve">including </w:t>
            </w:r>
            <w:r w:rsidR="004E7909" w:rsidRPr="006E5C65">
              <w:t>letter(s) of support that demonstrate high levels of cooperation, commitment, coordination, and formalized relationships made between the partners</w:t>
            </w:r>
            <w:r w:rsidR="004E7909">
              <w:t>.</w:t>
            </w:r>
          </w:p>
        </w:tc>
        <w:tc>
          <w:tcPr>
            <w:tcW w:w="3528" w:type="dxa"/>
          </w:tcPr>
          <w:p w14:paraId="76792AED" w14:textId="2E4AB4ED" w:rsidR="00E425A7" w:rsidRPr="004B70BF" w:rsidRDefault="00E425A7" w:rsidP="006659FF">
            <w:pPr>
              <w:rPr>
                <w:rFonts w:cs="Arial"/>
              </w:rPr>
            </w:pPr>
            <w:r w:rsidRPr="00E42546">
              <w:t>Includes some</w:t>
            </w:r>
            <w:r w:rsidR="00636783">
              <w:t xml:space="preserve"> </w:t>
            </w:r>
            <w:r w:rsidR="004E7909">
              <w:t xml:space="preserve">documentation </w:t>
            </w:r>
            <w:r w:rsidR="004E7909" w:rsidRPr="006E5C65">
              <w:t xml:space="preserve">of any formal agreements, </w:t>
            </w:r>
            <w:r w:rsidR="004E7909">
              <w:t xml:space="preserve">including </w:t>
            </w:r>
            <w:r w:rsidR="004E7909" w:rsidRPr="006E5C65">
              <w:t>letter(s) of support that demonstrate high levels of cooperation, commitment, coordination, and formalized relationships made between the partners</w:t>
            </w:r>
            <w:r w:rsidR="004E7909">
              <w:t>.</w:t>
            </w:r>
          </w:p>
        </w:tc>
        <w:tc>
          <w:tcPr>
            <w:tcW w:w="3528" w:type="dxa"/>
          </w:tcPr>
          <w:p w14:paraId="2170CEC5" w14:textId="74B46A83" w:rsidR="00E425A7" w:rsidRPr="00E42546" w:rsidRDefault="00E425A7" w:rsidP="006659FF">
            <w:pPr>
              <w:ind w:right="43"/>
              <w:rPr>
                <w:rFonts w:cs="Arial"/>
                <w:color w:val="000000"/>
              </w:rPr>
            </w:pPr>
            <w:r w:rsidRPr="00E42546">
              <w:t xml:space="preserve">Includes little supporting documentation </w:t>
            </w:r>
            <w:r w:rsidR="004E7909" w:rsidRPr="006E5C65">
              <w:t xml:space="preserve">of any formal agreements, </w:t>
            </w:r>
            <w:r w:rsidR="004E7909">
              <w:t xml:space="preserve">including </w:t>
            </w:r>
            <w:r w:rsidR="004E7909" w:rsidRPr="006E5C65">
              <w:t>letter(s) of support that demonstrate high levels of cooperation, commitment, coordination, and formalized relationships made between the partners</w:t>
            </w:r>
            <w:r w:rsidR="004E7909">
              <w:t>.</w:t>
            </w:r>
          </w:p>
        </w:tc>
      </w:tr>
    </w:tbl>
    <w:p w14:paraId="5B6F5A88" w14:textId="77777777" w:rsidR="00720299" w:rsidRDefault="00720299" w:rsidP="00720299">
      <w:pPr>
        <w:pStyle w:val="Heading5"/>
        <w:spacing w:before="240"/>
        <w:jc w:val="center"/>
        <w:rPr>
          <w:rFonts w:ascii="Arial" w:hAnsi="Arial" w:cs="Arial"/>
          <w:b/>
          <w:bCs/>
          <w:color w:val="auto"/>
        </w:rPr>
      </w:pPr>
    </w:p>
    <w:p w14:paraId="7B4ED5F9" w14:textId="23587C9A" w:rsidR="00E425A7" w:rsidRPr="00720299" w:rsidRDefault="00E425A7" w:rsidP="00720299">
      <w:pPr>
        <w:pStyle w:val="Heading5"/>
        <w:spacing w:before="240"/>
        <w:jc w:val="center"/>
        <w:rPr>
          <w:rFonts w:ascii="Arial" w:hAnsi="Arial" w:cs="Arial"/>
          <w:b/>
          <w:bCs/>
          <w:color w:val="auto"/>
        </w:rPr>
      </w:pPr>
      <w:r w:rsidRPr="00720299">
        <w:rPr>
          <w:rFonts w:ascii="Arial" w:hAnsi="Arial" w:cs="Arial"/>
          <w:b/>
          <w:bCs/>
          <w:color w:val="auto"/>
        </w:rPr>
        <w:t>Part 5—Project Staff (</w:t>
      </w:r>
      <w:r w:rsidR="008F22F1" w:rsidRPr="0043425B">
        <w:rPr>
          <w:rFonts w:ascii="Arial" w:hAnsi="Arial" w:cs="Arial"/>
          <w:b/>
          <w:bCs/>
          <w:color w:val="auto"/>
        </w:rPr>
        <w:t>12</w:t>
      </w:r>
      <w:r w:rsidRPr="00720299">
        <w:rPr>
          <w:rFonts w:ascii="Arial" w:hAnsi="Arial" w:cs="Arial"/>
          <w:b/>
          <w:bCs/>
          <w:color w:val="auto"/>
        </w:rPr>
        <w:t xml:space="preserve"> points)</w:t>
      </w:r>
    </w:p>
    <w:tbl>
      <w:tblPr>
        <w:tblStyle w:val="TableGrid2"/>
        <w:tblW w:w="14112" w:type="dxa"/>
        <w:tblInd w:w="-583" w:type="dxa"/>
        <w:tblCellMar>
          <w:top w:w="29" w:type="dxa"/>
          <w:left w:w="115" w:type="dxa"/>
          <w:bottom w:w="29" w:type="dxa"/>
          <w:right w:w="115" w:type="dxa"/>
        </w:tblCellMar>
        <w:tblLook w:val="01E0" w:firstRow="1" w:lastRow="1" w:firstColumn="1" w:lastColumn="1" w:noHBand="0" w:noVBand="0"/>
        <w:tblDescription w:val="This is the scoring rubric for Part 5 - Project Staff."/>
      </w:tblPr>
      <w:tblGrid>
        <w:gridCol w:w="3528"/>
        <w:gridCol w:w="3528"/>
        <w:gridCol w:w="3528"/>
        <w:gridCol w:w="3528"/>
      </w:tblGrid>
      <w:tr w:rsidR="00E425A7" w:rsidRPr="00E42546" w14:paraId="135B87FA" w14:textId="77777777" w:rsidTr="006659FF">
        <w:trPr>
          <w:cantSplit/>
          <w:trHeight w:val="235"/>
          <w:tblHeader/>
        </w:trPr>
        <w:tc>
          <w:tcPr>
            <w:tcW w:w="3528" w:type="dxa"/>
            <w:shd w:val="clear" w:color="auto" w:fill="D0CECE" w:themeFill="background2" w:themeFillShade="E6"/>
          </w:tcPr>
          <w:p w14:paraId="1A73AA2B" w14:textId="77777777" w:rsidR="00E425A7" w:rsidRPr="00E42546" w:rsidRDefault="00E425A7" w:rsidP="006659FF">
            <w:pPr>
              <w:keepNext/>
              <w:adjustRightInd w:val="0"/>
              <w:ind w:left="-167"/>
              <w:jc w:val="center"/>
              <w:textAlignment w:val="baseline"/>
              <w:rPr>
                <w:rFonts w:cs="Arial"/>
                <w:b/>
                <w:color w:val="000000"/>
              </w:rPr>
            </w:pPr>
            <w:r w:rsidRPr="00E42546">
              <w:rPr>
                <w:rFonts w:cs="Arial"/>
                <w:b/>
                <w:color w:val="000000"/>
              </w:rPr>
              <w:t>OUTSTANDING (4 points)</w:t>
            </w:r>
          </w:p>
        </w:tc>
        <w:tc>
          <w:tcPr>
            <w:tcW w:w="3528" w:type="dxa"/>
            <w:shd w:val="clear" w:color="auto" w:fill="D0CECE" w:themeFill="background2" w:themeFillShade="E6"/>
          </w:tcPr>
          <w:p w14:paraId="6253FF12"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STRONG (3 points)</w:t>
            </w:r>
          </w:p>
        </w:tc>
        <w:tc>
          <w:tcPr>
            <w:tcW w:w="3528" w:type="dxa"/>
            <w:shd w:val="clear" w:color="auto" w:fill="D0CECE" w:themeFill="background2" w:themeFillShade="E6"/>
          </w:tcPr>
          <w:p w14:paraId="4B6D525F"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ADEQUATE (2 points)</w:t>
            </w:r>
          </w:p>
        </w:tc>
        <w:tc>
          <w:tcPr>
            <w:tcW w:w="3528" w:type="dxa"/>
            <w:shd w:val="clear" w:color="auto" w:fill="D0CECE" w:themeFill="background2" w:themeFillShade="E6"/>
          </w:tcPr>
          <w:p w14:paraId="3BFDD184"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MINIMAL (1–0 points)</w:t>
            </w:r>
          </w:p>
        </w:tc>
      </w:tr>
      <w:tr w:rsidR="00E425A7" w:rsidRPr="00E42546" w14:paraId="629F5252" w14:textId="77777777" w:rsidTr="006659FF">
        <w:trPr>
          <w:cantSplit/>
          <w:trHeight w:val="1070"/>
        </w:trPr>
        <w:tc>
          <w:tcPr>
            <w:tcW w:w="3528" w:type="dxa"/>
          </w:tcPr>
          <w:p w14:paraId="397C3F30" w14:textId="20CC38E1" w:rsidR="004B7C9F" w:rsidRPr="004B7C9F" w:rsidRDefault="00E425A7" w:rsidP="004B7C9F">
            <w:r w:rsidRPr="00E42546">
              <w:rPr>
                <w:rFonts w:cs="Arial"/>
                <w:color w:val="000000"/>
              </w:rPr>
              <w:t xml:space="preserve">The 21CSLA </w:t>
            </w:r>
            <w:r w:rsidRPr="00E42546">
              <w:rPr>
                <w:rFonts w:cs="Arial"/>
              </w:rPr>
              <w:t xml:space="preserve">Activities Chart (Form </w:t>
            </w:r>
            <w:r w:rsidR="00A21DE5">
              <w:rPr>
                <w:rFonts w:cs="Arial"/>
              </w:rPr>
              <w:t>B</w:t>
            </w:r>
            <w:r w:rsidRPr="00E42546">
              <w:rPr>
                <w:rFonts w:cs="Arial"/>
              </w:rPr>
              <w:t xml:space="preserve">) is </w:t>
            </w:r>
            <w:r>
              <w:rPr>
                <w:rFonts w:cs="Arial"/>
              </w:rPr>
              <w:t>detailed</w:t>
            </w:r>
            <w:r w:rsidRPr="00E42546">
              <w:rPr>
                <w:rFonts w:cs="Arial"/>
                <w:color w:val="000000"/>
              </w:rPr>
              <w:t xml:space="preserve"> and clearly </w:t>
            </w:r>
            <w:r w:rsidRPr="00E42546">
              <w:rPr>
                <w:rFonts w:cs="Arial"/>
              </w:rPr>
              <w:t xml:space="preserve">illustrates </w:t>
            </w:r>
            <w:r w:rsidR="004B7C9F" w:rsidRPr="006E5C65">
              <w:t>the individual, their role</w:t>
            </w:r>
            <w:r w:rsidR="004B7C9F">
              <w:t>,</w:t>
            </w:r>
            <w:r w:rsidR="004B7C9F" w:rsidRPr="006E5C65">
              <w:t xml:space="preserve"> and </w:t>
            </w:r>
            <w:r w:rsidR="004B7C9F">
              <w:t xml:space="preserve">their </w:t>
            </w:r>
            <w:r w:rsidR="004B7C9F" w:rsidRPr="006E5C65">
              <w:t xml:space="preserve">responsibilities. Only one person can be identified as the Principal Investigator/Project </w:t>
            </w:r>
            <w:r w:rsidR="004B7C9F">
              <w:t>Lead (per project)</w:t>
            </w:r>
            <w:r w:rsidR="004B7C9F" w:rsidRPr="006E5C65">
              <w:t>.</w:t>
            </w:r>
          </w:p>
        </w:tc>
        <w:tc>
          <w:tcPr>
            <w:tcW w:w="3528" w:type="dxa"/>
          </w:tcPr>
          <w:p w14:paraId="6E90E535" w14:textId="2DA359B9" w:rsidR="00E425A7" w:rsidRPr="004B70BF" w:rsidRDefault="00E425A7" w:rsidP="006659FF">
            <w:pPr>
              <w:rPr>
                <w:rFonts w:cs="Arial"/>
              </w:rPr>
            </w:pPr>
            <w:r w:rsidRPr="00E42546">
              <w:rPr>
                <w:rFonts w:cs="Arial"/>
                <w:color w:val="000000"/>
              </w:rPr>
              <w:t xml:space="preserve">The 21CSLA </w:t>
            </w:r>
            <w:r w:rsidRPr="00E42546">
              <w:rPr>
                <w:rFonts w:cs="Arial"/>
              </w:rPr>
              <w:t xml:space="preserve">Activities Chart (Form </w:t>
            </w:r>
            <w:r w:rsidR="00A21DE5">
              <w:rPr>
                <w:rFonts w:cs="Arial"/>
              </w:rPr>
              <w:t>B</w:t>
            </w:r>
            <w:r w:rsidRPr="00E42546">
              <w:rPr>
                <w:rFonts w:cs="Arial"/>
              </w:rPr>
              <w:t>) clearly</w:t>
            </w:r>
            <w:r w:rsidRPr="00E42546">
              <w:rPr>
                <w:rFonts w:cs="Arial"/>
                <w:color w:val="000000"/>
              </w:rPr>
              <w:t xml:space="preserve"> </w:t>
            </w:r>
            <w:r w:rsidRPr="00E42546">
              <w:rPr>
                <w:rFonts w:cs="Arial"/>
              </w:rPr>
              <w:t xml:space="preserve">illustrates </w:t>
            </w:r>
            <w:r w:rsidR="004B7C9F" w:rsidRPr="006E5C65">
              <w:t>the individual, their role</w:t>
            </w:r>
            <w:r w:rsidR="004B7C9F">
              <w:t>,</w:t>
            </w:r>
            <w:r w:rsidR="004B7C9F" w:rsidRPr="006E5C65">
              <w:t xml:space="preserve"> and </w:t>
            </w:r>
            <w:r w:rsidR="004B7C9F">
              <w:t xml:space="preserve">their </w:t>
            </w:r>
            <w:r w:rsidR="004B7C9F" w:rsidRPr="006E5C65">
              <w:t xml:space="preserve">responsibilities. Only one person can be identified as the Principal Investigator/Project </w:t>
            </w:r>
            <w:r w:rsidR="004B7C9F">
              <w:t>Lead (per project)</w:t>
            </w:r>
            <w:r w:rsidR="004B7C9F" w:rsidRPr="006E5C65">
              <w:t>.</w:t>
            </w:r>
          </w:p>
        </w:tc>
        <w:tc>
          <w:tcPr>
            <w:tcW w:w="3528" w:type="dxa"/>
          </w:tcPr>
          <w:p w14:paraId="47B61B1D" w14:textId="4F3E57F3" w:rsidR="00E425A7" w:rsidRPr="004B70BF" w:rsidRDefault="00E425A7" w:rsidP="006659FF">
            <w:pPr>
              <w:rPr>
                <w:rFonts w:cs="Arial"/>
              </w:rPr>
            </w:pPr>
            <w:r w:rsidRPr="00E42546">
              <w:rPr>
                <w:rFonts w:cs="Arial"/>
                <w:color w:val="000000"/>
              </w:rPr>
              <w:t xml:space="preserve">The 21CSLA </w:t>
            </w:r>
            <w:r w:rsidRPr="00E42546">
              <w:rPr>
                <w:rFonts w:cs="Arial"/>
              </w:rPr>
              <w:t xml:space="preserve">Activities Chart (Form </w:t>
            </w:r>
            <w:r w:rsidR="00A21DE5">
              <w:rPr>
                <w:rFonts w:cs="Arial"/>
              </w:rPr>
              <w:t>B</w:t>
            </w:r>
            <w:r w:rsidRPr="00E42546">
              <w:rPr>
                <w:rFonts w:cs="Arial"/>
              </w:rPr>
              <w:t>) adequately</w:t>
            </w:r>
            <w:r w:rsidRPr="00E42546">
              <w:rPr>
                <w:rFonts w:cs="Arial"/>
                <w:color w:val="000000"/>
              </w:rPr>
              <w:t xml:space="preserve"> </w:t>
            </w:r>
            <w:r w:rsidRPr="00E42546">
              <w:rPr>
                <w:rFonts w:cs="Arial"/>
              </w:rPr>
              <w:t xml:space="preserve">illustrates </w:t>
            </w:r>
            <w:r w:rsidR="004B7C9F" w:rsidRPr="006E5C65">
              <w:t>the individual, their role</w:t>
            </w:r>
            <w:r w:rsidR="004B7C9F">
              <w:t>,</w:t>
            </w:r>
            <w:r w:rsidR="004B7C9F" w:rsidRPr="006E5C65">
              <w:t xml:space="preserve"> and </w:t>
            </w:r>
            <w:r w:rsidR="004B7C9F">
              <w:t xml:space="preserve">their </w:t>
            </w:r>
            <w:r w:rsidR="004B7C9F" w:rsidRPr="006E5C65">
              <w:t xml:space="preserve">responsibilities. Only one person can be identified as the Principal Investigator/Project </w:t>
            </w:r>
            <w:r w:rsidR="004B7C9F">
              <w:t>Lead (per project)</w:t>
            </w:r>
            <w:r w:rsidR="004B7C9F" w:rsidRPr="006E5C65">
              <w:t>.</w:t>
            </w:r>
          </w:p>
        </w:tc>
        <w:tc>
          <w:tcPr>
            <w:tcW w:w="3528" w:type="dxa"/>
          </w:tcPr>
          <w:p w14:paraId="303B00ED" w14:textId="75D73590" w:rsidR="00E425A7" w:rsidRPr="004B70BF" w:rsidRDefault="00E425A7" w:rsidP="006659FF">
            <w:pPr>
              <w:rPr>
                <w:rFonts w:cs="Arial"/>
              </w:rPr>
            </w:pPr>
            <w:r w:rsidRPr="00E42546">
              <w:rPr>
                <w:rFonts w:cs="Arial"/>
                <w:color w:val="000000"/>
              </w:rPr>
              <w:t xml:space="preserve">The 21CSLA </w:t>
            </w:r>
            <w:r w:rsidRPr="00E42546">
              <w:rPr>
                <w:rFonts w:cs="Arial"/>
              </w:rPr>
              <w:t xml:space="preserve">Activities Chart (Form </w:t>
            </w:r>
            <w:r w:rsidR="00A21DE5">
              <w:rPr>
                <w:rFonts w:cs="Arial"/>
              </w:rPr>
              <w:t>B</w:t>
            </w:r>
            <w:r w:rsidRPr="00E42546">
              <w:rPr>
                <w:rFonts w:cs="Arial"/>
              </w:rPr>
              <w:t>) minimally</w:t>
            </w:r>
            <w:r w:rsidRPr="00E42546">
              <w:rPr>
                <w:rFonts w:cs="Arial"/>
                <w:color w:val="000000"/>
              </w:rPr>
              <w:t xml:space="preserve"> </w:t>
            </w:r>
            <w:r w:rsidRPr="00E42546">
              <w:rPr>
                <w:rFonts w:cs="Arial"/>
              </w:rPr>
              <w:t xml:space="preserve">illustrates </w:t>
            </w:r>
            <w:r w:rsidR="004B7C9F" w:rsidRPr="006E5C65">
              <w:t>the individual, their role</w:t>
            </w:r>
            <w:r w:rsidR="004B7C9F">
              <w:t>,</w:t>
            </w:r>
            <w:r w:rsidR="004B7C9F" w:rsidRPr="006E5C65">
              <w:t xml:space="preserve"> and </w:t>
            </w:r>
            <w:r w:rsidR="004B7C9F">
              <w:t xml:space="preserve">their </w:t>
            </w:r>
            <w:r w:rsidR="004B7C9F" w:rsidRPr="006E5C65">
              <w:t xml:space="preserve">responsibilities. Only one person can be identified as the Principal Investigator/Project </w:t>
            </w:r>
            <w:r w:rsidR="004B7C9F">
              <w:t>Lead (per project)</w:t>
            </w:r>
            <w:r w:rsidR="004B7C9F" w:rsidRPr="006E5C65">
              <w:t>.</w:t>
            </w:r>
          </w:p>
        </w:tc>
      </w:tr>
      <w:tr w:rsidR="00E425A7" w:rsidRPr="00E42546" w14:paraId="271A89A4" w14:textId="77777777" w:rsidTr="006659FF">
        <w:trPr>
          <w:cantSplit/>
          <w:trHeight w:val="1070"/>
        </w:trPr>
        <w:tc>
          <w:tcPr>
            <w:tcW w:w="3528" w:type="dxa"/>
          </w:tcPr>
          <w:p w14:paraId="152605E8" w14:textId="7001A101" w:rsidR="004B7C9F" w:rsidRPr="00485DA0" w:rsidRDefault="00E425A7" w:rsidP="00485DA0">
            <w:pPr>
              <w:rPr>
                <w:rFonts w:cs="Arial"/>
              </w:rPr>
            </w:pPr>
            <w:r w:rsidRPr="00E42546">
              <w:rPr>
                <w:rFonts w:cs="Arial"/>
                <w:color w:val="000000"/>
              </w:rPr>
              <w:lastRenderedPageBreak/>
              <w:t>Thoroughly and convincingly describes the</w:t>
            </w:r>
            <w:r w:rsidRPr="00E42546">
              <w:rPr>
                <w:rFonts w:cs="Arial"/>
                <w:iCs/>
              </w:rPr>
              <w:t xml:space="preserve"> key project personnel from each of the partners, their roles and responsibilities in the project, their qualifications, their time commitment, and why these personnel are essential to the intended outcomes of the project.</w:t>
            </w:r>
            <w:r w:rsidRPr="00E42546">
              <w:rPr>
                <w:rFonts w:cs="Arial"/>
              </w:rPr>
              <w:t xml:space="preserve"> If the project </w:t>
            </w:r>
            <w:proofErr w:type="gramStart"/>
            <w:r w:rsidRPr="00E42546">
              <w:rPr>
                <w:rFonts w:cs="Arial"/>
              </w:rPr>
              <w:t>will hire</w:t>
            </w:r>
            <w:proofErr w:type="gramEnd"/>
            <w:r w:rsidRPr="00E42546">
              <w:rPr>
                <w:rFonts w:cs="Arial"/>
              </w:rPr>
              <w:t xml:space="preserve"> staff not currently employed by one of the partner agencies, application includes a thorough and convincing description of the job(s) and the minimum qualifications.</w:t>
            </w:r>
          </w:p>
        </w:tc>
        <w:tc>
          <w:tcPr>
            <w:tcW w:w="3528" w:type="dxa"/>
          </w:tcPr>
          <w:p w14:paraId="6EBD6142" w14:textId="77777777" w:rsidR="00E425A7" w:rsidRPr="00E42546" w:rsidRDefault="00E425A7" w:rsidP="006659FF">
            <w:pPr>
              <w:tabs>
                <w:tab w:val="left" w:pos="1800"/>
              </w:tabs>
              <w:rPr>
                <w:rFonts w:cs="Arial"/>
                <w:color w:val="000000"/>
              </w:rPr>
            </w:pPr>
            <w:r w:rsidRPr="00E42546">
              <w:rPr>
                <w:rFonts w:cs="Arial"/>
                <w:color w:val="000000"/>
              </w:rPr>
              <w:t>Clearly describes the</w:t>
            </w:r>
            <w:r w:rsidRPr="00E42546">
              <w:rPr>
                <w:rFonts w:cs="Arial"/>
                <w:iCs/>
              </w:rPr>
              <w:t xml:space="preserve"> key project personnel from each of the partners, their roles and responsibilities in the project, their qualifications, their time commitment, and why these personnel are essential to the intended outcomes of the project.</w:t>
            </w:r>
            <w:r>
              <w:rPr>
                <w:rFonts w:cs="Arial"/>
                <w:iCs/>
              </w:rPr>
              <w:t xml:space="preserve"> </w:t>
            </w:r>
            <w:r w:rsidRPr="00E42546">
              <w:rPr>
                <w:rFonts w:cs="Arial"/>
              </w:rPr>
              <w:t xml:space="preserve">If the project </w:t>
            </w:r>
            <w:proofErr w:type="gramStart"/>
            <w:r w:rsidRPr="00E42546">
              <w:rPr>
                <w:rFonts w:cs="Arial"/>
              </w:rPr>
              <w:t>will hire</w:t>
            </w:r>
            <w:proofErr w:type="gramEnd"/>
            <w:r w:rsidRPr="00E42546">
              <w:rPr>
                <w:rFonts w:cs="Arial"/>
              </w:rPr>
              <w:t xml:space="preserve"> staff not currently employed by one of the partner agencies, application includes a strongly worded description of the job(s) and the minimum qualifications.</w:t>
            </w:r>
          </w:p>
        </w:tc>
        <w:tc>
          <w:tcPr>
            <w:tcW w:w="3528" w:type="dxa"/>
          </w:tcPr>
          <w:p w14:paraId="724901DB" w14:textId="77777777" w:rsidR="00E425A7" w:rsidRPr="00E42546" w:rsidRDefault="00E425A7" w:rsidP="006659FF">
            <w:pPr>
              <w:tabs>
                <w:tab w:val="left" w:pos="1800"/>
              </w:tabs>
              <w:rPr>
                <w:rFonts w:cs="Arial"/>
                <w:color w:val="000000"/>
              </w:rPr>
            </w:pPr>
            <w:r w:rsidRPr="00E42546">
              <w:rPr>
                <w:rFonts w:cs="Arial"/>
                <w:color w:val="000000"/>
              </w:rPr>
              <w:t>Adequately describes the</w:t>
            </w:r>
            <w:r w:rsidRPr="00E42546">
              <w:rPr>
                <w:rFonts w:cs="Arial"/>
                <w:iCs/>
              </w:rPr>
              <w:t xml:space="preserve"> key project personnel from each of the partners, their roles and responsibilities in the project, their qualifications, their time commitment, and why these personnel are essential to the intended outcomes of the project.</w:t>
            </w:r>
            <w:r>
              <w:rPr>
                <w:rFonts w:cs="Arial"/>
                <w:iCs/>
              </w:rPr>
              <w:t xml:space="preserve"> </w:t>
            </w:r>
            <w:r w:rsidRPr="00E42546">
              <w:rPr>
                <w:rFonts w:cs="Arial"/>
              </w:rPr>
              <w:t>If the project will hire staff not currently employed by one of the partner agencies, application includes an adequate description</w:t>
            </w:r>
            <w:r w:rsidRPr="00E42546">
              <w:rPr>
                <w:rFonts w:cs="Arial"/>
                <w:b/>
                <w:bCs/>
              </w:rPr>
              <w:t xml:space="preserve"> </w:t>
            </w:r>
            <w:r w:rsidRPr="00E42546">
              <w:rPr>
                <w:rFonts w:cs="Arial"/>
              </w:rPr>
              <w:t>of the job(s) and the minimum qualifications.</w:t>
            </w:r>
          </w:p>
        </w:tc>
        <w:tc>
          <w:tcPr>
            <w:tcW w:w="3528" w:type="dxa"/>
          </w:tcPr>
          <w:p w14:paraId="75D92983" w14:textId="77777777" w:rsidR="00E425A7" w:rsidRDefault="00E425A7" w:rsidP="006659FF">
            <w:pPr>
              <w:tabs>
                <w:tab w:val="left" w:pos="1800"/>
              </w:tabs>
              <w:rPr>
                <w:rFonts w:cs="Arial"/>
                <w:color w:val="000000"/>
              </w:rPr>
            </w:pPr>
            <w:r w:rsidRPr="00E42546">
              <w:rPr>
                <w:rFonts w:cs="Arial"/>
                <w:color w:val="000000"/>
              </w:rPr>
              <w:t>Minimally describes the</w:t>
            </w:r>
            <w:r w:rsidRPr="00E42546">
              <w:rPr>
                <w:rFonts w:cs="Arial"/>
                <w:iCs/>
              </w:rPr>
              <w:t xml:space="preserve"> key project personnel from each of the partners, their roles and responsibilities in the project, their qualifications, their time commitment, and why these personnel are essential to the intended outcomes of the project.</w:t>
            </w:r>
            <w:r>
              <w:rPr>
                <w:rFonts w:cs="Arial"/>
                <w:iCs/>
              </w:rPr>
              <w:t xml:space="preserve"> </w:t>
            </w:r>
            <w:r w:rsidRPr="00E42546">
              <w:rPr>
                <w:rFonts w:cs="Arial"/>
              </w:rPr>
              <w:t xml:space="preserve">If the project will hire </w:t>
            </w:r>
            <w:proofErr w:type="gramStart"/>
            <w:r w:rsidRPr="00E42546">
              <w:rPr>
                <w:rFonts w:cs="Arial"/>
              </w:rPr>
              <w:t>staff</w:t>
            </w:r>
            <w:proofErr w:type="gramEnd"/>
            <w:r w:rsidRPr="00E42546">
              <w:rPr>
                <w:rFonts w:cs="Arial"/>
              </w:rPr>
              <w:t xml:space="preserve"> not currently employed by one of the partner agencies, application includes an incomplete description of the job(s) and the minimum qualifications.</w:t>
            </w:r>
          </w:p>
        </w:tc>
      </w:tr>
      <w:tr w:rsidR="00E425A7" w:rsidRPr="00E42546" w14:paraId="46A12C3C" w14:textId="77777777" w:rsidTr="006659FF">
        <w:trPr>
          <w:cantSplit/>
          <w:trHeight w:val="1070"/>
        </w:trPr>
        <w:tc>
          <w:tcPr>
            <w:tcW w:w="3528" w:type="dxa"/>
          </w:tcPr>
          <w:p w14:paraId="401F2694" w14:textId="0C23B64E" w:rsidR="00E425A7" w:rsidRPr="00E42546" w:rsidRDefault="00E425A7" w:rsidP="006659FF">
            <w:pPr>
              <w:rPr>
                <w:rFonts w:cs="Arial"/>
                <w:color w:val="000000"/>
              </w:rPr>
            </w:pPr>
            <w:r w:rsidRPr="00E42546">
              <w:rPr>
                <w:rFonts w:cs="Arial"/>
                <w:color w:val="000000"/>
              </w:rPr>
              <w:t xml:space="preserve">Provides a one-page </w:t>
            </w:r>
            <w:r w:rsidRPr="00E42546">
              <w:rPr>
                <w:rFonts w:cs="Arial"/>
                <w:iCs/>
              </w:rPr>
              <w:t xml:space="preserve">CV or resume for </w:t>
            </w:r>
            <w:proofErr w:type="gramStart"/>
            <w:r>
              <w:rPr>
                <w:rFonts w:cs="Arial"/>
                <w:iCs/>
              </w:rPr>
              <w:t>all</w:t>
            </w:r>
            <w:r w:rsidRPr="00E42546">
              <w:rPr>
                <w:rFonts w:cs="Arial"/>
                <w:iCs/>
              </w:rPr>
              <w:t xml:space="preserve"> of</w:t>
            </w:r>
            <w:proofErr w:type="gramEnd"/>
            <w:r w:rsidRPr="00E42546">
              <w:rPr>
                <w:rFonts w:cs="Arial"/>
                <w:iCs/>
              </w:rPr>
              <w:t xml:space="preserve"> the key project personnel listed on the Activities Chart</w:t>
            </w:r>
            <w:r w:rsidR="00485DA0">
              <w:rPr>
                <w:rFonts w:cs="Arial"/>
                <w:iCs/>
              </w:rPr>
              <w:t xml:space="preserve"> (Form </w:t>
            </w:r>
            <w:r w:rsidR="00A21DE5">
              <w:rPr>
                <w:rFonts w:cs="Arial"/>
                <w:iCs/>
              </w:rPr>
              <w:t>B</w:t>
            </w:r>
            <w:r w:rsidR="00485DA0">
              <w:rPr>
                <w:rFonts w:cs="Arial"/>
                <w:iCs/>
              </w:rPr>
              <w:t>)</w:t>
            </w:r>
            <w:r w:rsidRPr="00E42546">
              <w:rPr>
                <w:rFonts w:cs="Arial"/>
                <w:iCs/>
              </w:rPr>
              <w:t>.</w:t>
            </w:r>
          </w:p>
        </w:tc>
        <w:tc>
          <w:tcPr>
            <w:tcW w:w="3528" w:type="dxa"/>
          </w:tcPr>
          <w:p w14:paraId="0617D8FB" w14:textId="441B97F7" w:rsidR="00E425A7" w:rsidRPr="00E42546" w:rsidRDefault="00E425A7" w:rsidP="006659FF">
            <w:pPr>
              <w:tabs>
                <w:tab w:val="left" w:pos="1800"/>
              </w:tabs>
              <w:rPr>
                <w:rFonts w:cs="Arial"/>
                <w:color w:val="000000"/>
              </w:rPr>
            </w:pPr>
            <w:r w:rsidRPr="00E42546">
              <w:rPr>
                <w:rFonts w:cs="Arial"/>
                <w:color w:val="000000"/>
              </w:rPr>
              <w:t xml:space="preserve">Provides a one-page </w:t>
            </w:r>
            <w:r w:rsidRPr="00E42546">
              <w:rPr>
                <w:rFonts w:cs="Arial"/>
                <w:iCs/>
              </w:rPr>
              <w:t xml:space="preserve">CV or resume for </w:t>
            </w:r>
            <w:r>
              <w:rPr>
                <w:rFonts w:cs="Arial"/>
                <w:iCs/>
              </w:rPr>
              <w:t>some</w:t>
            </w:r>
            <w:r w:rsidRPr="00E42546">
              <w:rPr>
                <w:rFonts w:cs="Arial"/>
                <w:iCs/>
              </w:rPr>
              <w:t xml:space="preserve"> of the key project personnel listed on the Activities Chart</w:t>
            </w:r>
            <w:r w:rsidR="00485DA0">
              <w:rPr>
                <w:rFonts w:cs="Arial"/>
                <w:iCs/>
              </w:rPr>
              <w:t xml:space="preserve"> (Form </w:t>
            </w:r>
            <w:r w:rsidR="00A21DE5">
              <w:rPr>
                <w:rFonts w:cs="Arial"/>
                <w:iCs/>
              </w:rPr>
              <w:t>B</w:t>
            </w:r>
            <w:r w:rsidR="00485DA0">
              <w:rPr>
                <w:rFonts w:cs="Arial"/>
                <w:iCs/>
              </w:rPr>
              <w:t>)</w:t>
            </w:r>
            <w:r w:rsidR="00485DA0" w:rsidRPr="00E42546">
              <w:rPr>
                <w:rFonts w:cs="Arial"/>
                <w:iCs/>
              </w:rPr>
              <w:t>.</w:t>
            </w:r>
          </w:p>
        </w:tc>
        <w:tc>
          <w:tcPr>
            <w:tcW w:w="3528" w:type="dxa"/>
          </w:tcPr>
          <w:p w14:paraId="5BEBC729" w14:textId="61724A65" w:rsidR="00E425A7" w:rsidRPr="00E42546" w:rsidRDefault="00E425A7" w:rsidP="006659FF">
            <w:pPr>
              <w:tabs>
                <w:tab w:val="left" w:pos="1800"/>
              </w:tabs>
              <w:spacing w:after="240"/>
              <w:rPr>
                <w:rFonts w:cs="Arial"/>
                <w:color w:val="000000"/>
              </w:rPr>
            </w:pPr>
            <w:r w:rsidRPr="00E42546">
              <w:rPr>
                <w:rFonts w:cs="Arial"/>
                <w:color w:val="000000"/>
              </w:rPr>
              <w:t xml:space="preserve">Provides a one-page </w:t>
            </w:r>
            <w:r w:rsidRPr="00E42546">
              <w:rPr>
                <w:rFonts w:cs="Arial"/>
                <w:iCs/>
              </w:rPr>
              <w:t xml:space="preserve">CV or resume for </w:t>
            </w:r>
            <w:r>
              <w:rPr>
                <w:rFonts w:cs="Arial"/>
                <w:iCs/>
              </w:rPr>
              <w:t>at least one</w:t>
            </w:r>
            <w:r w:rsidRPr="00E42546">
              <w:rPr>
                <w:rFonts w:cs="Arial"/>
                <w:iCs/>
              </w:rPr>
              <w:t xml:space="preserve"> of the key project personnel listed on the Activities Chart</w:t>
            </w:r>
            <w:r w:rsidR="00485DA0">
              <w:rPr>
                <w:rFonts w:cs="Arial"/>
                <w:iCs/>
              </w:rPr>
              <w:t xml:space="preserve"> (Form </w:t>
            </w:r>
            <w:r w:rsidR="00A21DE5">
              <w:rPr>
                <w:rFonts w:cs="Arial"/>
                <w:iCs/>
              </w:rPr>
              <w:t>B</w:t>
            </w:r>
            <w:r w:rsidR="00485DA0">
              <w:rPr>
                <w:rFonts w:cs="Arial"/>
                <w:iCs/>
              </w:rPr>
              <w:t>)</w:t>
            </w:r>
            <w:r w:rsidR="00485DA0" w:rsidRPr="00E42546">
              <w:rPr>
                <w:rFonts w:cs="Arial"/>
                <w:iCs/>
              </w:rPr>
              <w:t>.</w:t>
            </w:r>
          </w:p>
          <w:p w14:paraId="7F444FA6" w14:textId="77777777" w:rsidR="00E425A7" w:rsidRPr="00E42546" w:rsidRDefault="00E425A7" w:rsidP="006659FF">
            <w:pPr>
              <w:rPr>
                <w:rFonts w:cs="Arial"/>
                <w:color w:val="000000"/>
              </w:rPr>
            </w:pPr>
            <w:r w:rsidRPr="00E42546">
              <w:t>The response may not cover all items</w:t>
            </w:r>
          </w:p>
        </w:tc>
        <w:tc>
          <w:tcPr>
            <w:tcW w:w="3528" w:type="dxa"/>
          </w:tcPr>
          <w:p w14:paraId="7AB098C0" w14:textId="77777777" w:rsidR="00E425A7" w:rsidRPr="00E42546" w:rsidRDefault="00E425A7" w:rsidP="006659FF">
            <w:pPr>
              <w:tabs>
                <w:tab w:val="left" w:pos="1800"/>
              </w:tabs>
              <w:spacing w:after="240"/>
              <w:rPr>
                <w:rFonts w:cs="Arial"/>
                <w:color w:val="000000"/>
              </w:rPr>
            </w:pPr>
            <w:r>
              <w:rPr>
                <w:rFonts w:cs="Arial"/>
                <w:color w:val="000000"/>
              </w:rPr>
              <w:t>No CV or resume provided</w:t>
            </w:r>
            <w:r w:rsidRPr="00E42546">
              <w:rPr>
                <w:rFonts w:cs="Arial"/>
                <w:iCs/>
              </w:rPr>
              <w:t>.</w:t>
            </w:r>
          </w:p>
          <w:p w14:paraId="63E0EAEB" w14:textId="77777777" w:rsidR="00E425A7" w:rsidRPr="004B70BF" w:rsidRDefault="00E425A7" w:rsidP="006659FF">
            <w:pPr>
              <w:rPr>
                <w:rFonts w:cs="Arial"/>
              </w:rPr>
            </w:pPr>
            <w:r w:rsidRPr="00E42546">
              <w:t xml:space="preserve">The response </w:t>
            </w:r>
            <w:r>
              <w:t>does</w:t>
            </w:r>
            <w:r w:rsidRPr="00E42546">
              <w:t xml:space="preserve"> not cover all items.</w:t>
            </w:r>
          </w:p>
        </w:tc>
      </w:tr>
    </w:tbl>
    <w:p w14:paraId="639BBEB3" w14:textId="77777777" w:rsidR="00A86C22" w:rsidRDefault="00A86C22" w:rsidP="00A86C22">
      <w:pPr>
        <w:pStyle w:val="Heading5"/>
        <w:spacing w:before="240"/>
        <w:jc w:val="center"/>
        <w:rPr>
          <w:rFonts w:ascii="Arial" w:hAnsi="Arial" w:cs="Arial"/>
          <w:b/>
          <w:bCs/>
          <w:color w:val="auto"/>
        </w:rPr>
      </w:pPr>
    </w:p>
    <w:p w14:paraId="302AE518" w14:textId="7F5DBD2D" w:rsidR="00E425A7" w:rsidRPr="00A86C22" w:rsidRDefault="00E425A7" w:rsidP="00A86C22">
      <w:pPr>
        <w:pStyle w:val="Heading5"/>
        <w:spacing w:before="240"/>
        <w:jc w:val="center"/>
        <w:rPr>
          <w:rFonts w:ascii="Arial" w:hAnsi="Arial" w:cs="Arial"/>
          <w:b/>
          <w:bCs/>
          <w:color w:val="auto"/>
        </w:rPr>
      </w:pPr>
      <w:r w:rsidRPr="00A86C22">
        <w:rPr>
          <w:rFonts w:ascii="Arial" w:hAnsi="Arial" w:cs="Arial"/>
          <w:b/>
          <w:bCs/>
          <w:color w:val="auto"/>
        </w:rPr>
        <w:t>Part 6—Project Participants (</w:t>
      </w:r>
      <w:r w:rsidR="00DB4D09" w:rsidRPr="0043425B">
        <w:rPr>
          <w:rFonts w:ascii="Arial" w:hAnsi="Arial" w:cs="Arial"/>
          <w:b/>
          <w:bCs/>
          <w:color w:val="auto"/>
        </w:rPr>
        <w:t>16</w:t>
      </w:r>
      <w:r w:rsidR="00DB4D09">
        <w:rPr>
          <w:rFonts w:ascii="Arial" w:hAnsi="Arial" w:cs="Arial"/>
          <w:b/>
          <w:bCs/>
          <w:color w:val="auto"/>
        </w:rPr>
        <w:t xml:space="preserve"> </w:t>
      </w:r>
      <w:r w:rsidRPr="00A86C22">
        <w:rPr>
          <w:rFonts w:ascii="Arial" w:hAnsi="Arial" w:cs="Arial"/>
          <w:b/>
          <w:bCs/>
          <w:color w:val="auto"/>
        </w:rPr>
        <w:t>points)</w:t>
      </w:r>
    </w:p>
    <w:tbl>
      <w:tblPr>
        <w:tblStyle w:val="TableGrid2"/>
        <w:tblW w:w="14112" w:type="dxa"/>
        <w:tblInd w:w="-583" w:type="dxa"/>
        <w:tblCellMar>
          <w:top w:w="29" w:type="dxa"/>
          <w:left w:w="115" w:type="dxa"/>
          <w:bottom w:w="29" w:type="dxa"/>
          <w:right w:w="115" w:type="dxa"/>
        </w:tblCellMar>
        <w:tblLook w:val="01E0" w:firstRow="1" w:lastRow="1" w:firstColumn="1" w:lastColumn="1" w:noHBand="0" w:noVBand="0"/>
        <w:tblDescription w:val="This is the scoring rubric for Part 6 - Project Participants."/>
      </w:tblPr>
      <w:tblGrid>
        <w:gridCol w:w="3528"/>
        <w:gridCol w:w="3528"/>
        <w:gridCol w:w="3528"/>
        <w:gridCol w:w="3528"/>
      </w:tblGrid>
      <w:tr w:rsidR="00E425A7" w:rsidRPr="00E42546" w14:paraId="65D74FE3" w14:textId="77777777" w:rsidTr="006659FF">
        <w:trPr>
          <w:cantSplit/>
          <w:trHeight w:val="235"/>
          <w:tblHeader/>
        </w:trPr>
        <w:tc>
          <w:tcPr>
            <w:tcW w:w="3528" w:type="dxa"/>
            <w:shd w:val="clear" w:color="auto" w:fill="D0CECE" w:themeFill="background2" w:themeFillShade="E6"/>
          </w:tcPr>
          <w:p w14:paraId="78A3A7C0" w14:textId="77777777" w:rsidR="00E425A7" w:rsidRPr="00E42546" w:rsidRDefault="00E425A7" w:rsidP="006659FF">
            <w:pPr>
              <w:keepNext/>
              <w:adjustRightInd w:val="0"/>
              <w:ind w:left="-167"/>
              <w:jc w:val="center"/>
              <w:textAlignment w:val="baseline"/>
              <w:rPr>
                <w:rFonts w:cs="Arial"/>
                <w:b/>
                <w:color w:val="000000"/>
              </w:rPr>
            </w:pPr>
            <w:r w:rsidRPr="00E42546">
              <w:rPr>
                <w:rFonts w:cs="Arial"/>
                <w:b/>
                <w:color w:val="000000"/>
              </w:rPr>
              <w:t>OUTSTANDING (4 points)</w:t>
            </w:r>
          </w:p>
        </w:tc>
        <w:tc>
          <w:tcPr>
            <w:tcW w:w="3528" w:type="dxa"/>
            <w:shd w:val="clear" w:color="auto" w:fill="D0CECE" w:themeFill="background2" w:themeFillShade="E6"/>
          </w:tcPr>
          <w:p w14:paraId="39676F61"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STRONG (3 points)</w:t>
            </w:r>
          </w:p>
        </w:tc>
        <w:tc>
          <w:tcPr>
            <w:tcW w:w="3528" w:type="dxa"/>
            <w:shd w:val="clear" w:color="auto" w:fill="D0CECE" w:themeFill="background2" w:themeFillShade="E6"/>
          </w:tcPr>
          <w:p w14:paraId="5028B52D"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ADEQUATE (2 points)</w:t>
            </w:r>
          </w:p>
        </w:tc>
        <w:tc>
          <w:tcPr>
            <w:tcW w:w="3528" w:type="dxa"/>
            <w:shd w:val="clear" w:color="auto" w:fill="D0CECE" w:themeFill="background2" w:themeFillShade="E6"/>
          </w:tcPr>
          <w:p w14:paraId="44BB707D"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MINIMAL (1–0 points)</w:t>
            </w:r>
          </w:p>
        </w:tc>
      </w:tr>
      <w:tr w:rsidR="00E425A7" w:rsidRPr="00E42546" w14:paraId="36BB2DF8" w14:textId="77777777" w:rsidTr="006659FF">
        <w:trPr>
          <w:cantSplit/>
          <w:trHeight w:val="321"/>
        </w:trPr>
        <w:tc>
          <w:tcPr>
            <w:tcW w:w="3528" w:type="dxa"/>
          </w:tcPr>
          <w:p w14:paraId="1020A790" w14:textId="429A9BD8" w:rsidR="006C5AA3" w:rsidRPr="00C469AF" w:rsidRDefault="00E425A7" w:rsidP="00C469AF">
            <w:pPr>
              <w:rPr>
                <w:iCs/>
              </w:rPr>
            </w:pPr>
            <w:r w:rsidRPr="00E42546">
              <w:rPr>
                <w:rFonts w:cs="Arial"/>
              </w:rPr>
              <w:t xml:space="preserve">Thoroughly and convincingly </w:t>
            </w:r>
            <w:r w:rsidR="006C5AA3">
              <w:rPr>
                <w:rFonts w:cs="Arial"/>
              </w:rPr>
              <w:t>d</w:t>
            </w:r>
            <w:r w:rsidR="006C5AA3" w:rsidRPr="006E5C65">
              <w:rPr>
                <w:iCs/>
              </w:rPr>
              <w:t>escribe</w:t>
            </w:r>
            <w:r w:rsidR="006C5AA3">
              <w:rPr>
                <w:iCs/>
              </w:rPr>
              <w:t>s</w:t>
            </w:r>
            <w:r w:rsidR="006C5AA3" w:rsidRPr="006E5C65">
              <w:rPr>
                <w:iCs/>
              </w:rPr>
              <w:t xml:space="preserve"> the characteristics of </w:t>
            </w:r>
            <w:r w:rsidR="006C5AA3" w:rsidRPr="006E5C65">
              <w:t>21CSLA learner cohorts</w:t>
            </w:r>
            <w:r w:rsidR="006C5AA3" w:rsidRPr="006E5C65">
              <w:rPr>
                <w:iCs/>
              </w:rPr>
              <w:t xml:space="preserve"> who will be served by the proposed project.</w:t>
            </w:r>
          </w:p>
        </w:tc>
        <w:tc>
          <w:tcPr>
            <w:tcW w:w="3528" w:type="dxa"/>
          </w:tcPr>
          <w:p w14:paraId="225DFEF8" w14:textId="262BC914" w:rsidR="006C5AA3" w:rsidRPr="006E5C65" w:rsidRDefault="00E425A7" w:rsidP="006C5AA3">
            <w:pPr>
              <w:rPr>
                <w:iCs/>
              </w:rPr>
            </w:pPr>
            <w:r w:rsidRPr="00E42546">
              <w:rPr>
                <w:rFonts w:cs="Arial"/>
              </w:rPr>
              <w:t xml:space="preserve">Clearly </w:t>
            </w:r>
            <w:r w:rsidR="006C5AA3">
              <w:rPr>
                <w:rFonts w:cs="Arial"/>
              </w:rPr>
              <w:t>d</w:t>
            </w:r>
            <w:r w:rsidR="006C5AA3" w:rsidRPr="006E5C65">
              <w:rPr>
                <w:iCs/>
              </w:rPr>
              <w:t>escribe</w:t>
            </w:r>
            <w:r w:rsidR="006C5AA3">
              <w:rPr>
                <w:iCs/>
              </w:rPr>
              <w:t>s</w:t>
            </w:r>
            <w:r w:rsidR="006C5AA3" w:rsidRPr="006E5C65">
              <w:rPr>
                <w:iCs/>
              </w:rPr>
              <w:t xml:space="preserve"> the characteristics of </w:t>
            </w:r>
            <w:r w:rsidR="006C5AA3" w:rsidRPr="006E5C65">
              <w:t>21CSLA learner cohorts</w:t>
            </w:r>
            <w:r w:rsidR="006C5AA3" w:rsidRPr="006E5C65">
              <w:rPr>
                <w:iCs/>
              </w:rPr>
              <w:t xml:space="preserve"> who will be served by the proposed project.</w:t>
            </w:r>
          </w:p>
          <w:p w14:paraId="4FC8E899" w14:textId="0B0B419F" w:rsidR="00E425A7" w:rsidRPr="004B70BF" w:rsidRDefault="00E425A7" w:rsidP="006659FF">
            <w:pPr>
              <w:autoSpaceDE w:val="0"/>
              <w:autoSpaceDN w:val="0"/>
              <w:adjustRightInd w:val="0"/>
              <w:rPr>
                <w:rFonts w:cs="Arial"/>
              </w:rPr>
            </w:pPr>
          </w:p>
        </w:tc>
        <w:tc>
          <w:tcPr>
            <w:tcW w:w="3528" w:type="dxa"/>
          </w:tcPr>
          <w:p w14:paraId="0905CF11" w14:textId="7010F652" w:rsidR="006C5AA3" w:rsidRPr="006E5C65" w:rsidRDefault="00E425A7" w:rsidP="006C5AA3">
            <w:pPr>
              <w:rPr>
                <w:iCs/>
              </w:rPr>
            </w:pPr>
            <w:r w:rsidRPr="00E42546">
              <w:rPr>
                <w:rFonts w:cs="Arial"/>
              </w:rPr>
              <w:t xml:space="preserve">Adequately </w:t>
            </w:r>
            <w:r w:rsidR="006C5AA3">
              <w:rPr>
                <w:rFonts w:cs="Arial"/>
              </w:rPr>
              <w:t>d</w:t>
            </w:r>
            <w:r w:rsidR="006C5AA3" w:rsidRPr="006E5C65">
              <w:rPr>
                <w:iCs/>
              </w:rPr>
              <w:t>escribe</w:t>
            </w:r>
            <w:r w:rsidR="006C5AA3">
              <w:rPr>
                <w:iCs/>
              </w:rPr>
              <w:t>s</w:t>
            </w:r>
            <w:r w:rsidR="006C5AA3" w:rsidRPr="006E5C65">
              <w:rPr>
                <w:iCs/>
              </w:rPr>
              <w:t xml:space="preserve"> the characteristics of </w:t>
            </w:r>
            <w:r w:rsidR="006C5AA3" w:rsidRPr="006E5C65">
              <w:t>21CSLA learner cohorts</w:t>
            </w:r>
            <w:r w:rsidR="006C5AA3" w:rsidRPr="006E5C65">
              <w:rPr>
                <w:iCs/>
              </w:rPr>
              <w:t xml:space="preserve"> who will be served by the proposed project.</w:t>
            </w:r>
          </w:p>
          <w:p w14:paraId="699012A4" w14:textId="3EE579FF" w:rsidR="00E425A7" w:rsidRPr="004B70BF" w:rsidRDefault="00E425A7" w:rsidP="006659FF">
            <w:pPr>
              <w:autoSpaceDE w:val="0"/>
              <w:autoSpaceDN w:val="0"/>
              <w:adjustRightInd w:val="0"/>
              <w:rPr>
                <w:rFonts w:cs="Arial"/>
              </w:rPr>
            </w:pPr>
          </w:p>
        </w:tc>
        <w:tc>
          <w:tcPr>
            <w:tcW w:w="3528" w:type="dxa"/>
          </w:tcPr>
          <w:p w14:paraId="3E19B033" w14:textId="2CDE4F4F" w:rsidR="006C5AA3" w:rsidRPr="006E5C65" w:rsidRDefault="00E425A7" w:rsidP="006C5AA3">
            <w:pPr>
              <w:rPr>
                <w:iCs/>
              </w:rPr>
            </w:pPr>
            <w:r w:rsidRPr="00E42546">
              <w:rPr>
                <w:rFonts w:cs="Arial"/>
              </w:rPr>
              <w:t xml:space="preserve">Minimally </w:t>
            </w:r>
            <w:r w:rsidR="006C5AA3">
              <w:rPr>
                <w:rFonts w:cs="Arial"/>
              </w:rPr>
              <w:t>d</w:t>
            </w:r>
            <w:r w:rsidR="006C5AA3" w:rsidRPr="006E5C65">
              <w:rPr>
                <w:iCs/>
              </w:rPr>
              <w:t>escribe</w:t>
            </w:r>
            <w:r w:rsidR="006C5AA3">
              <w:rPr>
                <w:iCs/>
              </w:rPr>
              <w:t>s</w:t>
            </w:r>
            <w:r w:rsidR="006C5AA3" w:rsidRPr="006E5C65">
              <w:rPr>
                <w:iCs/>
              </w:rPr>
              <w:t xml:space="preserve"> the characteristics of </w:t>
            </w:r>
            <w:r w:rsidR="006C5AA3" w:rsidRPr="006E5C65">
              <w:t>21CSLA learner cohorts</w:t>
            </w:r>
            <w:r w:rsidR="006C5AA3" w:rsidRPr="006E5C65">
              <w:rPr>
                <w:iCs/>
              </w:rPr>
              <w:t xml:space="preserve"> who will be served by the proposed project.</w:t>
            </w:r>
          </w:p>
          <w:p w14:paraId="57280E58" w14:textId="7A8956E9" w:rsidR="00E425A7" w:rsidRPr="004B70BF" w:rsidRDefault="00E425A7" w:rsidP="006659FF">
            <w:pPr>
              <w:autoSpaceDE w:val="0"/>
              <w:autoSpaceDN w:val="0"/>
              <w:adjustRightInd w:val="0"/>
              <w:rPr>
                <w:rFonts w:cs="Arial"/>
              </w:rPr>
            </w:pPr>
          </w:p>
        </w:tc>
      </w:tr>
      <w:tr w:rsidR="00E425A7" w:rsidRPr="00E42546" w14:paraId="1525D0F6" w14:textId="77777777" w:rsidTr="006659FF">
        <w:trPr>
          <w:cantSplit/>
          <w:trHeight w:val="321"/>
        </w:trPr>
        <w:tc>
          <w:tcPr>
            <w:tcW w:w="3528" w:type="dxa"/>
          </w:tcPr>
          <w:p w14:paraId="45DF616E" w14:textId="1DF3A5D5" w:rsidR="00E425A7" w:rsidRPr="004B70BF" w:rsidRDefault="00E425A7" w:rsidP="006659FF">
            <w:pPr>
              <w:autoSpaceDE w:val="0"/>
              <w:autoSpaceDN w:val="0"/>
              <w:adjustRightInd w:val="0"/>
              <w:rPr>
                <w:rFonts w:cs="Arial"/>
              </w:rPr>
            </w:pPr>
            <w:r w:rsidRPr="00E42546">
              <w:rPr>
                <w:rFonts w:cs="Arial"/>
              </w:rPr>
              <w:t xml:space="preserve">Thoroughly and convincingly </w:t>
            </w:r>
            <w:r w:rsidR="005C7CD4">
              <w:rPr>
                <w:rFonts w:cs="Arial"/>
              </w:rPr>
              <w:t>d</w:t>
            </w:r>
            <w:r w:rsidR="005C7CD4" w:rsidRPr="006E5C65">
              <w:rPr>
                <w:bCs/>
              </w:rPr>
              <w:t>emonstrate</w:t>
            </w:r>
            <w:r w:rsidR="005C7CD4">
              <w:rPr>
                <w:bCs/>
              </w:rPr>
              <w:t>s</w:t>
            </w:r>
            <w:r w:rsidR="005C7CD4" w:rsidRPr="006E5C65">
              <w:rPr>
                <w:bCs/>
              </w:rPr>
              <w:t xml:space="preserve"> capacity to serve</w:t>
            </w:r>
            <w:r w:rsidR="005C7CD4">
              <w:rPr>
                <w:bCs/>
              </w:rPr>
              <w:t xml:space="preserve"> </w:t>
            </w:r>
            <w:r w:rsidR="005C7CD4" w:rsidRPr="006E5C65">
              <w:t>principal</w:t>
            </w:r>
            <w:r w:rsidR="005C7CD4">
              <w:t>s</w:t>
            </w:r>
            <w:r w:rsidR="005C7CD4" w:rsidRPr="006E5C65">
              <w:t xml:space="preserve"> and other school leader</w:t>
            </w:r>
            <w:r w:rsidR="005C7CD4">
              <w:rPr>
                <w:bCs/>
              </w:rPr>
              <w:t xml:space="preserve">s </w:t>
            </w:r>
            <w:r w:rsidR="005C7CD4" w:rsidRPr="006E5C65">
              <w:rPr>
                <w:bCs/>
              </w:rPr>
              <w:t>throughout the regional boundary</w:t>
            </w:r>
            <w:r w:rsidR="005C7CD4">
              <w:rPr>
                <w:bCs/>
              </w:rPr>
              <w:t>.</w:t>
            </w:r>
          </w:p>
        </w:tc>
        <w:tc>
          <w:tcPr>
            <w:tcW w:w="3528" w:type="dxa"/>
          </w:tcPr>
          <w:p w14:paraId="25A986BD" w14:textId="6C585938" w:rsidR="00E425A7" w:rsidRPr="004B70BF" w:rsidRDefault="00E425A7" w:rsidP="006659FF">
            <w:pPr>
              <w:autoSpaceDE w:val="0"/>
              <w:autoSpaceDN w:val="0"/>
              <w:adjustRightInd w:val="0"/>
              <w:rPr>
                <w:rFonts w:cs="Arial"/>
              </w:rPr>
            </w:pPr>
            <w:r w:rsidRPr="00E42546">
              <w:rPr>
                <w:rFonts w:cs="Arial"/>
              </w:rPr>
              <w:t xml:space="preserve">Clearly </w:t>
            </w:r>
            <w:r w:rsidR="005C7CD4">
              <w:rPr>
                <w:rFonts w:cs="Arial"/>
              </w:rPr>
              <w:t>d</w:t>
            </w:r>
            <w:r w:rsidR="005C7CD4" w:rsidRPr="006E5C65">
              <w:rPr>
                <w:bCs/>
              </w:rPr>
              <w:t>emonstrate</w:t>
            </w:r>
            <w:r w:rsidR="005C7CD4">
              <w:rPr>
                <w:bCs/>
              </w:rPr>
              <w:t>s</w:t>
            </w:r>
            <w:r w:rsidR="005C7CD4" w:rsidRPr="006E5C65">
              <w:rPr>
                <w:bCs/>
              </w:rPr>
              <w:t xml:space="preserve"> capacity to serve</w:t>
            </w:r>
            <w:r w:rsidR="005C7CD4">
              <w:rPr>
                <w:bCs/>
              </w:rPr>
              <w:t xml:space="preserve"> </w:t>
            </w:r>
            <w:r w:rsidR="005C7CD4" w:rsidRPr="006E5C65">
              <w:t>principal</w:t>
            </w:r>
            <w:r w:rsidR="005C7CD4">
              <w:t>s</w:t>
            </w:r>
            <w:r w:rsidR="005C7CD4" w:rsidRPr="006E5C65">
              <w:t xml:space="preserve"> and other school leader</w:t>
            </w:r>
            <w:r w:rsidR="005C7CD4">
              <w:rPr>
                <w:bCs/>
              </w:rPr>
              <w:t xml:space="preserve">s </w:t>
            </w:r>
            <w:r w:rsidR="005C7CD4" w:rsidRPr="006E5C65">
              <w:rPr>
                <w:bCs/>
              </w:rPr>
              <w:t>throughout the regional boundary</w:t>
            </w:r>
            <w:r w:rsidR="005C7CD4">
              <w:rPr>
                <w:bCs/>
              </w:rPr>
              <w:t>.</w:t>
            </w:r>
          </w:p>
        </w:tc>
        <w:tc>
          <w:tcPr>
            <w:tcW w:w="3528" w:type="dxa"/>
          </w:tcPr>
          <w:p w14:paraId="73A2C8F7" w14:textId="42D816A8" w:rsidR="00E425A7" w:rsidRPr="004B70BF" w:rsidRDefault="00E425A7" w:rsidP="006659FF">
            <w:pPr>
              <w:autoSpaceDE w:val="0"/>
              <w:autoSpaceDN w:val="0"/>
              <w:adjustRightInd w:val="0"/>
              <w:rPr>
                <w:rFonts w:cs="Arial"/>
              </w:rPr>
            </w:pPr>
            <w:r w:rsidRPr="00E42546">
              <w:rPr>
                <w:rFonts w:cs="Arial"/>
              </w:rPr>
              <w:t>Adequately</w:t>
            </w:r>
            <w:r w:rsidR="005C7CD4">
              <w:rPr>
                <w:rFonts w:cs="Arial"/>
              </w:rPr>
              <w:t xml:space="preserve"> d</w:t>
            </w:r>
            <w:r w:rsidR="005C7CD4" w:rsidRPr="006E5C65">
              <w:rPr>
                <w:bCs/>
              </w:rPr>
              <w:t>emonstrate</w:t>
            </w:r>
            <w:r w:rsidR="005C7CD4">
              <w:rPr>
                <w:bCs/>
              </w:rPr>
              <w:t>s</w:t>
            </w:r>
            <w:r w:rsidR="005C7CD4" w:rsidRPr="006E5C65">
              <w:rPr>
                <w:bCs/>
              </w:rPr>
              <w:t xml:space="preserve"> capacity to serve</w:t>
            </w:r>
            <w:r w:rsidR="005C7CD4">
              <w:rPr>
                <w:bCs/>
              </w:rPr>
              <w:t xml:space="preserve"> </w:t>
            </w:r>
            <w:r w:rsidR="005C7CD4" w:rsidRPr="006E5C65">
              <w:t>principal</w:t>
            </w:r>
            <w:r w:rsidR="005C7CD4">
              <w:t>s</w:t>
            </w:r>
            <w:r w:rsidR="005C7CD4" w:rsidRPr="006E5C65">
              <w:t xml:space="preserve"> and other school leader</w:t>
            </w:r>
            <w:r w:rsidR="005C7CD4">
              <w:rPr>
                <w:bCs/>
              </w:rPr>
              <w:t xml:space="preserve">s </w:t>
            </w:r>
            <w:r w:rsidR="005C7CD4" w:rsidRPr="006E5C65">
              <w:rPr>
                <w:bCs/>
              </w:rPr>
              <w:t>throughout the regional boundary</w:t>
            </w:r>
            <w:r w:rsidR="005C7CD4">
              <w:rPr>
                <w:bCs/>
              </w:rPr>
              <w:t>.</w:t>
            </w:r>
          </w:p>
        </w:tc>
        <w:tc>
          <w:tcPr>
            <w:tcW w:w="3528" w:type="dxa"/>
          </w:tcPr>
          <w:p w14:paraId="4704906F" w14:textId="7827DDF4" w:rsidR="00E425A7" w:rsidRPr="004B70BF" w:rsidRDefault="00E425A7" w:rsidP="006659FF">
            <w:pPr>
              <w:autoSpaceDE w:val="0"/>
              <w:autoSpaceDN w:val="0"/>
              <w:adjustRightInd w:val="0"/>
              <w:rPr>
                <w:rFonts w:cs="Arial"/>
              </w:rPr>
            </w:pPr>
            <w:r w:rsidRPr="00E42546">
              <w:rPr>
                <w:rFonts w:cs="Arial"/>
              </w:rPr>
              <w:t xml:space="preserve">Minimally </w:t>
            </w:r>
            <w:r w:rsidR="005C7CD4">
              <w:rPr>
                <w:rFonts w:cs="Arial"/>
              </w:rPr>
              <w:t>d</w:t>
            </w:r>
            <w:r w:rsidR="005C7CD4" w:rsidRPr="006E5C65">
              <w:rPr>
                <w:bCs/>
              </w:rPr>
              <w:t>emonstrate</w:t>
            </w:r>
            <w:r w:rsidR="005C7CD4">
              <w:rPr>
                <w:bCs/>
              </w:rPr>
              <w:t>s</w:t>
            </w:r>
            <w:r w:rsidR="005C7CD4" w:rsidRPr="006E5C65">
              <w:rPr>
                <w:bCs/>
              </w:rPr>
              <w:t xml:space="preserve"> capacity to serve</w:t>
            </w:r>
            <w:r w:rsidR="005C7CD4">
              <w:rPr>
                <w:bCs/>
              </w:rPr>
              <w:t xml:space="preserve"> </w:t>
            </w:r>
            <w:r w:rsidR="005C7CD4" w:rsidRPr="006E5C65">
              <w:t>principal</w:t>
            </w:r>
            <w:r w:rsidR="005C7CD4">
              <w:t>s</w:t>
            </w:r>
            <w:r w:rsidR="005C7CD4" w:rsidRPr="006E5C65">
              <w:t xml:space="preserve"> and other school leader</w:t>
            </w:r>
            <w:r w:rsidR="005C7CD4">
              <w:rPr>
                <w:bCs/>
              </w:rPr>
              <w:t xml:space="preserve">s </w:t>
            </w:r>
            <w:r w:rsidR="005C7CD4" w:rsidRPr="006E5C65">
              <w:rPr>
                <w:bCs/>
              </w:rPr>
              <w:t>throughout the regional boundary</w:t>
            </w:r>
          </w:p>
        </w:tc>
      </w:tr>
      <w:tr w:rsidR="00E425A7" w:rsidRPr="00E42546" w14:paraId="3B6589E6" w14:textId="77777777" w:rsidTr="006659FF">
        <w:trPr>
          <w:cantSplit/>
          <w:trHeight w:val="321"/>
        </w:trPr>
        <w:tc>
          <w:tcPr>
            <w:tcW w:w="3528" w:type="dxa"/>
          </w:tcPr>
          <w:p w14:paraId="66CE30A7" w14:textId="65AA81DC" w:rsidR="00E425A7" w:rsidRPr="00C469AF" w:rsidRDefault="00E425A7" w:rsidP="00C469AF">
            <w:r w:rsidRPr="00E42546">
              <w:rPr>
                <w:rFonts w:cs="Arial"/>
              </w:rPr>
              <w:t xml:space="preserve">Thoroughly and convincingly </w:t>
            </w:r>
            <w:r w:rsidR="00885F09">
              <w:rPr>
                <w:rFonts w:cs="Arial"/>
              </w:rPr>
              <w:t>i</w:t>
            </w:r>
            <w:r w:rsidR="00885F09" w:rsidRPr="006E5C65">
              <w:t>dentif</w:t>
            </w:r>
            <w:r w:rsidR="00885F09">
              <w:t>ies</w:t>
            </w:r>
            <w:r w:rsidR="00885F09" w:rsidRPr="006E5C65">
              <w:t xml:space="preserve"> the recruitment, retention, and replacement activities and processes that will be used to solicit and determine participants in the learning cohorts, and recruit replacements of those participants who leave the learning cohort.</w:t>
            </w:r>
          </w:p>
        </w:tc>
        <w:tc>
          <w:tcPr>
            <w:tcW w:w="3528" w:type="dxa"/>
          </w:tcPr>
          <w:p w14:paraId="3D3C9C02" w14:textId="7998DBF1" w:rsidR="00A652E3" w:rsidRPr="006E5C65" w:rsidRDefault="00E425A7" w:rsidP="00A652E3">
            <w:r w:rsidRPr="00E42546">
              <w:rPr>
                <w:rFonts w:cs="Arial"/>
              </w:rPr>
              <w:t>Clearly</w:t>
            </w:r>
            <w:r w:rsidR="00A652E3">
              <w:rPr>
                <w:rFonts w:cs="Arial"/>
              </w:rPr>
              <w:t xml:space="preserve"> </w:t>
            </w:r>
            <w:proofErr w:type="gramStart"/>
            <w:r w:rsidR="00A652E3">
              <w:rPr>
                <w:rFonts w:cs="Arial"/>
              </w:rPr>
              <w:t>i</w:t>
            </w:r>
            <w:r w:rsidR="00A652E3" w:rsidRPr="006E5C65">
              <w:t>dentif</w:t>
            </w:r>
            <w:r w:rsidR="00A652E3">
              <w:t>ies</w:t>
            </w:r>
            <w:proofErr w:type="gramEnd"/>
            <w:r w:rsidR="00A652E3" w:rsidRPr="006E5C65">
              <w:t xml:space="preserve"> the recruitment, retention, and replacement activities and processes that will be used to solicit and determine participants in the learning cohorts, and recruit replacements of those participants who leave the learning cohort.</w:t>
            </w:r>
          </w:p>
          <w:p w14:paraId="0F2D54DB" w14:textId="5939C3A7" w:rsidR="00E425A7" w:rsidRPr="00E42546" w:rsidRDefault="00E425A7" w:rsidP="006659FF">
            <w:pPr>
              <w:autoSpaceDE w:val="0"/>
              <w:autoSpaceDN w:val="0"/>
              <w:adjustRightInd w:val="0"/>
              <w:rPr>
                <w:rFonts w:cs="Arial"/>
              </w:rPr>
            </w:pPr>
          </w:p>
        </w:tc>
        <w:tc>
          <w:tcPr>
            <w:tcW w:w="3528" w:type="dxa"/>
          </w:tcPr>
          <w:p w14:paraId="7B4A9927" w14:textId="06D56701" w:rsidR="00A652E3" w:rsidRPr="006E5C65" w:rsidRDefault="00E425A7" w:rsidP="00A652E3">
            <w:r w:rsidRPr="00E42546">
              <w:rPr>
                <w:rFonts w:cs="Arial"/>
              </w:rPr>
              <w:t xml:space="preserve">Adequately </w:t>
            </w:r>
            <w:proofErr w:type="gramStart"/>
            <w:r w:rsidR="00A652E3">
              <w:rPr>
                <w:rFonts w:cs="Arial"/>
              </w:rPr>
              <w:t>i</w:t>
            </w:r>
            <w:r w:rsidR="00A652E3" w:rsidRPr="006E5C65">
              <w:t>dentif</w:t>
            </w:r>
            <w:r w:rsidR="00A652E3">
              <w:t>ies</w:t>
            </w:r>
            <w:proofErr w:type="gramEnd"/>
            <w:r w:rsidR="00A652E3" w:rsidRPr="006E5C65">
              <w:t xml:space="preserve"> the recruitment, retention, and replacement activities and processes that will be used to solicit and determine participants in the learning cohorts, and recruit replacements of those participants who leave the learning cohort.</w:t>
            </w:r>
          </w:p>
          <w:p w14:paraId="591D1565" w14:textId="77E273D0" w:rsidR="00E425A7" w:rsidRPr="00E42546" w:rsidRDefault="00E425A7" w:rsidP="006659FF">
            <w:pPr>
              <w:autoSpaceDE w:val="0"/>
              <w:autoSpaceDN w:val="0"/>
              <w:adjustRightInd w:val="0"/>
              <w:rPr>
                <w:rFonts w:cs="Arial"/>
              </w:rPr>
            </w:pPr>
          </w:p>
        </w:tc>
        <w:tc>
          <w:tcPr>
            <w:tcW w:w="3528" w:type="dxa"/>
          </w:tcPr>
          <w:p w14:paraId="181FFAE1" w14:textId="57E8D07E" w:rsidR="00A652E3" w:rsidRPr="006E5C65" w:rsidRDefault="00E425A7" w:rsidP="00A652E3">
            <w:r w:rsidRPr="00E42546">
              <w:rPr>
                <w:rFonts w:cs="Arial"/>
              </w:rPr>
              <w:t xml:space="preserve">Minimally </w:t>
            </w:r>
            <w:r w:rsidR="00A652E3">
              <w:rPr>
                <w:rFonts w:cs="Arial"/>
              </w:rPr>
              <w:t>i</w:t>
            </w:r>
            <w:r w:rsidR="00A652E3" w:rsidRPr="006E5C65">
              <w:t>dentif</w:t>
            </w:r>
            <w:r w:rsidR="00A652E3">
              <w:t>ies</w:t>
            </w:r>
            <w:r w:rsidR="00A652E3" w:rsidRPr="006E5C65">
              <w:t xml:space="preserve"> the recruitment, retention, and replacement activities and processes that will be used to solicit and determine participants in the learning cohorts, and recruit replacements of those participants who leave the learning cohort.</w:t>
            </w:r>
          </w:p>
          <w:p w14:paraId="4BCABA9A" w14:textId="1DE84349" w:rsidR="00E425A7" w:rsidRPr="00E42546" w:rsidRDefault="00E425A7" w:rsidP="006659FF">
            <w:pPr>
              <w:autoSpaceDE w:val="0"/>
              <w:autoSpaceDN w:val="0"/>
              <w:adjustRightInd w:val="0"/>
              <w:rPr>
                <w:rFonts w:cs="Arial"/>
              </w:rPr>
            </w:pPr>
          </w:p>
        </w:tc>
      </w:tr>
      <w:tr w:rsidR="00E425A7" w:rsidRPr="00E42546" w14:paraId="75B62674" w14:textId="77777777" w:rsidTr="006659FF">
        <w:trPr>
          <w:cantSplit/>
          <w:trHeight w:val="321"/>
        </w:trPr>
        <w:tc>
          <w:tcPr>
            <w:tcW w:w="3528" w:type="dxa"/>
          </w:tcPr>
          <w:p w14:paraId="4B53271B" w14:textId="29629C7E" w:rsidR="002E1BBF" w:rsidRPr="006E5C65" w:rsidRDefault="00E425A7" w:rsidP="002E1BBF">
            <w:pPr>
              <w:rPr>
                <w:lang w:val="x-none"/>
              </w:rPr>
            </w:pPr>
            <w:r w:rsidRPr="00E42546">
              <w:rPr>
                <w:rFonts w:cs="Arial"/>
              </w:rPr>
              <w:t xml:space="preserve">Thoroughly and convincingly </w:t>
            </w:r>
            <w:r w:rsidR="002E1BBF">
              <w:rPr>
                <w:rFonts w:cs="Arial"/>
              </w:rPr>
              <w:t>d</w:t>
            </w:r>
            <w:r w:rsidR="002E1BBF" w:rsidRPr="006E5C65">
              <w:rPr>
                <w:lang w:val="x-none"/>
              </w:rPr>
              <w:t>escribe</w:t>
            </w:r>
            <w:r w:rsidR="002E1BBF">
              <w:rPr>
                <w:lang w:val="x-none"/>
              </w:rPr>
              <w:t>s</w:t>
            </w:r>
            <w:r w:rsidR="002E1BBF" w:rsidRPr="006E5C65">
              <w:rPr>
                <w:lang w:val="x-none"/>
              </w:rPr>
              <w:t xml:space="preserve"> specific needs of principals and other school leaders in your region based on their local context.</w:t>
            </w:r>
          </w:p>
          <w:p w14:paraId="4168223C" w14:textId="50100ACD" w:rsidR="00E425A7" w:rsidRPr="00E42546" w:rsidRDefault="00E425A7" w:rsidP="006659FF">
            <w:pPr>
              <w:autoSpaceDE w:val="0"/>
              <w:autoSpaceDN w:val="0"/>
              <w:adjustRightInd w:val="0"/>
              <w:rPr>
                <w:rFonts w:cs="Arial"/>
              </w:rPr>
            </w:pPr>
          </w:p>
        </w:tc>
        <w:tc>
          <w:tcPr>
            <w:tcW w:w="3528" w:type="dxa"/>
          </w:tcPr>
          <w:p w14:paraId="566E189A" w14:textId="0A2B2118" w:rsidR="002E1BBF" w:rsidRPr="006E5C65" w:rsidRDefault="00E425A7" w:rsidP="002E1BBF">
            <w:pPr>
              <w:rPr>
                <w:lang w:val="x-none"/>
              </w:rPr>
            </w:pPr>
            <w:r w:rsidRPr="00E42546">
              <w:rPr>
                <w:rFonts w:cs="Arial"/>
              </w:rPr>
              <w:t xml:space="preserve">Clearly </w:t>
            </w:r>
            <w:r w:rsidR="002E1BBF">
              <w:rPr>
                <w:rFonts w:cs="Arial"/>
              </w:rPr>
              <w:t>d</w:t>
            </w:r>
            <w:r w:rsidR="002E1BBF" w:rsidRPr="006E5C65">
              <w:rPr>
                <w:lang w:val="x-none"/>
              </w:rPr>
              <w:t>escribe</w:t>
            </w:r>
            <w:r w:rsidR="002E1BBF">
              <w:rPr>
                <w:lang w:val="x-none"/>
              </w:rPr>
              <w:t>s</w:t>
            </w:r>
            <w:r w:rsidR="002E1BBF" w:rsidRPr="006E5C65">
              <w:rPr>
                <w:lang w:val="x-none"/>
              </w:rPr>
              <w:t xml:space="preserve"> specific needs of principals and other school leaders in your region based on their local context.</w:t>
            </w:r>
          </w:p>
          <w:p w14:paraId="52F61DEE" w14:textId="58B2A2DC" w:rsidR="00E425A7" w:rsidRPr="00E42546" w:rsidRDefault="00E425A7" w:rsidP="006659FF">
            <w:pPr>
              <w:autoSpaceDE w:val="0"/>
              <w:autoSpaceDN w:val="0"/>
              <w:adjustRightInd w:val="0"/>
              <w:rPr>
                <w:rFonts w:cs="Arial"/>
              </w:rPr>
            </w:pPr>
          </w:p>
        </w:tc>
        <w:tc>
          <w:tcPr>
            <w:tcW w:w="3528" w:type="dxa"/>
          </w:tcPr>
          <w:p w14:paraId="4E454C0B" w14:textId="6EF84485" w:rsidR="002E1BBF" w:rsidRPr="006E5C65" w:rsidRDefault="00E425A7" w:rsidP="002E1BBF">
            <w:pPr>
              <w:rPr>
                <w:lang w:val="x-none"/>
              </w:rPr>
            </w:pPr>
            <w:r w:rsidRPr="00E42546">
              <w:rPr>
                <w:rFonts w:cs="Arial"/>
              </w:rPr>
              <w:t xml:space="preserve">Adequately </w:t>
            </w:r>
            <w:r w:rsidR="002E1BBF">
              <w:rPr>
                <w:rFonts w:cs="Arial"/>
              </w:rPr>
              <w:t>d</w:t>
            </w:r>
            <w:r w:rsidR="002E1BBF" w:rsidRPr="006E5C65">
              <w:rPr>
                <w:lang w:val="x-none"/>
              </w:rPr>
              <w:t>escribe</w:t>
            </w:r>
            <w:r w:rsidR="002E1BBF">
              <w:rPr>
                <w:lang w:val="x-none"/>
              </w:rPr>
              <w:t>s</w:t>
            </w:r>
            <w:r w:rsidR="002E1BBF" w:rsidRPr="006E5C65">
              <w:rPr>
                <w:lang w:val="x-none"/>
              </w:rPr>
              <w:t xml:space="preserve"> specific needs of principals and other school leaders in your region based on their local context.</w:t>
            </w:r>
          </w:p>
          <w:p w14:paraId="46E70DE6" w14:textId="53830FB2" w:rsidR="00E425A7" w:rsidRPr="00E42546" w:rsidRDefault="00E425A7" w:rsidP="006659FF">
            <w:pPr>
              <w:autoSpaceDE w:val="0"/>
              <w:autoSpaceDN w:val="0"/>
              <w:adjustRightInd w:val="0"/>
              <w:rPr>
                <w:rFonts w:cs="Arial"/>
              </w:rPr>
            </w:pPr>
          </w:p>
        </w:tc>
        <w:tc>
          <w:tcPr>
            <w:tcW w:w="3528" w:type="dxa"/>
          </w:tcPr>
          <w:p w14:paraId="7F89E5B3" w14:textId="3F9CC367" w:rsidR="002E1BBF" w:rsidRPr="006E5C65" w:rsidRDefault="00E425A7" w:rsidP="002E1BBF">
            <w:pPr>
              <w:rPr>
                <w:lang w:val="x-none"/>
              </w:rPr>
            </w:pPr>
            <w:r w:rsidRPr="00E42546">
              <w:rPr>
                <w:rFonts w:cs="Arial"/>
              </w:rPr>
              <w:t xml:space="preserve">Minimally </w:t>
            </w:r>
            <w:r w:rsidR="002E1BBF">
              <w:rPr>
                <w:rFonts w:cs="Arial"/>
              </w:rPr>
              <w:t>d</w:t>
            </w:r>
            <w:r w:rsidR="002E1BBF" w:rsidRPr="006E5C65">
              <w:rPr>
                <w:lang w:val="x-none"/>
              </w:rPr>
              <w:t>escribe</w:t>
            </w:r>
            <w:r w:rsidR="002E1BBF">
              <w:rPr>
                <w:lang w:val="x-none"/>
              </w:rPr>
              <w:t>s</w:t>
            </w:r>
            <w:r w:rsidR="002E1BBF" w:rsidRPr="006E5C65">
              <w:rPr>
                <w:lang w:val="x-none"/>
              </w:rPr>
              <w:t xml:space="preserve"> specific needs of principals and other school leaders in your region based on their local context.</w:t>
            </w:r>
          </w:p>
          <w:p w14:paraId="290D139D" w14:textId="683DFE02" w:rsidR="00E425A7" w:rsidRPr="00E42546" w:rsidRDefault="00E425A7" w:rsidP="006659FF">
            <w:pPr>
              <w:autoSpaceDE w:val="0"/>
              <w:autoSpaceDN w:val="0"/>
              <w:adjustRightInd w:val="0"/>
              <w:rPr>
                <w:rFonts w:cs="Arial"/>
              </w:rPr>
            </w:pPr>
          </w:p>
        </w:tc>
      </w:tr>
    </w:tbl>
    <w:p w14:paraId="2E3F483C" w14:textId="2FC9B30E" w:rsidR="00E425A7" w:rsidRDefault="00E425A7" w:rsidP="00E425A7">
      <w:pPr>
        <w:rPr>
          <w:rFonts w:cs="Arial"/>
          <w:b/>
        </w:rPr>
      </w:pPr>
    </w:p>
    <w:p w14:paraId="66070484" w14:textId="77777777" w:rsidR="000F52A6" w:rsidRDefault="000F52A6" w:rsidP="000F52A6">
      <w:pPr>
        <w:pStyle w:val="Heading5"/>
        <w:jc w:val="center"/>
        <w:rPr>
          <w:rFonts w:ascii="Arial" w:hAnsi="Arial" w:cs="Arial"/>
          <w:b/>
          <w:bCs/>
          <w:color w:val="auto"/>
        </w:rPr>
      </w:pPr>
    </w:p>
    <w:p w14:paraId="4CC2EF14" w14:textId="5A64ACC8" w:rsidR="00E425A7" w:rsidRPr="000F52A6" w:rsidRDefault="00E425A7" w:rsidP="000F52A6">
      <w:pPr>
        <w:pStyle w:val="Heading5"/>
        <w:jc w:val="center"/>
        <w:rPr>
          <w:rFonts w:ascii="Arial" w:hAnsi="Arial" w:cs="Arial"/>
          <w:b/>
          <w:bCs/>
          <w:color w:val="auto"/>
        </w:rPr>
      </w:pPr>
      <w:r w:rsidRPr="000F52A6">
        <w:rPr>
          <w:rFonts w:ascii="Arial" w:hAnsi="Arial" w:cs="Arial"/>
          <w:b/>
          <w:bCs/>
          <w:color w:val="auto"/>
        </w:rPr>
        <w:t>Part 7—Budget and Cost Effectiveness (</w:t>
      </w:r>
      <w:r w:rsidR="00DB4D09" w:rsidRPr="0043425B">
        <w:rPr>
          <w:rFonts w:ascii="Arial" w:hAnsi="Arial" w:cs="Arial"/>
          <w:b/>
          <w:bCs/>
          <w:color w:val="auto"/>
        </w:rPr>
        <w:t>8</w:t>
      </w:r>
      <w:r w:rsidRPr="000F52A6">
        <w:rPr>
          <w:rFonts w:ascii="Arial" w:hAnsi="Arial" w:cs="Arial"/>
          <w:b/>
          <w:bCs/>
          <w:color w:val="auto"/>
        </w:rPr>
        <w:t xml:space="preserve"> points)</w:t>
      </w:r>
    </w:p>
    <w:tbl>
      <w:tblPr>
        <w:tblStyle w:val="TableGrid2"/>
        <w:tblW w:w="14112" w:type="dxa"/>
        <w:tblInd w:w="-583" w:type="dxa"/>
        <w:tblCellMar>
          <w:top w:w="29" w:type="dxa"/>
          <w:left w:w="115" w:type="dxa"/>
          <w:bottom w:w="29" w:type="dxa"/>
          <w:right w:w="115" w:type="dxa"/>
        </w:tblCellMar>
        <w:tblLook w:val="01E0" w:firstRow="1" w:lastRow="1" w:firstColumn="1" w:lastColumn="1" w:noHBand="0" w:noVBand="0"/>
        <w:tblDescription w:val="This is the scoring rubric for Part 7 - Budget and Cost Effectiveness."/>
      </w:tblPr>
      <w:tblGrid>
        <w:gridCol w:w="3528"/>
        <w:gridCol w:w="3528"/>
        <w:gridCol w:w="3528"/>
        <w:gridCol w:w="3528"/>
      </w:tblGrid>
      <w:tr w:rsidR="00E425A7" w:rsidRPr="00E42546" w14:paraId="45209095" w14:textId="77777777" w:rsidTr="006659FF">
        <w:trPr>
          <w:cantSplit/>
          <w:trHeight w:val="235"/>
          <w:tblHeader/>
        </w:trPr>
        <w:tc>
          <w:tcPr>
            <w:tcW w:w="3528" w:type="dxa"/>
            <w:shd w:val="clear" w:color="auto" w:fill="D0CECE" w:themeFill="background2" w:themeFillShade="E6"/>
          </w:tcPr>
          <w:p w14:paraId="6D5A9E77" w14:textId="77777777" w:rsidR="00E425A7" w:rsidRPr="00E42546" w:rsidRDefault="00E425A7" w:rsidP="006659FF">
            <w:pPr>
              <w:keepNext/>
              <w:adjustRightInd w:val="0"/>
              <w:ind w:left="-167"/>
              <w:jc w:val="center"/>
              <w:textAlignment w:val="baseline"/>
              <w:rPr>
                <w:rFonts w:cs="Arial"/>
                <w:b/>
                <w:color w:val="000000"/>
              </w:rPr>
            </w:pPr>
            <w:r w:rsidRPr="00E42546">
              <w:rPr>
                <w:rFonts w:cs="Arial"/>
                <w:b/>
                <w:color w:val="000000"/>
              </w:rPr>
              <w:t>OUTSTANDING (4 points)</w:t>
            </w:r>
          </w:p>
        </w:tc>
        <w:tc>
          <w:tcPr>
            <w:tcW w:w="3528" w:type="dxa"/>
            <w:shd w:val="clear" w:color="auto" w:fill="D0CECE" w:themeFill="background2" w:themeFillShade="E6"/>
          </w:tcPr>
          <w:p w14:paraId="487E3104"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STRONG (3 points)</w:t>
            </w:r>
          </w:p>
        </w:tc>
        <w:tc>
          <w:tcPr>
            <w:tcW w:w="3528" w:type="dxa"/>
            <w:shd w:val="clear" w:color="auto" w:fill="D0CECE" w:themeFill="background2" w:themeFillShade="E6"/>
          </w:tcPr>
          <w:p w14:paraId="2C2B54F9"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ADEQUATE (2 points)</w:t>
            </w:r>
          </w:p>
        </w:tc>
        <w:tc>
          <w:tcPr>
            <w:tcW w:w="3528" w:type="dxa"/>
            <w:shd w:val="clear" w:color="auto" w:fill="D0CECE" w:themeFill="background2" w:themeFillShade="E6"/>
          </w:tcPr>
          <w:p w14:paraId="1567AB3A" w14:textId="77777777" w:rsidR="00E425A7" w:rsidRPr="00E42546" w:rsidRDefault="00E425A7" w:rsidP="006659FF">
            <w:pPr>
              <w:keepNext/>
              <w:adjustRightInd w:val="0"/>
              <w:jc w:val="center"/>
              <w:textAlignment w:val="baseline"/>
              <w:rPr>
                <w:rFonts w:cs="Arial"/>
                <w:b/>
                <w:color w:val="000000"/>
              </w:rPr>
            </w:pPr>
            <w:r w:rsidRPr="00E42546">
              <w:rPr>
                <w:rFonts w:cs="Arial"/>
                <w:b/>
                <w:color w:val="000000"/>
              </w:rPr>
              <w:t>MINIMAL (1–0 points)</w:t>
            </w:r>
          </w:p>
        </w:tc>
      </w:tr>
      <w:tr w:rsidR="00E425A7" w:rsidRPr="00E42546" w14:paraId="67BFC713" w14:textId="77777777" w:rsidTr="006659FF">
        <w:trPr>
          <w:cantSplit/>
          <w:trHeight w:val="321"/>
        </w:trPr>
        <w:tc>
          <w:tcPr>
            <w:tcW w:w="3528" w:type="dxa"/>
          </w:tcPr>
          <w:p w14:paraId="0D578D08" w14:textId="77777777" w:rsidR="00E425A7" w:rsidRPr="004B70BF" w:rsidRDefault="00E425A7" w:rsidP="006659FF">
            <w:pPr>
              <w:ind w:right="-14"/>
              <w:rPr>
                <w:rFonts w:cs="Arial"/>
                <w:color w:val="000000"/>
              </w:rPr>
            </w:pPr>
            <w:r w:rsidRPr="00E42546">
              <w:rPr>
                <w:rFonts w:cs="Arial"/>
                <w:color w:val="000000"/>
              </w:rPr>
              <w:t xml:space="preserve">Thoroughly and convincingly </w:t>
            </w:r>
            <w:r>
              <w:rPr>
                <w:rFonts w:cs="Arial"/>
                <w:color w:val="000000"/>
              </w:rPr>
              <w:t>details</w:t>
            </w:r>
            <w:r w:rsidRPr="00E42546">
              <w:rPr>
                <w:rFonts w:cs="Arial"/>
                <w:color w:val="000000"/>
              </w:rPr>
              <w:t xml:space="preserve"> the allowable and appropriate project expenses to support the activities of the </w:t>
            </w:r>
            <w:r w:rsidRPr="00E42546">
              <w:rPr>
                <w:rFonts w:cs="Arial"/>
              </w:rPr>
              <w:t>21CSLA</w:t>
            </w:r>
            <w:r w:rsidRPr="00E42546">
              <w:rPr>
                <w:rFonts w:cs="Arial"/>
                <w:color w:val="000000"/>
              </w:rPr>
              <w:t xml:space="preserve"> for each year of the grant program.</w:t>
            </w:r>
          </w:p>
        </w:tc>
        <w:tc>
          <w:tcPr>
            <w:tcW w:w="3528" w:type="dxa"/>
          </w:tcPr>
          <w:p w14:paraId="72CA2AC5" w14:textId="77777777" w:rsidR="00E425A7" w:rsidRPr="00E42546" w:rsidRDefault="00E425A7" w:rsidP="006659FF">
            <w:pPr>
              <w:ind w:right="-14"/>
              <w:rPr>
                <w:rFonts w:cs="Arial"/>
                <w:color w:val="000000"/>
              </w:rPr>
            </w:pPr>
            <w:r w:rsidRPr="00E42546">
              <w:rPr>
                <w:rFonts w:cs="Arial"/>
                <w:color w:val="000000"/>
              </w:rPr>
              <w:t xml:space="preserve">Clearly </w:t>
            </w:r>
            <w:proofErr w:type="gramStart"/>
            <w:r w:rsidRPr="00E42546">
              <w:rPr>
                <w:rFonts w:cs="Arial"/>
                <w:color w:val="000000"/>
              </w:rPr>
              <w:t>identifies</w:t>
            </w:r>
            <w:proofErr w:type="gramEnd"/>
            <w:r w:rsidRPr="00E42546">
              <w:rPr>
                <w:rFonts w:cs="Arial"/>
                <w:color w:val="000000"/>
              </w:rPr>
              <w:t xml:space="preserve"> the allowable and appropriate project expenses to support the activities of the </w:t>
            </w:r>
            <w:r w:rsidRPr="00E42546">
              <w:rPr>
                <w:rFonts w:cs="Arial"/>
              </w:rPr>
              <w:t>21CSLA</w:t>
            </w:r>
            <w:r w:rsidRPr="00E42546">
              <w:rPr>
                <w:rFonts w:cs="Arial"/>
                <w:color w:val="000000"/>
              </w:rPr>
              <w:t xml:space="preserve"> for each year of the grant program.</w:t>
            </w:r>
          </w:p>
        </w:tc>
        <w:tc>
          <w:tcPr>
            <w:tcW w:w="3528" w:type="dxa"/>
          </w:tcPr>
          <w:p w14:paraId="50D7B09D" w14:textId="77777777" w:rsidR="00E425A7" w:rsidRPr="00E42546" w:rsidRDefault="00E425A7" w:rsidP="006659FF">
            <w:pPr>
              <w:ind w:right="-14"/>
              <w:rPr>
                <w:rFonts w:cs="Arial"/>
                <w:color w:val="000000"/>
              </w:rPr>
            </w:pPr>
            <w:r w:rsidRPr="00E42546">
              <w:rPr>
                <w:rFonts w:cs="Arial"/>
                <w:color w:val="000000"/>
              </w:rPr>
              <w:t xml:space="preserve">Adequately </w:t>
            </w:r>
            <w:proofErr w:type="gramStart"/>
            <w:r w:rsidRPr="00E42546">
              <w:rPr>
                <w:rFonts w:cs="Arial"/>
                <w:color w:val="000000"/>
              </w:rPr>
              <w:t>identifies</w:t>
            </w:r>
            <w:proofErr w:type="gramEnd"/>
            <w:r w:rsidRPr="00E42546">
              <w:rPr>
                <w:rFonts w:cs="Arial"/>
                <w:color w:val="000000"/>
              </w:rPr>
              <w:t xml:space="preserve"> the allowable and appropriate project expenses to support the activities of the </w:t>
            </w:r>
            <w:r w:rsidRPr="00E42546">
              <w:rPr>
                <w:rFonts w:cs="Arial"/>
              </w:rPr>
              <w:t>21CSLA</w:t>
            </w:r>
            <w:r w:rsidRPr="00E42546">
              <w:rPr>
                <w:rFonts w:cs="Arial"/>
                <w:color w:val="000000"/>
              </w:rPr>
              <w:t xml:space="preserve"> for each year of the grant program.</w:t>
            </w:r>
          </w:p>
        </w:tc>
        <w:tc>
          <w:tcPr>
            <w:tcW w:w="3528" w:type="dxa"/>
          </w:tcPr>
          <w:p w14:paraId="7D9F6A59" w14:textId="77777777" w:rsidR="00E425A7" w:rsidRPr="00E42546" w:rsidRDefault="00E425A7" w:rsidP="006659FF">
            <w:pPr>
              <w:ind w:right="-14"/>
              <w:rPr>
                <w:rFonts w:cs="Arial"/>
                <w:color w:val="000000"/>
              </w:rPr>
            </w:pPr>
            <w:r w:rsidRPr="00E42546">
              <w:rPr>
                <w:rFonts w:cs="Arial"/>
                <w:color w:val="000000"/>
              </w:rPr>
              <w:t>Minimally identifies the allowable and appropriate program expens</w:t>
            </w:r>
            <w:r>
              <w:rPr>
                <w:rFonts w:cs="Arial"/>
                <w:color w:val="000000"/>
              </w:rPr>
              <w:t>e</w:t>
            </w:r>
            <w:r w:rsidRPr="00E42546">
              <w:rPr>
                <w:rFonts w:cs="Arial"/>
                <w:color w:val="000000"/>
              </w:rPr>
              <w:t xml:space="preserve">s to support the activities of the </w:t>
            </w:r>
            <w:r w:rsidRPr="00E42546">
              <w:rPr>
                <w:rFonts w:cs="Arial"/>
              </w:rPr>
              <w:t>21CSLA</w:t>
            </w:r>
            <w:r w:rsidRPr="00E42546">
              <w:rPr>
                <w:rFonts w:cs="Arial"/>
                <w:color w:val="000000"/>
              </w:rPr>
              <w:t xml:space="preserve"> for each year of the grant program.</w:t>
            </w:r>
          </w:p>
        </w:tc>
      </w:tr>
      <w:tr w:rsidR="00E425A7" w:rsidRPr="00E42546" w14:paraId="6B48D15F" w14:textId="77777777" w:rsidTr="006659FF">
        <w:trPr>
          <w:cantSplit/>
          <w:trHeight w:val="321"/>
        </w:trPr>
        <w:tc>
          <w:tcPr>
            <w:tcW w:w="3528" w:type="dxa"/>
          </w:tcPr>
          <w:p w14:paraId="43450FB9" w14:textId="318F2421" w:rsidR="00E425A7" w:rsidRPr="00E42546" w:rsidRDefault="00E425A7" w:rsidP="006659FF">
            <w:pPr>
              <w:ind w:right="-14"/>
              <w:rPr>
                <w:rFonts w:cs="Arial"/>
                <w:color w:val="000000"/>
              </w:rPr>
            </w:pPr>
            <w:r w:rsidRPr="00E42546">
              <w:rPr>
                <w:rFonts w:cs="Arial"/>
                <w:color w:val="000000"/>
              </w:rPr>
              <w:t xml:space="preserve">Provides thorough and clearly explained budget narratives describing each line item for each budget year. Completes Forms </w:t>
            </w:r>
            <w:r w:rsidR="00A21DE5">
              <w:rPr>
                <w:rFonts w:cs="Arial"/>
                <w:color w:val="000000"/>
              </w:rPr>
              <w:t>C</w:t>
            </w:r>
            <w:r w:rsidRPr="00E42546">
              <w:rPr>
                <w:rFonts w:cs="Arial"/>
                <w:color w:val="000000"/>
              </w:rPr>
              <w:t xml:space="preserve"> and </w:t>
            </w:r>
            <w:r w:rsidR="00A21DE5">
              <w:rPr>
                <w:rFonts w:cs="Arial"/>
                <w:color w:val="000000"/>
              </w:rPr>
              <w:t>D</w:t>
            </w:r>
            <w:r w:rsidRPr="00E42546">
              <w:rPr>
                <w:rFonts w:cs="Arial"/>
                <w:color w:val="000000"/>
              </w:rPr>
              <w:t>.</w:t>
            </w:r>
            <w:r w:rsidR="00FA62AD">
              <w:rPr>
                <w:rFonts w:cs="Arial"/>
                <w:color w:val="000000"/>
              </w:rPr>
              <w:t xml:space="preserve"> Note: All expenses must be </w:t>
            </w:r>
            <w:proofErr w:type="gramStart"/>
            <w:r w:rsidR="00FA62AD">
              <w:rPr>
                <w:rFonts w:cs="Arial"/>
                <w:color w:val="000000"/>
              </w:rPr>
              <w:t>allowable per</w:t>
            </w:r>
            <w:proofErr w:type="gramEnd"/>
            <w:r w:rsidR="00FA62AD">
              <w:rPr>
                <w:rFonts w:cs="Arial"/>
                <w:color w:val="000000"/>
              </w:rPr>
              <w:t xml:space="preserve"> federal guidance.</w:t>
            </w:r>
          </w:p>
        </w:tc>
        <w:tc>
          <w:tcPr>
            <w:tcW w:w="3528" w:type="dxa"/>
          </w:tcPr>
          <w:p w14:paraId="4B7914A8" w14:textId="1657F033" w:rsidR="00E425A7" w:rsidRPr="00E42546" w:rsidRDefault="00E425A7" w:rsidP="006659FF">
            <w:pPr>
              <w:ind w:right="-14"/>
              <w:rPr>
                <w:rFonts w:cs="Arial"/>
                <w:color w:val="000000"/>
              </w:rPr>
            </w:pPr>
            <w:r w:rsidRPr="00E42546">
              <w:rPr>
                <w:rFonts w:cs="Arial"/>
                <w:color w:val="000000"/>
              </w:rPr>
              <w:t xml:space="preserve">Provides </w:t>
            </w:r>
            <w:r>
              <w:rPr>
                <w:rFonts w:cs="Arial"/>
                <w:color w:val="000000"/>
              </w:rPr>
              <w:t>clear</w:t>
            </w:r>
            <w:r w:rsidRPr="00E42546">
              <w:rPr>
                <w:rFonts w:cs="Arial"/>
                <w:color w:val="000000"/>
              </w:rPr>
              <w:t xml:space="preserve"> budget narratives describing each line item for each budget year. Completes Forms </w:t>
            </w:r>
            <w:r w:rsidR="00A21DE5">
              <w:rPr>
                <w:rFonts w:cs="Arial"/>
                <w:color w:val="000000"/>
              </w:rPr>
              <w:t>C</w:t>
            </w:r>
            <w:r w:rsidRPr="00E42546">
              <w:rPr>
                <w:rFonts w:cs="Arial"/>
                <w:color w:val="000000"/>
              </w:rPr>
              <w:t xml:space="preserve"> and </w:t>
            </w:r>
            <w:r w:rsidR="00A21DE5">
              <w:rPr>
                <w:rFonts w:cs="Arial"/>
                <w:color w:val="000000"/>
              </w:rPr>
              <w:t>D</w:t>
            </w:r>
            <w:r w:rsidRPr="00E42546">
              <w:rPr>
                <w:rFonts w:cs="Arial"/>
                <w:color w:val="000000"/>
              </w:rPr>
              <w:t>.</w:t>
            </w:r>
            <w:r w:rsidR="00FA62AD">
              <w:rPr>
                <w:rFonts w:cs="Arial"/>
                <w:color w:val="000000"/>
              </w:rPr>
              <w:t xml:space="preserve"> Note: All expenses must be </w:t>
            </w:r>
            <w:proofErr w:type="gramStart"/>
            <w:r w:rsidR="00FA62AD">
              <w:rPr>
                <w:rFonts w:cs="Arial"/>
                <w:color w:val="000000"/>
              </w:rPr>
              <w:t>allowable per</w:t>
            </w:r>
            <w:proofErr w:type="gramEnd"/>
            <w:r w:rsidR="00FA62AD">
              <w:rPr>
                <w:rFonts w:cs="Arial"/>
                <w:color w:val="000000"/>
              </w:rPr>
              <w:t xml:space="preserve"> federal guidance.</w:t>
            </w:r>
          </w:p>
        </w:tc>
        <w:tc>
          <w:tcPr>
            <w:tcW w:w="3528" w:type="dxa"/>
          </w:tcPr>
          <w:p w14:paraId="7F1A52CF" w14:textId="72AB9CF4" w:rsidR="00E425A7" w:rsidRPr="00E42546" w:rsidRDefault="00E425A7" w:rsidP="006659FF">
            <w:pPr>
              <w:ind w:right="-14"/>
              <w:rPr>
                <w:rFonts w:cs="Arial"/>
                <w:color w:val="000000"/>
              </w:rPr>
            </w:pPr>
            <w:r w:rsidRPr="00E42546">
              <w:rPr>
                <w:rFonts w:cs="Arial"/>
                <w:color w:val="000000"/>
              </w:rPr>
              <w:t xml:space="preserve">Provides adequate budget narratives describing each line item for each budget year. Completes Forms </w:t>
            </w:r>
            <w:r w:rsidR="00A21DE5">
              <w:rPr>
                <w:rFonts w:cs="Arial"/>
                <w:color w:val="000000"/>
              </w:rPr>
              <w:t>C</w:t>
            </w:r>
            <w:r w:rsidRPr="00E42546">
              <w:rPr>
                <w:rFonts w:cs="Arial"/>
                <w:color w:val="000000"/>
              </w:rPr>
              <w:t xml:space="preserve"> and </w:t>
            </w:r>
            <w:r w:rsidR="00A21DE5">
              <w:rPr>
                <w:rFonts w:cs="Arial"/>
                <w:color w:val="000000"/>
              </w:rPr>
              <w:t>D</w:t>
            </w:r>
            <w:r w:rsidRPr="00E42546">
              <w:rPr>
                <w:rFonts w:cs="Arial"/>
                <w:color w:val="000000"/>
              </w:rPr>
              <w:t xml:space="preserve">. Forms </w:t>
            </w:r>
            <w:r w:rsidR="00A21DE5">
              <w:rPr>
                <w:rFonts w:cs="Arial"/>
                <w:color w:val="000000"/>
              </w:rPr>
              <w:t>C</w:t>
            </w:r>
            <w:r w:rsidRPr="00E42546">
              <w:rPr>
                <w:rFonts w:cs="Arial"/>
                <w:color w:val="000000"/>
              </w:rPr>
              <w:t xml:space="preserve"> and </w:t>
            </w:r>
            <w:r w:rsidR="00A21DE5">
              <w:rPr>
                <w:rFonts w:cs="Arial"/>
                <w:color w:val="000000"/>
              </w:rPr>
              <w:t>D</w:t>
            </w:r>
            <w:r w:rsidRPr="00E42546">
              <w:rPr>
                <w:rFonts w:cs="Arial"/>
                <w:color w:val="000000"/>
              </w:rPr>
              <w:t xml:space="preserve"> may not be complete or may have errors.</w:t>
            </w:r>
          </w:p>
        </w:tc>
        <w:tc>
          <w:tcPr>
            <w:tcW w:w="3528" w:type="dxa"/>
          </w:tcPr>
          <w:p w14:paraId="2FE7D0FA" w14:textId="32EF68EF" w:rsidR="00E425A7" w:rsidRPr="00E42546" w:rsidRDefault="00E425A7" w:rsidP="006659FF">
            <w:pPr>
              <w:ind w:right="-14"/>
              <w:rPr>
                <w:rFonts w:cs="Arial"/>
                <w:color w:val="000000"/>
              </w:rPr>
            </w:pPr>
            <w:r w:rsidRPr="00E42546">
              <w:rPr>
                <w:rFonts w:cs="Arial"/>
                <w:color w:val="000000"/>
              </w:rPr>
              <w:t xml:space="preserve">Provides limited budget narratives describing each line item for each budget year. Completes Forms </w:t>
            </w:r>
            <w:r w:rsidR="00A21DE5">
              <w:rPr>
                <w:rFonts w:cs="Arial"/>
                <w:color w:val="000000"/>
              </w:rPr>
              <w:t>C</w:t>
            </w:r>
            <w:r w:rsidRPr="00E42546">
              <w:rPr>
                <w:rFonts w:cs="Arial"/>
                <w:color w:val="000000"/>
              </w:rPr>
              <w:t xml:space="preserve"> and </w:t>
            </w:r>
            <w:r w:rsidR="00A21DE5">
              <w:rPr>
                <w:rFonts w:cs="Arial"/>
                <w:color w:val="000000"/>
              </w:rPr>
              <w:t>D</w:t>
            </w:r>
            <w:r w:rsidRPr="00E42546">
              <w:rPr>
                <w:rFonts w:cs="Arial"/>
                <w:color w:val="000000"/>
              </w:rPr>
              <w:t xml:space="preserve">. Forms </w:t>
            </w:r>
            <w:r w:rsidR="00A21DE5">
              <w:rPr>
                <w:rFonts w:cs="Arial"/>
                <w:color w:val="000000"/>
              </w:rPr>
              <w:t>C</w:t>
            </w:r>
            <w:r w:rsidRPr="00E42546">
              <w:rPr>
                <w:rFonts w:cs="Arial"/>
                <w:color w:val="000000"/>
              </w:rPr>
              <w:t xml:space="preserve"> and </w:t>
            </w:r>
            <w:r w:rsidR="00A21DE5">
              <w:rPr>
                <w:rFonts w:cs="Arial"/>
                <w:color w:val="000000"/>
              </w:rPr>
              <w:t>D</w:t>
            </w:r>
            <w:r w:rsidRPr="00E42546">
              <w:rPr>
                <w:rFonts w:cs="Arial"/>
                <w:color w:val="000000"/>
              </w:rPr>
              <w:t xml:space="preserve"> may not be complete or may have errors.</w:t>
            </w:r>
          </w:p>
        </w:tc>
      </w:tr>
    </w:tbl>
    <w:p w14:paraId="7F95875C" w14:textId="77777777" w:rsidR="00E425A7" w:rsidRDefault="00E425A7" w:rsidP="00E425A7">
      <w:pPr>
        <w:ind w:right="-90"/>
        <w:contextualSpacing/>
        <w:rPr>
          <w:rFonts w:cs="Arial"/>
          <w:b/>
        </w:rPr>
      </w:pPr>
    </w:p>
    <w:p w14:paraId="366EDF64" w14:textId="77777777" w:rsidR="009C7F4F" w:rsidRPr="009C7F4F" w:rsidRDefault="009C7F4F" w:rsidP="009C7F4F">
      <w:pPr>
        <w:rPr>
          <w:rFonts w:cs="Arial"/>
        </w:rPr>
      </w:pPr>
    </w:p>
    <w:p w14:paraId="0EFD344A" w14:textId="77777777" w:rsidR="009C7F4F" w:rsidRDefault="009C7F4F" w:rsidP="009C7F4F">
      <w:pPr>
        <w:rPr>
          <w:rFonts w:cs="Arial"/>
          <w:b/>
        </w:rPr>
      </w:pPr>
    </w:p>
    <w:p w14:paraId="65250754" w14:textId="259975E3" w:rsidR="009C7F4F" w:rsidRDefault="009C7F4F" w:rsidP="009C7F4F">
      <w:pPr>
        <w:tabs>
          <w:tab w:val="left" w:pos="9090"/>
        </w:tabs>
        <w:rPr>
          <w:rFonts w:cs="Arial"/>
          <w:b/>
        </w:rPr>
      </w:pPr>
      <w:r>
        <w:rPr>
          <w:rFonts w:cs="Arial"/>
          <w:b/>
        </w:rPr>
        <w:tab/>
      </w:r>
    </w:p>
    <w:p w14:paraId="63951F72" w14:textId="32308D8E" w:rsidR="009C7F4F" w:rsidRPr="009C7F4F" w:rsidRDefault="009C7F4F" w:rsidP="009C7F4F">
      <w:pPr>
        <w:tabs>
          <w:tab w:val="left" w:pos="9090"/>
        </w:tabs>
        <w:rPr>
          <w:rFonts w:cs="Arial"/>
        </w:rPr>
        <w:sectPr w:rsidR="009C7F4F" w:rsidRPr="009C7F4F" w:rsidSect="00E425A7">
          <w:footerReference w:type="default" r:id="rId24"/>
          <w:endnotePr>
            <w:numFmt w:val="decimal"/>
          </w:endnotePr>
          <w:pgSz w:w="15840" w:h="12240" w:orient="landscape" w:code="1"/>
          <w:pgMar w:top="1440" w:right="1440" w:bottom="1440" w:left="1440" w:header="720" w:footer="720" w:gutter="0"/>
          <w:cols w:space="720"/>
          <w:noEndnote/>
          <w:docGrid w:linePitch="326"/>
        </w:sectPr>
      </w:pPr>
    </w:p>
    <w:p w14:paraId="244B8012" w14:textId="7016D83F" w:rsidR="00ED5A19" w:rsidRDefault="00ED5A19" w:rsidP="00ED5A19"/>
    <w:p w14:paraId="0CA6A34E" w14:textId="08603FC4" w:rsidR="00ED5A19" w:rsidRPr="006972D3" w:rsidRDefault="00ED5A19" w:rsidP="00ED5A19">
      <w:pPr>
        <w:pStyle w:val="Heading2"/>
      </w:pPr>
      <w:bookmarkStart w:id="66" w:name="_Toc160191922"/>
      <w:bookmarkStart w:id="67" w:name="_Toc226988138"/>
      <w:r w:rsidRPr="00B3463D">
        <w:t xml:space="preserve">Appendix </w:t>
      </w:r>
      <w:r w:rsidR="00A72BE6">
        <w:t>B</w:t>
      </w:r>
      <w:r w:rsidRPr="00B3463D">
        <w:t xml:space="preserve">: </w:t>
      </w:r>
      <w:r>
        <w:t>21</w:t>
      </w:r>
      <w:r w:rsidRPr="00ED5A19">
        <w:rPr>
          <w:vertAlign w:val="superscript"/>
        </w:rPr>
        <w:t>st</w:t>
      </w:r>
      <w:r>
        <w:t xml:space="preserve"> Century California School Leadership Academy</w:t>
      </w:r>
      <w:r w:rsidRPr="00B3463D">
        <w:t xml:space="preserve"> </w:t>
      </w:r>
      <w:bookmarkEnd w:id="66"/>
      <w:r w:rsidR="006972D3" w:rsidRPr="006972D3">
        <w:t>Metrics</w:t>
      </w:r>
      <w:r w:rsidR="00112AB5">
        <w:t xml:space="preserve"> and Program Assurances</w:t>
      </w:r>
      <w:r w:rsidR="006972D3" w:rsidRPr="006972D3">
        <w:t xml:space="preserve"> for Cohort 3: Regional Academies</w:t>
      </w:r>
      <w:bookmarkEnd w:id="67"/>
    </w:p>
    <w:p w14:paraId="6FD38D9F" w14:textId="1BCA93A7" w:rsidR="00ED5A19" w:rsidRDefault="00ED5A19" w:rsidP="00ED5A19">
      <w:r w:rsidRPr="00B3463D">
        <w:t xml:space="preserve">I support the proposed project and commit my organization to completing </w:t>
      </w:r>
      <w:proofErr w:type="gramStart"/>
      <w:r w:rsidRPr="00B3463D">
        <w:t>all of</w:t>
      </w:r>
      <w:proofErr w:type="gramEnd"/>
      <w:r w:rsidRPr="00B3463D">
        <w:t xml:space="preserve"> the tasks and activities that are described in the application. I also certify that each of the following requirements of the </w:t>
      </w:r>
      <w:r>
        <w:t>21</w:t>
      </w:r>
      <w:r w:rsidRPr="00ED5A19">
        <w:rPr>
          <w:vertAlign w:val="superscript"/>
        </w:rPr>
        <w:t>st</w:t>
      </w:r>
      <w:r>
        <w:t xml:space="preserve"> Century California School Leadership Academy </w:t>
      </w:r>
      <w:r w:rsidRPr="00B3463D">
        <w:t>Program will be met:</w:t>
      </w:r>
    </w:p>
    <w:p w14:paraId="22C00E88" w14:textId="77777777" w:rsidR="00ED5A19" w:rsidRPr="00B3463D" w:rsidRDefault="00ED5A19" w:rsidP="00ED5A19"/>
    <w:p w14:paraId="2824EA42" w14:textId="37FDEA87" w:rsidR="00011EB1" w:rsidRDefault="00011EB1" w:rsidP="00085676">
      <w:pPr>
        <w:pStyle w:val="Heading3"/>
      </w:pPr>
      <w:bookmarkStart w:id="68" w:name="_Toc226988139"/>
      <w:r>
        <w:t>Metrics</w:t>
      </w:r>
      <w:bookmarkEnd w:id="68"/>
    </w:p>
    <w:p w14:paraId="5E44708F" w14:textId="13FAB77F" w:rsidR="00011EB1" w:rsidRDefault="00011EB1" w:rsidP="00011EB1">
      <w:r>
        <w:tab/>
      </w:r>
    </w:p>
    <w:p w14:paraId="58B35147" w14:textId="77777777" w:rsidR="00011EB1" w:rsidRPr="00284BAA" w:rsidRDefault="00011EB1" w:rsidP="74CD2976">
      <w:pPr>
        <w:pStyle w:val="ListParagraph"/>
        <w:numPr>
          <w:ilvl w:val="0"/>
          <w:numId w:val="28"/>
        </w:numPr>
        <w:spacing w:after="240"/>
        <w:rPr>
          <w:color w:val="201F1E"/>
        </w:rPr>
      </w:pPr>
      <w:r w:rsidRPr="74CD2976">
        <w:rPr>
          <w:color w:val="201F1E"/>
          <w:shd w:val="clear" w:color="auto" w:fill="FFFFFF"/>
        </w:rPr>
        <w:t>Employ at least one full-time project lead exclusively dedicated to the 21CSLA program and maintain appropriate levels of staff, full-time equivalent, and/or contracted support to ensure full participation in all 21CSLA program activities.</w:t>
      </w:r>
    </w:p>
    <w:p w14:paraId="7241F5F2" w14:textId="77777777" w:rsidR="00011EB1" w:rsidRPr="00654771" w:rsidRDefault="00011EB1" w:rsidP="00011EB1">
      <w:pPr>
        <w:pStyle w:val="ListParagraph"/>
        <w:numPr>
          <w:ilvl w:val="0"/>
          <w:numId w:val="28"/>
        </w:numPr>
        <w:spacing w:after="240"/>
        <w:rPr>
          <w:rFonts w:cs="Arial"/>
          <w:color w:val="201F1E"/>
          <w:lang w:val="en"/>
        </w:rPr>
      </w:pPr>
      <w:r w:rsidRPr="00654771">
        <w:rPr>
          <w:rFonts w:cs="Arial"/>
          <w:color w:val="201F1E"/>
          <w:shd w:val="clear" w:color="auto" w:fill="FFFFFF"/>
          <w:lang w:val="en"/>
        </w:rPr>
        <w:t xml:space="preserve">Ensure full implementation of Cohort </w:t>
      </w:r>
      <w:r>
        <w:rPr>
          <w:rFonts w:cs="Arial"/>
          <w:color w:val="201F1E"/>
          <w:shd w:val="clear" w:color="auto" w:fill="FFFFFF"/>
          <w:lang w:val="en"/>
        </w:rPr>
        <w:t>3</w:t>
      </w:r>
      <w:r w:rsidRPr="00654771">
        <w:rPr>
          <w:rFonts w:cs="Arial"/>
          <w:color w:val="201F1E"/>
          <w:shd w:val="clear" w:color="auto" w:fill="FFFFFF"/>
          <w:lang w:val="en"/>
        </w:rPr>
        <w:t xml:space="preserve"> deliverables specified by the CDE, CCEE, SBE</w:t>
      </w:r>
      <w:r>
        <w:rPr>
          <w:rFonts w:cs="Arial"/>
          <w:color w:val="201F1E"/>
          <w:shd w:val="clear" w:color="auto" w:fill="FFFFFF"/>
          <w:lang w:val="en"/>
        </w:rPr>
        <w:t xml:space="preserve">, and in alignment with </w:t>
      </w:r>
      <w:r w:rsidRPr="00447F1D">
        <w:rPr>
          <w:rFonts w:cs="Arial"/>
          <w:i/>
          <w:iCs/>
          <w:color w:val="201F1E"/>
          <w:shd w:val="clear" w:color="auto" w:fill="FFFFFF"/>
          <w:lang w:val="en"/>
        </w:rPr>
        <w:t xml:space="preserve">EC </w:t>
      </w:r>
      <w:r w:rsidRPr="00447F1D">
        <w:rPr>
          <w:rFonts w:cs="Arial"/>
          <w:color w:val="201F1E"/>
          <w:shd w:val="clear" w:color="auto" w:fill="FFFFFF"/>
          <w:lang w:val="en"/>
        </w:rPr>
        <w:t xml:space="preserve">44690 </w:t>
      </w:r>
      <w:r>
        <w:rPr>
          <w:rFonts w:cs="Arial"/>
          <w:color w:val="201F1E"/>
          <w:shd w:val="clear" w:color="auto" w:fill="FFFFFF"/>
          <w:lang w:val="en"/>
        </w:rPr>
        <w:t>and ESEA Title II, Part A.</w:t>
      </w:r>
    </w:p>
    <w:p w14:paraId="678526FE" w14:textId="77777777" w:rsidR="00011EB1" w:rsidRPr="007E10E2" w:rsidRDefault="00011EB1" w:rsidP="00011EB1">
      <w:pPr>
        <w:pStyle w:val="ListParagraph"/>
        <w:numPr>
          <w:ilvl w:val="0"/>
          <w:numId w:val="28"/>
        </w:numPr>
        <w:spacing w:after="240"/>
        <w:rPr>
          <w:rFonts w:cs="Arial"/>
          <w:color w:val="201F1E"/>
          <w:lang w:val="en"/>
        </w:rPr>
      </w:pPr>
      <w:r w:rsidRPr="00654771">
        <w:rPr>
          <w:rFonts w:cs="Arial"/>
          <w:color w:val="201F1E"/>
          <w:shd w:val="clear" w:color="auto" w:fill="FFFFFF"/>
          <w:lang w:val="en"/>
        </w:rPr>
        <w:t>Ensure regular meeting contact through a combination of virtual and in</w:t>
      </w:r>
      <w:r>
        <w:rPr>
          <w:rFonts w:cs="Arial"/>
          <w:color w:val="201F1E"/>
          <w:shd w:val="clear" w:color="auto" w:fill="FFFFFF"/>
          <w:lang w:val="en"/>
        </w:rPr>
        <w:t>-</w:t>
      </w:r>
      <w:r w:rsidRPr="00654771">
        <w:rPr>
          <w:rFonts w:cs="Arial"/>
          <w:color w:val="201F1E"/>
          <w:shd w:val="clear" w:color="auto" w:fill="FFFFFF"/>
          <w:lang w:val="en"/>
        </w:rPr>
        <w:t xml:space="preserve">person </w:t>
      </w:r>
      <w:r>
        <w:rPr>
          <w:rFonts w:cs="Arial"/>
          <w:color w:val="201F1E"/>
          <w:shd w:val="clear" w:color="auto" w:fill="FFFFFF"/>
          <w:lang w:val="en"/>
        </w:rPr>
        <w:t>opportunities</w:t>
      </w:r>
      <w:r w:rsidRPr="00654771">
        <w:rPr>
          <w:rFonts w:cs="Arial"/>
          <w:color w:val="201F1E"/>
          <w:shd w:val="clear" w:color="auto" w:fill="FFFFFF"/>
          <w:lang w:val="en"/>
        </w:rPr>
        <w:t xml:space="preserve"> within the Geo</w:t>
      </w:r>
      <w:r>
        <w:rPr>
          <w:rFonts w:cs="Arial"/>
          <w:color w:val="201F1E"/>
          <w:shd w:val="clear" w:color="auto" w:fill="FFFFFF"/>
          <w:lang w:val="en"/>
        </w:rPr>
        <w:t>graphic</w:t>
      </w:r>
      <w:r w:rsidRPr="00654771">
        <w:rPr>
          <w:rFonts w:cs="Arial"/>
          <w:color w:val="201F1E"/>
          <w:shd w:val="clear" w:color="auto" w:fill="FFFFFF"/>
          <w:lang w:val="en"/>
        </w:rPr>
        <w:t xml:space="preserve"> Region to inform, improve, and expand program services across the Geo</w:t>
      </w:r>
      <w:r>
        <w:rPr>
          <w:rFonts w:cs="Arial"/>
          <w:color w:val="201F1E"/>
          <w:shd w:val="clear" w:color="auto" w:fill="FFFFFF"/>
          <w:lang w:val="en"/>
        </w:rPr>
        <w:t>graphic</w:t>
      </w:r>
      <w:r w:rsidRPr="00654771">
        <w:rPr>
          <w:rFonts w:cs="Arial"/>
          <w:color w:val="201F1E"/>
          <w:shd w:val="clear" w:color="auto" w:fill="FFFFFF"/>
          <w:lang w:val="en"/>
        </w:rPr>
        <w:t xml:space="preserve"> Region, county, district, and school levels</w:t>
      </w:r>
      <w:r>
        <w:rPr>
          <w:rFonts w:cs="Arial"/>
          <w:color w:val="201F1E"/>
          <w:shd w:val="clear" w:color="auto" w:fill="FFFFFF"/>
          <w:lang w:val="en"/>
        </w:rPr>
        <w:t xml:space="preserve"> to ensure effective region-wide reach,</w:t>
      </w:r>
      <w:r w:rsidRPr="00654771">
        <w:rPr>
          <w:rFonts w:cs="Arial"/>
          <w:color w:val="201F1E"/>
          <w:shd w:val="clear" w:color="auto" w:fill="FFFFFF"/>
          <w:lang w:val="en"/>
        </w:rPr>
        <w:t xml:space="preserve"> and fulfill data reporting </w:t>
      </w:r>
      <w:r>
        <w:rPr>
          <w:rFonts w:cs="Arial"/>
          <w:color w:val="201F1E"/>
          <w:shd w:val="clear" w:color="auto" w:fill="FFFFFF"/>
          <w:lang w:val="en"/>
        </w:rPr>
        <w:t xml:space="preserve">requests of this work </w:t>
      </w:r>
      <w:r w:rsidRPr="00654771">
        <w:rPr>
          <w:rFonts w:cs="Arial"/>
          <w:color w:val="201F1E"/>
          <w:shd w:val="clear" w:color="auto" w:fill="FFFFFF"/>
          <w:lang w:val="en"/>
        </w:rPr>
        <w:t>by the CDE, CCEE, SBE</w:t>
      </w:r>
      <w:r>
        <w:rPr>
          <w:rFonts w:cs="Arial"/>
          <w:color w:val="201F1E"/>
          <w:shd w:val="clear" w:color="auto" w:fill="FFFFFF"/>
          <w:lang w:val="en"/>
        </w:rPr>
        <w:t>, Center,</w:t>
      </w:r>
      <w:r w:rsidRPr="00654771">
        <w:rPr>
          <w:rFonts w:cs="Arial"/>
          <w:color w:val="201F1E"/>
          <w:shd w:val="clear" w:color="auto" w:fill="FFFFFF"/>
          <w:lang w:val="en"/>
        </w:rPr>
        <w:t xml:space="preserve"> and an external evaluator.</w:t>
      </w:r>
    </w:p>
    <w:p w14:paraId="7A35D5A2" w14:textId="77777777" w:rsidR="00011EB1" w:rsidRPr="002237FA" w:rsidRDefault="00011EB1" w:rsidP="00011EB1">
      <w:pPr>
        <w:pStyle w:val="ListParagraph"/>
        <w:numPr>
          <w:ilvl w:val="0"/>
          <w:numId w:val="28"/>
        </w:numPr>
        <w:spacing w:after="240"/>
        <w:rPr>
          <w:rFonts w:cs="Arial"/>
          <w:color w:val="201F1E"/>
          <w:lang w:val="en"/>
        </w:rPr>
      </w:pPr>
      <w:r w:rsidRPr="002237FA">
        <w:rPr>
          <w:rFonts w:cs="Arial"/>
          <w:color w:val="201F1E"/>
          <w:shd w:val="clear" w:color="auto" w:fill="FFFFFF"/>
          <w:lang w:val="en"/>
        </w:rPr>
        <w:t>Ensure that quarterly and yearly reporting and data submission deadlines are consistently met and include all applicable data points as requested by the 21CSLA Center, CDE, CCEE, SBE, and an external evaluator.</w:t>
      </w:r>
    </w:p>
    <w:p w14:paraId="7E518F40" w14:textId="65852004" w:rsidR="00011EB1" w:rsidRPr="002237FA" w:rsidRDefault="00011EB1" w:rsidP="00011EB1">
      <w:pPr>
        <w:pStyle w:val="ListParagraph"/>
        <w:numPr>
          <w:ilvl w:val="0"/>
          <w:numId w:val="28"/>
        </w:numPr>
        <w:spacing w:after="240"/>
        <w:rPr>
          <w:rFonts w:cs="Arial"/>
          <w:lang w:val="en"/>
        </w:rPr>
      </w:pPr>
      <w:r w:rsidRPr="002237FA">
        <w:rPr>
          <w:rFonts w:cs="Arial"/>
        </w:rPr>
        <w:t>Ensure that the professional learning provided through 21CSLA is made free of charge to LEAs that receive federal Title II funds and serve principals, and other school leaders, including teacher leaders, involved in school improvement efforts.</w:t>
      </w:r>
    </w:p>
    <w:p w14:paraId="19F17D91" w14:textId="77777777" w:rsidR="00011EB1" w:rsidRDefault="00011EB1" w:rsidP="00011EB1">
      <w:pPr>
        <w:pStyle w:val="ListParagraph"/>
        <w:numPr>
          <w:ilvl w:val="0"/>
          <w:numId w:val="28"/>
        </w:numPr>
        <w:rPr>
          <w:rFonts w:cs="Arial"/>
          <w:lang w:val="en"/>
        </w:rPr>
      </w:pPr>
      <w:r w:rsidRPr="00D50A92">
        <w:rPr>
          <w:rFonts w:cs="Arial"/>
          <w:lang w:val="en"/>
        </w:rPr>
        <w:lastRenderedPageBreak/>
        <w:t>Ensure that service is consistently responding and expanding in scope and depth beyond current offerings and practice in alignment with California’s evolving educational environment in response to CDE, CCEE, SBE, and Center guidance.</w:t>
      </w:r>
    </w:p>
    <w:p w14:paraId="606AEC21" w14:textId="77777777" w:rsidR="00011EB1" w:rsidRPr="00D50A92" w:rsidRDefault="00011EB1" w:rsidP="00011EB1">
      <w:pPr>
        <w:pStyle w:val="ListParagraph"/>
        <w:ind w:left="1080"/>
        <w:rPr>
          <w:rFonts w:cs="Arial"/>
          <w:lang w:val="en"/>
        </w:rPr>
      </w:pPr>
    </w:p>
    <w:p w14:paraId="00F1A0A2" w14:textId="77777777" w:rsidR="00011EB1" w:rsidRPr="001037D7" w:rsidRDefault="00011EB1" w:rsidP="74CD2976">
      <w:pPr>
        <w:pStyle w:val="ListParagraph"/>
        <w:numPr>
          <w:ilvl w:val="0"/>
          <w:numId w:val="28"/>
        </w:numPr>
        <w:spacing w:after="240"/>
        <w:rPr>
          <w:rFonts w:ascii="Calibri" w:hAnsi="Calibri" w:cs="Calibri"/>
          <w:sz w:val="22"/>
          <w:szCs w:val="22"/>
        </w:rPr>
      </w:pPr>
      <w:r w:rsidRPr="74CD2976">
        <w:rPr>
          <w:rFonts w:cs="Arial"/>
          <w:color w:val="201F1E"/>
          <w:shd w:val="clear" w:color="auto" w:fill="FFFFFF"/>
        </w:rPr>
        <w:t>Demonstrate commitment to continuous improvement practices utilizing evidence-based practices including participant feedback to refine and scale high-quality equity-centered coaching and professional learning through a combination of in-person and virtual (if necessary) opportunities.</w:t>
      </w:r>
    </w:p>
    <w:p w14:paraId="1E65E567" w14:textId="383EFEBD" w:rsidR="00011EB1" w:rsidRPr="00E11D96" w:rsidRDefault="00011EB1" w:rsidP="00011EB1">
      <w:pPr>
        <w:pStyle w:val="ListParagraph"/>
        <w:numPr>
          <w:ilvl w:val="0"/>
          <w:numId w:val="28"/>
        </w:numPr>
        <w:spacing w:after="240"/>
        <w:rPr>
          <w:rFonts w:ascii="Calibri" w:hAnsi="Calibri" w:cs="Calibri"/>
          <w:sz w:val="22"/>
          <w:szCs w:val="22"/>
          <w:lang w:val="en"/>
        </w:rPr>
      </w:pPr>
      <w:r w:rsidRPr="002237FA">
        <w:rPr>
          <w:rFonts w:cs="Arial"/>
          <w:color w:val="201F1E"/>
          <w:shd w:val="clear" w:color="auto" w:fill="FFFFFF"/>
          <w:lang w:val="en"/>
        </w:rPr>
        <w:t>Prioritize supporting full participant attendance at offerings including tracking attendance throughout each offering; adjusting offering format (virtual, hybrid, in</w:t>
      </w:r>
      <w:r>
        <w:rPr>
          <w:rFonts w:cs="Arial"/>
          <w:color w:val="201F1E"/>
          <w:shd w:val="clear" w:color="auto" w:fill="FFFFFF"/>
          <w:lang w:val="en"/>
        </w:rPr>
        <w:t>-</w:t>
      </w:r>
      <w:r w:rsidRPr="002237FA">
        <w:rPr>
          <w:rFonts w:cs="Arial"/>
          <w:color w:val="201F1E"/>
          <w:shd w:val="clear" w:color="auto" w:fill="FFFFFF"/>
          <w:lang w:val="en"/>
        </w:rPr>
        <w:t>person), location, and content; and increasing communication efforts.</w:t>
      </w:r>
    </w:p>
    <w:p w14:paraId="19311411" w14:textId="6A38FB2E" w:rsidR="00011EB1" w:rsidRPr="00011EB1" w:rsidRDefault="00011EB1" w:rsidP="00085676">
      <w:pPr>
        <w:pStyle w:val="Heading3"/>
      </w:pPr>
      <w:bookmarkStart w:id="69" w:name="_Toc226988140"/>
      <w:r>
        <w:t>Program Assurances</w:t>
      </w:r>
      <w:bookmarkEnd w:id="69"/>
    </w:p>
    <w:p w14:paraId="1ED2B1C6" w14:textId="48BB5BDF" w:rsidR="00011EB1" w:rsidRPr="00011EB1" w:rsidRDefault="00ED5A19" w:rsidP="00011EB1">
      <w:pPr>
        <w:pStyle w:val="ListParagraph"/>
        <w:numPr>
          <w:ilvl w:val="0"/>
          <w:numId w:val="10"/>
        </w:numPr>
        <w:spacing w:after="240"/>
      </w:pPr>
      <w:proofErr w:type="gramStart"/>
      <w:r w:rsidRPr="00B3463D">
        <w:t>All of</w:t>
      </w:r>
      <w:proofErr w:type="gramEnd"/>
      <w:r w:rsidRPr="00B3463D">
        <w:t xml:space="preserve"> the parties </w:t>
      </w:r>
      <w:proofErr w:type="gramStart"/>
      <w:r w:rsidRPr="00B3463D">
        <w:t>entering into</w:t>
      </w:r>
      <w:proofErr w:type="gramEnd"/>
      <w:r w:rsidRPr="00B3463D">
        <w:t xml:space="preserve"> this grant agree to be subject to the examination and audit of the State Auditor for a period of five years after final payment under the grant. Grantees agree to obtain a timely audit where required in accordance with applicable audit guidelines.</w:t>
      </w:r>
    </w:p>
    <w:p w14:paraId="12498E4B" w14:textId="77777777" w:rsidR="005C5B52" w:rsidRPr="003A5164" w:rsidRDefault="005C5B52" w:rsidP="00697ED7">
      <w:pPr>
        <w:pStyle w:val="ListParagraph"/>
        <w:numPr>
          <w:ilvl w:val="0"/>
          <w:numId w:val="10"/>
        </w:numPr>
        <w:spacing w:after="240"/>
      </w:pPr>
      <w:r w:rsidRPr="00B3463D">
        <w:t xml:space="preserve">A budget revision is required if </w:t>
      </w:r>
      <w:proofErr w:type="gramStart"/>
      <w:r w:rsidRPr="00B3463D">
        <w:t>expenditures exceed</w:t>
      </w:r>
      <w:proofErr w:type="gramEnd"/>
      <w:r w:rsidRPr="00B3463D">
        <w:t xml:space="preserve"> 10 percent of the authorized </w:t>
      </w:r>
      <w:proofErr w:type="gramStart"/>
      <w:r w:rsidRPr="00B3463D">
        <w:t>budget item</w:t>
      </w:r>
      <w:proofErr w:type="gramEnd"/>
      <w:r w:rsidRPr="00B3463D">
        <w:t xml:space="preserve"> total in the approved budget for a single year. The budget revision must be approved by the </w:t>
      </w:r>
      <w:r>
        <w:t>California Department of Education (</w:t>
      </w:r>
      <w:r w:rsidRPr="00B3463D">
        <w:t>CDE</w:t>
      </w:r>
      <w:r>
        <w:t>)</w:t>
      </w:r>
      <w:r w:rsidRPr="00B3463D">
        <w:t xml:space="preserve"> </w:t>
      </w:r>
      <w:r w:rsidRPr="003A5164">
        <w:t>before expenditures are made.</w:t>
      </w:r>
    </w:p>
    <w:p w14:paraId="6B405DB7" w14:textId="77777777" w:rsidR="00ED5A19" w:rsidRPr="00B3463D" w:rsidRDefault="00ED5A19" w:rsidP="00697ED7">
      <w:pPr>
        <w:pStyle w:val="ListParagraph"/>
        <w:numPr>
          <w:ilvl w:val="0"/>
          <w:numId w:val="10"/>
        </w:numPr>
        <w:spacing w:after="240"/>
      </w:pPr>
      <w:r w:rsidRPr="00B3463D">
        <w:t xml:space="preserve">All subcontracts or subgrants pursuant to this grant shall be subject to the examination and audit by the State Auditor for a period of five years after the final payment under the grant. </w:t>
      </w:r>
    </w:p>
    <w:p w14:paraId="1F58255A" w14:textId="77777777" w:rsidR="00ED5A19" w:rsidRPr="00B3463D" w:rsidRDefault="00ED5A19" w:rsidP="00697ED7">
      <w:pPr>
        <w:pStyle w:val="ListParagraph"/>
        <w:numPr>
          <w:ilvl w:val="0"/>
          <w:numId w:val="10"/>
        </w:numPr>
        <w:spacing w:after="240"/>
      </w:pPr>
      <w:r w:rsidRPr="00B3463D">
        <w:t xml:space="preserve">Grantees will be adaptive, responsive, and work to ensure coherence with existing systems of support and professional learning within the state. </w:t>
      </w:r>
    </w:p>
    <w:p w14:paraId="139DA884" w14:textId="77777777" w:rsidR="00ED5A19" w:rsidRDefault="00ED5A19" w:rsidP="00697ED7">
      <w:pPr>
        <w:pStyle w:val="ListParagraph"/>
        <w:numPr>
          <w:ilvl w:val="0"/>
          <w:numId w:val="10"/>
        </w:numPr>
        <w:spacing w:after="240"/>
      </w:pPr>
      <w:r w:rsidRPr="00B3463D">
        <w:t>Grantees will work to build the capacity of local educational agencies through professional learning aligned to the California Quality Professional Learning Standards.</w:t>
      </w:r>
    </w:p>
    <w:p w14:paraId="63BFDEE5" w14:textId="2D71D633" w:rsidR="007829F4" w:rsidRPr="00E11D96" w:rsidRDefault="007829F4" w:rsidP="00E11D96">
      <w:pPr>
        <w:numPr>
          <w:ilvl w:val="0"/>
          <w:numId w:val="10"/>
        </w:numPr>
        <w:rPr>
          <w:bCs/>
        </w:rPr>
      </w:pPr>
      <w:r>
        <w:rPr>
          <w:bCs/>
        </w:rPr>
        <w:t>Grantees will c</w:t>
      </w:r>
      <w:r w:rsidRPr="008D78D6">
        <w:rPr>
          <w:bCs/>
        </w:rPr>
        <w:t xml:space="preserve">onvene and utilize an advisory committee made up of district and county leaders to determine the local needs within the geographic region </w:t>
      </w:r>
      <w:r w:rsidR="00AF52D9">
        <w:rPr>
          <w:bCs/>
        </w:rPr>
        <w:t>they</w:t>
      </w:r>
      <w:r w:rsidRPr="008D78D6">
        <w:rPr>
          <w:bCs/>
        </w:rPr>
        <w:t xml:space="preserve"> will serve.</w:t>
      </w:r>
    </w:p>
    <w:p w14:paraId="0B5880C9" w14:textId="007E6FF2" w:rsidR="004B357D" w:rsidRDefault="004B357D" w:rsidP="004B357D">
      <w:pPr>
        <w:pStyle w:val="ListParagraph"/>
        <w:numPr>
          <w:ilvl w:val="0"/>
          <w:numId w:val="10"/>
        </w:numPr>
        <w:spacing w:after="240"/>
      </w:pPr>
      <w:r>
        <w:lastRenderedPageBreak/>
        <w:t>Grantees will provide information and all reports as referenced in the 21</w:t>
      </w:r>
      <w:r>
        <w:rPr>
          <w:vertAlign w:val="superscript"/>
        </w:rPr>
        <w:t>st</w:t>
      </w:r>
      <w:r>
        <w:t xml:space="preserve"> Century California School Leadership Academy Program Request for Applications.</w:t>
      </w:r>
    </w:p>
    <w:p w14:paraId="6F5E1DB4" w14:textId="1A5E4A4E" w:rsidR="00ED5A19" w:rsidRPr="00B3463D" w:rsidRDefault="004B357D" w:rsidP="004B357D">
      <w:pPr>
        <w:pStyle w:val="ListParagraph"/>
        <w:numPr>
          <w:ilvl w:val="0"/>
          <w:numId w:val="10"/>
        </w:numPr>
        <w:spacing w:after="240"/>
      </w:pPr>
      <w:r>
        <w:t xml:space="preserve">Grantees will provide programmatic and expenditure reports and meet with the CDE on a quarterly basis. </w:t>
      </w:r>
    </w:p>
    <w:p w14:paraId="08A67556" w14:textId="77777777" w:rsidR="00ED5A19" w:rsidRPr="00B3463D" w:rsidRDefault="00ED5A19" w:rsidP="00697ED7">
      <w:pPr>
        <w:pStyle w:val="ListParagraph"/>
        <w:numPr>
          <w:ilvl w:val="0"/>
          <w:numId w:val="10"/>
        </w:numPr>
        <w:spacing w:after="240"/>
      </w:pPr>
      <w:r w:rsidRPr="00B3463D">
        <w:t>Ownership of any copyrights, patents, or other proprietary interests that may result from grant activities shall be governed by applicable state regulations.</w:t>
      </w:r>
    </w:p>
    <w:p w14:paraId="74F009EE" w14:textId="77777777" w:rsidR="00ED5A19" w:rsidRPr="00B3463D" w:rsidRDefault="00ED5A19" w:rsidP="00697ED7">
      <w:pPr>
        <w:pStyle w:val="ListParagraph"/>
        <w:numPr>
          <w:ilvl w:val="0"/>
          <w:numId w:val="10"/>
        </w:numPr>
        <w:spacing w:after="240"/>
      </w:pPr>
      <w:r w:rsidRPr="00B3463D">
        <w:t xml:space="preserve">Grantees shall ensure that any new professional learning or course materials, including curriculum, developed </w:t>
      </w:r>
      <w:proofErr w:type="gramStart"/>
      <w:r w:rsidRPr="00B3463D">
        <w:t>as a result of</w:t>
      </w:r>
      <w:proofErr w:type="gramEnd"/>
      <w:r w:rsidRPr="00B3463D">
        <w:t xml:space="preserve"> this grant are available as open educational resources.</w:t>
      </w:r>
    </w:p>
    <w:p w14:paraId="37B9D750" w14:textId="1708AE39" w:rsidR="00ED5A19" w:rsidRPr="00B3463D" w:rsidRDefault="00ED5A19" w:rsidP="00697ED7">
      <w:pPr>
        <w:pStyle w:val="ListParagraph"/>
        <w:numPr>
          <w:ilvl w:val="0"/>
          <w:numId w:val="10"/>
        </w:numPr>
        <w:spacing w:after="240"/>
      </w:pPr>
      <w:r w:rsidRPr="00B3463D">
        <w:t>Grantees commit to reviewing the Family Educational Rights and Privacy Act (FERPA) in relation to the proposed project. Information on FERPA is available on the U.S. Department of Education FERPA web page at</w:t>
      </w:r>
      <w:r w:rsidR="00E90B35">
        <w:t xml:space="preserve"> </w:t>
      </w:r>
      <w:hyperlink r:id="rId25" w:tooltip="U.S. Department of Education FERPA web page" w:history="1">
        <w:r w:rsidR="00E90B35" w:rsidRPr="00B733F7">
          <w:rPr>
            <w:rStyle w:val="Hyperlink"/>
          </w:rPr>
          <w:t>https://studentprivacy.ed.gov/ferpa</w:t>
        </w:r>
      </w:hyperlink>
      <w:r w:rsidRPr="00B3463D">
        <w:t>.</w:t>
      </w:r>
    </w:p>
    <w:p w14:paraId="6F85E89C" w14:textId="5D39207A" w:rsidR="00ED5A19" w:rsidRPr="00B3463D" w:rsidRDefault="00ED5A19" w:rsidP="00697ED7">
      <w:pPr>
        <w:pStyle w:val="ListParagraph"/>
        <w:numPr>
          <w:ilvl w:val="0"/>
          <w:numId w:val="10"/>
        </w:numPr>
        <w:spacing w:after="240"/>
      </w:pPr>
      <w:r w:rsidRPr="00B3463D">
        <w:t>The Project Director</w:t>
      </w:r>
      <w:r w:rsidR="002B02DD">
        <w:t>/Project Lead</w:t>
      </w:r>
      <w:r w:rsidRPr="00B3463D">
        <w:t xml:space="preserve"> will gather educator and student release forms for videos, interviews (which may include focus groups), and observations, if applicable. </w:t>
      </w:r>
    </w:p>
    <w:p w14:paraId="76AAAC73" w14:textId="2B7C4321" w:rsidR="00ED5A19" w:rsidRPr="00ED5A19" w:rsidRDefault="00ED5A19" w:rsidP="00697ED7">
      <w:pPr>
        <w:pStyle w:val="ListParagraph"/>
        <w:numPr>
          <w:ilvl w:val="0"/>
          <w:numId w:val="10"/>
        </w:numPr>
        <w:spacing w:after="240"/>
      </w:pPr>
      <w:r w:rsidRPr="00B3463D">
        <w:t>The Project Director</w:t>
      </w:r>
      <w:r w:rsidR="002B02DD">
        <w:t xml:space="preserve">/Project Lead </w:t>
      </w:r>
      <w:r w:rsidRPr="00B3463D">
        <w:t xml:space="preserve">will collect and keep on </w:t>
      </w:r>
      <w:proofErr w:type="gramStart"/>
      <w:r w:rsidRPr="00B3463D">
        <w:t>file</w:t>
      </w:r>
      <w:proofErr w:type="gramEnd"/>
      <w:r w:rsidRPr="00B3463D">
        <w:t xml:space="preserve"> agendas and minutes for project meetings, professional learning activities, and follow-up professional learning.</w:t>
      </w:r>
    </w:p>
    <w:sectPr w:rsidR="00ED5A19" w:rsidRPr="00ED5A19" w:rsidSect="00E37574">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14E55" w14:textId="77777777" w:rsidR="00C925DC" w:rsidRDefault="00C925DC">
      <w:r>
        <w:separator/>
      </w:r>
    </w:p>
  </w:endnote>
  <w:endnote w:type="continuationSeparator" w:id="0">
    <w:p w14:paraId="47D79DDF" w14:textId="77777777" w:rsidR="00C925DC" w:rsidRDefault="00C92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4808389"/>
      <w:docPartObj>
        <w:docPartGallery w:val="Page Numbers (Bottom of Page)"/>
        <w:docPartUnique/>
      </w:docPartObj>
    </w:sdtPr>
    <w:sdtEndPr>
      <w:rPr>
        <w:noProof/>
      </w:rPr>
    </w:sdtEndPr>
    <w:sdtContent>
      <w:p w14:paraId="3DE51BD2" w14:textId="3A03E4EE" w:rsidR="003A2B32" w:rsidRDefault="003A2B3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9092A9B" w14:textId="77777777" w:rsidR="003A2B32" w:rsidRDefault="003A2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45504" w14:textId="77777777" w:rsidR="00E425A7" w:rsidRPr="005A470E" w:rsidRDefault="00E425A7">
    <w:pPr>
      <w:pStyle w:val="Footer"/>
      <w:jc w:val="center"/>
      <w:rPr>
        <w:rFonts w:cs="Arial"/>
        <w:b/>
      </w:rPr>
    </w:pPr>
    <w:r w:rsidRPr="005A470E">
      <w:rPr>
        <w:rFonts w:cs="Arial"/>
        <w:b/>
      </w:rPr>
      <w:fldChar w:fldCharType="begin"/>
    </w:r>
    <w:r w:rsidRPr="005A470E">
      <w:rPr>
        <w:rFonts w:cs="Arial"/>
      </w:rPr>
      <w:instrText xml:space="preserve"> PAGE   \* MERGEFORMAT </w:instrText>
    </w:r>
    <w:r w:rsidRPr="005A470E">
      <w:rPr>
        <w:rFonts w:cs="Arial"/>
        <w:b/>
      </w:rPr>
      <w:fldChar w:fldCharType="separate"/>
    </w:r>
    <w:r>
      <w:rPr>
        <w:rFonts w:cs="Arial"/>
        <w:noProof/>
      </w:rPr>
      <w:t>44</w:t>
    </w:r>
    <w:r w:rsidRPr="005A470E">
      <w:rPr>
        <w:rFonts w:cs="Arial"/>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C977" w14:textId="77777777" w:rsidR="00C925DC" w:rsidRDefault="00C925DC">
      <w:r>
        <w:separator/>
      </w:r>
    </w:p>
  </w:footnote>
  <w:footnote w:type="continuationSeparator" w:id="0">
    <w:p w14:paraId="6F47921C" w14:textId="77777777" w:rsidR="00C925DC" w:rsidRDefault="00C925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B223E"/>
    <w:multiLevelType w:val="hybridMultilevel"/>
    <w:tmpl w:val="98C2CF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0F3839"/>
    <w:multiLevelType w:val="hybridMultilevel"/>
    <w:tmpl w:val="50A0A09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E9C1763"/>
    <w:multiLevelType w:val="hybridMultilevel"/>
    <w:tmpl w:val="56FEA69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180BC6"/>
    <w:multiLevelType w:val="hybridMultilevel"/>
    <w:tmpl w:val="FE1655DC"/>
    <w:lvl w:ilvl="0" w:tplc="FFFFFFFF">
      <w:start w:val="1"/>
      <w:numFmt w:val="upperLetter"/>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 w15:restartNumberingAfterBreak="0">
    <w:nsid w:val="17E44605"/>
    <w:multiLevelType w:val="hybridMultilevel"/>
    <w:tmpl w:val="FE1655DC"/>
    <w:lvl w:ilvl="0" w:tplc="FFFFFFFF">
      <w:start w:val="1"/>
      <w:numFmt w:val="upperLetter"/>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 w15:restartNumberingAfterBreak="0">
    <w:nsid w:val="20D84767"/>
    <w:multiLevelType w:val="hybridMultilevel"/>
    <w:tmpl w:val="66CAE536"/>
    <w:lvl w:ilvl="0" w:tplc="4056B1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2B03AC"/>
    <w:multiLevelType w:val="hybridMultilevel"/>
    <w:tmpl w:val="32927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1C1063"/>
    <w:multiLevelType w:val="hybridMultilevel"/>
    <w:tmpl w:val="56FEA69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69689C"/>
    <w:multiLevelType w:val="hybridMultilevel"/>
    <w:tmpl w:val="AEAA466A"/>
    <w:lvl w:ilvl="0" w:tplc="04090015">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1B359C"/>
    <w:multiLevelType w:val="hybridMultilevel"/>
    <w:tmpl w:val="2AB00766"/>
    <w:lvl w:ilvl="0" w:tplc="79CE6A3E">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944F79"/>
    <w:multiLevelType w:val="hybridMultilevel"/>
    <w:tmpl w:val="8F02A3F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3BCF463C"/>
    <w:multiLevelType w:val="hybridMultilevel"/>
    <w:tmpl w:val="FE1655DC"/>
    <w:lvl w:ilvl="0" w:tplc="BE32230C">
      <w:start w:val="1"/>
      <w:numFmt w:val="upperLetter"/>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3C1363B9"/>
    <w:multiLevelType w:val="hybridMultilevel"/>
    <w:tmpl w:val="FE1655DC"/>
    <w:lvl w:ilvl="0" w:tplc="FFFFFFFF">
      <w:start w:val="1"/>
      <w:numFmt w:val="upperLetter"/>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 w15:restartNumberingAfterBreak="0">
    <w:nsid w:val="445E7EFE"/>
    <w:multiLevelType w:val="hybridMultilevel"/>
    <w:tmpl w:val="AAA27C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Arial"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Arial"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Arial"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5587BFD"/>
    <w:multiLevelType w:val="hybridMultilevel"/>
    <w:tmpl w:val="41408A68"/>
    <w:lvl w:ilvl="0" w:tplc="FFFFFFFF">
      <w:start w:val="1"/>
      <w:numFmt w:val="upperLetter"/>
      <w:lvlText w:val="%1."/>
      <w:lvlJc w:val="left"/>
      <w:pPr>
        <w:tabs>
          <w:tab w:val="num" w:pos="720"/>
        </w:tabs>
        <w:ind w:left="720" w:hanging="360"/>
      </w:pPr>
      <w:rPr>
        <w:rFonts w:ascii="Arial" w:eastAsia="Times New Roman" w:hAnsi="Arial" w:cs="Symbol"/>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CFD5095"/>
    <w:multiLevelType w:val="hybridMultilevel"/>
    <w:tmpl w:val="8F02A3F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EC35B68"/>
    <w:multiLevelType w:val="hybridMultilevel"/>
    <w:tmpl w:val="88DCC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56234"/>
    <w:multiLevelType w:val="hybridMultilevel"/>
    <w:tmpl w:val="56FEA6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07876"/>
    <w:multiLevelType w:val="hybridMultilevel"/>
    <w:tmpl w:val="8F02A3FC"/>
    <w:lvl w:ilvl="0" w:tplc="3F806FE8">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CD1629"/>
    <w:multiLevelType w:val="hybridMultilevel"/>
    <w:tmpl w:val="BA7CB53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5CFB5B07"/>
    <w:multiLevelType w:val="hybridMultilevel"/>
    <w:tmpl w:val="C40CAB00"/>
    <w:lvl w:ilvl="0" w:tplc="ADCE400A">
      <w:start w:val="1"/>
      <w:numFmt w:val="decimal"/>
      <w:lvlText w:val="%1."/>
      <w:lvlJc w:val="left"/>
      <w:pPr>
        <w:ind w:left="1080" w:hanging="360"/>
      </w:pPr>
      <w:rPr>
        <w:rFonts w:ascii="Arial" w:hAnsi="Arial" w:cs="Arial" w:hint="default"/>
        <w:sz w:val="24"/>
        <w:szCs w:val="24"/>
      </w:rPr>
    </w:lvl>
    <w:lvl w:ilvl="1" w:tplc="FFFFFFFF">
      <w:start w:val="1"/>
      <w:numFmt w:val="bullet"/>
      <w:lvlText w:val="o"/>
      <w:lvlJc w:val="left"/>
      <w:pPr>
        <w:ind w:left="1440" w:hanging="360"/>
      </w:pPr>
      <w:rPr>
        <w:rFonts w:ascii="Courier New" w:hAnsi="Courier New"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Arial"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Arial"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EB87C99"/>
    <w:multiLevelType w:val="hybridMultilevel"/>
    <w:tmpl w:val="AF2C9908"/>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22" w15:restartNumberingAfterBreak="0">
    <w:nsid w:val="61F2554B"/>
    <w:multiLevelType w:val="hybridMultilevel"/>
    <w:tmpl w:val="41408A68"/>
    <w:lvl w:ilvl="0" w:tplc="FFFFFFFF">
      <w:start w:val="1"/>
      <w:numFmt w:val="upperLetter"/>
      <w:lvlText w:val="%1."/>
      <w:lvlJc w:val="left"/>
      <w:pPr>
        <w:tabs>
          <w:tab w:val="num" w:pos="720"/>
        </w:tabs>
        <w:ind w:left="720" w:hanging="360"/>
      </w:pPr>
      <w:rPr>
        <w:rFonts w:ascii="Arial" w:eastAsia="Times New Roman" w:hAnsi="Arial" w:cs="Symbol"/>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625F1B7B"/>
    <w:multiLevelType w:val="hybridMultilevel"/>
    <w:tmpl w:val="41408A68"/>
    <w:lvl w:ilvl="0" w:tplc="C8C85AA0">
      <w:start w:val="1"/>
      <w:numFmt w:val="upperLetter"/>
      <w:lvlText w:val="%1."/>
      <w:lvlJc w:val="left"/>
      <w:pPr>
        <w:tabs>
          <w:tab w:val="num" w:pos="720"/>
        </w:tabs>
        <w:ind w:left="720" w:hanging="360"/>
      </w:pPr>
      <w:rPr>
        <w:rFonts w:ascii="Arial" w:eastAsia="Times New Roman" w:hAnsi="Arial" w:cs="Symbol"/>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5861D6C"/>
    <w:multiLevelType w:val="hybridMultilevel"/>
    <w:tmpl w:val="95462D80"/>
    <w:lvl w:ilvl="0" w:tplc="09A2FCDA">
      <w:start w:val="1"/>
      <w:numFmt w:val="decimal"/>
      <w:lvlText w:val="%1."/>
      <w:lvlJc w:val="left"/>
      <w:pPr>
        <w:ind w:left="1080" w:hanging="360"/>
      </w:pPr>
      <w:rPr>
        <w:rFonts w:ascii="Arial" w:hAnsi="Arial" w:cs="Arial" w:hint="default"/>
        <w:sz w:val="24"/>
        <w:szCs w:val="24"/>
      </w:rPr>
    </w:lvl>
    <w:lvl w:ilvl="1" w:tplc="FFFFFFFF">
      <w:start w:val="1"/>
      <w:numFmt w:val="bullet"/>
      <w:lvlText w:val="o"/>
      <w:lvlJc w:val="left"/>
      <w:pPr>
        <w:ind w:left="1440" w:hanging="360"/>
      </w:pPr>
      <w:rPr>
        <w:rFonts w:ascii="Courier New" w:hAnsi="Courier New" w:cs="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Arial"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Arial"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65C328D3"/>
    <w:multiLevelType w:val="hybridMultilevel"/>
    <w:tmpl w:val="98C2CFB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665516FC"/>
    <w:multiLevelType w:val="hybridMultilevel"/>
    <w:tmpl w:val="FE1655DC"/>
    <w:lvl w:ilvl="0" w:tplc="FFFFFFFF">
      <w:start w:val="1"/>
      <w:numFmt w:val="upperLetter"/>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7" w15:restartNumberingAfterBreak="0">
    <w:nsid w:val="6FF739AC"/>
    <w:multiLevelType w:val="hybridMultilevel"/>
    <w:tmpl w:val="636809B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Arial" w:hint="default"/>
      </w:rPr>
    </w:lvl>
    <w:lvl w:ilvl="2" w:tplc="04090001">
      <w:start w:val="1"/>
      <w:numFmt w:val="bullet"/>
      <w:lvlText w:val=""/>
      <w:lvlJc w:val="left"/>
      <w:pPr>
        <w:ind w:left="3240" w:hanging="360"/>
      </w:pPr>
      <w:rPr>
        <w:rFonts w:ascii="Symbol" w:hAnsi="Symbol"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705B1226"/>
    <w:multiLevelType w:val="hybridMultilevel"/>
    <w:tmpl w:val="98C2CFB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0C0345F"/>
    <w:multiLevelType w:val="hybridMultilevel"/>
    <w:tmpl w:val="98C2CFB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3FE1F6B"/>
    <w:multiLevelType w:val="hybridMultilevel"/>
    <w:tmpl w:val="56D48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F5202A"/>
    <w:multiLevelType w:val="hybridMultilevel"/>
    <w:tmpl w:val="FE1655DC"/>
    <w:lvl w:ilvl="0" w:tplc="FFFFFFFF">
      <w:start w:val="1"/>
      <w:numFmt w:val="upperLetter"/>
      <w:lvlText w:val="%1."/>
      <w:lvlJc w:val="left"/>
      <w:pPr>
        <w:tabs>
          <w:tab w:val="num" w:pos="1440"/>
        </w:tabs>
        <w:ind w:left="1440" w:hanging="360"/>
      </w:pPr>
      <w:rPr>
        <w:b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num w:numId="1" w16cid:durableId="29914315">
    <w:abstractNumId w:val="9"/>
  </w:num>
  <w:num w:numId="2" w16cid:durableId="396173545">
    <w:abstractNumId w:val="13"/>
  </w:num>
  <w:num w:numId="3" w16cid:durableId="156923123">
    <w:abstractNumId w:val="0"/>
  </w:num>
  <w:num w:numId="4" w16cid:durableId="1944920365">
    <w:abstractNumId w:val="8"/>
  </w:num>
  <w:num w:numId="5" w16cid:durableId="47995151">
    <w:abstractNumId w:val="5"/>
  </w:num>
  <w:num w:numId="6" w16cid:durableId="2137679991">
    <w:abstractNumId w:val="17"/>
  </w:num>
  <w:num w:numId="7" w16cid:durableId="1793288114">
    <w:abstractNumId w:val="23"/>
  </w:num>
  <w:num w:numId="8" w16cid:durableId="70660342">
    <w:abstractNumId w:val="11"/>
  </w:num>
  <w:num w:numId="9" w16cid:durableId="19207190">
    <w:abstractNumId w:val="18"/>
  </w:num>
  <w:num w:numId="10" w16cid:durableId="1944721477">
    <w:abstractNumId w:val="30"/>
  </w:num>
  <w:num w:numId="11" w16cid:durableId="426971325">
    <w:abstractNumId w:val="16"/>
  </w:num>
  <w:num w:numId="12" w16cid:durableId="284224">
    <w:abstractNumId w:val="6"/>
  </w:num>
  <w:num w:numId="13" w16cid:durableId="1709065090">
    <w:abstractNumId w:val="20"/>
  </w:num>
  <w:num w:numId="14" w16cid:durableId="1979457462">
    <w:abstractNumId w:val="26"/>
  </w:num>
  <w:num w:numId="15" w16cid:durableId="1928150637">
    <w:abstractNumId w:val="12"/>
  </w:num>
  <w:num w:numId="16" w16cid:durableId="1785614637">
    <w:abstractNumId w:val="4"/>
  </w:num>
  <w:num w:numId="17" w16cid:durableId="620960692">
    <w:abstractNumId w:val="31"/>
  </w:num>
  <w:num w:numId="18" w16cid:durableId="1669559880">
    <w:abstractNumId w:val="2"/>
  </w:num>
  <w:num w:numId="19" w16cid:durableId="1762872931">
    <w:abstractNumId w:val="7"/>
  </w:num>
  <w:num w:numId="20" w16cid:durableId="1911843254">
    <w:abstractNumId w:val="14"/>
  </w:num>
  <w:num w:numId="21" w16cid:durableId="1778790853">
    <w:abstractNumId w:val="22"/>
  </w:num>
  <w:num w:numId="22" w16cid:durableId="699554652">
    <w:abstractNumId w:val="15"/>
  </w:num>
  <w:num w:numId="23" w16cid:durableId="296297106">
    <w:abstractNumId w:val="10"/>
  </w:num>
  <w:num w:numId="24" w16cid:durableId="1495030759">
    <w:abstractNumId w:val="25"/>
  </w:num>
  <w:num w:numId="25" w16cid:durableId="1614751416">
    <w:abstractNumId w:val="28"/>
  </w:num>
  <w:num w:numId="26" w16cid:durableId="1406493059">
    <w:abstractNumId w:val="29"/>
  </w:num>
  <w:num w:numId="27" w16cid:durableId="1845634036">
    <w:abstractNumId w:val="3"/>
  </w:num>
  <w:num w:numId="28" w16cid:durableId="2121756682">
    <w:abstractNumId w:val="24"/>
  </w:num>
  <w:num w:numId="29" w16cid:durableId="639309377">
    <w:abstractNumId w:val="30"/>
  </w:num>
  <w:num w:numId="30" w16cid:durableId="947203350">
    <w:abstractNumId w:val="19"/>
  </w:num>
  <w:num w:numId="31" w16cid:durableId="1792746036">
    <w:abstractNumId w:val="27"/>
  </w:num>
  <w:num w:numId="32" w16cid:durableId="1477798897">
    <w:abstractNumId w:val="1"/>
  </w:num>
  <w:num w:numId="33" w16cid:durableId="116217226">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09"/>
    <w:rsid w:val="0000340E"/>
    <w:rsid w:val="00003F4D"/>
    <w:rsid w:val="00004198"/>
    <w:rsid w:val="00004476"/>
    <w:rsid w:val="00004DE0"/>
    <w:rsid w:val="00005757"/>
    <w:rsid w:val="00007706"/>
    <w:rsid w:val="00007A48"/>
    <w:rsid w:val="00010447"/>
    <w:rsid w:val="00011EB1"/>
    <w:rsid w:val="00012BD0"/>
    <w:rsid w:val="0001316C"/>
    <w:rsid w:val="000135BC"/>
    <w:rsid w:val="00014EDE"/>
    <w:rsid w:val="00017B08"/>
    <w:rsid w:val="00020AED"/>
    <w:rsid w:val="00022FB7"/>
    <w:rsid w:val="00023CC9"/>
    <w:rsid w:val="000262FB"/>
    <w:rsid w:val="0002686C"/>
    <w:rsid w:val="00030DC8"/>
    <w:rsid w:val="000326B8"/>
    <w:rsid w:val="00032DF1"/>
    <w:rsid w:val="00034411"/>
    <w:rsid w:val="00035152"/>
    <w:rsid w:val="000351D6"/>
    <w:rsid w:val="00035D1D"/>
    <w:rsid w:val="00035FE0"/>
    <w:rsid w:val="00036E44"/>
    <w:rsid w:val="00036F7C"/>
    <w:rsid w:val="000374FA"/>
    <w:rsid w:val="00037797"/>
    <w:rsid w:val="00037967"/>
    <w:rsid w:val="00040591"/>
    <w:rsid w:val="00042905"/>
    <w:rsid w:val="00042BED"/>
    <w:rsid w:val="00043B9E"/>
    <w:rsid w:val="0004629A"/>
    <w:rsid w:val="000465E5"/>
    <w:rsid w:val="0004708B"/>
    <w:rsid w:val="000517B1"/>
    <w:rsid w:val="0005302C"/>
    <w:rsid w:val="00053707"/>
    <w:rsid w:val="0005422C"/>
    <w:rsid w:val="00060BD6"/>
    <w:rsid w:val="00061C53"/>
    <w:rsid w:val="00062711"/>
    <w:rsid w:val="00062BDB"/>
    <w:rsid w:val="000641BC"/>
    <w:rsid w:val="00064214"/>
    <w:rsid w:val="0007041C"/>
    <w:rsid w:val="00071110"/>
    <w:rsid w:val="00072D65"/>
    <w:rsid w:val="00072EBF"/>
    <w:rsid w:val="0007371D"/>
    <w:rsid w:val="00074442"/>
    <w:rsid w:val="000758A3"/>
    <w:rsid w:val="00076F1E"/>
    <w:rsid w:val="00082D41"/>
    <w:rsid w:val="000834D5"/>
    <w:rsid w:val="00084219"/>
    <w:rsid w:val="00085676"/>
    <w:rsid w:val="00085EDA"/>
    <w:rsid w:val="0008677C"/>
    <w:rsid w:val="000869A0"/>
    <w:rsid w:val="000900FB"/>
    <w:rsid w:val="00090B83"/>
    <w:rsid w:val="000913B3"/>
    <w:rsid w:val="0009415D"/>
    <w:rsid w:val="000945E7"/>
    <w:rsid w:val="00095E9B"/>
    <w:rsid w:val="00096136"/>
    <w:rsid w:val="00096371"/>
    <w:rsid w:val="00096F13"/>
    <w:rsid w:val="00097108"/>
    <w:rsid w:val="0009791C"/>
    <w:rsid w:val="000A122A"/>
    <w:rsid w:val="000A2DDB"/>
    <w:rsid w:val="000A64D2"/>
    <w:rsid w:val="000B084F"/>
    <w:rsid w:val="000B1024"/>
    <w:rsid w:val="000B169A"/>
    <w:rsid w:val="000B19EF"/>
    <w:rsid w:val="000B201D"/>
    <w:rsid w:val="000B2040"/>
    <w:rsid w:val="000B4806"/>
    <w:rsid w:val="000B52B7"/>
    <w:rsid w:val="000B5978"/>
    <w:rsid w:val="000B5CFE"/>
    <w:rsid w:val="000B5E95"/>
    <w:rsid w:val="000B63B2"/>
    <w:rsid w:val="000B72DE"/>
    <w:rsid w:val="000B76DF"/>
    <w:rsid w:val="000B7BDB"/>
    <w:rsid w:val="000C0FD5"/>
    <w:rsid w:val="000C3452"/>
    <w:rsid w:val="000C565B"/>
    <w:rsid w:val="000C5F30"/>
    <w:rsid w:val="000C6815"/>
    <w:rsid w:val="000D0A6F"/>
    <w:rsid w:val="000D3E92"/>
    <w:rsid w:val="000D3FAB"/>
    <w:rsid w:val="000D67D9"/>
    <w:rsid w:val="000E0C4E"/>
    <w:rsid w:val="000E15E9"/>
    <w:rsid w:val="000E16CE"/>
    <w:rsid w:val="000E47E0"/>
    <w:rsid w:val="000E7073"/>
    <w:rsid w:val="000E75D1"/>
    <w:rsid w:val="000F1A70"/>
    <w:rsid w:val="000F2B31"/>
    <w:rsid w:val="000F38F0"/>
    <w:rsid w:val="000F4B3C"/>
    <w:rsid w:val="000F52A6"/>
    <w:rsid w:val="00101FC6"/>
    <w:rsid w:val="001037D7"/>
    <w:rsid w:val="0010451B"/>
    <w:rsid w:val="0010563E"/>
    <w:rsid w:val="00106C18"/>
    <w:rsid w:val="001108E6"/>
    <w:rsid w:val="00110A75"/>
    <w:rsid w:val="001113B1"/>
    <w:rsid w:val="00112AB5"/>
    <w:rsid w:val="001141CB"/>
    <w:rsid w:val="001159B7"/>
    <w:rsid w:val="00115E7A"/>
    <w:rsid w:val="00122953"/>
    <w:rsid w:val="00122AA0"/>
    <w:rsid w:val="00122ACB"/>
    <w:rsid w:val="00122EFF"/>
    <w:rsid w:val="00124798"/>
    <w:rsid w:val="0012532F"/>
    <w:rsid w:val="001257D1"/>
    <w:rsid w:val="00126C8B"/>
    <w:rsid w:val="00126F06"/>
    <w:rsid w:val="00127D0D"/>
    <w:rsid w:val="00131680"/>
    <w:rsid w:val="001329FF"/>
    <w:rsid w:val="00132BEF"/>
    <w:rsid w:val="00133218"/>
    <w:rsid w:val="001335B6"/>
    <w:rsid w:val="00134884"/>
    <w:rsid w:val="001356F7"/>
    <w:rsid w:val="00135D86"/>
    <w:rsid w:val="00136AB0"/>
    <w:rsid w:val="00136CE0"/>
    <w:rsid w:val="00136F70"/>
    <w:rsid w:val="00137D98"/>
    <w:rsid w:val="001405D4"/>
    <w:rsid w:val="0014217A"/>
    <w:rsid w:val="00143293"/>
    <w:rsid w:val="00144788"/>
    <w:rsid w:val="00147E3B"/>
    <w:rsid w:val="00152041"/>
    <w:rsid w:val="00152543"/>
    <w:rsid w:val="00153CFD"/>
    <w:rsid w:val="001547C2"/>
    <w:rsid w:val="0015524D"/>
    <w:rsid w:val="0015599A"/>
    <w:rsid w:val="0015627D"/>
    <w:rsid w:val="00156704"/>
    <w:rsid w:val="0015697F"/>
    <w:rsid w:val="00156A48"/>
    <w:rsid w:val="00156BC5"/>
    <w:rsid w:val="00157AF0"/>
    <w:rsid w:val="00162293"/>
    <w:rsid w:val="00162394"/>
    <w:rsid w:val="001646C3"/>
    <w:rsid w:val="00167E3B"/>
    <w:rsid w:val="00170A81"/>
    <w:rsid w:val="00170F2E"/>
    <w:rsid w:val="00171C55"/>
    <w:rsid w:val="001757B1"/>
    <w:rsid w:val="00176E16"/>
    <w:rsid w:val="00177492"/>
    <w:rsid w:val="00180A3B"/>
    <w:rsid w:val="00180BFA"/>
    <w:rsid w:val="001812B6"/>
    <w:rsid w:val="001818D7"/>
    <w:rsid w:val="00185446"/>
    <w:rsid w:val="00185856"/>
    <w:rsid w:val="00186377"/>
    <w:rsid w:val="001871FC"/>
    <w:rsid w:val="00190FC5"/>
    <w:rsid w:val="00191A44"/>
    <w:rsid w:val="001925FC"/>
    <w:rsid w:val="00192ECA"/>
    <w:rsid w:val="001932B2"/>
    <w:rsid w:val="00194358"/>
    <w:rsid w:val="00194642"/>
    <w:rsid w:val="0019643F"/>
    <w:rsid w:val="001A02A9"/>
    <w:rsid w:val="001A0EEC"/>
    <w:rsid w:val="001A2054"/>
    <w:rsid w:val="001A29D6"/>
    <w:rsid w:val="001A46AE"/>
    <w:rsid w:val="001A4B2E"/>
    <w:rsid w:val="001A5C94"/>
    <w:rsid w:val="001A791C"/>
    <w:rsid w:val="001B0997"/>
    <w:rsid w:val="001B166E"/>
    <w:rsid w:val="001B2524"/>
    <w:rsid w:val="001B2A53"/>
    <w:rsid w:val="001B3614"/>
    <w:rsid w:val="001B395A"/>
    <w:rsid w:val="001B4693"/>
    <w:rsid w:val="001B4842"/>
    <w:rsid w:val="001B6619"/>
    <w:rsid w:val="001B6D65"/>
    <w:rsid w:val="001C0604"/>
    <w:rsid w:val="001C0BBC"/>
    <w:rsid w:val="001C10DC"/>
    <w:rsid w:val="001C14C8"/>
    <w:rsid w:val="001C1783"/>
    <w:rsid w:val="001C17B2"/>
    <w:rsid w:val="001C2216"/>
    <w:rsid w:val="001C3761"/>
    <w:rsid w:val="001C3807"/>
    <w:rsid w:val="001C4AD1"/>
    <w:rsid w:val="001C5227"/>
    <w:rsid w:val="001C56C7"/>
    <w:rsid w:val="001C7F7F"/>
    <w:rsid w:val="001D3558"/>
    <w:rsid w:val="001D3748"/>
    <w:rsid w:val="001D3A6E"/>
    <w:rsid w:val="001D59D2"/>
    <w:rsid w:val="001E1A26"/>
    <w:rsid w:val="001E1CFC"/>
    <w:rsid w:val="001E203F"/>
    <w:rsid w:val="001E25FE"/>
    <w:rsid w:val="001E2673"/>
    <w:rsid w:val="001E4609"/>
    <w:rsid w:val="001E49C4"/>
    <w:rsid w:val="001E6E94"/>
    <w:rsid w:val="001E7C8A"/>
    <w:rsid w:val="001E7C8D"/>
    <w:rsid w:val="001F043D"/>
    <w:rsid w:val="001F382E"/>
    <w:rsid w:val="001F38BF"/>
    <w:rsid w:val="001F501A"/>
    <w:rsid w:val="001F5352"/>
    <w:rsid w:val="001F7856"/>
    <w:rsid w:val="001F7C78"/>
    <w:rsid w:val="001F7EDB"/>
    <w:rsid w:val="00201EFE"/>
    <w:rsid w:val="0020336D"/>
    <w:rsid w:val="00203A19"/>
    <w:rsid w:val="00203DE2"/>
    <w:rsid w:val="00204E4D"/>
    <w:rsid w:val="002063FE"/>
    <w:rsid w:val="002067FD"/>
    <w:rsid w:val="002075B1"/>
    <w:rsid w:val="002114D9"/>
    <w:rsid w:val="002130B3"/>
    <w:rsid w:val="00213944"/>
    <w:rsid w:val="00220973"/>
    <w:rsid w:val="00222DAC"/>
    <w:rsid w:val="002237FA"/>
    <w:rsid w:val="0022556D"/>
    <w:rsid w:val="00226596"/>
    <w:rsid w:val="00231010"/>
    <w:rsid w:val="0023146A"/>
    <w:rsid w:val="00231705"/>
    <w:rsid w:val="00232952"/>
    <w:rsid w:val="00232B01"/>
    <w:rsid w:val="00233E47"/>
    <w:rsid w:val="00236F69"/>
    <w:rsid w:val="002370C6"/>
    <w:rsid w:val="00237563"/>
    <w:rsid w:val="00237D98"/>
    <w:rsid w:val="00237E33"/>
    <w:rsid w:val="0024023F"/>
    <w:rsid w:val="00241029"/>
    <w:rsid w:val="00241645"/>
    <w:rsid w:val="002440AF"/>
    <w:rsid w:val="002444E1"/>
    <w:rsid w:val="00245447"/>
    <w:rsid w:val="002461CC"/>
    <w:rsid w:val="00250FCB"/>
    <w:rsid w:val="00251608"/>
    <w:rsid w:val="00252826"/>
    <w:rsid w:val="0025386B"/>
    <w:rsid w:val="002547C2"/>
    <w:rsid w:val="00254E0C"/>
    <w:rsid w:val="00254EEC"/>
    <w:rsid w:val="00255EC0"/>
    <w:rsid w:val="00256BD9"/>
    <w:rsid w:val="00256D46"/>
    <w:rsid w:val="002570B8"/>
    <w:rsid w:val="002602D7"/>
    <w:rsid w:val="00260358"/>
    <w:rsid w:val="00261660"/>
    <w:rsid w:val="00263D5B"/>
    <w:rsid w:val="002649B3"/>
    <w:rsid w:val="00266CBA"/>
    <w:rsid w:val="00270E23"/>
    <w:rsid w:val="002711BB"/>
    <w:rsid w:val="002719D7"/>
    <w:rsid w:val="002738C6"/>
    <w:rsid w:val="0027715E"/>
    <w:rsid w:val="00280760"/>
    <w:rsid w:val="00280BA6"/>
    <w:rsid w:val="00282049"/>
    <w:rsid w:val="0028389C"/>
    <w:rsid w:val="002845E7"/>
    <w:rsid w:val="00284B3D"/>
    <w:rsid w:val="00284BAA"/>
    <w:rsid w:val="0028507F"/>
    <w:rsid w:val="00286DDA"/>
    <w:rsid w:val="0029091C"/>
    <w:rsid w:val="00290E8A"/>
    <w:rsid w:val="0029126A"/>
    <w:rsid w:val="00291480"/>
    <w:rsid w:val="00291D2B"/>
    <w:rsid w:val="00291E9F"/>
    <w:rsid w:val="002925F2"/>
    <w:rsid w:val="00293951"/>
    <w:rsid w:val="0029427F"/>
    <w:rsid w:val="00294624"/>
    <w:rsid w:val="00294B9F"/>
    <w:rsid w:val="00295DE8"/>
    <w:rsid w:val="00295E47"/>
    <w:rsid w:val="002A1AFA"/>
    <w:rsid w:val="002A2D09"/>
    <w:rsid w:val="002A3539"/>
    <w:rsid w:val="002A393F"/>
    <w:rsid w:val="002A40D2"/>
    <w:rsid w:val="002A4B98"/>
    <w:rsid w:val="002A4F35"/>
    <w:rsid w:val="002A63ED"/>
    <w:rsid w:val="002A67F9"/>
    <w:rsid w:val="002A7716"/>
    <w:rsid w:val="002A7A6F"/>
    <w:rsid w:val="002A7F75"/>
    <w:rsid w:val="002B02DD"/>
    <w:rsid w:val="002B366E"/>
    <w:rsid w:val="002B4E6A"/>
    <w:rsid w:val="002C11D0"/>
    <w:rsid w:val="002C134D"/>
    <w:rsid w:val="002C5303"/>
    <w:rsid w:val="002C5988"/>
    <w:rsid w:val="002C64E8"/>
    <w:rsid w:val="002C6949"/>
    <w:rsid w:val="002C6AA7"/>
    <w:rsid w:val="002C712A"/>
    <w:rsid w:val="002C75A9"/>
    <w:rsid w:val="002D0C61"/>
    <w:rsid w:val="002D316D"/>
    <w:rsid w:val="002D3CFE"/>
    <w:rsid w:val="002D6A4F"/>
    <w:rsid w:val="002E07FA"/>
    <w:rsid w:val="002E1BBF"/>
    <w:rsid w:val="002E64AA"/>
    <w:rsid w:val="002E7B65"/>
    <w:rsid w:val="002F0EF9"/>
    <w:rsid w:val="002F34F2"/>
    <w:rsid w:val="002F3F3C"/>
    <w:rsid w:val="002F5BBD"/>
    <w:rsid w:val="002F676B"/>
    <w:rsid w:val="0030014E"/>
    <w:rsid w:val="003011EE"/>
    <w:rsid w:val="00302163"/>
    <w:rsid w:val="00303362"/>
    <w:rsid w:val="00305341"/>
    <w:rsid w:val="003061DD"/>
    <w:rsid w:val="00307FCF"/>
    <w:rsid w:val="00312D24"/>
    <w:rsid w:val="003142C6"/>
    <w:rsid w:val="003150D9"/>
    <w:rsid w:val="00317314"/>
    <w:rsid w:val="003201F6"/>
    <w:rsid w:val="00320562"/>
    <w:rsid w:val="00322E55"/>
    <w:rsid w:val="00322FFC"/>
    <w:rsid w:val="00323B05"/>
    <w:rsid w:val="003246DD"/>
    <w:rsid w:val="00324EA9"/>
    <w:rsid w:val="003262EF"/>
    <w:rsid w:val="003272E0"/>
    <w:rsid w:val="00330D34"/>
    <w:rsid w:val="00332097"/>
    <w:rsid w:val="0033538A"/>
    <w:rsid w:val="00335E1F"/>
    <w:rsid w:val="00336119"/>
    <w:rsid w:val="00337344"/>
    <w:rsid w:val="00337DAF"/>
    <w:rsid w:val="00340820"/>
    <w:rsid w:val="00340A87"/>
    <w:rsid w:val="00341DDE"/>
    <w:rsid w:val="0035056F"/>
    <w:rsid w:val="00350D26"/>
    <w:rsid w:val="0035392D"/>
    <w:rsid w:val="00354F60"/>
    <w:rsid w:val="00356A02"/>
    <w:rsid w:val="00357F3A"/>
    <w:rsid w:val="00361A54"/>
    <w:rsid w:val="00361C9F"/>
    <w:rsid w:val="00362F7B"/>
    <w:rsid w:val="00363203"/>
    <w:rsid w:val="00364434"/>
    <w:rsid w:val="00364DDB"/>
    <w:rsid w:val="003675A9"/>
    <w:rsid w:val="003677DA"/>
    <w:rsid w:val="003707D0"/>
    <w:rsid w:val="0037157E"/>
    <w:rsid w:val="003808D9"/>
    <w:rsid w:val="00380F10"/>
    <w:rsid w:val="00381B0D"/>
    <w:rsid w:val="00381C33"/>
    <w:rsid w:val="00381CB4"/>
    <w:rsid w:val="00381D96"/>
    <w:rsid w:val="0038324E"/>
    <w:rsid w:val="00384DD3"/>
    <w:rsid w:val="00386E29"/>
    <w:rsid w:val="0038762C"/>
    <w:rsid w:val="00387A89"/>
    <w:rsid w:val="00390A85"/>
    <w:rsid w:val="00391AE9"/>
    <w:rsid w:val="00392DF5"/>
    <w:rsid w:val="0039319A"/>
    <w:rsid w:val="00393933"/>
    <w:rsid w:val="003939D0"/>
    <w:rsid w:val="003947D5"/>
    <w:rsid w:val="0039671C"/>
    <w:rsid w:val="00396B37"/>
    <w:rsid w:val="003A00C5"/>
    <w:rsid w:val="003A2B32"/>
    <w:rsid w:val="003A4019"/>
    <w:rsid w:val="003A5077"/>
    <w:rsid w:val="003A5164"/>
    <w:rsid w:val="003A51E9"/>
    <w:rsid w:val="003A60C3"/>
    <w:rsid w:val="003A7056"/>
    <w:rsid w:val="003A75E6"/>
    <w:rsid w:val="003B45E7"/>
    <w:rsid w:val="003C0AA3"/>
    <w:rsid w:val="003C12C2"/>
    <w:rsid w:val="003C1A7F"/>
    <w:rsid w:val="003C2C59"/>
    <w:rsid w:val="003C41DD"/>
    <w:rsid w:val="003C41F7"/>
    <w:rsid w:val="003C57D8"/>
    <w:rsid w:val="003C7416"/>
    <w:rsid w:val="003D0219"/>
    <w:rsid w:val="003D0D9C"/>
    <w:rsid w:val="003D0FD8"/>
    <w:rsid w:val="003D1535"/>
    <w:rsid w:val="003D155E"/>
    <w:rsid w:val="003D3150"/>
    <w:rsid w:val="003D3DFB"/>
    <w:rsid w:val="003D4497"/>
    <w:rsid w:val="003D5D7C"/>
    <w:rsid w:val="003D5E42"/>
    <w:rsid w:val="003D7357"/>
    <w:rsid w:val="003D78FF"/>
    <w:rsid w:val="003D7F65"/>
    <w:rsid w:val="003E0458"/>
    <w:rsid w:val="003E125E"/>
    <w:rsid w:val="003E149C"/>
    <w:rsid w:val="003E1F35"/>
    <w:rsid w:val="003E68D9"/>
    <w:rsid w:val="003E7106"/>
    <w:rsid w:val="003E7D0C"/>
    <w:rsid w:val="003F0A6D"/>
    <w:rsid w:val="003F0D35"/>
    <w:rsid w:val="003F2695"/>
    <w:rsid w:val="003F42F2"/>
    <w:rsid w:val="003F4BFA"/>
    <w:rsid w:val="003F5A13"/>
    <w:rsid w:val="003F6662"/>
    <w:rsid w:val="003F680D"/>
    <w:rsid w:val="003F7E1C"/>
    <w:rsid w:val="004020FA"/>
    <w:rsid w:val="0040268B"/>
    <w:rsid w:val="004046AC"/>
    <w:rsid w:val="004046CA"/>
    <w:rsid w:val="00404F7D"/>
    <w:rsid w:val="00405532"/>
    <w:rsid w:val="00406882"/>
    <w:rsid w:val="00407763"/>
    <w:rsid w:val="00410920"/>
    <w:rsid w:val="00410AF0"/>
    <w:rsid w:val="004110CD"/>
    <w:rsid w:val="0041147C"/>
    <w:rsid w:val="00412C74"/>
    <w:rsid w:val="00413446"/>
    <w:rsid w:val="00416886"/>
    <w:rsid w:val="0041715D"/>
    <w:rsid w:val="00417A26"/>
    <w:rsid w:val="00417F69"/>
    <w:rsid w:val="004203E9"/>
    <w:rsid w:val="00421693"/>
    <w:rsid w:val="0042197D"/>
    <w:rsid w:val="004227F8"/>
    <w:rsid w:val="0042448B"/>
    <w:rsid w:val="00424DD4"/>
    <w:rsid w:val="00425D4D"/>
    <w:rsid w:val="0042622C"/>
    <w:rsid w:val="00426B6D"/>
    <w:rsid w:val="004307E8"/>
    <w:rsid w:val="00431014"/>
    <w:rsid w:val="0043116D"/>
    <w:rsid w:val="004333C1"/>
    <w:rsid w:val="004334EA"/>
    <w:rsid w:val="0043425B"/>
    <w:rsid w:val="0043489E"/>
    <w:rsid w:val="00435043"/>
    <w:rsid w:val="004367F2"/>
    <w:rsid w:val="00437BC0"/>
    <w:rsid w:val="0044151E"/>
    <w:rsid w:val="004421DD"/>
    <w:rsid w:val="004426C5"/>
    <w:rsid w:val="00442975"/>
    <w:rsid w:val="0044633C"/>
    <w:rsid w:val="00446EA3"/>
    <w:rsid w:val="00450178"/>
    <w:rsid w:val="00450727"/>
    <w:rsid w:val="0045163D"/>
    <w:rsid w:val="004518C6"/>
    <w:rsid w:val="0045309F"/>
    <w:rsid w:val="004530EE"/>
    <w:rsid w:val="00455162"/>
    <w:rsid w:val="00457148"/>
    <w:rsid w:val="00461484"/>
    <w:rsid w:val="004615EF"/>
    <w:rsid w:val="00461C0D"/>
    <w:rsid w:val="00461DE7"/>
    <w:rsid w:val="004620A1"/>
    <w:rsid w:val="004627DA"/>
    <w:rsid w:val="00464468"/>
    <w:rsid w:val="004655BE"/>
    <w:rsid w:val="00465EE8"/>
    <w:rsid w:val="00470532"/>
    <w:rsid w:val="00470AF6"/>
    <w:rsid w:val="00471D0A"/>
    <w:rsid w:val="0047292A"/>
    <w:rsid w:val="0047360A"/>
    <w:rsid w:val="004802CE"/>
    <w:rsid w:val="00480F2C"/>
    <w:rsid w:val="004815F5"/>
    <w:rsid w:val="004823D1"/>
    <w:rsid w:val="00482573"/>
    <w:rsid w:val="00483068"/>
    <w:rsid w:val="00484551"/>
    <w:rsid w:val="00485DA0"/>
    <w:rsid w:val="0048643E"/>
    <w:rsid w:val="00486BED"/>
    <w:rsid w:val="00487039"/>
    <w:rsid w:val="00487211"/>
    <w:rsid w:val="0049020D"/>
    <w:rsid w:val="00490350"/>
    <w:rsid w:val="00491292"/>
    <w:rsid w:val="004952B0"/>
    <w:rsid w:val="00496B5B"/>
    <w:rsid w:val="004975F2"/>
    <w:rsid w:val="00497761"/>
    <w:rsid w:val="00497AC7"/>
    <w:rsid w:val="00497E62"/>
    <w:rsid w:val="00497F06"/>
    <w:rsid w:val="00497F61"/>
    <w:rsid w:val="004A00C7"/>
    <w:rsid w:val="004A0F3C"/>
    <w:rsid w:val="004A194D"/>
    <w:rsid w:val="004A1AF3"/>
    <w:rsid w:val="004A48B7"/>
    <w:rsid w:val="004A68E3"/>
    <w:rsid w:val="004B357D"/>
    <w:rsid w:val="004B35AF"/>
    <w:rsid w:val="004B4053"/>
    <w:rsid w:val="004B4281"/>
    <w:rsid w:val="004B43CF"/>
    <w:rsid w:val="004B7C9F"/>
    <w:rsid w:val="004C02EA"/>
    <w:rsid w:val="004C15FE"/>
    <w:rsid w:val="004C2252"/>
    <w:rsid w:val="004C2AC4"/>
    <w:rsid w:val="004C36BE"/>
    <w:rsid w:val="004C7AD6"/>
    <w:rsid w:val="004C7BCA"/>
    <w:rsid w:val="004C7C73"/>
    <w:rsid w:val="004D043B"/>
    <w:rsid w:val="004D26AA"/>
    <w:rsid w:val="004D48EC"/>
    <w:rsid w:val="004D5116"/>
    <w:rsid w:val="004D5A47"/>
    <w:rsid w:val="004D6464"/>
    <w:rsid w:val="004E124A"/>
    <w:rsid w:val="004E12FE"/>
    <w:rsid w:val="004E253C"/>
    <w:rsid w:val="004E45FC"/>
    <w:rsid w:val="004E550D"/>
    <w:rsid w:val="004E77BB"/>
    <w:rsid w:val="004E7909"/>
    <w:rsid w:val="004F042F"/>
    <w:rsid w:val="004F0480"/>
    <w:rsid w:val="004F3F8F"/>
    <w:rsid w:val="004F4988"/>
    <w:rsid w:val="004F5826"/>
    <w:rsid w:val="004F7043"/>
    <w:rsid w:val="004F7BD9"/>
    <w:rsid w:val="00501CAA"/>
    <w:rsid w:val="005025FC"/>
    <w:rsid w:val="00502A4A"/>
    <w:rsid w:val="00505255"/>
    <w:rsid w:val="00510A61"/>
    <w:rsid w:val="00514B8A"/>
    <w:rsid w:val="00514D89"/>
    <w:rsid w:val="00514FE5"/>
    <w:rsid w:val="00517622"/>
    <w:rsid w:val="005178F3"/>
    <w:rsid w:val="00520601"/>
    <w:rsid w:val="00521A2B"/>
    <w:rsid w:val="00521F7B"/>
    <w:rsid w:val="005252E1"/>
    <w:rsid w:val="00526A95"/>
    <w:rsid w:val="00526B96"/>
    <w:rsid w:val="00526D68"/>
    <w:rsid w:val="005274B7"/>
    <w:rsid w:val="005275AF"/>
    <w:rsid w:val="00531A2B"/>
    <w:rsid w:val="0053246E"/>
    <w:rsid w:val="005336BB"/>
    <w:rsid w:val="00534276"/>
    <w:rsid w:val="00534D66"/>
    <w:rsid w:val="005367A8"/>
    <w:rsid w:val="00536936"/>
    <w:rsid w:val="00536C6F"/>
    <w:rsid w:val="00536C82"/>
    <w:rsid w:val="005411A5"/>
    <w:rsid w:val="00541C9B"/>
    <w:rsid w:val="00542B5B"/>
    <w:rsid w:val="00543FFE"/>
    <w:rsid w:val="00544E0A"/>
    <w:rsid w:val="00545499"/>
    <w:rsid w:val="00545F3B"/>
    <w:rsid w:val="00546390"/>
    <w:rsid w:val="00546592"/>
    <w:rsid w:val="00547490"/>
    <w:rsid w:val="005514ED"/>
    <w:rsid w:val="00551793"/>
    <w:rsid w:val="0055210B"/>
    <w:rsid w:val="005527F0"/>
    <w:rsid w:val="00552EC2"/>
    <w:rsid w:val="00552F40"/>
    <w:rsid w:val="005547C6"/>
    <w:rsid w:val="00554EB1"/>
    <w:rsid w:val="00556399"/>
    <w:rsid w:val="00556918"/>
    <w:rsid w:val="00556CFF"/>
    <w:rsid w:val="00557568"/>
    <w:rsid w:val="00561173"/>
    <w:rsid w:val="00561CEE"/>
    <w:rsid w:val="00561EAB"/>
    <w:rsid w:val="005642E7"/>
    <w:rsid w:val="00564B46"/>
    <w:rsid w:val="00566FC6"/>
    <w:rsid w:val="00567012"/>
    <w:rsid w:val="00571101"/>
    <w:rsid w:val="005721D7"/>
    <w:rsid w:val="00573D34"/>
    <w:rsid w:val="0057416C"/>
    <w:rsid w:val="005755C1"/>
    <w:rsid w:val="00577128"/>
    <w:rsid w:val="00582307"/>
    <w:rsid w:val="00585AAA"/>
    <w:rsid w:val="00586C18"/>
    <w:rsid w:val="00587587"/>
    <w:rsid w:val="005918BA"/>
    <w:rsid w:val="00591BAD"/>
    <w:rsid w:val="00592E6C"/>
    <w:rsid w:val="00594719"/>
    <w:rsid w:val="00594F1C"/>
    <w:rsid w:val="0059542D"/>
    <w:rsid w:val="00595AB9"/>
    <w:rsid w:val="00596A2E"/>
    <w:rsid w:val="005A0E81"/>
    <w:rsid w:val="005A2127"/>
    <w:rsid w:val="005A35FD"/>
    <w:rsid w:val="005B0E35"/>
    <w:rsid w:val="005B13AC"/>
    <w:rsid w:val="005B2248"/>
    <w:rsid w:val="005B3F18"/>
    <w:rsid w:val="005B54EB"/>
    <w:rsid w:val="005B5DCA"/>
    <w:rsid w:val="005B69ED"/>
    <w:rsid w:val="005B6ADE"/>
    <w:rsid w:val="005B6C8B"/>
    <w:rsid w:val="005B7F75"/>
    <w:rsid w:val="005C080E"/>
    <w:rsid w:val="005C093A"/>
    <w:rsid w:val="005C0C54"/>
    <w:rsid w:val="005C13D9"/>
    <w:rsid w:val="005C1BF9"/>
    <w:rsid w:val="005C39CC"/>
    <w:rsid w:val="005C551E"/>
    <w:rsid w:val="005C5B52"/>
    <w:rsid w:val="005C7CD4"/>
    <w:rsid w:val="005D040C"/>
    <w:rsid w:val="005D0474"/>
    <w:rsid w:val="005D0A24"/>
    <w:rsid w:val="005D218E"/>
    <w:rsid w:val="005D5196"/>
    <w:rsid w:val="005E0A2F"/>
    <w:rsid w:val="005E0C6D"/>
    <w:rsid w:val="005E2D63"/>
    <w:rsid w:val="005E6182"/>
    <w:rsid w:val="005F1CAA"/>
    <w:rsid w:val="005F2125"/>
    <w:rsid w:val="005F21B3"/>
    <w:rsid w:val="005F25B3"/>
    <w:rsid w:val="005F3D79"/>
    <w:rsid w:val="005F4547"/>
    <w:rsid w:val="005F4649"/>
    <w:rsid w:val="005F56F7"/>
    <w:rsid w:val="0060238C"/>
    <w:rsid w:val="0060355A"/>
    <w:rsid w:val="00603C30"/>
    <w:rsid w:val="00604C33"/>
    <w:rsid w:val="006064C5"/>
    <w:rsid w:val="00607BA8"/>
    <w:rsid w:val="006106EE"/>
    <w:rsid w:val="00612192"/>
    <w:rsid w:val="00612C1B"/>
    <w:rsid w:val="00616DA7"/>
    <w:rsid w:val="00620BA6"/>
    <w:rsid w:val="00621BF8"/>
    <w:rsid w:val="0062204C"/>
    <w:rsid w:val="00622AD1"/>
    <w:rsid w:val="00623859"/>
    <w:rsid w:val="00623A0E"/>
    <w:rsid w:val="006262CB"/>
    <w:rsid w:val="006265E7"/>
    <w:rsid w:val="006270BF"/>
    <w:rsid w:val="006306AA"/>
    <w:rsid w:val="00634461"/>
    <w:rsid w:val="006350DC"/>
    <w:rsid w:val="00636783"/>
    <w:rsid w:val="006368C8"/>
    <w:rsid w:val="006417F5"/>
    <w:rsid w:val="0064192C"/>
    <w:rsid w:val="00641A9B"/>
    <w:rsid w:val="00643D6B"/>
    <w:rsid w:val="00645BD7"/>
    <w:rsid w:val="00646610"/>
    <w:rsid w:val="00650263"/>
    <w:rsid w:val="00651008"/>
    <w:rsid w:val="00651038"/>
    <w:rsid w:val="00651A9C"/>
    <w:rsid w:val="006520D7"/>
    <w:rsid w:val="0065330B"/>
    <w:rsid w:val="00654402"/>
    <w:rsid w:val="00654771"/>
    <w:rsid w:val="00655089"/>
    <w:rsid w:val="00655E11"/>
    <w:rsid w:val="00657584"/>
    <w:rsid w:val="006601E0"/>
    <w:rsid w:val="0066307F"/>
    <w:rsid w:val="00664274"/>
    <w:rsid w:val="0066559A"/>
    <w:rsid w:val="006659FF"/>
    <w:rsid w:val="00665A8A"/>
    <w:rsid w:val="00666B5E"/>
    <w:rsid w:val="00670C73"/>
    <w:rsid w:val="00670CAB"/>
    <w:rsid w:val="00671329"/>
    <w:rsid w:val="0067584B"/>
    <w:rsid w:val="00676091"/>
    <w:rsid w:val="00676FC7"/>
    <w:rsid w:val="00677F13"/>
    <w:rsid w:val="00681D62"/>
    <w:rsid w:val="006824DB"/>
    <w:rsid w:val="006829D5"/>
    <w:rsid w:val="00682EE8"/>
    <w:rsid w:val="00685D29"/>
    <w:rsid w:val="00687122"/>
    <w:rsid w:val="00690793"/>
    <w:rsid w:val="00693FE2"/>
    <w:rsid w:val="00695C46"/>
    <w:rsid w:val="00695E14"/>
    <w:rsid w:val="00696471"/>
    <w:rsid w:val="006972D3"/>
    <w:rsid w:val="00697ED7"/>
    <w:rsid w:val="006A037E"/>
    <w:rsid w:val="006A309C"/>
    <w:rsid w:val="006B18EB"/>
    <w:rsid w:val="006B2890"/>
    <w:rsid w:val="006B33ED"/>
    <w:rsid w:val="006B541C"/>
    <w:rsid w:val="006B587E"/>
    <w:rsid w:val="006B7097"/>
    <w:rsid w:val="006B70FB"/>
    <w:rsid w:val="006C1A82"/>
    <w:rsid w:val="006C1B9F"/>
    <w:rsid w:val="006C44BA"/>
    <w:rsid w:val="006C4A9C"/>
    <w:rsid w:val="006C5AA3"/>
    <w:rsid w:val="006C7B8E"/>
    <w:rsid w:val="006D0A0D"/>
    <w:rsid w:val="006D156A"/>
    <w:rsid w:val="006D16FC"/>
    <w:rsid w:val="006D19AD"/>
    <w:rsid w:val="006D3111"/>
    <w:rsid w:val="006D5237"/>
    <w:rsid w:val="006E221F"/>
    <w:rsid w:val="006E3103"/>
    <w:rsid w:val="006E3FE3"/>
    <w:rsid w:val="006E475D"/>
    <w:rsid w:val="006E5C65"/>
    <w:rsid w:val="006E746A"/>
    <w:rsid w:val="006E77BE"/>
    <w:rsid w:val="006F1BED"/>
    <w:rsid w:val="006F2445"/>
    <w:rsid w:val="006F2BEE"/>
    <w:rsid w:val="006F59DF"/>
    <w:rsid w:val="006F7275"/>
    <w:rsid w:val="006F77F4"/>
    <w:rsid w:val="006F7A2F"/>
    <w:rsid w:val="0070094E"/>
    <w:rsid w:val="0070120D"/>
    <w:rsid w:val="00702BDB"/>
    <w:rsid w:val="00703E28"/>
    <w:rsid w:val="00703F76"/>
    <w:rsid w:val="00704026"/>
    <w:rsid w:val="00704217"/>
    <w:rsid w:val="007053FD"/>
    <w:rsid w:val="00706F10"/>
    <w:rsid w:val="007129F9"/>
    <w:rsid w:val="00712BEF"/>
    <w:rsid w:val="00713E19"/>
    <w:rsid w:val="0071497A"/>
    <w:rsid w:val="0071601F"/>
    <w:rsid w:val="00717209"/>
    <w:rsid w:val="00720299"/>
    <w:rsid w:val="00720A24"/>
    <w:rsid w:val="00721197"/>
    <w:rsid w:val="00721346"/>
    <w:rsid w:val="00721EEB"/>
    <w:rsid w:val="00721FDB"/>
    <w:rsid w:val="0072357F"/>
    <w:rsid w:val="0072361C"/>
    <w:rsid w:val="00723909"/>
    <w:rsid w:val="00723DE5"/>
    <w:rsid w:val="00723EFC"/>
    <w:rsid w:val="007247C3"/>
    <w:rsid w:val="00725769"/>
    <w:rsid w:val="00726E4E"/>
    <w:rsid w:val="0073226D"/>
    <w:rsid w:val="0073422B"/>
    <w:rsid w:val="007362CE"/>
    <w:rsid w:val="007366BE"/>
    <w:rsid w:val="00736F56"/>
    <w:rsid w:val="00753DD6"/>
    <w:rsid w:val="00754D40"/>
    <w:rsid w:val="007566D7"/>
    <w:rsid w:val="00756F73"/>
    <w:rsid w:val="0076063B"/>
    <w:rsid w:val="00760801"/>
    <w:rsid w:val="007617AB"/>
    <w:rsid w:val="00761C02"/>
    <w:rsid w:val="007628D1"/>
    <w:rsid w:val="00763D47"/>
    <w:rsid w:val="007649EA"/>
    <w:rsid w:val="00764F0A"/>
    <w:rsid w:val="00766AA5"/>
    <w:rsid w:val="00767B56"/>
    <w:rsid w:val="00771095"/>
    <w:rsid w:val="00772D17"/>
    <w:rsid w:val="007733EF"/>
    <w:rsid w:val="00776163"/>
    <w:rsid w:val="00777EA2"/>
    <w:rsid w:val="00781305"/>
    <w:rsid w:val="0078163A"/>
    <w:rsid w:val="00781EC2"/>
    <w:rsid w:val="007829F4"/>
    <w:rsid w:val="00783BBE"/>
    <w:rsid w:val="00785471"/>
    <w:rsid w:val="00786972"/>
    <w:rsid w:val="007870DA"/>
    <w:rsid w:val="007935E5"/>
    <w:rsid w:val="00794C03"/>
    <w:rsid w:val="00796794"/>
    <w:rsid w:val="00796E92"/>
    <w:rsid w:val="007A00F6"/>
    <w:rsid w:val="007A1014"/>
    <w:rsid w:val="007A2282"/>
    <w:rsid w:val="007A2DD5"/>
    <w:rsid w:val="007A40DD"/>
    <w:rsid w:val="007A4116"/>
    <w:rsid w:val="007A49F9"/>
    <w:rsid w:val="007A7330"/>
    <w:rsid w:val="007A7737"/>
    <w:rsid w:val="007A78E8"/>
    <w:rsid w:val="007B0358"/>
    <w:rsid w:val="007B12BB"/>
    <w:rsid w:val="007B3812"/>
    <w:rsid w:val="007B6230"/>
    <w:rsid w:val="007B63D4"/>
    <w:rsid w:val="007B6C24"/>
    <w:rsid w:val="007C2FF9"/>
    <w:rsid w:val="007C3EFB"/>
    <w:rsid w:val="007C57D2"/>
    <w:rsid w:val="007C615F"/>
    <w:rsid w:val="007C6AEC"/>
    <w:rsid w:val="007C6CEA"/>
    <w:rsid w:val="007C7180"/>
    <w:rsid w:val="007D0B20"/>
    <w:rsid w:val="007D2347"/>
    <w:rsid w:val="007D23F0"/>
    <w:rsid w:val="007D6B31"/>
    <w:rsid w:val="007D7940"/>
    <w:rsid w:val="007E01BB"/>
    <w:rsid w:val="007E10E2"/>
    <w:rsid w:val="007E3DFF"/>
    <w:rsid w:val="007E4007"/>
    <w:rsid w:val="007E5996"/>
    <w:rsid w:val="007E6F8A"/>
    <w:rsid w:val="007E7153"/>
    <w:rsid w:val="007F06B7"/>
    <w:rsid w:val="007F07E8"/>
    <w:rsid w:val="007F1D09"/>
    <w:rsid w:val="007F1FD6"/>
    <w:rsid w:val="007F3A33"/>
    <w:rsid w:val="007F3DD8"/>
    <w:rsid w:val="007F4BEB"/>
    <w:rsid w:val="007F4F63"/>
    <w:rsid w:val="007F5732"/>
    <w:rsid w:val="007F5D66"/>
    <w:rsid w:val="007F7E4F"/>
    <w:rsid w:val="00800321"/>
    <w:rsid w:val="00800BC5"/>
    <w:rsid w:val="00800D38"/>
    <w:rsid w:val="00801BA7"/>
    <w:rsid w:val="00802DC9"/>
    <w:rsid w:val="0080389B"/>
    <w:rsid w:val="0080546C"/>
    <w:rsid w:val="00805A06"/>
    <w:rsid w:val="00806336"/>
    <w:rsid w:val="00806C35"/>
    <w:rsid w:val="008070DA"/>
    <w:rsid w:val="00807558"/>
    <w:rsid w:val="00807E59"/>
    <w:rsid w:val="00812819"/>
    <w:rsid w:val="00813471"/>
    <w:rsid w:val="00814B12"/>
    <w:rsid w:val="008151C4"/>
    <w:rsid w:val="008156CF"/>
    <w:rsid w:val="008159CF"/>
    <w:rsid w:val="008169B5"/>
    <w:rsid w:val="00816E89"/>
    <w:rsid w:val="008175CB"/>
    <w:rsid w:val="00817CA2"/>
    <w:rsid w:val="00822C20"/>
    <w:rsid w:val="00823D44"/>
    <w:rsid w:val="0082451C"/>
    <w:rsid w:val="00825D63"/>
    <w:rsid w:val="00825F24"/>
    <w:rsid w:val="00826127"/>
    <w:rsid w:val="00826D40"/>
    <w:rsid w:val="0082741A"/>
    <w:rsid w:val="008276DA"/>
    <w:rsid w:val="00830625"/>
    <w:rsid w:val="00830974"/>
    <w:rsid w:val="00830F47"/>
    <w:rsid w:val="00832F81"/>
    <w:rsid w:val="00833C83"/>
    <w:rsid w:val="0083427E"/>
    <w:rsid w:val="00834B81"/>
    <w:rsid w:val="00835978"/>
    <w:rsid w:val="00835A1D"/>
    <w:rsid w:val="00836D2C"/>
    <w:rsid w:val="00837C29"/>
    <w:rsid w:val="00837E87"/>
    <w:rsid w:val="00843398"/>
    <w:rsid w:val="00844848"/>
    <w:rsid w:val="00844F97"/>
    <w:rsid w:val="00845B7C"/>
    <w:rsid w:val="00846985"/>
    <w:rsid w:val="00846FA2"/>
    <w:rsid w:val="00850928"/>
    <w:rsid w:val="00850D89"/>
    <w:rsid w:val="008515C8"/>
    <w:rsid w:val="00853755"/>
    <w:rsid w:val="00856C92"/>
    <w:rsid w:val="00861982"/>
    <w:rsid w:val="00861A88"/>
    <w:rsid w:val="00861E04"/>
    <w:rsid w:val="008626A8"/>
    <w:rsid w:val="00862CE1"/>
    <w:rsid w:val="0086315F"/>
    <w:rsid w:val="00863189"/>
    <w:rsid w:val="0086496F"/>
    <w:rsid w:val="00865871"/>
    <w:rsid w:val="00866B5D"/>
    <w:rsid w:val="00873AE4"/>
    <w:rsid w:val="00875560"/>
    <w:rsid w:val="00876617"/>
    <w:rsid w:val="0087696C"/>
    <w:rsid w:val="00877A6B"/>
    <w:rsid w:val="00877B73"/>
    <w:rsid w:val="00877C52"/>
    <w:rsid w:val="0088085B"/>
    <w:rsid w:val="008808D8"/>
    <w:rsid w:val="00881C36"/>
    <w:rsid w:val="008831DD"/>
    <w:rsid w:val="00884AAD"/>
    <w:rsid w:val="00885F09"/>
    <w:rsid w:val="008909BD"/>
    <w:rsid w:val="008916F4"/>
    <w:rsid w:val="008919D5"/>
    <w:rsid w:val="00891E18"/>
    <w:rsid w:val="008928F7"/>
    <w:rsid w:val="00893B46"/>
    <w:rsid w:val="0089501C"/>
    <w:rsid w:val="0089601D"/>
    <w:rsid w:val="00897C64"/>
    <w:rsid w:val="008A1121"/>
    <w:rsid w:val="008A20C8"/>
    <w:rsid w:val="008A2299"/>
    <w:rsid w:val="008A29BB"/>
    <w:rsid w:val="008A31E0"/>
    <w:rsid w:val="008A477A"/>
    <w:rsid w:val="008A4871"/>
    <w:rsid w:val="008A4DB7"/>
    <w:rsid w:val="008A5058"/>
    <w:rsid w:val="008A50FA"/>
    <w:rsid w:val="008A7193"/>
    <w:rsid w:val="008A749E"/>
    <w:rsid w:val="008B16E6"/>
    <w:rsid w:val="008B17F3"/>
    <w:rsid w:val="008B4504"/>
    <w:rsid w:val="008B4B7C"/>
    <w:rsid w:val="008B50BB"/>
    <w:rsid w:val="008B51CC"/>
    <w:rsid w:val="008B5889"/>
    <w:rsid w:val="008B5A6D"/>
    <w:rsid w:val="008B5C50"/>
    <w:rsid w:val="008C15A5"/>
    <w:rsid w:val="008C174D"/>
    <w:rsid w:val="008C2F56"/>
    <w:rsid w:val="008C320A"/>
    <w:rsid w:val="008C4AF9"/>
    <w:rsid w:val="008C6207"/>
    <w:rsid w:val="008C6F9B"/>
    <w:rsid w:val="008D2491"/>
    <w:rsid w:val="008D3D63"/>
    <w:rsid w:val="008D59F4"/>
    <w:rsid w:val="008D5B1E"/>
    <w:rsid w:val="008D63CF"/>
    <w:rsid w:val="008D78D6"/>
    <w:rsid w:val="008E18D1"/>
    <w:rsid w:val="008E1DF1"/>
    <w:rsid w:val="008E3FCE"/>
    <w:rsid w:val="008E5F2E"/>
    <w:rsid w:val="008E79F5"/>
    <w:rsid w:val="008F004F"/>
    <w:rsid w:val="008F01E1"/>
    <w:rsid w:val="008F0683"/>
    <w:rsid w:val="008F0B02"/>
    <w:rsid w:val="008F17EE"/>
    <w:rsid w:val="008F22F1"/>
    <w:rsid w:val="008F2306"/>
    <w:rsid w:val="008F4998"/>
    <w:rsid w:val="008F5955"/>
    <w:rsid w:val="008F6253"/>
    <w:rsid w:val="008F7833"/>
    <w:rsid w:val="00905D79"/>
    <w:rsid w:val="009060A6"/>
    <w:rsid w:val="0091061E"/>
    <w:rsid w:val="00912AE1"/>
    <w:rsid w:val="00913C69"/>
    <w:rsid w:val="00913DB9"/>
    <w:rsid w:val="009141B1"/>
    <w:rsid w:val="00915009"/>
    <w:rsid w:val="00915C78"/>
    <w:rsid w:val="009164B3"/>
    <w:rsid w:val="00916762"/>
    <w:rsid w:val="009222F6"/>
    <w:rsid w:val="00922734"/>
    <w:rsid w:val="00923FEE"/>
    <w:rsid w:val="00924C25"/>
    <w:rsid w:val="00926777"/>
    <w:rsid w:val="00926A5E"/>
    <w:rsid w:val="00927D5A"/>
    <w:rsid w:val="00931BA9"/>
    <w:rsid w:val="00932094"/>
    <w:rsid w:val="00932CE3"/>
    <w:rsid w:val="00933138"/>
    <w:rsid w:val="009340F9"/>
    <w:rsid w:val="00934AF8"/>
    <w:rsid w:val="00935B44"/>
    <w:rsid w:val="00935F42"/>
    <w:rsid w:val="009364CC"/>
    <w:rsid w:val="00936E4F"/>
    <w:rsid w:val="00936EE1"/>
    <w:rsid w:val="00937090"/>
    <w:rsid w:val="009412AD"/>
    <w:rsid w:val="00941B24"/>
    <w:rsid w:val="00941CF9"/>
    <w:rsid w:val="009435BE"/>
    <w:rsid w:val="0094513B"/>
    <w:rsid w:val="00945D1D"/>
    <w:rsid w:val="0094656A"/>
    <w:rsid w:val="00946AC7"/>
    <w:rsid w:val="00954947"/>
    <w:rsid w:val="0095583A"/>
    <w:rsid w:val="009567B0"/>
    <w:rsid w:val="00956B80"/>
    <w:rsid w:val="00956FB4"/>
    <w:rsid w:val="00957E6B"/>
    <w:rsid w:val="00960315"/>
    <w:rsid w:val="00960436"/>
    <w:rsid w:val="00961BC4"/>
    <w:rsid w:val="00962B5D"/>
    <w:rsid w:val="00963E23"/>
    <w:rsid w:val="0096431C"/>
    <w:rsid w:val="009645BD"/>
    <w:rsid w:val="009645F0"/>
    <w:rsid w:val="00964685"/>
    <w:rsid w:val="009715B8"/>
    <w:rsid w:val="00972A81"/>
    <w:rsid w:val="009730E0"/>
    <w:rsid w:val="00973A32"/>
    <w:rsid w:val="009764FA"/>
    <w:rsid w:val="00977F7D"/>
    <w:rsid w:val="009824C1"/>
    <w:rsid w:val="00982670"/>
    <w:rsid w:val="0098290A"/>
    <w:rsid w:val="00982C1F"/>
    <w:rsid w:val="009841B2"/>
    <w:rsid w:val="0098767D"/>
    <w:rsid w:val="00987A97"/>
    <w:rsid w:val="0099003A"/>
    <w:rsid w:val="009916AB"/>
    <w:rsid w:val="00997D68"/>
    <w:rsid w:val="009A292E"/>
    <w:rsid w:val="009A33FC"/>
    <w:rsid w:val="009A474F"/>
    <w:rsid w:val="009A4EC6"/>
    <w:rsid w:val="009A582F"/>
    <w:rsid w:val="009A6A13"/>
    <w:rsid w:val="009A6FCF"/>
    <w:rsid w:val="009A7F1A"/>
    <w:rsid w:val="009B1A35"/>
    <w:rsid w:val="009B1CE0"/>
    <w:rsid w:val="009B2C06"/>
    <w:rsid w:val="009B3236"/>
    <w:rsid w:val="009B3320"/>
    <w:rsid w:val="009B6014"/>
    <w:rsid w:val="009B605D"/>
    <w:rsid w:val="009B6660"/>
    <w:rsid w:val="009C037B"/>
    <w:rsid w:val="009C08D4"/>
    <w:rsid w:val="009C136E"/>
    <w:rsid w:val="009C1F49"/>
    <w:rsid w:val="009C263B"/>
    <w:rsid w:val="009C3356"/>
    <w:rsid w:val="009C3789"/>
    <w:rsid w:val="009C430B"/>
    <w:rsid w:val="009C4958"/>
    <w:rsid w:val="009C74C2"/>
    <w:rsid w:val="009C7599"/>
    <w:rsid w:val="009C7F4F"/>
    <w:rsid w:val="009D0599"/>
    <w:rsid w:val="009D09F3"/>
    <w:rsid w:val="009D0DC4"/>
    <w:rsid w:val="009D1F95"/>
    <w:rsid w:val="009D22FF"/>
    <w:rsid w:val="009D254C"/>
    <w:rsid w:val="009D2BA2"/>
    <w:rsid w:val="009D356C"/>
    <w:rsid w:val="009D3642"/>
    <w:rsid w:val="009D5563"/>
    <w:rsid w:val="009D63DD"/>
    <w:rsid w:val="009D6493"/>
    <w:rsid w:val="009D6517"/>
    <w:rsid w:val="009D6738"/>
    <w:rsid w:val="009D7BCC"/>
    <w:rsid w:val="009E4BCA"/>
    <w:rsid w:val="009E5672"/>
    <w:rsid w:val="009E7277"/>
    <w:rsid w:val="009F075F"/>
    <w:rsid w:val="009F32D3"/>
    <w:rsid w:val="009F3B06"/>
    <w:rsid w:val="009F62C2"/>
    <w:rsid w:val="009F6B1A"/>
    <w:rsid w:val="009F7CEE"/>
    <w:rsid w:val="00A00B88"/>
    <w:rsid w:val="00A044DB"/>
    <w:rsid w:val="00A06170"/>
    <w:rsid w:val="00A063B7"/>
    <w:rsid w:val="00A0786C"/>
    <w:rsid w:val="00A07C0F"/>
    <w:rsid w:val="00A1297F"/>
    <w:rsid w:val="00A13990"/>
    <w:rsid w:val="00A14271"/>
    <w:rsid w:val="00A164B1"/>
    <w:rsid w:val="00A20AEB"/>
    <w:rsid w:val="00A21DE5"/>
    <w:rsid w:val="00A23F6F"/>
    <w:rsid w:val="00A24A6E"/>
    <w:rsid w:val="00A24F41"/>
    <w:rsid w:val="00A25681"/>
    <w:rsid w:val="00A25C27"/>
    <w:rsid w:val="00A30053"/>
    <w:rsid w:val="00A31BB6"/>
    <w:rsid w:val="00A31F19"/>
    <w:rsid w:val="00A37123"/>
    <w:rsid w:val="00A378E5"/>
    <w:rsid w:val="00A37B12"/>
    <w:rsid w:val="00A37D37"/>
    <w:rsid w:val="00A43F51"/>
    <w:rsid w:val="00A43F77"/>
    <w:rsid w:val="00A4463A"/>
    <w:rsid w:val="00A44772"/>
    <w:rsid w:val="00A46B9A"/>
    <w:rsid w:val="00A46BBD"/>
    <w:rsid w:val="00A50862"/>
    <w:rsid w:val="00A50A99"/>
    <w:rsid w:val="00A50AF4"/>
    <w:rsid w:val="00A53993"/>
    <w:rsid w:val="00A547F7"/>
    <w:rsid w:val="00A55311"/>
    <w:rsid w:val="00A5792B"/>
    <w:rsid w:val="00A57BB7"/>
    <w:rsid w:val="00A601D0"/>
    <w:rsid w:val="00A6025C"/>
    <w:rsid w:val="00A6182F"/>
    <w:rsid w:val="00A64AFC"/>
    <w:rsid w:val="00A652E3"/>
    <w:rsid w:val="00A7259D"/>
    <w:rsid w:val="00A72BE6"/>
    <w:rsid w:val="00A7398B"/>
    <w:rsid w:val="00A73A92"/>
    <w:rsid w:val="00A74472"/>
    <w:rsid w:val="00A75B16"/>
    <w:rsid w:val="00A75F03"/>
    <w:rsid w:val="00A775B5"/>
    <w:rsid w:val="00A81B2B"/>
    <w:rsid w:val="00A82809"/>
    <w:rsid w:val="00A8396E"/>
    <w:rsid w:val="00A84AD8"/>
    <w:rsid w:val="00A86982"/>
    <w:rsid w:val="00A86C22"/>
    <w:rsid w:val="00A8763B"/>
    <w:rsid w:val="00A90F30"/>
    <w:rsid w:val="00A92B20"/>
    <w:rsid w:val="00A931C9"/>
    <w:rsid w:val="00A93B11"/>
    <w:rsid w:val="00A948C3"/>
    <w:rsid w:val="00A951D2"/>
    <w:rsid w:val="00A95C83"/>
    <w:rsid w:val="00A96135"/>
    <w:rsid w:val="00A96C76"/>
    <w:rsid w:val="00A97141"/>
    <w:rsid w:val="00A97D50"/>
    <w:rsid w:val="00AA096F"/>
    <w:rsid w:val="00AA0F81"/>
    <w:rsid w:val="00AA0F84"/>
    <w:rsid w:val="00AA2F4B"/>
    <w:rsid w:val="00AA3E19"/>
    <w:rsid w:val="00AA4807"/>
    <w:rsid w:val="00AA4EDD"/>
    <w:rsid w:val="00AA62FC"/>
    <w:rsid w:val="00AA737C"/>
    <w:rsid w:val="00AA75CE"/>
    <w:rsid w:val="00AB104E"/>
    <w:rsid w:val="00AB1DB8"/>
    <w:rsid w:val="00AB21A1"/>
    <w:rsid w:val="00AB22B3"/>
    <w:rsid w:val="00AB2B2B"/>
    <w:rsid w:val="00AB3163"/>
    <w:rsid w:val="00AB3347"/>
    <w:rsid w:val="00AB6A49"/>
    <w:rsid w:val="00AC531E"/>
    <w:rsid w:val="00AC53A7"/>
    <w:rsid w:val="00AC56D1"/>
    <w:rsid w:val="00AC5FF9"/>
    <w:rsid w:val="00AD1168"/>
    <w:rsid w:val="00AD25AD"/>
    <w:rsid w:val="00AD39A3"/>
    <w:rsid w:val="00AD3AF8"/>
    <w:rsid w:val="00AD40D6"/>
    <w:rsid w:val="00AD4FBA"/>
    <w:rsid w:val="00AD797F"/>
    <w:rsid w:val="00AE0F75"/>
    <w:rsid w:val="00AE3AB7"/>
    <w:rsid w:val="00AE7071"/>
    <w:rsid w:val="00AE7521"/>
    <w:rsid w:val="00AF0D8E"/>
    <w:rsid w:val="00AF1D1D"/>
    <w:rsid w:val="00AF221A"/>
    <w:rsid w:val="00AF2373"/>
    <w:rsid w:val="00AF2DC8"/>
    <w:rsid w:val="00AF4374"/>
    <w:rsid w:val="00AF52D9"/>
    <w:rsid w:val="00AF7220"/>
    <w:rsid w:val="00B0013F"/>
    <w:rsid w:val="00B0237C"/>
    <w:rsid w:val="00B02E77"/>
    <w:rsid w:val="00B0351D"/>
    <w:rsid w:val="00B049F8"/>
    <w:rsid w:val="00B05315"/>
    <w:rsid w:val="00B058F0"/>
    <w:rsid w:val="00B06DAC"/>
    <w:rsid w:val="00B10207"/>
    <w:rsid w:val="00B11488"/>
    <w:rsid w:val="00B144D8"/>
    <w:rsid w:val="00B14693"/>
    <w:rsid w:val="00B15F35"/>
    <w:rsid w:val="00B161F6"/>
    <w:rsid w:val="00B169B1"/>
    <w:rsid w:val="00B17B30"/>
    <w:rsid w:val="00B2011D"/>
    <w:rsid w:val="00B203CC"/>
    <w:rsid w:val="00B24906"/>
    <w:rsid w:val="00B258EE"/>
    <w:rsid w:val="00B26F4C"/>
    <w:rsid w:val="00B277FF"/>
    <w:rsid w:val="00B30B05"/>
    <w:rsid w:val="00B31B7B"/>
    <w:rsid w:val="00B343F9"/>
    <w:rsid w:val="00B34C52"/>
    <w:rsid w:val="00B3678B"/>
    <w:rsid w:val="00B36945"/>
    <w:rsid w:val="00B36DC1"/>
    <w:rsid w:val="00B4463B"/>
    <w:rsid w:val="00B459C8"/>
    <w:rsid w:val="00B468B1"/>
    <w:rsid w:val="00B47FAE"/>
    <w:rsid w:val="00B50661"/>
    <w:rsid w:val="00B50F58"/>
    <w:rsid w:val="00B50F7D"/>
    <w:rsid w:val="00B550A1"/>
    <w:rsid w:val="00B55CE4"/>
    <w:rsid w:val="00B5792E"/>
    <w:rsid w:val="00B57CFF"/>
    <w:rsid w:val="00B60927"/>
    <w:rsid w:val="00B638F9"/>
    <w:rsid w:val="00B64CFF"/>
    <w:rsid w:val="00B65AC0"/>
    <w:rsid w:val="00B679F2"/>
    <w:rsid w:val="00B73B26"/>
    <w:rsid w:val="00B73DE3"/>
    <w:rsid w:val="00B769D1"/>
    <w:rsid w:val="00B77849"/>
    <w:rsid w:val="00B818CD"/>
    <w:rsid w:val="00B83CEB"/>
    <w:rsid w:val="00B85D0C"/>
    <w:rsid w:val="00B86535"/>
    <w:rsid w:val="00B86AB9"/>
    <w:rsid w:val="00B9029E"/>
    <w:rsid w:val="00B92CA5"/>
    <w:rsid w:val="00B952D0"/>
    <w:rsid w:val="00BA012F"/>
    <w:rsid w:val="00BA1226"/>
    <w:rsid w:val="00BA14C8"/>
    <w:rsid w:val="00BA2380"/>
    <w:rsid w:val="00BA3FAE"/>
    <w:rsid w:val="00BB1825"/>
    <w:rsid w:val="00BB26C8"/>
    <w:rsid w:val="00BB35B5"/>
    <w:rsid w:val="00BB6402"/>
    <w:rsid w:val="00BB66C8"/>
    <w:rsid w:val="00BB694B"/>
    <w:rsid w:val="00BB6D5A"/>
    <w:rsid w:val="00BC13A8"/>
    <w:rsid w:val="00BC1C07"/>
    <w:rsid w:val="00BC2171"/>
    <w:rsid w:val="00BC21F1"/>
    <w:rsid w:val="00BC2ECA"/>
    <w:rsid w:val="00BC4887"/>
    <w:rsid w:val="00BC6616"/>
    <w:rsid w:val="00BD1A10"/>
    <w:rsid w:val="00BD1BE1"/>
    <w:rsid w:val="00BD1F16"/>
    <w:rsid w:val="00BD42ED"/>
    <w:rsid w:val="00BE0495"/>
    <w:rsid w:val="00BE2914"/>
    <w:rsid w:val="00BE3CB4"/>
    <w:rsid w:val="00BE5CA6"/>
    <w:rsid w:val="00BE5F9E"/>
    <w:rsid w:val="00BE62CF"/>
    <w:rsid w:val="00BE67F6"/>
    <w:rsid w:val="00BE6DB4"/>
    <w:rsid w:val="00BF2C97"/>
    <w:rsid w:val="00BF3A91"/>
    <w:rsid w:val="00BF3F7D"/>
    <w:rsid w:val="00C000E9"/>
    <w:rsid w:val="00C03A61"/>
    <w:rsid w:val="00C04010"/>
    <w:rsid w:val="00C04357"/>
    <w:rsid w:val="00C05C24"/>
    <w:rsid w:val="00C06A36"/>
    <w:rsid w:val="00C12437"/>
    <w:rsid w:val="00C1366D"/>
    <w:rsid w:val="00C13E9B"/>
    <w:rsid w:val="00C1447B"/>
    <w:rsid w:val="00C14C89"/>
    <w:rsid w:val="00C15A35"/>
    <w:rsid w:val="00C16B29"/>
    <w:rsid w:val="00C20A90"/>
    <w:rsid w:val="00C211D0"/>
    <w:rsid w:val="00C21987"/>
    <w:rsid w:val="00C22E2A"/>
    <w:rsid w:val="00C23F2D"/>
    <w:rsid w:val="00C24172"/>
    <w:rsid w:val="00C24DDD"/>
    <w:rsid w:val="00C27ACD"/>
    <w:rsid w:val="00C3089C"/>
    <w:rsid w:val="00C3129A"/>
    <w:rsid w:val="00C3359F"/>
    <w:rsid w:val="00C358E5"/>
    <w:rsid w:val="00C35F05"/>
    <w:rsid w:val="00C40198"/>
    <w:rsid w:val="00C4058D"/>
    <w:rsid w:val="00C41FF0"/>
    <w:rsid w:val="00C436DB"/>
    <w:rsid w:val="00C469AF"/>
    <w:rsid w:val="00C474E3"/>
    <w:rsid w:val="00C476D4"/>
    <w:rsid w:val="00C4780F"/>
    <w:rsid w:val="00C50D4D"/>
    <w:rsid w:val="00C51EE9"/>
    <w:rsid w:val="00C53C00"/>
    <w:rsid w:val="00C54CF5"/>
    <w:rsid w:val="00C55516"/>
    <w:rsid w:val="00C55EC3"/>
    <w:rsid w:val="00C61F24"/>
    <w:rsid w:val="00C6396B"/>
    <w:rsid w:val="00C652E9"/>
    <w:rsid w:val="00C67626"/>
    <w:rsid w:val="00C679D9"/>
    <w:rsid w:val="00C702C1"/>
    <w:rsid w:val="00C70CF6"/>
    <w:rsid w:val="00C711C6"/>
    <w:rsid w:val="00C73389"/>
    <w:rsid w:val="00C73E9D"/>
    <w:rsid w:val="00C769FE"/>
    <w:rsid w:val="00C81326"/>
    <w:rsid w:val="00C84CD6"/>
    <w:rsid w:val="00C85A11"/>
    <w:rsid w:val="00C85C3D"/>
    <w:rsid w:val="00C876B0"/>
    <w:rsid w:val="00C90200"/>
    <w:rsid w:val="00C90646"/>
    <w:rsid w:val="00C925DC"/>
    <w:rsid w:val="00C9369C"/>
    <w:rsid w:val="00C943CB"/>
    <w:rsid w:val="00C9659E"/>
    <w:rsid w:val="00C9660B"/>
    <w:rsid w:val="00CA09B1"/>
    <w:rsid w:val="00CA1113"/>
    <w:rsid w:val="00CA1C2F"/>
    <w:rsid w:val="00CA2E92"/>
    <w:rsid w:val="00CA35C7"/>
    <w:rsid w:val="00CA5172"/>
    <w:rsid w:val="00CB0506"/>
    <w:rsid w:val="00CB2FA4"/>
    <w:rsid w:val="00CB3600"/>
    <w:rsid w:val="00CB4BF7"/>
    <w:rsid w:val="00CB5BBF"/>
    <w:rsid w:val="00CB6837"/>
    <w:rsid w:val="00CB6E5C"/>
    <w:rsid w:val="00CC2F13"/>
    <w:rsid w:val="00CC3632"/>
    <w:rsid w:val="00CC42C4"/>
    <w:rsid w:val="00CC50CC"/>
    <w:rsid w:val="00CC50FB"/>
    <w:rsid w:val="00CC5A7C"/>
    <w:rsid w:val="00CC6BBC"/>
    <w:rsid w:val="00CC72AF"/>
    <w:rsid w:val="00CC7404"/>
    <w:rsid w:val="00CC7B00"/>
    <w:rsid w:val="00CC7F51"/>
    <w:rsid w:val="00CD0F87"/>
    <w:rsid w:val="00CD1F2E"/>
    <w:rsid w:val="00CD2C37"/>
    <w:rsid w:val="00CD3CD4"/>
    <w:rsid w:val="00CD64AB"/>
    <w:rsid w:val="00CD6A0B"/>
    <w:rsid w:val="00CD7046"/>
    <w:rsid w:val="00CD7561"/>
    <w:rsid w:val="00CD75EF"/>
    <w:rsid w:val="00CD7902"/>
    <w:rsid w:val="00CE157F"/>
    <w:rsid w:val="00CE29C5"/>
    <w:rsid w:val="00CE2D94"/>
    <w:rsid w:val="00CE331D"/>
    <w:rsid w:val="00CE3811"/>
    <w:rsid w:val="00CE5078"/>
    <w:rsid w:val="00CE67DC"/>
    <w:rsid w:val="00CE7A3A"/>
    <w:rsid w:val="00CF4628"/>
    <w:rsid w:val="00CF76CB"/>
    <w:rsid w:val="00D0180A"/>
    <w:rsid w:val="00D02705"/>
    <w:rsid w:val="00D02E20"/>
    <w:rsid w:val="00D0570D"/>
    <w:rsid w:val="00D05ABB"/>
    <w:rsid w:val="00D0725D"/>
    <w:rsid w:val="00D10260"/>
    <w:rsid w:val="00D12B92"/>
    <w:rsid w:val="00D143B2"/>
    <w:rsid w:val="00D15A9C"/>
    <w:rsid w:val="00D16C63"/>
    <w:rsid w:val="00D17933"/>
    <w:rsid w:val="00D203C5"/>
    <w:rsid w:val="00D2077B"/>
    <w:rsid w:val="00D2094A"/>
    <w:rsid w:val="00D23E50"/>
    <w:rsid w:val="00D24421"/>
    <w:rsid w:val="00D24EFB"/>
    <w:rsid w:val="00D24F32"/>
    <w:rsid w:val="00D32659"/>
    <w:rsid w:val="00D32DDE"/>
    <w:rsid w:val="00D355A3"/>
    <w:rsid w:val="00D36F18"/>
    <w:rsid w:val="00D3778E"/>
    <w:rsid w:val="00D43814"/>
    <w:rsid w:val="00D44CD4"/>
    <w:rsid w:val="00D50A92"/>
    <w:rsid w:val="00D50D49"/>
    <w:rsid w:val="00D51630"/>
    <w:rsid w:val="00D53616"/>
    <w:rsid w:val="00D538D9"/>
    <w:rsid w:val="00D548FB"/>
    <w:rsid w:val="00D54EAA"/>
    <w:rsid w:val="00D55DB4"/>
    <w:rsid w:val="00D5692B"/>
    <w:rsid w:val="00D56D09"/>
    <w:rsid w:val="00D575C6"/>
    <w:rsid w:val="00D60378"/>
    <w:rsid w:val="00D6115B"/>
    <w:rsid w:val="00D62EB2"/>
    <w:rsid w:val="00D65C48"/>
    <w:rsid w:val="00D6625F"/>
    <w:rsid w:val="00D6658F"/>
    <w:rsid w:val="00D67BF4"/>
    <w:rsid w:val="00D73D23"/>
    <w:rsid w:val="00D74697"/>
    <w:rsid w:val="00D74FC3"/>
    <w:rsid w:val="00D7626D"/>
    <w:rsid w:val="00D80061"/>
    <w:rsid w:val="00D80D7A"/>
    <w:rsid w:val="00D82438"/>
    <w:rsid w:val="00D829B6"/>
    <w:rsid w:val="00D84B72"/>
    <w:rsid w:val="00D86961"/>
    <w:rsid w:val="00D87026"/>
    <w:rsid w:val="00D90754"/>
    <w:rsid w:val="00D944B9"/>
    <w:rsid w:val="00D94611"/>
    <w:rsid w:val="00D9712B"/>
    <w:rsid w:val="00DA09BD"/>
    <w:rsid w:val="00DA22B1"/>
    <w:rsid w:val="00DA4C70"/>
    <w:rsid w:val="00DA5001"/>
    <w:rsid w:val="00DB0964"/>
    <w:rsid w:val="00DB127E"/>
    <w:rsid w:val="00DB1CAF"/>
    <w:rsid w:val="00DB3742"/>
    <w:rsid w:val="00DB4D09"/>
    <w:rsid w:val="00DB553A"/>
    <w:rsid w:val="00DC0B72"/>
    <w:rsid w:val="00DC1065"/>
    <w:rsid w:val="00DC1370"/>
    <w:rsid w:val="00DC1FB7"/>
    <w:rsid w:val="00DC23AB"/>
    <w:rsid w:val="00DC4B9C"/>
    <w:rsid w:val="00DC4D00"/>
    <w:rsid w:val="00DC4F95"/>
    <w:rsid w:val="00DC7737"/>
    <w:rsid w:val="00DD207D"/>
    <w:rsid w:val="00DD2E10"/>
    <w:rsid w:val="00DD53E1"/>
    <w:rsid w:val="00DD7211"/>
    <w:rsid w:val="00DD7D6E"/>
    <w:rsid w:val="00DE06C3"/>
    <w:rsid w:val="00DE2345"/>
    <w:rsid w:val="00DE260B"/>
    <w:rsid w:val="00DE51A6"/>
    <w:rsid w:val="00DE613E"/>
    <w:rsid w:val="00DE6786"/>
    <w:rsid w:val="00DE6A5D"/>
    <w:rsid w:val="00DF0274"/>
    <w:rsid w:val="00DF0DF9"/>
    <w:rsid w:val="00DF14E9"/>
    <w:rsid w:val="00DF5213"/>
    <w:rsid w:val="00DF5977"/>
    <w:rsid w:val="00DF5BFB"/>
    <w:rsid w:val="00E053BA"/>
    <w:rsid w:val="00E065FF"/>
    <w:rsid w:val="00E06613"/>
    <w:rsid w:val="00E10C2B"/>
    <w:rsid w:val="00E11D96"/>
    <w:rsid w:val="00E12401"/>
    <w:rsid w:val="00E128F0"/>
    <w:rsid w:val="00E148E8"/>
    <w:rsid w:val="00E15AE2"/>
    <w:rsid w:val="00E172DA"/>
    <w:rsid w:val="00E17AB5"/>
    <w:rsid w:val="00E17E35"/>
    <w:rsid w:val="00E21650"/>
    <w:rsid w:val="00E239DD"/>
    <w:rsid w:val="00E25B69"/>
    <w:rsid w:val="00E268EF"/>
    <w:rsid w:val="00E3098E"/>
    <w:rsid w:val="00E32587"/>
    <w:rsid w:val="00E330DC"/>
    <w:rsid w:val="00E3368D"/>
    <w:rsid w:val="00E33EAD"/>
    <w:rsid w:val="00E3443A"/>
    <w:rsid w:val="00E34E4B"/>
    <w:rsid w:val="00E36D14"/>
    <w:rsid w:val="00E36DC9"/>
    <w:rsid w:val="00E36E63"/>
    <w:rsid w:val="00E37574"/>
    <w:rsid w:val="00E41280"/>
    <w:rsid w:val="00E412FB"/>
    <w:rsid w:val="00E425A7"/>
    <w:rsid w:val="00E42A20"/>
    <w:rsid w:val="00E45893"/>
    <w:rsid w:val="00E45E61"/>
    <w:rsid w:val="00E4701F"/>
    <w:rsid w:val="00E4721A"/>
    <w:rsid w:val="00E5024A"/>
    <w:rsid w:val="00E50667"/>
    <w:rsid w:val="00E50FF6"/>
    <w:rsid w:val="00E53904"/>
    <w:rsid w:val="00E5390C"/>
    <w:rsid w:val="00E53DDD"/>
    <w:rsid w:val="00E54B1D"/>
    <w:rsid w:val="00E54CDC"/>
    <w:rsid w:val="00E557F9"/>
    <w:rsid w:val="00E5630F"/>
    <w:rsid w:val="00E57C3C"/>
    <w:rsid w:val="00E603E9"/>
    <w:rsid w:val="00E60740"/>
    <w:rsid w:val="00E63D24"/>
    <w:rsid w:val="00E64606"/>
    <w:rsid w:val="00E6581E"/>
    <w:rsid w:val="00E67BB5"/>
    <w:rsid w:val="00E70AF2"/>
    <w:rsid w:val="00E71671"/>
    <w:rsid w:val="00E71EBA"/>
    <w:rsid w:val="00E72B9B"/>
    <w:rsid w:val="00E75A20"/>
    <w:rsid w:val="00E76070"/>
    <w:rsid w:val="00E76E8C"/>
    <w:rsid w:val="00E774F4"/>
    <w:rsid w:val="00E774F8"/>
    <w:rsid w:val="00E819F2"/>
    <w:rsid w:val="00E83045"/>
    <w:rsid w:val="00E83BED"/>
    <w:rsid w:val="00E84F21"/>
    <w:rsid w:val="00E859FD"/>
    <w:rsid w:val="00E869B9"/>
    <w:rsid w:val="00E90B35"/>
    <w:rsid w:val="00E90F31"/>
    <w:rsid w:val="00E96189"/>
    <w:rsid w:val="00E96580"/>
    <w:rsid w:val="00E974F2"/>
    <w:rsid w:val="00EA00FB"/>
    <w:rsid w:val="00EA18CB"/>
    <w:rsid w:val="00EA3265"/>
    <w:rsid w:val="00EA412C"/>
    <w:rsid w:val="00EA41E6"/>
    <w:rsid w:val="00EA5875"/>
    <w:rsid w:val="00EA66ED"/>
    <w:rsid w:val="00EA711C"/>
    <w:rsid w:val="00EB294F"/>
    <w:rsid w:val="00EB3826"/>
    <w:rsid w:val="00EB4FFD"/>
    <w:rsid w:val="00EB6961"/>
    <w:rsid w:val="00EB72E8"/>
    <w:rsid w:val="00EC0678"/>
    <w:rsid w:val="00EC1DEE"/>
    <w:rsid w:val="00EC25E9"/>
    <w:rsid w:val="00EC552E"/>
    <w:rsid w:val="00EC5BA8"/>
    <w:rsid w:val="00EC5D42"/>
    <w:rsid w:val="00EC648A"/>
    <w:rsid w:val="00EC6797"/>
    <w:rsid w:val="00EC6E81"/>
    <w:rsid w:val="00EC7BD0"/>
    <w:rsid w:val="00EC7D29"/>
    <w:rsid w:val="00ED076F"/>
    <w:rsid w:val="00ED0E8D"/>
    <w:rsid w:val="00ED171D"/>
    <w:rsid w:val="00ED19A1"/>
    <w:rsid w:val="00ED23B2"/>
    <w:rsid w:val="00ED3106"/>
    <w:rsid w:val="00ED4446"/>
    <w:rsid w:val="00ED5A19"/>
    <w:rsid w:val="00ED78D3"/>
    <w:rsid w:val="00EE00DF"/>
    <w:rsid w:val="00EE081E"/>
    <w:rsid w:val="00EE0DAF"/>
    <w:rsid w:val="00EE3060"/>
    <w:rsid w:val="00EE6AA9"/>
    <w:rsid w:val="00EE7F79"/>
    <w:rsid w:val="00EF026F"/>
    <w:rsid w:val="00EF0726"/>
    <w:rsid w:val="00EF47EF"/>
    <w:rsid w:val="00EF60B8"/>
    <w:rsid w:val="00EF6450"/>
    <w:rsid w:val="00EF7779"/>
    <w:rsid w:val="00EF7E4D"/>
    <w:rsid w:val="00F00D87"/>
    <w:rsid w:val="00F01E23"/>
    <w:rsid w:val="00F026BB"/>
    <w:rsid w:val="00F028D3"/>
    <w:rsid w:val="00F03809"/>
    <w:rsid w:val="00F04CA9"/>
    <w:rsid w:val="00F054C9"/>
    <w:rsid w:val="00F07703"/>
    <w:rsid w:val="00F0777A"/>
    <w:rsid w:val="00F07EDC"/>
    <w:rsid w:val="00F10067"/>
    <w:rsid w:val="00F10097"/>
    <w:rsid w:val="00F11070"/>
    <w:rsid w:val="00F13A17"/>
    <w:rsid w:val="00F15141"/>
    <w:rsid w:val="00F1514A"/>
    <w:rsid w:val="00F153FD"/>
    <w:rsid w:val="00F154B0"/>
    <w:rsid w:val="00F154E4"/>
    <w:rsid w:val="00F1647A"/>
    <w:rsid w:val="00F1739C"/>
    <w:rsid w:val="00F174FD"/>
    <w:rsid w:val="00F17AD7"/>
    <w:rsid w:val="00F17B5D"/>
    <w:rsid w:val="00F17D8E"/>
    <w:rsid w:val="00F21145"/>
    <w:rsid w:val="00F22135"/>
    <w:rsid w:val="00F22628"/>
    <w:rsid w:val="00F24DF0"/>
    <w:rsid w:val="00F24E50"/>
    <w:rsid w:val="00F25DA4"/>
    <w:rsid w:val="00F260D8"/>
    <w:rsid w:val="00F308A2"/>
    <w:rsid w:val="00F30A73"/>
    <w:rsid w:val="00F31B78"/>
    <w:rsid w:val="00F330E0"/>
    <w:rsid w:val="00F34487"/>
    <w:rsid w:val="00F34E72"/>
    <w:rsid w:val="00F36D45"/>
    <w:rsid w:val="00F41C09"/>
    <w:rsid w:val="00F42473"/>
    <w:rsid w:val="00F4377F"/>
    <w:rsid w:val="00F4401F"/>
    <w:rsid w:val="00F4469A"/>
    <w:rsid w:val="00F44847"/>
    <w:rsid w:val="00F44CE4"/>
    <w:rsid w:val="00F464E6"/>
    <w:rsid w:val="00F46F44"/>
    <w:rsid w:val="00F474AF"/>
    <w:rsid w:val="00F47983"/>
    <w:rsid w:val="00F50AA4"/>
    <w:rsid w:val="00F51A21"/>
    <w:rsid w:val="00F52237"/>
    <w:rsid w:val="00F53F32"/>
    <w:rsid w:val="00F56B85"/>
    <w:rsid w:val="00F579B4"/>
    <w:rsid w:val="00F630B7"/>
    <w:rsid w:val="00F637FF"/>
    <w:rsid w:val="00F63898"/>
    <w:rsid w:val="00F65C1E"/>
    <w:rsid w:val="00F65E4E"/>
    <w:rsid w:val="00F6789F"/>
    <w:rsid w:val="00F70D10"/>
    <w:rsid w:val="00F72F93"/>
    <w:rsid w:val="00F764A4"/>
    <w:rsid w:val="00F76B72"/>
    <w:rsid w:val="00F76E5E"/>
    <w:rsid w:val="00F8199D"/>
    <w:rsid w:val="00F823DA"/>
    <w:rsid w:val="00F86CCA"/>
    <w:rsid w:val="00F86F1D"/>
    <w:rsid w:val="00F87870"/>
    <w:rsid w:val="00F87C44"/>
    <w:rsid w:val="00F910E8"/>
    <w:rsid w:val="00F91319"/>
    <w:rsid w:val="00F91750"/>
    <w:rsid w:val="00F92620"/>
    <w:rsid w:val="00F92BEF"/>
    <w:rsid w:val="00F97727"/>
    <w:rsid w:val="00FA14ED"/>
    <w:rsid w:val="00FA205E"/>
    <w:rsid w:val="00FA62AD"/>
    <w:rsid w:val="00FA6598"/>
    <w:rsid w:val="00FB3A51"/>
    <w:rsid w:val="00FB4D7E"/>
    <w:rsid w:val="00FB5341"/>
    <w:rsid w:val="00FB6125"/>
    <w:rsid w:val="00FB6C73"/>
    <w:rsid w:val="00FC21C2"/>
    <w:rsid w:val="00FC645A"/>
    <w:rsid w:val="00FC79F8"/>
    <w:rsid w:val="00FD12AA"/>
    <w:rsid w:val="00FD1D72"/>
    <w:rsid w:val="00FD4849"/>
    <w:rsid w:val="00FE06C8"/>
    <w:rsid w:val="00FE0AFA"/>
    <w:rsid w:val="00FE183C"/>
    <w:rsid w:val="00FE28BD"/>
    <w:rsid w:val="00FE68DD"/>
    <w:rsid w:val="00FE797E"/>
    <w:rsid w:val="00FF1043"/>
    <w:rsid w:val="00FF3152"/>
    <w:rsid w:val="00FF3733"/>
    <w:rsid w:val="00FF5AB8"/>
    <w:rsid w:val="02B95076"/>
    <w:rsid w:val="0B7EBEEB"/>
    <w:rsid w:val="0CD62FD6"/>
    <w:rsid w:val="0E0E90D4"/>
    <w:rsid w:val="203ABDAB"/>
    <w:rsid w:val="2141F79B"/>
    <w:rsid w:val="2463F574"/>
    <w:rsid w:val="339FAA6E"/>
    <w:rsid w:val="3EEB6AFF"/>
    <w:rsid w:val="54E65A46"/>
    <w:rsid w:val="559E03DB"/>
    <w:rsid w:val="607F3236"/>
    <w:rsid w:val="67DD1234"/>
    <w:rsid w:val="6E2265ED"/>
    <w:rsid w:val="7259E543"/>
    <w:rsid w:val="74CD2976"/>
    <w:rsid w:val="76440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84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Body Text Indent" w:uiPriority="99"/>
    <w:lsdException w:name="Subtitle" w:qFormat="1"/>
    <w:lsdException w:name="Body Text First Indent 2" w:uiPriority="99"/>
    <w:lsdException w:name="Body Text Indent 3" w:uiPriority="99"/>
    <w:lsdException w:name="Hyperlink" w:uiPriority="99"/>
    <w:lsdException w:name="FollowedHyperlink" w:uiPriority="99"/>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18CB"/>
    <w:rPr>
      <w:rFonts w:ascii="Arial" w:hAnsi="Arial"/>
      <w:sz w:val="24"/>
      <w:szCs w:val="24"/>
    </w:rPr>
  </w:style>
  <w:style w:type="paragraph" w:styleId="Heading1">
    <w:name w:val="heading 1"/>
    <w:basedOn w:val="Normal"/>
    <w:next w:val="Normal"/>
    <w:link w:val="Heading1Char"/>
    <w:uiPriority w:val="9"/>
    <w:qFormat/>
    <w:rsid w:val="00816E89"/>
    <w:pPr>
      <w:keepNext/>
      <w:jc w:val="center"/>
      <w:outlineLvl w:val="0"/>
    </w:pPr>
    <w:rPr>
      <w:rFonts w:cs="Arial"/>
      <w:b/>
      <w:bCs/>
      <w:kern w:val="32"/>
      <w:sz w:val="32"/>
      <w:szCs w:val="32"/>
    </w:rPr>
  </w:style>
  <w:style w:type="paragraph" w:styleId="Heading2">
    <w:name w:val="heading 2"/>
    <w:basedOn w:val="Title"/>
    <w:next w:val="Normal"/>
    <w:link w:val="Heading2Char"/>
    <w:unhideWhenUsed/>
    <w:qFormat/>
    <w:rsid w:val="00BA1226"/>
    <w:pPr>
      <w:spacing w:after="240"/>
      <w:jc w:val="left"/>
      <w:outlineLvl w:val="1"/>
    </w:pPr>
    <w:rPr>
      <w:sz w:val="32"/>
      <w:szCs w:val="32"/>
    </w:rPr>
  </w:style>
  <w:style w:type="paragraph" w:styleId="Heading3">
    <w:name w:val="heading 3"/>
    <w:basedOn w:val="Heading2"/>
    <w:next w:val="Normal"/>
    <w:link w:val="Heading3Char"/>
    <w:qFormat/>
    <w:rsid w:val="00543FFE"/>
    <w:pPr>
      <w:spacing w:before="480"/>
      <w:outlineLvl w:val="2"/>
    </w:pPr>
    <w:rPr>
      <w:sz w:val="28"/>
      <w:szCs w:val="28"/>
    </w:rPr>
  </w:style>
  <w:style w:type="paragraph" w:styleId="Heading4">
    <w:name w:val="heading 4"/>
    <w:basedOn w:val="Normal"/>
    <w:next w:val="Normal"/>
    <w:link w:val="Heading4Char"/>
    <w:unhideWhenUsed/>
    <w:qFormat/>
    <w:rsid w:val="009C1F49"/>
    <w:pPr>
      <w:spacing w:after="240"/>
      <w:ind w:firstLine="360"/>
      <w:outlineLvl w:val="3"/>
    </w:pPr>
    <w:rPr>
      <w:b/>
    </w:rPr>
  </w:style>
  <w:style w:type="paragraph" w:styleId="Heading5">
    <w:name w:val="heading 5"/>
    <w:basedOn w:val="Normal"/>
    <w:next w:val="Normal"/>
    <w:link w:val="Heading5Char"/>
    <w:semiHidden/>
    <w:unhideWhenUsed/>
    <w:qFormat/>
    <w:rsid w:val="00236F69"/>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74442"/>
    <w:pPr>
      <w:keepNext/>
      <w:keepLines/>
      <w:spacing w:before="200"/>
      <w:outlineLvl w:val="5"/>
    </w:pPr>
    <w:rPr>
      <w:rFonts w:ascii="Cambria" w:hAnsi="Cambria"/>
      <w:i/>
      <w:iCs/>
      <w:color w:val="243F60"/>
    </w:rPr>
  </w:style>
  <w:style w:type="paragraph" w:styleId="Heading9">
    <w:name w:val="heading 9"/>
    <w:basedOn w:val="Normal"/>
    <w:next w:val="Normal"/>
    <w:link w:val="Heading9Char"/>
    <w:unhideWhenUsed/>
    <w:qFormat/>
    <w:rsid w:val="0007444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Times New Roman" w:hAnsi="Times New Roman"/>
      <w:szCs w:val="20"/>
    </w:rPr>
  </w:style>
  <w:style w:type="paragraph" w:styleId="BalloonText">
    <w:name w:val="Balloon Text"/>
    <w:basedOn w:val="Normal"/>
    <w:link w:val="BalloonTextChar"/>
    <w:uiPriority w:val="99"/>
    <w:semiHidden/>
    <w:rPr>
      <w:rFonts w:ascii="Tahoma" w:hAnsi="Tahoma" w:cs="Tahoma"/>
      <w:sz w:val="16"/>
      <w:szCs w:val="16"/>
    </w:rPr>
  </w:style>
  <w:style w:type="paragraph" w:styleId="Footer">
    <w:name w:val="footer"/>
    <w:basedOn w:val="Normal"/>
    <w:link w:val="FooterChar"/>
    <w:uiPriority w:val="99"/>
    <w:rsid w:val="00E869B9"/>
    <w:pPr>
      <w:tabs>
        <w:tab w:val="center" w:pos="4320"/>
        <w:tab w:val="right" w:pos="8640"/>
      </w:tabs>
    </w:pPr>
  </w:style>
  <w:style w:type="table" w:styleId="TableGrid">
    <w:name w:val="Table Grid"/>
    <w:basedOn w:val="TableNormal"/>
    <w:uiPriority w:val="59"/>
    <w:rsid w:val="00DA22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B24906"/>
    <w:rPr>
      <w:rFonts w:ascii="Calibri" w:eastAsia="Calibri" w:hAnsi="Calibri" w:cs="Calibri"/>
    </w:rPr>
  </w:style>
  <w:style w:type="paragraph" w:styleId="ListParagraph">
    <w:name w:val="List Paragraph"/>
    <w:aliases w:val="Indented Paragraph"/>
    <w:basedOn w:val="Normal"/>
    <w:uiPriority w:val="1"/>
    <w:qFormat/>
    <w:rsid w:val="00B24906"/>
    <w:pPr>
      <w:ind w:left="720"/>
    </w:pPr>
  </w:style>
  <w:style w:type="paragraph" w:styleId="PlainText">
    <w:name w:val="Plain Text"/>
    <w:basedOn w:val="Normal"/>
    <w:link w:val="PlainTextChar"/>
    <w:rsid w:val="00B24906"/>
    <w:rPr>
      <w:rFonts w:ascii="Courier New" w:hAnsi="Courier New" w:cs="Courier New"/>
      <w:sz w:val="20"/>
      <w:szCs w:val="20"/>
    </w:rPr>
  </w:style>
  <w:style w:type="character" w:customStyle="1" w:styleId="PlainTextChar">
    <w:name w:val="Plain Text Char"/>
    <w:link w:val="PlainText"/>
    <w:rsid w:val="00B24906"/>
    <w:rPr>
      <w:rFonts w:ascii="Courier New" w:hAnsi="Courier New" w:cs="Courier New"/>
    </w:rPr>
  </w:style>
  <w:style w:type="character" w:styleId="Hyperlink">
    <w:name w:val="Hyperlink"/>
    <w:uiPriority w:val="99"/>
    <w:rsid w:val="009A292E"/>
    <w:rPr>
      <w:color w:val="0000FF"/>
      <w:u w:val="single"/>
    </w:rPr>
  </w:style>
  <w:style w:type="paragraph" w:customStyle="1" w:styleId="Default">
    <w:name w:val="Default"/>
    <w:rsid w:val="009A292E"/>
    <w:pPr>
      <w:autoSpaceDE w:val="0"/>
      <w:autoSpaceDN w:val="0"/>
      <w:adjustRightInd w:val="0"/>
    </w:pPr>
    <w:rPr>
      <w:color w:val="000000"/>
      <w:sz w:val="24"/>
      <w:szCs w:val="24"/>
    </w:rPr>
  </w:style>
  <w:style w:type="paragraph" w:styleId="Title">
    <w:name w:val="Title"/>
    <w:basedOn w:val="Normal"/>
    <w:link w:val="TitleChar"/>
    <w:qFormat/>
    <w:rsid w:val="00542B5B"/>
    <w:pPr>
      <w:jc w:val="center"/>
    </w:pPr>
    <w:rPr>
      <w:rFonts w:cs="Arial"/>
      <w:b/>
      <w:sz w:val="40"/>
      <w:szCs w:val="20"/>
    </w:rPr>
  </w:style>
  <w:style w:type="character" w:customStyle="1" w:styleId="TitleChar">
    <w:name w:val="Title Char"/>
    <w:link w:val="Title"/>
    <w:rsid w:val="00542B5B"/>
    <w:rPr>
      <w:rFonts w:ascii="Arial" w:hAnsi="Arial" w:cs="Arial"/>
      <w:b/>
      <w:sz w:val="40"/>
    </w:rPr>
  </w:style>
  <w:style w:type="paragraph" w:styleId="BodyText">
    <w:name w:val="Body Text"/>
    <w:basedOn w:val="Normal"/>
    <w:link w:val="BodyTextChar"/>
    <w:unhideWhenUsed/>
    <w:rsid w:val="00542B5B"/>
    <w:rPr>
      <w:rFonts w:cs="Arial"/>
      <w:color w:val="000000"/>
      <w:szCs w:val="18"/>
    </w:rPr>
  </w:style>
  <w:style w:type="character" w:customStyle="1" w:styleId="BodyTextChar">
    <w:name w:val="Body Text Char"/>
    <w:link w:val="BodyText"/>
    <w:rsid w:val="00542B5B"/>
    <w:rPr>
      <w:rFonts w:ascii="Arial" w:hAnsi="Arial" w:cs="Arial"/>
      <w:color w:val="000000"/>
      <w:sz w:val="24"/>
      <w:szCs w:val="18"/>
    </w:rPr>
  </w:style>
  <w:style w:type="paragraph" w:styleId="Subtitle">
    <w:name w:val="Subtitle"/>
    <w:basedOn w:val="Normal"/>
    <w:link w:val="SubtitleChar"/>
    <w:qFormat/>
    <w:rsid w:val="00542B5B"/>
    <w:pPr>
      <w:jc w:val="center"/>
    </w:pPr>
    <w:rPr>
      <w:rFonts w:ascii="Times New Roman" w:hAnsi="Times New Roman"/>
      <w:b/>
      <w:bCs/>
    </w:rPr>
  </w:style>
  <w:style w:type="character" w:customStyle="1" w:styleId="SubtitleChar">
    <w:name w:val="Subtitle Char"/>
    <w:link w:val="Subtitle"/>
    <w:rsid w:val="00542B5B"/>
    <w:rPr>
      <w:b/>
      <w:bCs/>
      <w:sz w:val="24"/>
      <w:szCs w:val="24"/>
    </w:rPr>
  </w:style>
  <w:style w:type="character" w:customStyle="1" w:styleId="Heading1Char">
    <w:name w:val="Heading 1 Char"/>
    <w:link w:val="Heading1"/>
    <w:uiPriority w:val="9"/>
    <w:rsid w:val="00816E89"/>
    <w:rPr>
      <w:rFonts w:ascii="Arial" w:hAnsi="Arial" w:cs="Arial"/>
      <w:b/>
      <w:bCs/>
      <w:kern w:val="32"/>
      <w:sz w:val="32"/>
      <w:szCs w:val="32"/>
    </w:rPr>
  </w:style>
  <w:style w:type="paragraph" w:styleId="TOC1">
    <w:name w:val="toc 1"/>
    <w:basedOn w:val="Normal"/>
    <w:next w:val="Normal"/>
    <w:autoRedefine/>
    <w:uiPriority w:val="39"/>
    <w:unhideWhenUsed/>
    <w:rsid w:val="00F56B85"/>
    <w:pPr>
      <w:tabs>
        <w:tab w:val="right" w:leader="dot" w:pos="9350"/>
      </w:tabs>
      <w:spacing w:before="120" w:after="120"/>
      <w:jc w:val="center"/>
    </w:pPr>
    <w:rPr>
      <w:rFonts w:eastAsia="Calibri" w:cs="Arial"/>
      <w:bCs/>
      <w:noProof/>
    </w:rPr>
  </w:style>
  <w:style w:type="paragraph" w:styleId="TOC2">
    <w:name w:val="toc 2"/>
    <w:basedOn w:val="Normal"/>
    <w:next w:val="Normal"/>
    <w:autoRedefine/>
    <w:uiPriority w:val="39"/>
    <w:unhideWhenUsed/>
    <w:rsid w:val="0098290A"/>
    <w:pPr>
      <w:tabs>
        <w:tab w:val="right" w:leader="dot" w:pos="9350"/>
      </w:tabs>
      <w:spacing w:after="100"/>
      <w:ind w:left="240"/>
    </w:pPr>
  </w:style>
  <w:style w:type="paragraph" w:styleId="TOC3">
    <w:name w:val="toc 3"/>
    <w:basedOn w:val="Normal"/>
    <w:next w:val="Normal"/>
    <w:autoRedefine/>
    <w:uiPriority w:val="39"/>
    <w:rsid w:val="00542B5B"/>
    <w:pPr>
      <w:spacing w:after="100"/>
      <w:ind w:left="480"/>
    </w:pPr>
  </w:style>
  <w:style w:type="character" w:customStyle="1" w:styleId="Heading2Char">
    <w:name w:val="Heading 2 Char"/>
    <w:link w:val="Heading2"/>
    <w:rsid w:val="00BA1226"/>
    <w:rPr>
      <w:rFonts w:ascii="Arial" w:hAnsi="Arial" w:cs="Arial"/>
      <w:b/>
      <w:sz w:val="32"/>
      <w:szCs w:val="32"/>
    </w:rPr>
  </w:style>
  <w:style w:type="character" w:customStyle="1" w:styleId="Heading4Char">
    <w:name w:val="Heading 4 Char"/>
    <w:link w:val="Heading4"/>
    <w:rsid w:val="009C1F49"/>
    <w:rPr>
      <w:rFonts w:ascii="Arial" w:hAnsi="Arial"/>
      <w:b/>
      <w:sz w:val="24"/>
      <w:szCs w:val="24"/>
    </w:rPr>
  </w:style>
  <w:style w:type="character" w:customStyle="1" w:styleId="Heading6Char">
    <w:name w:val="Heading 6 Char"/>
    <w:link w:val="Heading6"/>
    <w:uiPriority w:val="9"/>
    <w:semiHidden/>
    <w:rsid w:val="00074442"/>
    <w:rPr>
      <w:rFonts w:ascii="Cambria" w:hAnsi="Cambria"/>
      <w:i/>
      <w:iCs/>
      <w:color w:val="243F60"/>
      <w:sz w:val="24"/>
      <w:szCs w:val="24"/>
    </w:rPr>
  </w:style>
  <w:style w:type="character" w:customStyle="1" w:styleId="Heading9Char">
    <w:name w:val="Heading 9 Char"/>
    <w:link w:val="Heading9"/>
    <w:rsid w:val="00074442"/>
    <w:rPr>
      <w:rFonts w:ascii="Cambria" w:hAnsi="Cambria"/>
      <w:sz w:val="22"/>
      <w:szCs w:val="22"/>
    </w:rPr>
  </w:style>
  <w:style w:type="character" w:customStyle="1" w:styleId="HeaderChar">
    <w:name w:val="Header Char"/>
    <w:link w:val="Header"/>
    <w:uiPriority w:val="99"/>
    <w:rsid w:val="00074442"/>
    <w:rPr>
      <w:sz w:val="24"/>
    </w:rPr>
  </w:style>
  <w:style w:type="character" w:styleId="FollowedHyperlink">
    <w:name w:val="FollowedHyperlink"/>
    <w:uiPriority w:val="99"/>
    <w:rsid w:val="00074442"/>
    <w:rPr>
      <w:color w:val="800080"/>
      <w:u w:val="single"/>
    </w:rPr>
  </w:style>
  <w:style w:type="paragraph" w:styleId="FootnoteText">
    <w:name w:val="footnote text"/>
    <w:basedOn w:val="Normal"/>
    <w:link w:val="FootnoteTextChar"/>
    <w:uiPriority w:val="99"/>
    <w:rsid w:val="00074442"/>
    <w:pPr>
      <w:spacing w:after="200" w:line="276" w:lineRule="auto"/>
      <w:jc w:val="center"/>
    </w:pPr>
    <w:rPr>
      <w:rFonts w:eastAsia="Calibri"/>
      <w:sz w:val="20"/>
      <w:szCs w:val="20"/>
    </w:rPr>
  </w:style>
  <w:style w:type="character" w:customStyle="1" w:styleId="FootnoteTextChar">
    <w:name w:val="Footnote Text Char"/>
    <w:link w:val="FootnoteText"/>
    <w:uiPriority w:val="99"/>
    <w:rsid w:val="00074442"/>
    <w:rPr>
      <w:rFonts w:ascii="Arial" w:eastAsia="Calibri" w:hAnsi="Arial"/>
    </w:rPr>
  </w:style>
  <w:style w:type="character" w:styleId="FootnoteReference">
    <w:name w:val="footnote reference"/>
    <w:uiPriority w:val="99"/>
    <w:rsid w:val="00074442"/>
    <w:rPr>
      <w:rFonts w:cs="Times New Roman"/>
      <w:vertAlign w:val="superscript"/>
    </w:rPr>
  </w:style>
  <w:style w:type="paragraph" w:styleId="CommentText">
    <w:name w:val="annotation text"/>
    <w:basedOn w:val="Normal"/>
    <w:link w:val="CommentTextChar"/>
    <w:uiPriority w:val="99"/>
    <w:rsid w:val="00074442"/>
    <w:rPr>
      <w:sz w:val="20"/>
      <w:szCs w:val="20"/>
    </w:rPr>
  </w:style>
  <w:style w:type="character" w:customStyle="1" w:styleId="CommentTextChar">
    <w:name w:val="Comment Text Char"/>
    <w:link w:val="CommentText"/>
    <w:uiPriority w:val="99"/>
    <w:rsid w:val="00074442"/>
    <w:rPr>
      <w:rFonts w:ascii="Arial" w:hAnsi="Arial"/>
    </w:rPr>
  </w:style>
  <w:style w:type="paragraph" w:styleId="CommentSubject">
    <w:name w:val="annotation subject"/>
    <w:basedOn w:val="CommentText"/>
    <w:next w:val="CommentText"/>
    <w:link w:val="CommentSubjectChar"/>
    <w:unhideWhenUsed/>
    <w:rsid w:val="00074442"/>
    <w:pPr>
      <w:spacing w:after="200"/>
    </w:pPr>
    <w:rPr>
      <w:rFonts w:ascii="Calibri" w:eastAsia="Calibri" w:hAnsi="Calibri"/>
      <w:b/>
      <w:bCs/>
    </w:rPr>
  </w:style>
  <w:style w:type="character" w:customStyle="1" w:styleId="CommentSubjectChar">
    <w:name w:val="Comment Subject Char"/>
    <w:link w:val="CommentSubject"/>
    <w:rsid w:val="00074442"/>
    <w:rPr>
      <w:rFonts w:ascii="Calibri" w:eastAsia="Calibri" w:hAnsi="Calibri"/>
      <w:b/>
      <w:bCs/>
    </w:rPr>
  </w:style>
  <w:style w:type="numbering" w:customStyle="1" w:styleId="NoList1">
    <w:name w:val="No List1"/>
    <w:next w:val="NoList"/>
    <w:uiPriority w:val="99"/>
    <w:semiHidden/>
    <w:unhideWhenUsed/>
    <w:rsid w:val="00074442"/>
  </w:style>
  <w:style w:type="paragraph" w:styleId="NormalWeb">
    <w:name w:val="Normal (Web)"/>
    <w:basedOn w:val="Normal"/>
    <w:uiPriority w:val="99"/>
    <w:unhideWhenUsed/>
    <w:rsid w:val="00074442"/>
    <w:pPr>
      <w:spacing w:before="100" w:beforeAutospacing="1" w:after="100" w:afterAutospacing="1"/>
    </w:pPr>
    <w:rPr>
      <w:rFonts w:ascii="Times New Roman" w:hAnsi="Times New Roman"/>
    </w:rPr>
  </w:style>
  <w:style w:type="paragraph" w:styleId="BodyTextIndent3">
    <w:name w:val="Body Text Indent 3"/>
    <w:basedOn w:val="Normal"/>
    <w:link w:val="BodyTextIndent3Char"/>
    <w:uiPriority w:val="99"/>
    <w:unhideWhenUsed/>
    <w:rsid w:val="00074442"/>
    <w:pPr>
      <w:spacing w:after="120"/>
      <w:ind w:left="360"/>
    </w:pPr>
    <w:rPr>
      <w:sz w:val="16"/>
      <w:szCs w:val="16"/>
    </w:rPr>
  </w:style>
  <w:style w:type="character" w:customStyle="1" w:styleId="BodyTextIndent3Char">
    <w:name w:val="Body Text Indent 3 Char"/>
    <w:link w:val="BodyTextIndent3"/>
    <w:uiPriority w:val="99"/>
    <w:rsid w:val="00074442"/>
    <w:rPr>
      <w:rFonts w:ascii="Arial" w:hAnsi="Arial"/>
      <w:sz w:val="16"/>
      <w:szCs w:val="16"/>
    </w:rPr>
  </w:style>
  <w:style w:type="paragraph" w:styleId="TOCHeading">
    <w:name w:val="TOC Heading"/>
    <w:basedOn w:val="Heading1"/>
    <w:next w:val="Normal"/>
    <w:uiPriority w:val="39"/>
    <w:unhideWhenUsed/>
    <w:qFormat/>
    <w:rsid w:val="00074442"/>
    <w:pPr>
      <w:keepNext w:val="0"/>
      <w:keepLines/>
      <w:spacing w:before="480" w:line="276" w:lineRule="auto"/>
      <w:outlineLvl w:val="9"/>
    </w:pPr>
    <w:rPr>
      <w:bCs w:val="0"/>
      <w:color w:val="365F91"/>
      <w:kern w:val="0"/>
      <w:sz w:val="28"/>
      <w:szCs w:val="28"/>
      <w:lang w:eastAsia="ja-JP"/>
    </w:rPr>
  </w:style>
  <w:style w:type="paragraph" w:customStyle="1" w:styleId="ReturnAddress">
    <w:name w:val="Return Address"/>
    <w:basedOn w:val="Normal"/>
    <w:rsid w:val="00074442"/>
    <w:rPr>
      <w:rFonts w:cs="Arial"/>
      <w:szCs w:val="20"/>
    </w:rPr>
  </w:style>
  <w:style w:type="character" w:customStyle="1" w:styleId="FooterChar">
    <w:name w:val="Footer Char"/>
    <w:link w:val="Footer"/>
    <w:uiPriority w:val="99"/>
    <w:rsid w:val="00074442"/>
    <w:rPr>
      <w:rFonts w:ascii="Arial" w:hAnsi="Arial"/>
      <w:sz w:val="24"/>
      <w:szCs w:val="24"/>
    </w:rPr>
  </w:style>
  <w:style w:type="paragraph" w:customStyle="1" w:styleId="InsideAddress">
    <w:name w:val="Inside Address"/>
    <w:basedOn w:val="Normal"/>
    <w:rsid w:val="00074442"/>
    <w:rPr>
      <w:rFonts w:cs="Arial"/>
      <w:szCs w:val="20"/>
    </w:rPr>
  </w:style>
  <w:style w:type="paragraph" w:customStyle="1" w:styleId="ReferenceLine">
    <w:name w:val="Reference Line"/>
    <w:basedOn w:val="BodyText"/>
    <w:rsid w:val="00074442"/>
  </w:style>
  <w:style w:type="character" w:customStyle="1" w:styleId="A0">
    <w:name w:val="A0"/>
    <w:uiPriority w:val="99"/>
    <w:rsid w:val="00074442"/>
    <w:rPr>
      <w:color w:val="000000"/>
      <w:sz w:val="20"/>
      <w:szCs w:val="20"/>
    </w:rPr>
  </w:style>
  <w:style w:type="character" w:customStyle="1" w:styleId="BalloonTextChar">
    <w:name w:val="Balloon Text Char"/>
    <w:link w:val="BalloonText"/>
    <w:uiPriority w:val="99"/>
    <w:semiHidden/>
    <w:rsid w:val="00074442"/>
    <w:rPr>
      <w:rFonts w:ascii="Tahoma" w:hAnsi="Tahoma" w:cs="Tahoma"/>
      <w:sz w:val="16"/>
      <w:szCs w:val="16"/>
    </w:rPr>
  </w:style>
  <w:style w:type="table" w:customStyle="1" w:styleId="TableGrid1">
    <w:name w:val="Table Grid1"/>
    <w:basedOn w:val="TableNormal"/>
    <w:next w:val="TableGrid"/>
    <w:uiPriority w:val="59"/>
    <w:rsid w:val="00074442"/>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074442"/>
    <w:rPr>
      <w:rFonts w:ascii="Arial" w:eastAsia="Calibri" w:hAnsi="Arial"/>
      <w:sz w:val="24"/>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DengXian" w:eastAsia="Times New Roman" w:hAnsi="DengXi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DengXian" w:eastAsia="Times New Roman" w:hAnsi="DengXi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StyleHeading2Before05line">
    <w:name w:val="Style Heading 2 + Before:  0.5 line"/>
    <w:basedOn w:val="Heading2"/>
    <w:rsid w:val="00074442"/>
    <w:pPr>
      <w:spacing w:before="60"/>
    </w:pPr>
    <w:rPr>
      <w:i/>
      <w:iCs/>
      <w:szCs w:val="20"/>
    </w:rPr>
  </w:style>
  <w:style w:type="character" w:customStyle="1" w:styleId="Heading3Char">
    <w:name w:val="Heading 3 Char"/>
    <w:link w:val="Heading3"/>
    <w:rsid w:val="00543FFE"/>
    <w:rPr>
      <w:rFonts w:ascii="Arial" w:hAnsi="Arial" w:cs="Arial"/>
      <w:b/>
      <w:sz w:val="28"/>
      <w:szCs w:val="28"/>
    </w:rPr>
  </w:style>
  <w:style w:type="character" w:styleId="Strong">
    <w:name w:val="Strong"/>
    <w:uiPriority w:val="22"/>
    <w:qFormat/>
    <w:rsid w:val="00074442"/>
    <w:rPr>
      <w:b/>
      <w:bCs/>
    </w:rPr>
  </w:style>
  <w:style w:type="character" w:styleId="PageNumber">
    <w:name w:val="page number"/>
    <w:rsid w:val="00074442"/>
    <w:rPr>
      <w:rFonts w:cs="Times New Roman"/>
    </w:rPr>
  </w:style>
  <w:style w:type="paragraph" w:customStyle="1" w:styleId="level1dots">
    <w:name w:val="level 1 dots"/>
    <w:basedOn w:val="BodyTextIndent"/>
    <w:rsid w:val="00074442"/>
    <w:pPr>
      <w:widowControl w:val="0"/>
      <w:tabs>
        <w:tab w:val="num" w:pos="720"/>
      </w:tabs>
      <w:adjustRightInd w:val="0"/>
      <w:spacing w:after="0"/>
      <w:ind w:left="720" w:hanging="360"/>
    </w:pPr>
    <w:rPr>
      <w:szCs w:val="20"/>
    </w:rPr>
  </w:style>
  <w:style w:type="paragraph" w:styleId="BodyTextIndent">
    <w:name w:val="Body Text Indent"/>
    <w:basedOn w:val="Normal"/>
    <w:link w:val="BodyTextIndentChar"/>
    <w:uiPriority w:val="99"/>
    <w:unhideWhenUsed/>
    <w:rsid w:val="00074442"/>
    <w:pPr>
      <w:spacing w:after="120"/>
      <w:ind w:left="360"/>
    </w:pPr>
  </w:style>
  <w:style w:type="character" w:customStyle="1" w:styleId="BodyTextIndentChar">
    <w:name w:val="Body Text Indent Char"/>
    <w:link w:val="BodyTextIndent"/>
    <w:uiPriority w:val="99"/>
    <w:rsid w:val="00074442"/>
    <w:rPr>
      <w:rFonts w:ascii="Arial" w:hAnsi="Arial"/>
      <w:sz w:val="24"/>
      <w:szCs w:val="24"/>
    </w:rPr>
  </w:style>
  <w:style w:type="paragraph" w:customStyle="1" w:styleId="Pa5">
    <w:name w:val="Pa5"/>
    <w:basedOn w:val="Normal"/>
    <w:next w:val="Normal"/>
    <w:uiPriority w:val="99"/>
    <w:rsid w:val="00074442"/>
    <w:pPr>
      <w:autoSpaceDE w:val="0"/>
      <w:autoSpaceDN w:val="0"/>
      <w:adjustRightInd w:val="0"/>
      <w:spacing w:line="201" w:lineRule="atLeast"/>
    </w:pPr>
    <w:rPr>
      <w:rFonts w:eastAsia="Calibri" w:cs="Arial"/>
    </w:rPr>
  </w:style>
  <w:style w:type="paragraph" w:customStyle="1" w:styleId="Pa16">
    <w:name w:val="Pa16"/>
    <w:basedOn w:val="Normal"/>
    <w:next w:val="Normal"/>
    <w:uiPriority w:val="99"/>
    <w:rsid w:val="00074442"/>
    <w:pPr>
      <w:autoSpaceDE w:val="0"/>
      <w:autoSpaceDN w:val="0"/>
      <w:adjustRightInd w:val="0"/>
      <w:spacing w:line="201" w:lineRule="atLeast"/>
    </w:pPr>
    <w:rPr>
      <w:rFonts w:eastAsia="Calibri" w:cs="Arial"/>
    </w:rPr>
  </w:style>
  <w:style w:type="paragraph" w:styleId="BodyTextFirstIndent2">
    <w:name w:val="Body Text First Indent 2"/>
    <w:basedOn w:val="BodyTextIndent"/>
    <w:link w:val="BodyTextFirstIndent2Char"/>
    <w:uiPriority w:val="99"/>
    <w:unhideWhenUsed/>
    <w:rsid w:val="00074442"/>
    <w:pPr>
      <w:spacing w:after="0"/>
      <w:ind w:firstLine="360"/>
    </w:pPr>
  </w:style>
  <w:style w:type="character" w:customStyle="1" w:styleId="BodyTextFirstIndent2Char">
    <w:name w:val="Body Text First Indent 2 Char"/>
    <w:basedOn w:val="BodyTextIndentChar"/>
    <w:link w:val="BodyTextFirstIndent2"/>
    <w:uiPriority w:val="99"/>
    <w:rsid w:val="00074442"/>
    <w:rPr>
      <w:rFonts w:ascii="Arial" w:hAnsi="Arial"/>
      <w:sz w:val="24"/>
      <w:szCs w:val="24"/>
    </w:rPr>
  </w:style>
  <w:style w:type="paragraph" w:styleId="Index1">
    <w:name w:val="index 1"/>
    <w:basedOn w:val="Normal"/>
    <w:next w:val="Normal"/>
    <w:autoRedefine/>
    <w:rsid w:val="00074442"/>
    <w:pPr>
      <w:ind w:left="240" w:hanging="240"/>
    </w:pPr>
  </w:style>
  <w:style w:type="character" w:styleId="CommentReference">
    <w:name w:val="annotation reference"/>
    <w:uiPriority w:val="99"/>
    <w:rsid w:val="00074442"/>
    <w:rPr>
      <w:sz w:val="16"/>
      <w:szCs w:val="16"/>
    </w:rPr>
  </w:style>
  <w:style w:type="character" w:styleId="Emphasis">
    <w:name w:val="Emphasis"/>
    <w:uiPriority w:val="20"/>
    <w:qFormat/>
    <w:rsid w:val="00D24EFB"/>
    <w:rPr>
      <w:i/>
      <w:iCs/>
    </w:rPr>
  </w:style>
  <w:style w:type="character" w:styleId="UnresolvedMention">
    <w:name w:val="Unresolved Mention"/>
    <w:uiPriority w:val="99"/>
    <w:semiHidden/>
    <w:unhideWhenUsed/>
    <w:rsid w:val="003F0A6D"/>
    <w:rPr>
      <w:color w:val="605E5C"/>
      <w:shd w:val="clear" w:color="auto" w:fill="E1DFDD"/>
    </w:rPr>
  </w:style>
  <w:style w:type="paragraph" w:customStyle="1" w:styleId="ColorfulList-Accent12">
    <w:name w:val="Colorful List - Accent 12"/>
    <w:basedOn w:val="Normal"/>
    <w:uiPriority w:val="1"/>
    <w:qFormat/>
    <w:rsid w:val="00C943CB"/>
    <w:pPr>
      <w:ind w:left="720"/>
    </w:pPr>
    <w:rPr>
      <w:snapToGrid w:val="0"/>
      <w:szCs w:val="20"/>
    </w:rPr>
  </w:style>
  <w:style w:type="paragraph" w:styleId="Revision">
    <w:name w:val="Revision"/>
    <w:hidden/>
    <w:uiPriority w:val="99"/>
    <w:semiHidden/>
    <w:rsid w:val="007F1D09"/>
    <w:rPr>
      <w:rFonts w:ascii="Arial" w:hAnsi="Arial"/>
      <w:sz w:val="24"/>
      <w:szCs w:val="24"/>
    </w:rPr>
  </w:style>
  <w:style w:type="character" w:customStyle="1" w:styleId="Heading5Char">
    <w:name w:val="Heading 5 Char"/>
    <w:basedOn w:val="DefaultParagraphFont"/>
    <w:link w:val="Heading5"/>
    <w:semiHidden/>
    <w:rsid w:val="00236F69"/>
    <w:rPr>
      <w:rFonts w:asciiTheme="majorHAnsi" w:eastAsiaTheme="majorEastAsia" w:hAnsiTheme="majorHAnsi" w:cstheme="majorBidi"/>
      <w:color w:val="2F5496" w:themeColor="accent1" w:themeShade="BF"/>
      <w:sz w:val="24"/>
      <w:szCs w:val="24"/>
    </w:rPr>
  </w:style>
  <w:style w:type="table" w:customStyle="1" w:styleId="TableGrid2">
    <w:name w:val="Table Grid2"/>
    <w:basedOn w:val="TableNormal"/>
    <w:next w:val="TableGrid"/>
    <w:rsid w:val="00236F69"/>
    <w:rPr>
      <w:rFonts w:ascii="Arial" w:eastAsia="Calibri" w:hAnsi="Arial"/>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284BAA"/>
    <w:rPr>
      <w:rFonts w:asciiTheme="minorHAnsi" w:eastAsiaTheme="minorHAnsi" w:hAnsiTheme="minorHAnsi" w:cstheme="minorBidi"/>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body0020textchar">
    <w:name w:val="body_0020text__char"/>
    <w:rsid w:val="00814B12"/>
  </w:style>
  <w:style w:type="paragraph" w:customStyle="1" w:styleId="pf0">
    <w:name w:val="pf0"/>
    <w:basedOn w:val="Normal"/>
    <w:rsid w:val="009E5672"/>
    <w:pPr>
      <w:spacing w:before="100" w:beforeAutospacing="1" w:after="100" w:afterAutospacing="1"/>
    </w:pPr>
    <w:rPr>
      <w:rFonts w:ascii="Times New Roman" w:hAnsi="Times New Roman"/>
    </w:rPr>
  </w:style>
  <w:style w:type="character" w:customStyle="1" w:styleId="cf01">
    <w:name w:val="cf01"/>
    <w:basedOn w:val="DefaultParagraphFont"/>
    <w:rsid w:val="009E567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5398">
      <w:bodyDiv w:val="1"/>
      <w:marLeft w:val="0"/>
      <w:marRight w:val="0"/>
      <w:marTop w:val="0"/>
      <w:marBottom w:val="0"/>
      <w:divBdr>
        <w:top w:val="none" w:sz="0" w:space="0" w:color="auto"/>
        <w:left w:val="none" w:sz="0" w:space="0" w:color="auto"/>
        <w:bottom w:val="none" w:sz="0" w:space="0" w:color="auto"/>
        <w:right w:val="none" w:sz="0" w:space="0" w:color="auto"/>
      </w:divBdr>
    </w:div>
    <w:div w:id="84614500">
      <w:bodyDiv w:val="1"/>
      <w:marLeft w:val="0"/>
      <w:marRight w:val="0"/>
      <w:marTop w:val="0"/>
      <w:marBottom w:val="0"/>
      <w:divBdr>
        <w:top w:val="none" w:sz="0" w:space="0" w:color="auto"/>
        <w:left w:val="none" w:sz="0" w:space="0" w:color="auto"/>
        <w:bottom w:val="none" w:sz="0" w:space="0" w:color="auto"/>
        <w:right w:val="none" w:sz="0" w:space="0" w:color="auto"/>
      </w:divBdr>
    </w:div>
    <w:div w:id="103887141">
      <w:bodyDiv w:val="1"/>
      <w:marLeft w:val="0"/>
      <w:marRight w:val="0"/>
      <w:marTop w:val="0"/>
      <w:marBottom w:val="0"/>
      <w:divBdr>
        <w:top w:val="none" w:sz="0" w:space="0" w:color="auto"/>
        <w:left w:val="none" w:sz="0" w:space="0" w:color="auto"/>
        <w:bottom w:val="none" w:sz="0" w:space="0" w:color="auto"/>
        <w:right w:val="none" w:sz="0" w:space="0" w:color="auto"/>
      </w:divBdr>
    </w:div>
    <w:div w:id="290866177">
      <w:bodyDiv w:val="1"/>
      <w:marLeft w:val="0"/>
      <w:marRight w:val="0"/>
      <w:marTop w:val="0"/>
      <w:marBottom w:val="0"/>
      <w:divBdr>
        <w:top w:val="none" w:sz="0" w:space="0" w:color="auto"/>
        <w:left w:val="none" w:sz="0" w:space="0" w:color="auto"/>
        <w:bottom w:val="none" w:sz="0" w:space="0" w:color="auto"/>
        <w:right w:val="none" w:sz="0" w:space="0" w:color="auto"/>
      </w:divBdr>
    </w:div>
    <w:div w:id="448089890">
      <w:bodyDiv w:val="1"/>
      <w:marLeft w:val="0"/>
      <w:marRight w:val="0"/>
      <w:marTop w:val="0"/>
      <w:marBottom w:val="0"/>
      <w:divBdr>
        <w:top w:val="none" w:sz="0" w:space="0" w:color="auto"/>
        <w:left w:val="none" w:sz="0" w:space="0" w:color="auto"/>
        <w:bottom w:val="none" w:sz="0" w:space="0" w:color="auto"/>
        <w:right w:val="none" w:sz="0" w:space="0" w:color="auto"/>
      </w:divBdr>
      <w:divsChild>
        <w:div w:id="1241868393">
          <w:marLeft w:val="0"/>
          <w:marRight w:val="0"/>
          <w:marTop w:val="0"/>
          <w:marBottom w:val="0"/>
          <w:divBdr>
            <w:top w:val="none" w:sz="0" w:space="0" w:color="auto"/>
            <w:left w:val="none" w:sz="0" w:space="0" w:color="auto"/>
            <w:bottom w:val="none" w:sz="0" w:space="0" w:color="auto"/>
            <w:right w:val="none" w:sz="0" w:space="0" w:color="auto"/>
          </w:divBdr>
          <w:divsChild>
            <w:div w:id="1612778879">
              <w:marLeft w:val="0"/>
              <w:marRight w:val="0"/>
              <w:marTop w:val="0"/>
              <w:marBottom w:val="0"/>
              <w:divBdr>
                <w:top w:val="none" w:sz="0" w:space="0" w:color="auto"/>
                <w:left w:val="none" w:sz="0" w:space="0" w:color="auto"/>
                <w:bottom w:val="none" w:sz="0" w:space="0" w:color="auto"/>
                <w:right w:val="none" w:sz="0" w:space="0" w:color="auto"/>
              </w:divBdr>
              <w:divsChild>
                <w:div w:id="641077428">
                  <w:marLeft w:val="0"/>
                  <w:marRight w:val="0"/>
                  <w:marTop w:val="0"/>
                  <w:marBottom w:val="0"/>
                  <w:divBdr>
                    <w:top w:val="none" w:sz="0" w:space="0" w:color="auto"/>
                    <w:left w:val="none" w:sz="0" w:space="0" w:color="auto"/>
                    <w:bottom w:val="none" w:sz="0" w:space="0" w:color="auto"/>
                    <w:right w:val="none" w:sz="0" w:space="0" w:color="auto"/>
                  </w:divBdr>
                  <w:divsChild>
                    <w:div w:id="1453861048">
                      <w:marLeft w:val="0"/>
                      <w:marRight w:val="0"/>
                      <w:marTop w:val="0"/>
                      <w:marBottom w:val="0"/>
                      <w:divBdr>
                        <w:top w:val="none" w:sz="0" w:space="0" w:color="auto"/>
                        <w:left w:val="none" w:sz="0" w:space="0" w:color="auto"/>
                        <w:bottom w:val="none" w:sz="0" w:space="0" w:color="auto"/>
                        <w:right w:val="none" w:sz="0" w:space="0" w:color="auto"/>
                      </w:divBdr>
                      <w:divsChild>
                        <w:div w:id="438188008">
                          <w:marLeft w:val="0"/>
                          <w:marRight w:val="0"/>
                          <w:marTop w:val="0"/>
                          <w:marBottom w:val="0"/>
                          <w:divBdr>
                            <w:top w:val="none" w:sz="0" w:space="0" w:color="auto"/>
                            <w:left w:val="none" w:sz="0" w:space="0" w:color="auto"/>
                            <w:bottom w:val="none" w:sz="0" w:space="0" w:color="auto"/>
                            <w:right w:val="none" w:sz="0" w:space="0" w:color="auto"/>
                          </w:divBdr>
                          <w:divsChild>
                            <w:div w:id="1203635157">
                              <w:marLeft w:val="0"/>
                              <w:marRight w:val="0"/>
                              <w:marTop w:val="0"/>
                              <w:marBottom w:val="0"/>
                              <w:divBdr>
                                <w:top w:val="none" w:sz="0" w:space="0" w:color="auto"/>
                                <w:left w:val="none" w:sz="0" w:space="0" w:color="auto"/>
                                <w:bottom w:val="none" w:sz="0" w:space="0" w:color="auto"/>
                                <w:right w:val="none" w:sz="0" w:space="0" w:color="auto"/>
                              </w:divBdr>
                              <w:divsChild>
                                <w:div w:id="1844280801">
                                  <w:marLeft w:val="0"/>
                                  <w:marRight w:val="0"/>
                                  <w:marTop w:val="0"/>
                                  <w:marBottom w:val="0"/>
                                  <w:divBdr>
                                    <w:top w:val="none" w:sz="0" w:space="0" w:color="auto"/>
                                    <w:left w:val="none" w:sz="0" w:space="0" w:color="auto"/>
                                    <w:bottom w:val="none" w:sz="0" w:space="0" w:color="auto"/>
                                    <w:right w:val="none" w:sz="0" w:space="0" w:color="auto"/>
                                  </w:divBdr>
                                  <w:divsChild>
                                    <w:div w:id="1093668090">
                                      <w:marLeft w:val="0"/>
                                      <w:marRight w:val="0"/>
                                      <w:marTop w:val="0"/>
                                      <w:marBottom w:val="0"/>
                                      <w:divBdr>
                                        <w:top w:val="none" w:sz="0" w:space="0" w:color="auto"/>
                                        <w:left w:val="none" w:sz="0" w:space="0" w:color="auto"/>
                                        <w:bottom w:val="none" w:sz="0" w:space="0" w:color="auto"/>
                                        <w:right w:val="none" w:sz="0" w:space="0" w:color="auto"/>
                                      </w:divBdr>
                                      <w:divsChild>
                                        <w:div w:id="416025189">
                                          <w:marLeft w:val="0"/>
                                          <w:marRight w:val="0"/>
                                          <w:marTop w:val="0"/>
                                          <w:marBottom w:val="0"/>
                                          <w:divBdr>
                                            <w:top w:val="none" w:sz="0" w:space="0" w:color="auto"/>
                                            <w:left w:val="none" w:sz="0" w:space="0" w:color="auto"/>
                                            <w:bottom w:val="none" w:sz="0" w:space="0" w:color="auto"/>
                                            <w:right w:val="none" w:sz="0" w:space="0" w:color="auto"/>
                                          </w:divBdr>
                                          <w:divsChild>
                                            <w:div w:id="1788811907">
                                              <w:marLeft w:val="0"/>
                                              <w:marRight w:val="0"/>
                                              <w:marTop w:val="0"/>
                                              <w:marBottom w:val="0"/>
                                              <w:divBdr>
                                                <w:top w:val="none" w:sz="0" w:space="0" w:color="auto"/>
                                                <w:left w:val="none" w:sz="0" w:space="0" w:color="auto"/>
                                                <w:bottom w:val="none" w:sz="0" w:space="0" w:color="auto"/>
                                                <w:right w:val="none" w:sz="0" w:space="0" w:color="auto"/>
                                              </w:divBdr>
                                              <w:divsChild>
                                                <w:div w:id="53817627">
                                                  <w:marLeft w:val="0"/>
                                                  <w:marRight w:val="0"/>
                                                  <w:marTop w:val="0"/>
                                                  <w:marBottom w:val="0"/>
                                                  <w:divBdr>
                                                    <w:top w:val="none" w:sz="0" w:space="0" w:color="auto"/>
                                                    <w:left w:val="none" w:sz="0" w:space="0" w:color="auto"/>
                                                    <w:bottom w:val="none" w:sz="0" w:space="0" w:color="auto"/>
                                                    <w:right w:val="none" w:sz="0" w:space="0" w:color="auto"/>
                                                  </w:divBdr>
                                                  <w:divsChild>
                                                    <w:div w:id="931661978">
                                                      <w:marLeft w:val="0"/>
                                                      <w:marRight w:val="0"/>
                                                      <w:marTop w:val="0"/>
                                                      <w:marBottom w:val="0"/>
                                                      <w:divBdr>
                                                        <w:top w:val="none" w:sz="0" w:space="0" w:color="auto"/>
                                                        <w:left w:val="none" w:sz="0" w:space="0" w:color="auto"/>
                                                        <w:bottom w:val="none" w:sz="0" w:space="0" w:color="auto"/>
                                                        <w:right w:val="none" w:sz="0" w:space="0" w:color="auto"/>
                                                      </w:divBdr>
                                                      <w:divsChild>
                                                        <w:div w:id="1000232320">
                                                          <w:marLeft w:val="0"/>
                                                          <w:marRight w:val="0"/>
                                                          <w:marTop w:val="0"/>
                                                          <w:marBottom w:val="0"/>
                                                          <w:divBdr>
                                                            <w:top w:val="none" w:sz="0" w:space="0" w:color="auto"/>
                                                            <w:left w:val="none" w:sz="0" w:space="0" w:color="auto"/>
                                                            <w:bottom w:val="none" w:sz="0" w:space="0" w:color="auto"/>
                                                            <w:right w:val="none" w:sz="0" w:space="0" w:color="auto"/>
                                                          </w:divBdr>
                                                          <w:divsChild>
                                                            <w:div w:id="768234610">
                                                              <w:marLeft w:val="0"/>
                                                              <w:marRight w:val="0"/>
                                                              <w:marTop w:val="0"/>
                                                              <w:marBottom w:val="0"/>
                                                              <w:divBdr>
                                                                <w:top w:val="none" w:sz="0" w:space="0" w:color="auto"/>
                                                                <w:left w:val="none" w:sz="0" w:space="0" w:color="auto"/>
                                                                <w:bottom w:val="none" w:sz="0" w:space="0" w:color="auto"/>
                                                                <w:right w:val="none" w:sz="0" w:space="0" w:color="auto"/>
                                                              </w:divBdr>
                                                              <w:divsChild>
                                                                <w:div w:id="708182945">
                                                                  <w:marLeft w:val="0"/>
                                                                  <w:marRight w:val="0"/>
                                                                  <w:marTop w:val="0"/>
                                                                  <w:marBottom w:val="0"/>
                                                                  <w:divBdr>
                                                                    <w:top w:val="none" w:sz="0" w:space="0" w:color="auto"/>
                                                                    <w:left w:val="none" w:sz="0" w:space="0" w:color="auto"/>
                                                                    <w:bottom w:val="none" w:sz="0" w:space="0" w:color="auto"/>
                                                                    <w:right w:val="none" w:sz="0" w:space="0" w:color="auto"/>
                                                                  </w:divBdr>
                                                                  <w:divsChild>
                                                                    <w:div w:id="129250822">
                                                                      <w:marLeft w:val="0"/>
                                                                      <w:marRight w:val="0"/>
                                                                      <w:marTop w:val="0"/>
                                                                      <w:marBottom w:val="0"/>
                                                                      <w:divBdr>
                                                                        <w:top w:val="none" w:sz="0" w:space="0" w:color="auto"/>
                                                                        <w:left w:val="none" w:sz="0" w:space="0" w:color="auto"/>
                                                                        <w:bottom w:val="none" w:sz="0" w:space="0" w:color="auto"/>
                                                                        <w:right w:val="none" w:sz="0" w:space="0" w:color="auto"/>
                                                                      </w:divBdr>
                                                                      <w:divsChild>
                                                                        <w:div w:id="311056717">
                                                                          <w:marLeft w:val="0"/>
                                                                          <w:marRight w:val="0"/>
                                                                          <w:marTop w:val="0"/>
                                                                          <w:marBottom w:val="0"/>
                                                                          <w:divBdr>
                                                                            <w:top w:val="none" w:sz="0" w:space="0" w:color="auto"/>
                                                                            <w:left w:val="none" w:sz="0" w:space="0" w:color="auto"/>
                                                                            <w:bottom w:val="none" w:sz="0" w:space="0" w:color="auto"/>
                                                                            <w:right w:val="none" w:sz="0" w:space="0" w:color="auto"/>
                                                                          </w:divBdr>
                                                                          <w:divsChild>
                                                                            <w:div w:id="2088531930">
                                                                              <w:marLeft w:val="0"/>
                                                                              <w:marRight w:val="0"/>
                                                                              <w:marTop w:val="0"/>
                                                                              <w:marBottom w:val="0"/>
                                                                              <w:divBdr>
                                                                                <w:top w:val="none" w:sz="0" w:space="0" w:color="auto"/>
                                                                                <w:left w:val="none" w:sz="0" w:space="0" w:color="auto"/>
                                                                                <w:bottom w:val="none" w:sz="0" w:space="0" w:color="auto"/>
                                                                                <w:right w:val="none" w:sz="0" w:space="0" w:color="auto"/>
                                                                              </w:divBdr>
                                                                              <w:divsChild>
                                                                                <w:div w:id="1098212312">
                                                                                  <w:marLeft w:val="0"/>
                                                                                  <w:marRight w:val="0"/>
                                                                                  <w:marTop w:val="0"/>
                                                                                  <w:marBottom w:val="0"/>
                                                                                  <w:divBdr>
                                                                                    <w:top w:val="none" w:sz="0" w:space="0" w:color="auto"/>
                                                                                    <w:left w:val="none" w:sz="0" w:space="0" w:color="auto"/>
                                                                                    <w:bottom w:val="none" w:sz="0" w:space="0" w:color="auto"/>
                                                                                    <w:right w:val="none" w:sz="0" w:space="0" w:color="auto"/>
                                                                                  </w:divBdr>
                                                                                  <w:divsChild>
                                                                                    <w:div w:id="184793546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98245789">
                                                                                          <w:marLeft w:val="0"/>
                                                                                          <w:marRight w:val="0"/>
                                                                                          <w:marTop w:val="0"/>
                                                                                          <w:marBottom w:val="0"/>
                                                                                          <w:divBdr>
                                                                                            <w:top w:val="none" w:sz="0" w:space="0" w:color="auto"/>
                                                                                            <w:left w:val="none" w:sz="0" w:space="0" w:color="auto"/>
                                                                                            <w:bottom w:val="none" w:sz="0" w:space="0" w:color="auto"/>
                                                                                            <w:right w:val="none" w:sz="0" w:space="0" w:color="auto"/>
                                                                                          </w:divBdr>
                                                                                          <w:divsChild>
                                                                                            <w:div w:id="16546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627746">
      <w:bodyDiv w:val="1"/>
      <w:marLeft w:val="0"/>
      <w:marRight w:val="0"/>
      <w:marTop w:val="0"/>
      <w:marBottom w:val="0"/>
      <w:divBdr>
        <w:top w:val="none" w:sz="0" w:space="0" w:color="auto"/>
        <w:left w:val="none" w:sz="0" w:space="0" w:color="auto"/>
        <w:bottom w:val="none" w:sz="0" w:space="0" w:color="auto"/>
        <w:right w:val="none" w:sz="0" w:space="0" w:color="auto"/>
      </w:divBdr>
    </w:div>
    <w:div w:id="1080757278">
      <w:bodyDiv w:val="1"/>
      <w:marLeft w:val="0"/>
      <w:marRight w:val="0"/>
      <w:marTop w:val="0"/>
      <w:marBottom w:val="0"/>
      <w:divBdr>
        <w:top w:val="none" w:sz="0" w:space="0" w:color="auto"/>
        <w:left w:val="none" w:sz="0" w:space="0" w:color="auto"/>
        <w:bottom w:val="none" w:sz="0" w:space="0" w:color="auto"/>
        <w:right w:val="none" w:sz="0" w:space="0" w:color="auto"/>
      </w:divBdr>
    </w:div>
    <w:div w:id="1228108973">
      <w:bodyDiv w:val="1"/>
      <w:marLeft w:val="0"/>
      <w:marRight w:val="0"/>
      <w:marTop w:val="0"/>
      <w:marBottom w:val="0"/>
      <w:divBdr>
        <w:top w:val="none" w:sz="0" w:space="0" w:color="auto"/>
        <w:left w:val="none" w:sz="0" w:space="0" w:color="auto"/>
        <w:bottom w:val="none" w:sz="0" w:space="0" w:color="auto"/>
        <w:right w:val="none" w:sz="0" w:space="0" w:color="auto"/>
      </w:divBdr>
    </w:div>
    <w:div w:id="1450858357">
      <w:bodyDiv w:val="1"/>
      <w:marLeft w:val="0"/>
      <w:marRight w:val="0"/>
      <w:marTop w:val="0"/>
      <w:marBottom w:val="0"/>
      <w:divBdr>
        <w:top w:val="none" w:sz="0" w:space="0" w:color="auto"/>
        <w:left w:val="none" w:sz="0" w:space="0" w:color="auto"/>
        <w:bottom w:val="none" w:sz="0" w:space="0" w:color="auto"/>
        <w:right w:val="none" w:sz="0" w:space="0" w:color="auto"/>
      </w:divBdr>
    </w:div>
    <w:div w:id="1513300920">
      <w:bodyDiv w:val="1"/>
      <w:marLeft w:val="0"/>
      <w:marRight w:val="0"/>
      <w:marTop w:val="0"/>
      <w:marBottom w:val="0"/>
      <w:divBdr>
        <w:top w:val="none" w:sz="0" w:space="0" w:color="auto"/>
        <w:left w:val="none" w:sz="0" w:space="0" w:color="auto"/>
        <w:bottom w:val="none" w:sz="0" w:space="0" w:color="auto"/>
        <w:right w:val="none" w:sz="0" w:space="0" w:color="auto"/>
      </w:divBdr>
    </w:div>
    <w:div w:id="1721007737">
      <w:bodyDiv w:val="1"/>
      <w:marLeft w:val="0"/>
      <w:marRight w:val="0"/>
      <w:marTop w:val="0"/>
      <w:marBottom w:val="0"/>
      <w:divBdr>
        <w:top w:val="none" w:sz="0" w:space="0" w:color="auto"/>
        <w:left w:val="none" w:sz="0" w:space="0" w:color="auto"/>
        <w:bottom w:val="none" w:sz="0" w:space="0" w:color="auto"/>
        <w:right w:val="none" w:sz="0" w:space="0" w:color="auto"/>
      </w:divBdr>
    </w:div>
    <w:div w:id="1767992340">
      <w:bodyDiv w:val="1"/>
      <w:marLeft w:val="0"/>
      <w:marRight w:val="0"/>
      <w:marTop w:val="0"/>
      <w:marBottom w:val="0"/>
      <w:divBdr>
        <w:top w:val="none" w:sz="0" w:space="0" w:color="auto"/>
        <w:left w:val="none" w:sz="0" w:space="0" w:color="auto"/>
        <w:bottom w:val="none" w:sz="0" w:space="0" w:color="auto"/>
        <w:right w:val="none" w:sz="0" w:space="0" w:color="auto"/>
      </w:divBdr>
    </w:div>
    <w:div w:id="1857226724">
      <w:bodyDiv w:val="1"/>
      <w:marLeft w:val="0"/>
      <w:marRight w:val="0"/>
      <w:marTop w:val="0"/>
      <w:marBottom w:val="0"/>
      <w:divBdr>
        <w:top w:val="none" w:sz="0" w:space="0" w:color="auto"/>
        <w:left w:val="none" w:sz="0" w:space="0" w:color="auto"/>
        <w:bottom w:val="none" w:sz="0" w:space="0" w:color="auto"/>
        <w:right w:val="none" w:sz="0" w:space="0" w:color="auto"/>
      </w:divBdr>
      <w:divsChild>
        <w:div w:id="1032612421">
          <w:marLeft w:val="0"/>
          <w:marRight w:val="0"/>
          <w:marTop w:val="0"/>
          <w:marBottom w:val="0"/>
          <w:divBdr>
            <w:top w:val="none" w:sz="0" w:space="0" w:color="auto"/>
            <w:left w:val="none" w:sz="0" w:space="0" w:color="auto"/>
            <w:bottom w:val="none" w:sz="0" w:space="0" w:color="auto"/>
            <w:right w:val="none" w:sz="0" w:space="0" w:color="auto"/>
          </w:divBdr>
          <w:divsChild>
            <w:div w:id="1919627739">
              <w:marLeft w:val="0"/>
              <w:marRight w:val="0"/>
              <w:marTop w:val="0"/>
              <w:marBottom w:val="0"/>
              <w:divBdr>
                <w:top w:val="none" w:sz="0" w:space="0" w:color="auto"/>
                <w:left w:val="none" w:sz="0" w:space="0" w:color="auto"/>
                <w:bottom w:val="none" w:sz="0" w:space="0" w:color="auto"/>
                <w:right w:val="none" w:sz="0" w:space="0" w:color="auto"/>
              </w:divBdr>
              <w:divsChild>
                <w:div w:id="1087651080">
                  <w:marLeft w:val="0"/>
                  <w:marRight w:val="0"/>
                  <w:marTop w:val="0"/>
                  <w:marBottom w:val="0"/>
                  <w:divBdr>
                    <w:top w:val="none" w:sz="0" w:space="0" w:color="auto"/>
                    <w:left w:val="none" w:sz="0" w:space="0" w:color="auto"/>
                    <w:bottom w:val="none" w:sz="0" w:space="0" w:color="auto"/>
                    <w:right w:val="none" w:sz="0" w:space="0" w:color="auto"/>
                  </w:divBdr>
                  <w:divsChild>
                    <w:div w:id="1412384738">
                      <w:marLeft w:val="0"/>
                      <w:marRight w:val="0"/>
                      <w:marTop w:val="0"/>
                      <w:marBottom w:val="0"/>
                      <w:divBdr>
                        <w:top w:val="none" w:sz="0" w:space="0" w:color="auto"/>
                        <w:left w:val="none" w:sz="0" w:space="0" w:color="auto"/>
                        <w:bottom w:val="none" w:sz="0" w:space="0" w:color="auto"/>
                        <w:right w:val="none" w:sz="0" w:space="0" w:color="auto"/>
                      </w:divBdr>
                      <w:divsChild>
                        <w:div w:id="1775244812">
                          <w:marLeft w:val="0"/>
                          <w:marRight w:val="0"/>
                          <w:marTop w:val="0"/>
                          <w:marBottom w:val="0"/>
                          <w:divBdr>
                            <w:top w:val="none" w:sz="0" w:space="0" w:color="auto"/>
                            <w:left w:val="none" w:sz="0" w:space="0" w:color="auto"/>
                            <w:bottom w:val="none" w:sz="0" w:space="0" w:color="auto"/>
                            <w:right w:val="none" w:sz="0" w:space="0" w:color="auto"/>
                          </w:divBdr>
                          <w:divsChild>
                            <w:div w:id="77675457">
                              <w:marLeft w:val="0"/>
                              <w:marRight w:val="0"/>
                              <w:marTop w:val="0"/>
                              <w:marBottom w:val="0"/>
                              <w:divBdr>
                                <w:top w:val="none" w:sz="0" w:space="0" w:color="auto"/>
                                <w:left w:val="none" w:sz="0" w:space="0" w:color="auto"/>
                                <w:bottom w:val="none" w:sz="0" w:space="0" w:color="auto"/>
                                <w:right w:val="none" w:sz="0" w:space="0" w:color="auto"/>
                              </w:divBdr>
                              <w:divsChild>
                                <w:div w:id="211701202">
                                  <w:marLeft w:val="0"/>
                                  <w:marRight w:val="0"/>
                                  <w:marTop w:val="0"/>
                                  <w:marBottom w:val="0"/>
                                  <w:divBdr>
                                    <w:top w:val="none" w:sz="0" w:space="0" w:color="auto"/>
                                    <w:left w:val="none" w:sz="0" w:space="0" w:color="auto"/>
                                    <w:bottom w:val="none" w:sz="0" w:space="0" w:color="auto"/>
                                    <w:right w:val="none" w:sz="0" w:space="0" w:color="auto"/>
                                  </w:divBdr>
                                  <w:divsChild>
                                    <w:div w:id="2025206674">
                                      <w:marLeft w:val="0"/>
                                      <w:marRight w:val="0"/>
                                      <w:marTop w:val="0"/>
                                      <w:marBottom w:val="0"/>
                                      <w:divBdr>
                                        <w:top w:val="none" w:sz="0" w:space="0" w:color="auto"/>
                                        <w:left w:val="none" w:sz="0" w:space="0" w:color="auto"/>
                                        <w:bottom w:val="none" w:sz="0" w:space="0" w:color="auto"/>
                                        <w:right w:val="none" w:sz="0" w:space="0" w:color="auto"/>
                                      </w:divBdr>
                                      <w:divsChild>
                                        <w:div w:id="1597252970">
                                          <w:marLeft w:val="0"/>
                                          <w:marRight w:val="0"/>
                                          <w:marTop w:val="0"/>
                                          <w:marBottom w:val="0"/>
                                          <w:divBdr>
                                            <w:top w:val="none" w:sz="0" w:space="0" w:color="auto"/>
                                            <w:left w:val="none" w:sz="0" w:space="0" w:color="auto"/>
                                            <w:bottom w:val="none" w:sz="0" w:space="0" w:color="auto"/>
                                            <w:right w:val="none" w:sz="0" w:space="0" w:color="auto"/>
                                          </w:divBdr>
                                          <w:divsChild>
                                            <w:div w:id="1913157059">
                                              <w:marLeft w:val="0"/>
                                              <w:marRight w:val="0"/>
                                              <w:marTop w:val="0"/>
                                              <w:marBottom w:val="0"/>
                                              <w:divBdr>
                                                <w:top w:val="none" w:sz="0" w:space="0" w:color="auto"/>
                                                <w:left w:val="none" w:sz="0" w:space="0" w:color="auto"/>
                                                <w:bottom w:val="none" w:sz="0" w:space="0" w:color="auto"/>
                                                <w:right w:val="none" w:sz="0" w:space="0" w:color="auto"/>
                                              </w:divBdr>
                                              <w:divsChild>
                                                <w:div w:id="1042831382">
                                                  <w:marLeft w:val="0"/>
                                                  <w:marRight w:val="0"/>
                                                  <w:marTop w:val="0"/>
                                                  <w:marBottom w:val="0"/>
                                                  <w:divBdr>
                                                    <w:top w:val="none" w:sz="0" w:space="0" w:color="auto"/>
                                                    <w:left w:val="none" w:sz="0" w:space="0" w:color="auto"/>
                                                    <w:bottom w:val="none" w:sz="0" w:space="0" w:color="auto"/>
                                                    <w:right w:val="none" w:sz="0" w:space="0" w:color="auto"/>
                                                  </w:divBdr>
                                                  <w:divsChild>
                                                    <w:div w:id="1671368149">
                                                      <w:marLeft w:val="0"/>
                                                      <w:marRight w:val="0"/>
                                                      <w:marTop w:val="0"/>
                                                      <w:marBottom w:val="0"/>
                                                      <w:divBdr>
                                                        <w:top w:val="none" w:sz="0" w:space="0" w:color="auto"/>
                                                        <w:left w:val="none" w:sz="0" w:space="0" w:color="auto"/>
                                                        <w:bottom w:val="none" w:sz="0" w:space="0" w:color="auto"/>
                                                        <w:right w:val="none" w:sz="0" w:space="0" w:color="auto"/>
                                                      </w:divBdr>
                                                      <w:divsChild>
                                                        <w:div w:id="429744854">
                                                          <w:marLeft w:val="0"/>
                                                          <w:marRight w:val="0"/>
                                                          <w:marTop w:val="0"/>
                                                          <w:marBottom w:val="0"/>
                                                          <w:divBdr>
                                                            <w:top w:val="none" w:sz="0" w:space="0" w:color="auto"/>
                                                            <w:left w:val="none" w:sz="0" w:space="0" w:color="auto"/>
                                                            <w:bottom w:val="none" w:sz="0" w:space="0" w:color="auto"/>
                                                            <w:right w:val="none" w:sz="0" w:space="0" w:color="auto"/>
                                                          </w:divBdr>
                                                          <w:divsChild>
                                                            <w:div w:id="2004969436">
                                                              <w:marLeft w:val="0"/>
                                                              <w:marRight w:val="0"/>
                                                              <w:marTop w:val="0"/>
                                                              <w:marBottom w:val="0"/>
                                                              <w:divBdr>
                                                                <w:top w:val="none" w:sz="0" w:space="0" w:color="auto"/>
                                                                <w:left w:val="none" w:sz="0" w:space="0" w:color="auto"/>
                                                                <w:bottom w:val="none" w:sz="0" w:space="0" w:color="auto"/>
                                                                <w:right w:val="none" w:sz="0" w:space="0" w:color="auto"/>
                                                              </w:divBdr>
                                                              <w:divsChild>
                                                                <w:div w:id="872351380">
                                                                  <w:marLeft w:val="0"/>
                                                                  <w:marRight w:val="0"/>
                                                                  <w:marTop w:val="0"/>
                                                                  <w:marBottom w:val="0"/>
                                                                  <w:divBdr>
                                                                    <w:top w:val="none" w:sz="0" w:space="0" w:color="auto"/>
                                                                    <w:left w:val="none" w:sz="0" w:space="0" w:color="auto"/>
                                                                    <w:bottom w:val="none" w:sz="0" w:space="0" w:color="auto"/>
                                                                    <w:right w:val="none" w:sz="0" w:space="0" w:color="auto"/>
                                                                  </w:divBdr>
                                                                  <w:divsChild>
                                                                    <w:div w:id="574511969">
                                                                      <w:marLeft w:val="0"/>
                                                                      <w:marRight w:val="0"/>
                                                                      <w:marTop w:val="0"/>
                                                                      <w:marBottom w:val="0"/>
                                                                      <w:divBdr>
                                                                        <w:top w:val="none" w:sz="0" w:space="0" w:color="auto"/>
                                                                        <w:left w:val="none" w:sz="0" w:space="0" w:color="auto"/>
                                                                        <w:bottom w:val="none" w:sz="0" w:space="0" w:color="auto"/>
                                                                        <w:right w:val="none" w:sz="0" w:space="0" w:color="auto"/>
                                                                      </w:divBdr>
                                                                      <w:divsChild>
                                                                        <w:div w:id="930162171">
                                                                          <w:marLeft w:val="0"/>
                                                                          <w:marRight w:val="0"/>
                                                                          <w:marTop w:val="0"/>
                                                                          <w:marBottom w:val="0"/>
                                                                          <w:divBdr>
                                                                            <w:top w:val="none" w:sz="0" w:space="0" w:color="auto"/>
                                                                            <w:left w:val="none" w:sz="0" w:space="0" w:color="auto"/>
                                                                            <w:bottom w:val="none" w:sz="0" w:space="0" w:color="auto"/>
                                                                            <w:right w:val="none" w:sz="0" w:space="0" w:color="auto"/>
                                                                          </w:divBdr>
                                                                          <w:divsChild>
                                                                            <w:div w:id="317998173">
                                                                              <w:marLeft w:val="0"/>
                                                                              <w:marRight w:val="0"/>
                                                                              <w:marTop w:val="0"/>
                                                                              <w:marBottom w:val="0"/>
                                                                              <w:divBdr>
                                                                                <w:top w:val="none" w:sz="0" w:space="0" w:color="auto"/>
                                                                                <w:left w:val="none" w:sz="0" w:space="0" w:color="auto"/>
                                                                                <w:bottom w:val="none" w:sz="0" w:space="0" w:color="auto"/>
                                                                                <w:right w:val="none" w:sz="0" w:space="0" w:color="auto"/>
                                                                              </w:divBdr>
                                                                              <w:divsChild>
                                                                                <w:div w:id="183985830">
                                                                                  <w:marLeft w:val="0"/>
                                                                                  <w:marRight w:val="0"/>
                                                                                  <w:marTop w:val="0"/>
                                                                                  <w:marBottom w:val="0"/>
                                                                                  <w:divBdr>
                                                                                    <w:top w:val="none" w:sz="0" w:space="0" w:color="auto"/>
                                                                                    <w:left w:val="none" w:sz="0" w:space="0" w:color="auto"/>
                                                                                    <w:bottom w:val="none" w:sz="0" w:space="0" w:color="auto"/>
                                                                                    <w:right w:val="none" w:sz="0" w:space="0" w:color="auto"/>
                                                                                  </w:divBdr>
                                                                                  <w:divsChild>
                                                                                    <w:div w:id="164576940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78041309">
                                                                                          <w:marLeft w:val="0"/>
                                                                                          <w:marRight w:val="0"/>
                                                                                          <w:marTop w:val="0"/>
                                                                                          <w:marBottom w:val="0"/>
                                                                                          <w:divBdr>
                                                                                            <w:top w:val="none" w:sz="0" w:space="0" w:color="auto"/>
                                                                                            <w:left w:val="none" w:sz="0" w:space="0" w:color="auto"/>
                                                                                            <w:bottom w:val="none" w:sz="0" w:space="0" w:color="auto"/>
                                                                                            <w:right w:val="none" w:sz="0" w:space="0" w:color="auto"/>
                                                                                          </w:divBdr>
                                                                                          <w:divsChild>
                                                                                            <w:div w:id="1147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8627875">
      <w:bodyDiv w:val="1"/>
      <w:marLeft w:val="0"/>
      <w:marRight w:val="0"/>
      <w:marTop w:val="0"/>
      <w:marBottom w:val="0"/>
      <w:divBdr>
        <w:top w:val="none" w:sz="0" w:space="0" w:color="auto"/>
        <w:left w:val="none" w:sz="0" w:space="0" w:color="auto"/>
        <w:bottom w:val="none" w:sz="0" w:space="0" w:color="auto"/>
        <w:right w:val="none" w:sz="0" w:space="0" w:color="auto"/>
      </w:divBdr>
      <w:divsChild>
        <w:div w:id="291248430">
          <w:marLeft w:val="0"/>
          <w:marRight w:val="0"/>
          <w:marTop w:val="0"/>
          <w:marBottom w:val="0"/>
          <w:divBdr>
            <w:top w:val="none" w:sz="0" w:space="0" w:color="auto"/>
            <w:left w:val="none" w:sz="0" w:space="0" w:color="auto"/>
            <w:bottom w:val="none" w:sz="0" w:space="0" w:color="auto"/>
            <w:right w:val="none" w:sz="0" w:space="0" w:color="auto"/>
          </w:divBdr>
          <w:divsChild>
            <w:div w:id="289746898">
              <w:marLeft w:val="0"/>
              <w:marRight w:val="0"/>
              <w:marTop w:val="0"/>
              <w:marBottom w:val="0"/>
              <w:divBdr>
                <w:top w:val="none" w:sz="0" w:space="0" w:color="auto"/>
                <w:left w:val="none" w:sz="0" w:space="0" w:color="auto"/>
                <w:bottom w:val="none" w:sz="0" w:space="0" w:color="auto"/>
                <w:right w:val="none" w:sz="0" w:space="0" w:color="auto"/>
              </w:divBdr>
              <w:divsChild>
                <w:div w:id="814377261">
                  <w:marLeft w:val="0"/>
                  <w:marRight w:val="0"/>
                  <w:marTop w:val="0"/>
                  <w:marBottom w:val="0"/>
                  <w:divBdr>
                    <w:top w:val="none" w:sz="0" w:space="0" w:color="auto"/>
                    <w:left w:val="none" w:sz="0" w:space="0" w:color="auto"/>
                    <w:bottom w:val="none" w:sz="0" w:space="0" w:color="auto"/>
                    <w:right w:val="none" w:sz="0" w:space="0" w:color="auto"/>
                  </w:divBdr>
                  <w:divsChild>
                    <w:div w:id="1626161264">
                      <w:marLeft w:val="0"/>
                      <w:marRight w:val="0"/>
                      <w:marTop w:val="0"/>
                      <w:marBottom w:val="0"/>
                      <w:divBdr>
                        <w:top w:val="none" w:sz="0" w:space="0" w:color="auto"/>
                        <w:left w:val="none" w:sz="0" w:space="0" w:color="auto"/>
                        <w:bottom w:val="none" w:sz="0" w:space="0" w:color="auto"/>
                        <w:right w:val="none" w:sz="0" w:space="0" w:color="auto"/>
                      </w:divBdr>
                      <w:divsChild>
                        <w:div w:id="199167747">
                          <w:marLeft w:val="0"/>
                          <w:marRight w:val="0"/>
                          <w:marTop w:val="0"/>
                          <w:marBottom w:val="0"/>
                          <w:divBdr>
                            <w:top w:val="none" w:sz="0" w:space="0" w:color="auto"/>
                            <w:left w:val="none" w:sz="0" w:space="0" w:color="auto"/>
                            <w:bottom w:val="none" w:sz="0" w:space="0" w:color="auto"/>
                            <w:right w:val="none" w:sz="0" w:space="0" w:color="auto"/>
                          </w:divBdr>
                          <w:divsChild>
                            <w:div w:id="1189175823">
                              <w:marLeft w:val="0"/>
                              <w:marRight w:val="0"/>
                              <w:marTop w:val="0"/>
                              <w:marBottom w:val="0"/>
                              <w:divBdr>
                                <w:top w:val="none" w:sz="0" w:space="0" w:color="auto"/>
                                <w:left w:val="none" w:sz="0" w:space="0" w:color="auto"/>
                                <w:bottom w:val="none" w:sz="0" w:space="0" w:color="auto"/>
                                <w:right w:val="none" w:sz="0" w:space="0" w:color="auto"/>
                              </w:divBdr>
                              <w:divsChild>
                                <w:div w:id="1513758874">
                                  <w:marLeft w:val="0"/>
                                  <w:marRight w:val="0"/>
                                  <w:marTop w:val="0"/>
                                  <w:marBottom w:val="0"/>
                                  <w:divBdr>
                                    <w:top w:val="none" w:sz="0" w:space="0" w:color="auto"/>
                                    <w:left w:val="none" w:sz="0" w:space="0" w:color="auto"/>
                                    <w:bottom w:val="none" w:sz="0" w:space="0" w:color="auto"/>
                                    <w:right w:val="none" w:sz="0" w:space="0" w:color="auto"/>
                                  </w:divBdr>
                                  <w:divsChild>
                                    <w:div w:id="1052001033">
                                      <w:marLeft w:val="0"/>
                                      <w:marRight w:val="0"/>
                                      <w:marTop w:val="0"/>
                                      <w:marBottom w:val="0"/>
                                      <w:divBdr>
                                        <w:top w:val="none" w:sz="0" w:space="0" w:color="auto"/>
                                        <w:left w:val="none" w:sz="0" w:space="0" w:color="auto"/>
                                        <w:bottom w:val="none" w:sz="0" w:space="0" w:color="auto"/>
                                        <w:right w:val="none" w:sz="0" w:space="0" w:color="auto"/>
                                      </w:divBdr>
                                      <w:divsChild>
                                        <w:div w:id="950282575">
                                          <w:marLeft w:val="0"/>
                                          <w:marRight w:val="0"/>
                                          <w:marTop w:val="0"/>
                                          <w:marBottom w:val="0"/>
                                          <w:divBdr>
                                            <w:top w:val="none" w:sz="0" w:space="0" w:color="auto"/>
                                            <w:left w:val="none" w:sz="0" w:space="0" w:color="auto"/>
                                            <w:bottom w:val="none" w:sz="0" w:space="0" w:color="auto"/>
                                            <w:right w:val="none" w:sz="0" w:space="0" w:color="auto"/>
                                          </w:divBdr>
                                          <w:divsChild>
                                            <w:div w:id="659385390">
                                              <w:marLeft w:val="0"/>
                                              <w:marRight w:val="0"/>
                                              <w:marTop w:val="0"/>
                                              <w:marBottom w:val="0"/>
                                              <w:divBdr>
                                                <w:top w:val="none" w:sz="0" w:space="0" w:color="auto"/>
                                                <w:left w:val="none" w:sz="0" w:space="0" w:color="auto"/>
                                                <w:bottom w:val="none" w:sz="0" w:space="0" w:color="auto"/>
                                                <w:right w:val="none" w:sz="0" w:space="0" w:color="auto"/>
                                              </w:divBdr>
                                              <w:divsChild>
                                                <w:div w:id="2033259779">
                                                  <w:marLeft w:val="0"/>
                                                  <w:marRight w:val="0"/>
                                                  <w:marTop w:val="0"/>
                                                  <w:marBottom w:val="0"/>
                                                  <w:divBdr>
                                                    <w:top w:val="none" w:sz="0" w:space="0" w:color="auto"/>
                                                    <w:left w:val="none" w:sz="0" w:space="0" w:color="auto"/>
                                                    <w:bottom w:val="none" w:sz="0" w:space="0" w:color="auto"/>
                                                    <w:right w:val="none" w:sz="0" w:space="0" w:color="auto"/>
                                                  </w:divBdr>
                                                  <w:divsChild>
                                                    <w:div w:id="1075007593">
                                                      <w:marLeft w:val="0"/>
                                                      <w:marRight w:val="0"/>
                                                      <w:marTop w:val="0"/>
                                                      <w:marBottom w:val="0"/>
                                                      <w:divBdr>
                                                        <w:top w:val="none" w:sz="0" w:space="0" w:color="auto"/>
                                                        <w:left w:val="none" w:sz="0" w:space="0" w:color="auto"/>
                                                        <w:bottom w:val="none" w:sz="0" w:space="0" w:color="auto"/>
                                                        <w:right w:val="none" w:sz="0" w:space="0" w:color="auto"/>
                                                      </w:divBdr>
                                                      <w:divsChild>
                                                        <w:div w:id="1048258157">
                                                          <w:marLeft w:val="0"/>
                                                          <w:marRight w:val="0"/>
                                                          <w:marTop w:val="0"/>
                                                          <w:marBottom w:val="0"/>
                                                          <w:divBdr>
                                                            <w:top w:val="none" w:sz="0" w:space="0" w:color="auto"/>
                                                            <w:left w:val="none" w:sz="0" w:space="0" w:color="auto"/>
                                                            <w:bottom w:val="none" w:sz="0" w:space="0" w:color="auto"/>
                                                            <w:right w:val="none" w:sz="0" w:space="0" w:color="auto"/>
                                                          </w:divBdr>
                                                          <w:divsChild>
                                                            <w:div w:id="1100683361">
                                                              <w:marLeft w:val="0"/>
                                                              <w:marRight w:val="0"/>
                                                              <w:marTop w:val="0"/>
                                                              <w:marBottom w:val="0"/>
                                                              <w:divBdr>
                                                                <w:top w:val="none" w:sz="0" w:space="0" w:color="auto"/>
                                                                <w:left w:val="none" w:sz="0" w:space="0" w:color="auto"/>
                                                                <w:bottom w:val="none" w:sz="0" w:space="0" w:color="auto"/>
                                                                <w:right w:val="none" w:sz="0" w:space="0" w:color="auto"/>
                                                              </w:divBdr>
                                                              <w:divsChild>
                                                                <w:div w:id="445463895">
                                                                  <w:marLeft w:val="0"/>
                                                                  <w:marRight w:val="0"/>
                                                                  <w:marTop w:val="0"/>
                                                                  <w:marBottom w:val="0"/>
                                                                  <w:divBdr>
                                                                    <w:top w:val="none" w:sz="0" w:space="0" w:color="auto"/>
                                                                    <w:left w:val="none" w:sz="0" w:space="0" w:color="auto"/>
                                                                    <w:bottom w:val="none" w:sz="0" w:space="0" w:color="auto"/>
                                                                    <w:right w:val="none" w:sz="0" w:space="0" w:color="auto"/>
                                                                  </w:divBdr>
                                                                  <w:divsChild>
                                                                    <w:div w:id="1858695880">
                                                                      <w:marLeft w:val="0"/>
                                                                      <w:marRight w:val="0"/>
                                                                      <w:marTop w:val="0"/>
                                                                      <w:marBottom w:val="0"/>
                                                                      <w:divBdr>
                                                                        <w:top w:val="none" w:sz="0" w:space="0" w:color="auto"/>
                                                                        <w:left w:val="none" w:sz="0" w:space="0" w:color="auto"/>
                                                                        <w:bottom w:val="none" w:sz="0" w:space="0" w:color="auto"/>
                                                                        <w:right w:val="none" w:sz="0" w:space="0" w:color="auto"/>
                                                                      </w:divBdr>
                                                                      <w:divsChild>
                                                                        <w:div w:id="615520968">
                                                                          <w:marLeft w:val="0"/>
                                                                          <w:marRight w:val="0"/>
                                                                          <w:marTop w:val="0"/>
                                                                          <w:marBottom w:val="0"/>
                                                                          <w:divBdr>
                                                                            <w:top w:val="none" w:sz="0" w:space="0" w:color="auto"/>
                                                                            <w:left w:val="none" w:sz="0" w:space="0" w:color="auto"/>
                                                                            <w:bottom w:val="none" w:sz="0" w:space="0" w:color="auto"/>
                                                                            <w:right w:val="none" w:sz="0" w:space="0" w:color="auto"/>
                                                                          </w:divBdr>
                                                                          <w:divsChild>
                                                                            <w:div w:id="1153910253">
                                                                              <w:marLeft w:val="0"/>
                                                                              <w:marRight w:val="0"/>
                                                                              <w:marTop w:val="0"/>
                                                                              <w:marBottom w:val="0"/>
                                                                              <w:divBdr>
                                                                                <w:top w:val="none" w:sz="0" w:space="0" w:color="auto"/>
                                                                                <w:left w:val="none" w:sz="0" w:space="0" w:color="auto"/>
                                                                                <w:bottom w:val="none" w:sz="0" w:space="0" w:color="auto"/>
                                                                                <w:right w:val="none" w:sz="0" w:space="0" w:color="auto"/>
                                                                              </w:divBdr>
                                                                              <w:divsChild>
                                                                                <w:div w:id="853301489">
                                                                                  <w:marLeft w:val="0"/>
                                                                                  <w:marRight w:val="0"/>
                                                                                  <w:marTop w:val="0"/>
                                                                                  <w:marBottom w:val="0"/>
                                                                                  <w:divBdr>
                                                                                    <w:top w:val="none" w:sz="0" w:space="0" w:color="auto"/>
                                                                                    <w:left w:val="none" w:sz="0" w:space="0" w:color="auto"/>
                                                                                    <w:bottom w:val="none" w:sz="0" w:space="0" w:color="auto"/>
                                                                                    <w:right w:val="none" w:sz="0" w:space="0" w:color="auto"/>
                                                                                  </w:divBdr>
                                                                                  <w:divsChild>
                                                                                    <w:div w:id="1059598788">
                                                                                      <w:marLeft w:val="0"/>
                                                                                      <w:marRight w:val="0"/>
                                                                                      <w:marTop w:val="0"/>
                                                                                      <w:marBottom w:val="0"/>
                                                                                      <w:divBdr>
                                                                                        <w:top w:val="none" w:sz="0" w:space="0" w:color="auto"/>
                                                                                        <w:left w:val="none" w:sz="0" w:space="0" w:color="auto"/>
                                                                                        <w:bottom w:val="none" w:sz="0" w:space="0" w:color="auto"/>
                                                                                        <w:right w:val="none" w:sz="0" w:space="0" w:color="auto"/>
                                                                                      </w:divBdr>
                                                                                      <w:divsChild>
                                                                                        <w:div w:id="1510363700">
                                                                                          <w:marLeft w:val="0"/>
                                                                                          <w:marRight w:val="0"/>
                                                                                          <w:marTop w:val="0"/>
                                                                                          <w:marBottom w:val="0"/>
                                                                                          <w:divBdr>
                                                                                            <w:top w:val="none" w:sz="0" w:space="0" w:color="auto"/>
                                                                                            <w:left w:val="none" w:sz="0" w:space="0" w:color="auto"/>
                                                                                            <w:bottom w:val="none" w:sz="0" w:space="0" w:color="auto"/>
                                                                                            <w:right w:val="none" w:sz="0" w:space="0" w:color="auto"/>
                                                                                          </w:divBdr>
                                                                                          <w:divsChild>
                                                                                            <w:div w:id="152525506">
                                                                                              <w:marLeft w:val="0"/>
                                                                                              <w:marRight w:val="0"/>
                                                                                              <w:marTop w:val="0"/>
                                                                                              <w:marBottom w:val="0"/>
                                                                                              <w:divBdr>
                                                                                                <w:top w:val="none" w:sz="0" w:space="0" w:color="auto"/>
                                                                                                <w:left w:val="none" w:sz="0" w:space="0" w:color="auto"/>
                                                                                                <w:bottom w:val="none" w:sz="0" w:space="0" w:color="auto"/>
                                                                                                <w:right w:val="none" w:sz="0" w:space="0" w:color="auto"/>
                                                                                              </w:divBdr>
                                                                                              <w:divsChild>
                                                                                                <w:div w:id="1877812063">
                                                                                                  <w:marLeft w:val="0"/>
                                                                                                  <w:marRight w:val="0"/>
                                                                                                  <w:marTop w:val="0"/>
                                                                                                  <w:marBottom w:val="0"/>
                                                                                                  <w:divBdr>
                                                                                                    <w:top w:val="none" w:sz="0" w:space="0" w:color="auto"/>
                                                                                                    <w:left w:val="none" w:sz="0" w:space="0" w:color="auto"/>
                                                                                                    <w:bottom w:val="none" w:sz="0" w:space="0" w:color="auto"/>
                                                                                                    <w:right w:val="none" w:sz="0" w:space="0" w:color="auto"/>
                                                                                                  </w:divBdr>
                                                                                                  <w:divsChild>
                                                                                                    <w:div w:id="1621493350">
                                                                                                      <w:marLeft w:val="0"/>
                                                                                                      <w:marRight w:val="0"/>
                                                                                                      <w:marTop w:val="0"/>
                                                                                                      <w:marBottom w:val="0"/>
                                                                                                      <w:divBdr>
                                                                                                        <w:top w:val="none" w:sz="0" w:space="0" w:color="auto"/>
                                                                                                        <w:left w:val="none" w:sz="0" w:space="0" w:color="auto"/>
                                                                                                        <w:bottom w:val="none" w:sz="0" w:space="0" w:color="auto"/>
                                                                                                        <w:right w:val="none" w:sz="0" w:space="0" w:color="auto"/>
                                                                                                      </w:divBdr>
                                                                                                      <w:divsChild>
                                                                                                        <w:div w:id="273096271">
                                                                                                          <w:marLeft w:val="0"/>
                                                                                                          <w:marRight w:val="0"/>
                                                                                                          <w:marTop w:val="0"/>
                                                                                                          <w:marBottom w:val="0"/>
                                                                                                          <w:divBdr>
                                                                                                            <w:top w:val="none" w:sz="0" w:space="0" w:color="auto"/>
                                                                                                            <w:left w:val="none" w:sz="0" w:space="0" w:color="auto"/>
                                                                                                            <w:bottom w:val="none" w:sz="0" w:space="0" w:color="auto"/>
                                                                                                            <w:right w:val="none" w:sz="0" w:space="0" w:color="auto"/>
                                                                                                          </w:divBdr>
                                                                                                          <w:divsChild>
                                                                                                            <w:div w:id="122599428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09238686">
                                                                                                                  <w:marLeft w:val="0"/>
                                                                                                                  <w:marRight w:val="0"/>
                                                                                                                  <w:marTop w:val="0"/>
                                                                                                                  <w:marBottom w:val="0"/>
                                                                                                                  <w:divBdr>
                                                                                                                    <w:top w:val="none" w:sz="0" w:space="0" w:color="auto"/>
                                                                                                                    <w:left w:val="none" w:sz="0" w:space="0" w:color="auto"/>
                                                                                                                    <w:bottom w:val="none" w:sz="0" w:space="0" w:color="auto"/>
                                                                                                                    <w:right w:val="none" w:sz="0" w:space="0" w:color="auto"/>
                                                                                                                  </w:divBdr>
                                                                                                                  <w:divsChild>
                                                                                                                    <w:div w:id="26203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713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gov/media/document/title-ii-part-non-regulatory-guidance-january-2025-109320.pdf" TargetMode="External"/><Relationship Id="rId18" Type="http://schemas.openxmlformats.org/officeDocument/2006/relationships/hyperlink" Target="https://www.cde.ca.gov/ci/pl/21cslagrantprocess.as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de.ca.gov/fg/fo/fm/ff.asp" TargetMode="External"/><Relationship Id="rId7" Type="http://schemas.openxmlformats.org/officeDocument/2006/relationships/endnotes" Target="endnotes.xml"/><Relationship Id="rId12" Type="http://schemas.openxmlformats.org/officeDocument/2006/relationships/hyperlink" Target="https://www2.ed.gov/policy/elsec/leg/essa/essatitleiipartaguidance.pdf" TargetMode="External"/><Relationship Id="rId17" Type="http://schemas.openxmlformats.org/officeDocument/2006/relationships/hyperlink" Target="https://www.cde.ca.gov/ci/pl/ca21csla.asp" TargetMode="External"/><Relationship Id="rId25" Type="http://schemas.openxmlformats.org/officeDocument/2006/relationships/hyperlink" Target="https://studentprivacy.ed.gov/ferpa" TargetMode="External"/><Relationship Id="rId2" Type="http://schemas.openxmlformats.org/officeDocument/2006/relationships/numbering" Target="numbering.xml"/><Relationship Id="rId16" Type="http://schemas.openxmlformats.org/officeDocument/2006/relationships/hyperlink" Target="mailto:21CSLA@cde.ca.gov" TargetMode="External"/><Relationship Id="rId20" Type="http://schemas.openxmlformats.org/officeDocument/2006/relationships/hyperlink" Target="https://www2.ed.gov/policy/elsec/leg/essa/essatitleiipartaguidanc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e.ca.gov/sp/sw/t1/crss.asp"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e.ca.gov/ci/pl/21cslagrantprocess.asp" TargetMode="External"/><Relationship Id="rId23" Type="http://schemas.openxmlformats.org/officeDocument/2006/relationships/footer" Target="footer1.xml"/><Relationship Id="rId10" Type="http://schemas.openxmlformats.org/officeDocument/2006/relationships/hyperlink" Target="mailto:21CSLA@cde.ca.gov" TargetMode="External"/><Relationship Id="rId19" Type="http://schemas.openxmlformats.org/officeDocument/2006/relationships/hyperlink" Target="https://www.cde.ca.gov/ci/pl/21cslagrantprocess.as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de.ca.gov/ci/pl/21cslagrantprocess.asp" TargetMode="External"/><Relationship Id="rId22" Type="http://schemas.openxmlformats.org/officeDocument/2006/relationships/hyperlink" Target="https://sam.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276EC-1363-4CE8-826C-83D318E61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10545</Words>
  <Characters>60108</Characters>
  <Application>Microsoft Office Word</Application>
  <DocSecurity>0</DocSecurity>
  <Lines>500</Lines>
  <Paragraphs>141</Paragraphs>
  <ScaleCrop>false</ScaleCrop>
  <HeadingPairs>
    <vt:vector size="2" baseType="variant">
      <vt:variant>
        <vt:lpstr>Title</vt:lpstr>
      </vt:variant>
      <vt:variant>
        <vt:i4>1</vt:i4>
      </vt:variant>
    </vt:vector>
  </HeadingPairs>
  <TitlesOfParts>
    <vt:vector size="1" baseType="lpstr">
      <vt:lpstr>RFA-26: 21CSLA (CA Dept of Education)</vt:lpstr>
    </vt:vector>
  </TitlesOfParts>
  <Company/>
  <LinksUpToDate>false</LinksUpToDate>
  <CharactersWithSpaces>70512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21CSLA (CA Dept of Education)</dc:title>
  <dc:subject>21st Century California School Leadership Academy (21CSLA) 2026–29 Cohort 3 Request for Applications.</dc:subject>
  <dc:creator/>
  <cp:keywords/>
  <dc:description/>
  <cp:lastModifiedBy/>
  <cp:revision>1</cp:revision>
  <dcterms:created xsi:type="dcterms:W3CDTF">2026-05-11T22:31:00Z</dcterms:created>
  <dcterms:modified xsi:type="dcterms:W3CDTF">2026-05-11T22:32:00Z</dcterms:modified>
</cp:coreProperties>
</file>