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5BF2" w14:textId="0A60FC3C" w:rsidR="004B076C" w:rsidRPr="00D0452C" w:rsidRDefault="00D0452C" w:rsidP="00D0452C">
      <w:pPr>
        <w:pStyle w:val="Heading1"/>
      </w:pPr>
      <w:r w:rsidRPr="00D0452C">
        <w:t>Ethnic Studies</w:t>
      </w:r>
      <w:r w:rsidRPr="00D0452C">
        <w:br/>
        <w:t>Professional Development</w:t>
      </w:r>
      <w:r w:rsidRPr="00D0452C">
        <w:br/>
        <w:t xml:space="preserve">Request </w:t>
      </w:r>
      <w:r>
        <w:t>f</w:t>
      </w:r>
      <w:r w:rsidRPr="00D0452C">
        <w:t>or Applications</w:t>
      </w:r>
    </w:p>
    <w:p w14:paraId="2DE1A2D2" w14:textId="5F3B0A37" w:rsidR="005E75DA" w:rsidRPr="004B076C" w:rsidRDefault="00CC59B6" w:rsidP="00DF07F5">
      <w:pPr>
        <w:jc w:val="center"/>
        <w:rPr>
          <w:b/>
        </w:rPr>
      </w:pPr>
      <w:r w:rsidRPr="007535C6">
        <w:rPr>
          <w:rFonts w:cs="Arial"/>
          <w:noProof/>
        </w:rPr>
        <w:drawing>
          <wp:inline distT="0" distB="0" distL="0" distR="0" wp14:anchorId="7C93B793" wp14:editId="0933ECB0">
            <wp:extent cx="1666875" cy="1666875"/>
            <wp:effectExtent l="0" t="0" r="0" b="0"/>
            <wp:docPr id="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072AFEE3" w14:textId="77777777" w:rsidR="005E75DA" w:rsidRPr="004B076C" w:rsidRDefault="005F1D6F" w:rsidP="009021E3">
      <w:pPr>
        <w:spacing w:after="960"/>
        <w:jc w:val="center"/>
        <w:rPr>
          <w:b/>
        </w:rPr>
      </w:pPr>
      <w:r w:rsidRPr="004B076C">
        <w:rPr>
          <w:b/>
        </w:rPr>
        <w:t>California Department of Education</w:t>
      </w:r>
      <w:r w:rsidR="00937AC7" w:rsidRPr="004B076C">
        <w:rPr>
          <w:b/>
        </w:rPr>
        <w:t xml:space="preserve"> </w:t>
      </w:r>
    </w:p>
    <w:p w14:paraId="3DBB90BB" w14:textId="7BB5D9FE" w:rsidR="00012C35" w:rsidRPr="009021E3" w:rsidRDefault="00012C35" w:rsidP="004B076C">
      <w:pPr>
        <w:spacing w:after="480"/>
        <w:jc w:val="center"/>
      </w:pPr>
      <w:r w:rsidRPr="009021E3">
        <w:t xml:space="preserve">Intent to Apply </w:t>
      </w:r>
      <w:r w:rsidR="00036B5F" w:rsidRPr="009021E3">
        <w:t>Due</w:t>
      </w:r>
      <w:r w:rsidRPr="009021E3">
        <w:t xml:space="preserve">: </w:t>
      </w:r>
      <w:r w:rsidR="00722724" w:rsidRPr="009021E3">
        <w:t>Wednesday</w:t>
      </w:r>
      <w:r w:rsidRPr="009021E3">
        <w:t xml:space="preserve">, January </w:t>
      </w:r>
      <w:r w:rsidR="00722724" w:rsidRPr="009021E3">
        <w:t>12</w:t>
      </w:r>
      <w:r w:rsidRPr="009021E3">
        <w:t>, 2022, by 4 p.m.</w:t>
      </w:r>
    </w:p>
    <w:p w14:paraId="09179AAB" w14:textId="0A78E3AE" w:rsidR="00311298" w:rsidRPr="009021E3" w:rsidRDefault="00311298" w:rsidP="004B076C">
      <w:pPr>
        <w:spacing w:after="960"/>
        <w:jc w:val="center"/>
      </w:pPr>
      <w:r w:rsidRPr="009021E3">
        <w:t xml:space="preserve">Application Due: </w:t>
      </w:r>
      <w:r w:rsidR="00012C35" w:rsidRPr="009021E3">
        <w:t xml:space="preserve">Monday, </w:t>
      </w:r>
      <w:r w:rsidR="00722724" w:rsidRPr="009021E3">
        <w:t>February 7</w:t>
      </w:r>
      <w:r w:rsidR="00012C35" w:rsidRPr="009021E3">
        <w:t>, 2022</w:t>
      </w:r>
      <w:r w:rsidRPr="009021E3">
        <w:t>, by 4 p.m.</w:t>
      </w:r>
    </w:p>
    <w:p w14:paraId="46811E9F" w14:textId="6280A0DC" w:rsidR="00036B5F" w:rsidRPr="00311298" w:rsidRDefault="00311298" w:rsidP="00BB5567">
      <w:pPr>
        <w:autoSpaceDE w:val="0"/>
        <w:autoSpaceDN w:val="0"/>
        <w:adjustRightInd w:val="0"/>
        <w:spacing w:before="1200" w:after="240"/>
        <w:jc w:val="center"/>
        <w:rPr>
          <w:rFonts w:cs="Arial"/>
        </w:rPr>
      </w:pPr>
      <w:r w:rsidRPr="00012C35">
        <w:rPr>
          <w:rFonts w:cs="Arial"/>
        </w:rPr>
        <w:t>Administered by the</w:t>
      </w:r>
    </w:p>
    <w:p w14:paraId="54D31605" w14:textId="77777777" w:rsidR="00311298" w:rsidRPr="00311298" w:rsidRDefault="00311298" w:rsidP="00311298">
      <w:pPr>
        <w:autoSpaceDE w:val="0"/>
        <w:autoSpaceDN w:val="0"/>
        <w:adjustRightInd w:val="0"/>
        <w:jc w:val="center"/>
        <w:rPr>
          <w:rFonts w:cs="Arial"/>
        </w:rPr>
      </w:pPr>
      <w:r w:rsidRPr="00311298">
        <w:rPr>
          <w:rFonts w:cs="Arial"/>
        </w:rPr>
        <w:t>California Department of Education</w:t>
      </w:r>
    </w:p>
    <w:p w14:paraId="4100934F" w14:textId="77777777" w:rsidR="00311298" w:rsidRPr="00311298" w:rsidRDefault="00311298" w:rsidP="00311298">
      <w:pPr>
        <w:autoSpaceDE w:val="0"/>
        <w:autoSpaceDN w:val="0"/>
        <w:adjustRightInd w:val="0"/>
        <w:jc w:val="center"/>
        <w:rPr>
          <w:rFonts w:cs="Arial"/>
        </w:rPr>
      </w:pPr>
      <w:r w:rsidRPr="00311298">
        <w:rPr>
          <w:rFonts w:cs="Arial"/>
        </w:rPr>
        <w:t>Educator Excellence and Equity Division</w:t>
      </w:r>
    </w:p>
    <w:p w14:paraId="4E202134" w14:textId="77777777" w:rsidR="00311298" w:rsidRPr="00311298" w:rsidRDefault="00311298" w:rsidP="00311298">
      <w:pPr>
        <w:autoSpaceDE w:val="0"/>
        <w:autoSpaceDN w:val="0"/>
        <w:adjustRightInd w:val="0"/>
        <w:jc w:val="center"/>
        <w:rPr>
          <w:rFonts w:cs="Arial"/>
        </w:rPr>
      </w:pPr>
      <w:r w:rsidRPr="00311298">
        <w:rPr>
          <w:rFonts w:cs="Arial"/>
        </w:rPr>
        <w:t>1430 N Street, Suite 4309</w:t>
      </w:r>
    </w:p>
    <w:p w14:paraId="6673B1E4" w14:textId="5B432529" w:rsidR="00311298" w:rsidRPr="00311298" w:rsidRDefault="00311298" w:rsidP="0BF3D8ED">
      <w:pPr>
        <w:autoSpaceDE w:val="0"/>
        <w:autoSpaceDN w:val="0"/>
        <w:adjustRightInd w:val="0"/>
        <w:spacing w:line="288" w:lineRule="atLeast"/>
        <w:jc w:val="center"/>
        <w:rPr>
          <w:rFonts w:cs="Arial"/>
          <w:color w:val="000000" w:themeColor="text1"/>
        </w:rPr>
      </w:pPr>
      <w:r w:rsidRPr="0BF3D8ED">
        <w:rPr>
          <w:rFonts w:cs="Arial"/>
        </w:rPr>
        <w:t>Sacramento, CA 95814-5901</w:t>
      </w:r>
    </w:p>
    <w:p w14:paraId="31D9461F" w14:textId="3CD413CD" w:rsidR="00311298" w:rsidRPr="00311298" w:rsidRDefault="00311298" w:rsidP="0BF3D8ED">
      <w:pPr>
        <w:autoSpaceDE w:val="0"/>
        <w:autoSpaceDN w:val="0"/>
        <w:adjustRightInd w:val="0"/>
        <w:spacing w:line="288" w:lineRule="atLeast"/>
        <w:ind w:firstLine="720"/>
        <w:jc w:val="center"/>
        <w:rPr>
          <w:rFonts w:cs="Arial"/>
          <w:color w:val="000000"/>
        </w:rPr>
      </w:pPr>
      <w:r w:rsidRPr="00311298">
        <w:rPr>
          <w:rFonts w:cs="Arial"/>
        </w:rPr>
        <w:t xml:space="preserve">Phone: </w:t>
      </w:r>
      <w:r w:rsidRPr="00311298">
        <w:rPr>
          <w:rFonts w:cs="Arial"/>
          <w:color w:val="000000"/>
        </w:rPr>
        <w:t>916-323-6440</w:t>
      </w:r>
    </w:p>
    <w:p w14:paraId="37D540B4" w14:textId="77777777" w:rsidR="00BB5567" w:rsidRDefault="00F108D7" w:rsidP="00BB5567">
      <w:pPr>
        <w:autoSpaceDE w:val="0"/>
        <w:autoSpaceDN w:val="0"/>
        <w:adjustRightInd w:val="0"/>
        <w:spacing w:line="288" w:lineRule="atLeast"/>
        <w:jc w:val="center"/>
        <w:rPr>
          <w:rStyle w:val="Hyperlink"/>
        </w:rPr>
        <w:sectPr w:rsidR="00BB5567" w:rsidSect="006A0298">
          <w:footerReference w:type="default" r:id="rId12"/>
          <w:footerReference w:type="first" r:id="rId13"/>
          <w:pgSz w:w="12240" w:h="15840"/>
          <w:pgMar w:top="1440" w:right="1440" w:bottom="1440" w:left="1440" w:header="720" w:footer="720" w:gutter="0"/>
          <w:pgNumType w:start="1"/>
          <w:cols w:space="720"/>
          <w:titlePg/>
          <w:docGrid w:linePitch="360"/>
        </w:sectPr>
      </w:pPr>
      <w:hyperlink r:id="rId14" w:history="1">
        <w:r w:rsidR="00311298" w:rsidRPr="00311298">
          <w:rPr>
            <w:rStyle w:val="Hyperlink"/>
          </w:rPr>
          <w:t>ESMCPD@cde.ca.gov</w:t>
        </w:r>
      </w:hyperlink>
    </w:p>
    <w:p w14:paraId="52DE242D" w14:textId="5A8148E8" w:rsidR="00CA1320" w:rsidRPr="00D0452C" w:rsidRDefault="00CC59B6" w:rsidP="00D0452C">
      <w:pPr>
        <w:pStyle w:val="Heading2"/>
        <w:jc w:val="center"/>
      </w:pPr>
      <w:bookmarkStart w:id="0" w:name="_Toc87879583"/>
      <w:r w:rsidRPr="00D0452C">
        <w:rPr>
          <w:sz w:val="36"/>
          <w:szCs w:val="36"/>
        </w:rPr>
        <w:lastRenderedPageBreak/>
        <w:t>Table of Contents</w:t>
      </w:r>
      <w:bookmarkStart w:id="1" w:name="_Toc87879584"/>
      <w:bookmarkEnd w:id="0"/>
    </w:p>
    <w:p w14:paraId="2963166B" w14:textId="09C559B9" w:rsidR="008444E8" w:rsidRDefault="00CA1320" w:rsidP="0060088B">
      <w:pPr>
        <w:pStyle w:val="TOC1"/>
        <w:rPr>
          <w:rFonts w:asciiTheme="minorHAnsi" w:eastAsiaTheme="minorEastAsia" w:hAnsiTheme="minorHAnsi" w:cstheme="minorBidi"/>
          <w:sz w:val="22"/>
          <w:szCs w:val="22"/>
        </w:rPr>
      </w:pPr>
      <w:r>
        <w:rPr>
          <w:caps/>
        </w:rPr>
        <w:fldChar w:fldCharType="begin"/>
      </w:r>
      <w:r>
        <w:rPr>
          <w:caps/>
        </w:rPr>
        <w:instrText xml:space="preserve"> TOC \o "1-2" \h \z \u </w:instrText>
      </w:r>
      <w:r>
        <w:rPr>
          <w:caps/>
        </w:rPr>
        <w:fldChar w:fldCharType="separate"/>
      </w:r>
      <w:hyperlink w:anchor="_Toc89670672" w:history="1">
        <w:r w:rsidR="005C64F1">
          <w:rPr>
            <w:rStyle w:val="Hyperlink"/>
          </w:rPr>
          <w:t>I</w:t>
        </w:r>
        <w:r w:rsidR="008444E8" w:rsidRPr="006C49AA">
          <w:rPr>
            <w:rStyle w:val="Hyperlink"/>
          </w:rPr>
          <w:t>.</w:t>
        </w:r>
        <w:r w:rsidR="008444E8">
          <w:rPr>
            <w:rFonts w:asciiTheme="minorHAnsi" w:eastAsiaTheme="minorEastAsia" w:hAnsiTheme="minorHAnsi" w:cstheme="minorBidi"/>
            <w:sz w:val="22"/>
            <w:szCs w:val="22"/>
          </w:rPr>
          <w:tab/>
        </w:r>
        <w:r w:rsidR="008444E8" w:rsidRPr="006C49AA">
          <w:rPr>
            <w:rStyle w:val="Hyperlink"/>
          </w:rPr>
          <w:t>Overview</w:t>
        </w:r>
        <w:r w:rsidR="008444E8">
          <w:rPr>
            <w:webHidden/>
          </w:rPr>
          <w:tab/>
        </w:r>
        <w:r w:rsidR="008444E8">
          <w:rPr>
            <w:webHidden/>
          </w:rPr>
          <w:fldChar w:fldCharType="begin"/>
        </w:r>
        <w:r w:rsidR="008444E8">
          <w:rPr>
            <w:webHidden/>
          </w:rPr>
          <w:instrText xml:space="preserve"> PAGEREF _Toc89670672 \h </w:instrText>
        </w:r>
        <w:r w:rsidR="008444E8">
          <w:rPr>
            <w:webHidden/>
          </w:rPr>
        </w:r>
        <w:r w:rsidR="008444E8">
          <w:rPr>
            <w:webHidden/>
          </w:rPr>
          <w:fldChar w:fldCharType="separate"/>
        </w:r>
        <w:r w:rsidR="00F108D7">
          <w:rPr>
            <w:webHidden/>
          </w:rPr>
          <w:t>1</w:t>
        </w:r>
        <w:r w:rsidR="008444E8">
          <w:rPr>
            <w:webHidden/>
          </w:rPr>
          <w:fldChar w:fldCharType="end"/>
        </w:r>
      </w:hyperlink>
    </w:p>
    <w:p w14:paraId="595FC656" w14:textId="27E41DF7" w:rsidR="008444E8" w:rsidRDefault="00F108D7" w:rsidP="0060088B">
      <w:pPr>
        <w:pStyle w:val="TOC2"/>
        <w:rPr>
          <w:rFonts w:asciiTheme="minorHAnsi" w:eastAsiaTheme="minorEastAsia" w:hAnsiTheme="minorHAnsi" w:cstheme="minorBidi"/>
          <w:noProof/>
          <w:sz w:val="22"/>
          <w:szCs w:val="22"/>
        </w:rPr>
      </w:pPr>
      <w:hyperlink w:anchor="_Toc89670673" w:history="1">
        <w:r w:rsidR="008444E8" w:rsidRPr="006C49AA">
          <w:rPr>
            <w:rStyle w:val="Hyperlink"/>
            <w:noProof/>
          </w:rPr>
          <w:t>A.</w:t>
        </w:r>
        <w:r w:rsidR="008444E8">
          <w:rPr>
            <w:rFonts w:asciiTheme="minorHAnsi" w:eastAsiaTheme="minorEastAsia" w:hAnsiTheme="minorHAnsi" w:cstheme="minorBidi"/>
            <w:noProof/>
            <w:sz w:val="22"/>
            <w:szCs w:val="22"/>
          </w:rPr>
          <w:tab/>
        </w:r>
        <w:r w:rsidR="008444E8" w:rsidRPr="006C49AA">
          <w:rPr>
            <w:rStyle w:val="Hyperlink"/>
            <w:noProof/>
          </w:rPr>
          <w:t>State Authority</w:t>
        </w:r>
        <w:r w:rsidR="008444E8">
          <w:rPr>
            <w:noProof/>
            <w:webHidden/>
          </w:rPr>
          <w:tab/>
        </w:r>
        <w:r w:rsidR="008444E8">
          <w:rPr>
            <w:noProof/>
            <w:webHidden/>
          </w:rPr>
          <w:fldChar w:fldCharType="begin"/>
        </w:r>
        <w:r w:rsidR="008444E8">
          <w:rPr>
            <w:noProof/>
            <w:webHidden/>
          </w:rPr>
          <w:instrText xml:space="preserve"> PAGEREF _Toc89670673 \h </w:instrText>
        </w:r>
        <w:r w:rsidR="008444E8">
          <w:rPr>
            <w:noProof/>
            <w:webHidden/>
          </w:rPr>
        </w:r>
        <w:r w:rsidR="008444E8">
          <w:rPr>
            <w:noProof/>
            <w:webHidden/>
          </w:rPr>
          <w:fldChar w:fldCharType="separate"/>
        </w:r>
        <w:r>
          <w:rPr>
            <w:noProof/>
            <w:webHidden/>
          </w:rPr>
          <w:t>1</w:t>
        </w:r>
        <w:r w:rsidR="008444E8">
          <w:rPr>
            <w:noProof/>
            <w:webHidden/>
          </w:rPr>
          <w:fldChar w:fldCharType="end"/>
        </w:r>
      </w:hyperlink>
    </w:p>
    <w:p w14:paraId="4A48A550" w14:textId="6A5FEC67" w:rsidR="008444E8" w:rsidRDefault="00F108D7" w:rsidP="0060088B">
      <w:pPr>
        <w:pStyle w:val="TOC1"/>
        <w:rPr>
          <w:rFonts w:asciiTheme="minorHAnsi" w:eastAsiaTheme="minorEastAsia" w:hAnsiTheme="minorHAnsi" w:cstheme="minorBidi"/>
          <w:sz w:val="22"/>
          <w:szCs w:val="22"/>
        </w:rPr>
      </w:pPr>
      <w:hyperlink w:anchor="_Toc89670674" w:history="1">
        <w:r w:rsidR="005C64F1">
          <w:rPr>
            <w:rStyle w:val="Hyperlink"/>
          </w:rPr>
          <w:t>II</w:t>
        </w:r>
        <w:r w:rsidR="008444E8" w:rsidRPr="006C49AA">
          <w:rPr>
            <w:rStyle w:val="Hyperlink"/>
          </w:rPr>
          <w:t>.</w:t>
        </w:r>
        <w:r w:rsidR="008444E8">
          <w:rPr>
            <w:rFonts w:asciiTheme="minorHAnsi" w:eastAsiaTheme="minorEastAsia" w:hAnsiTheme="minorHAnsi" w:cstheme="minorBidi"/>
            <w:sz w:val="22"/>
            <w:szCs w:val="22"/>
          </w:rPr>
          <w:tab/>
        </w:r>
        <w:r w:rsidR="008444E8" w:rsidRPr="006C49AA">
          <w:rPr>
            <w:rStyle w:val="Hyperlink"/>
          </w:rPr>
          <w:t>Background</w:t>
        </w:r>
        <w:r w:rsidR="0055052A">
          <w:rPr>
            <w:rStyle w:val="Hyperlink"/>
          </w:rPr>
          <w:t xml:space="preserve"> </w:t>
        </w:r>
        <w:r w:rsidR="008444E8">
          <w:rPr>
            <w:webHidden/>
          </w:rPr>
          <w:tab/>
        </w:r>
        <w:r w:rsidR="008444E8">
          <w:rPr>
            <w:webHidden/>
          </w:rPr>
          <w:fldChar w:fldCharType="begin"/>
        </w:r>
        <w:r w:rsidR="008444E8">
          <w:rPr>
            <w:webHidden/>
          </w:rPr>
          <w:instrText xml:space="preserve"> PAGEREF _Toc89670674 \h </w:instrText>
        </w:r>
        <w:r w:rsidR="008444E8">
          <w:rPr>
            <w:webHidden/>
          </w:rPr>
        </w:r>
        <w:r w:rsidR="008444E8">
          <w:rPr>
            <w:webHidden/>
          </w:rPr>
          <w:fldChar w:fldCharType="separate"/>
        </w:r>
        <w:r>
          <w:rPr>
            <w:webHidden/>
          </w:rPr>
          <w:t>2</w:t>
        </w:r>
        <w:r w:rsidR="008444E8">
          <w:rPr>
            <w:webHidden/>
          </w:rPr>
          <w:fldChar w:fldCharType="end"/>
        </w:r>
      </w:hyperlink>
    </w:p>
    <w:p w14:paraId="5FFAC042" w14:textId="261092B6" w:rsidR="008444E8" w:rsidRDefault="00F108D7" w:rsidP="0060088B">
      <w:pPr>
        <w:pStyle w:val="TOC2"/>
        <w:rPr>
          <w:rFonts w:asciiTheme="minorHAnsi" w:eastAsiaTheme="minorEastAsia" w:hAnsiTheme="minorHAnsi" w:cstheme="minorBidi"/>
          <w:noProof/>
          <w:sz w:val="22"/>
          <w:szCs w:val="22"/>
        </w:rPr>
      </w:pPr>
      <w:hyperlink w:anchor="_Toc89670675" w:history="1">
        <w:r w:rsidR="008444E8" w:rsidRPr="006C49AA">
          <w:rPr>
            <w:rStyle w:val="Hyperlink"/>
            <w:noProof/>
          </w:rPr>
          <w:t>A.</w:t>
        </w:r>
        <w:r w:rsidR="008444E8">
          <w:rPr>
            <w:rFonts w:asciiTheme="minorHAnsi" w:eastAsiaTheme="minorEastAsia" w:hAnsiTheme="minorHAnsi" w:cstheme="minorBidi"/>
            <w:noProof/>
            <w:sz w:val="22"/>
            <w:szCs w:val="22"/>
          </w:rPr>
          <w:tab/>
        </w:r>
        <w:r w:rsidR="008444E8" w:rsidRPr="006C49AA">
          <w:rPr>
            <w:rStyle w:val="Hyperlink"/>
            <w:noProof/>
          </w:rPr>
          <w:t>California’s Ethnic Studies Model Curriculum</w:t>
        </w:r>
        <w:r w:rsidR="008444E8">
          <w:rPr>
            <w:noProof/>
            <w:webHidden/>
          </w:rPr>
          <w:tab/>
        </w:r>
        <w:r w:rsidR="008444E8">
          <w:rPr>
            <w:noProof/>
            <w:webHidden/>
          </w:rPr>
          <w:fldChar w:fldCharType="begin"/>
        </w:r>
        <w:r w:rsidR="008444E8">
          <w:rPr>
            <w:noProof/>
            <w:webHidden/>
          </w:rPr>
          <w:instrText xml:space="preserve"> PAGEREF _Toc89670675 \h </w:instrText>
        </w:r>
        <w:r w:rsidR="008444E8">
          <w:rPr>
            <w:noProof/>
            <w:webHidden/>
          </w:rPr>
        </w:r>
        <w:r w:rsidR="008444E8">
          <w:rPr>
            <w:noProof/>
            <w:webHidden/>
          </w:rPr>
          <w:fldChar w:fldCharType="separate"/>
        </w:r>
        <w:r>
          <w:rPr>
            <w:noProof/>
            <w:webHidden/>
          </w:rPr>
          <w:t>2</w:t>
        </w:r>
        <w:r w:rsidR="008444E8">
          <w:rPr>
            <w:noProof/>
            <w:webHidden/>
          </w:rPr>
          <w:fldChar w:fldCharType="end"/>
        </w:r>
      </w:hyperlink>
    </w:p>
    <w:p w14:paraId="31AE87C8" w14:textId="4E2AA89E" w:rsidR="008444E8" w:rsidRDefault="00F108D7" w:rsidP="0060088B">
      <w:pPr>
        <w:pStyle w:val="TOC2"/>
        <w:rPr>
          <w:rFonts w:asciiTheme="minorHAnsi" w:eastAsiaTheme="minorEastAsia" w:hAnsiTheme="minorHAnsi" w:cstheme="minorBidi"/>
          <w:noProof/>
          <w:sz w:val="22"/>
          <w:szCs w:val="22"/>
        </w:rPr>
      </w:pPr>
      <w:hyperlink w:anchor="_Toc89670676" w:history="1">
        <w:r w:rsidR="008444E8" w:rsidRPr="006C49AA">
          <w:rPr>
            <w:rStyle w:val="Hyperlink"/>
            <w:noProof/>
          </w:rPr>
          <w:t>B.</w:t>
        </w:r>
        <w:r w:rsidR="008444E8">
          <w:rPr>
            <w:rFonts w:asciiTheme="minorHAnsi" w:eastAsiaTheme="minorEastAsia" w:hAnsiTheme="minorHAnsi" w:cstheme="minorBidi"/>
            <w:noProof/>
            <w:sz w:val="22"/>
            <w:szCs w:val="22"/>
          </w:rPr>
          <w:tab/>
        </w:r>
        <w:r w:rsidR="008444E8" w:rsidRPr="006C49AA">
          <w:rPr>
            <w:rStyle w:val="Hyperlink"/>
            <w:noProof/>
          </w:rPr>
          <w:t>California’s Ethnic Studies High School Graduation Requirement</w:t>
        </w:r>
        <w:r w:rsidR="008444E8">
          <w:rPr>
            <w:noProof/>
            <w:webHidden/>
          </w:rPr>
          <w:tab/>
        </w:r>
        <w:r w:rsidR="008444E8">
          <w:rPr>
            <w:noProof/>
            <w:webHidden/>
          </w:rPr>
          <w:fldChar w:fldCharType="begin"/>
        </w:r>
        <w:r w:rsidR="008444E8">
          <w:rPr>
            <w:noProof/>
            <w:webHidden/>
          </w:rPr>
          <w:instrText xml:space="preserve"> PAGEREF _Toc89670676 \h </w:instrText>
        </w:r>
        <w:r w:rsidR="008444E8">
          <w:rPr>
            <w:noProof/>
            <w:webHidden/>
          </w:rPr>
        </w:r>
        <w:r w:rsidR="008444E8">
          <w:rPr>
            <w:noProof/>
            <w:webHidden/>
          </w:rPr>
          <w:fldChar w:fldCharType="separate"/>
        </w:r>
        <w:r>
          <w:rPr>
            <w:noProof/>
            <w:webHidden/>
          </w:rPr>
          <w:t>3</w:t>
        </w:r>
        <w:r w:rsidR="008444E8">
          <w:rPr>
            <w:noProof/>
            <w:webHidden/>
          </w:rPr>
          <w:fldChar w:fldCharType="end"/>
        </w:r>
      </w:hyperlink>
    </w:p>
    <w:p w14:paraId="0F9BDB67" w14:textId="20A58A75" w:rsidR="008444E8" w:rsidRDefault="00F108D7" w:rsidP="0060088B">
      <w:pPr>
        <w:pStyle w:val="TOC1"/>
        <w:rPr>
          <w:rFonts w:asciiTheme="minorHAnsi" w:eastAsiaTheme="minorEastAsia" w:hAnsiTheme="minorHAnsi" w:cstheme="minorBidi"/>
          <w:sz w:val="22"/>
          <w:szCs w:val="22"/>
        </w:rPr>
      </w:pPr>
      <w:hyperlink w:anchor="_Toc89670677" w:history="1">
        <w:r w:rsidR="005C64F1">
          <w:rPr>
            <w:rStyle w:val="Hyperlink"/>
            <w:bCs/>
            <w:iCs/>
          </w:rPr>
          <w:t>III</w:t>
        </w:r>
        <w:r w:rsidR="008444E8" w:rsidRPr="006C49AA">
          <w:rPr>
            <w:rStyle w:val="Hyperlink"/>
            <w:bCs/>
            <w:iCs/>
          </w:rPr>
          <w:t>.</w:t>
        </w:r>
        <w:r w:rsidR="008444E8">
          <w:rPr>
            <w:rFonts w:asciiTheme="minorHAnsi" w:eastAsiaTheme="minorEastAsia" w:hAnsiTheme="minorHAnsi" w:cstheme="minorBidi"/>
            <w:sz w:val="22"/>
            <w:szCs w:val="22"/>
          </w:rPr>
          <w:tab/>
        </w:r>
        <w:r w:rsidR="008444E8" w:rsidRPr="006C49AA">
          <w:rPr>
            <w:rStyle w:val="Hyperlink"/>
          </w:rPr>
          <w:t>Scope of Project</w:t>
        </w:r>
        <w:r w:rsidR="008444E8">
          <w:rPr>
            <w:webHidden/>
          </w:rPr>
          <w:tab/>
        </w:r>
        <w:r w:rsidR="008444E8">
          <w:rPr>
            <w:webHidden/>
          </w:rPr>
          <w:fldChar w:fldCharType="begin"/>
        </w:r>
        <w:r w:rsidR="008444E8">
          <w:rPr>
            <w:webHidden/>
          </w:rPr>
          <w:instrText xml:space="preserve"> PAGEREF _Toc89670677 \h </w:instrText>
        </w:r>
        <w:r w:rsidR="008444E8">
          <w:rPr>
            <w:webHidden/>
          </w:rPr>
        </w:r>
        <w:r w:rsidR="008444E8">
          <w:rPr>
            <w:webHidden/>
          </w:rPr>
          <w:fldChar w:fldCharType="separate"/>
        </w:r>
        <w:r>
          <w:rPr>
            <w:webHidden/>
          </w:rPr>
          <w:t>4</w:t>
        </w:r>
        <w:r w:rsidR="008444E8">
          <w:rPr>
            <w:webHidden/>
          </w:rPr>
          <w:fldChar w:fldCharType="end"/>
        </w:r>
      </w:hyperlink>
    </w:p>
    <w:p w14:paraId="693CA66D" w14:textId="17D8C558" w:rsidR="008444E8" w:rsidRDefault="00F108D7" w:rsidP="0060088B">
      <w:pPr>
        <w:pStyle w:val="TOC2"/>
        <w:rPr>
          <w:rFonts w:asciiTheme="minorHAnsi" w:eastAsiaTheme="minorEastAsia" w:hAnsiTheme="minorHAnsi" w:cstheme="minorBidi"/>
          <w:noProof/>
          <w:sz w:val="22"/>
          <w:szCs w:val="22"/>
        </w:rPr>
      </w:pPr>
      <w:hyperlink w:anchor="_Toc89670678" w:history="1">
        <w:r w:rsidR="008444E8" w:rsidRPr="006C49AA">
          <w:rPr>
            <w:rStyle w:val="Hyperlink"/>
            <w:noProof/>
          </w:rPr>
          <w:t>A.</w:t>
        </w:r>
        <w:r w:rsidR="008444E8">
          <w:rPr>
            <w:rFonts w:asciiTheme="minorHAnsi" w:eastAsiaTheme="minorEastAsia" w:hAnsiTheme="minorHAnsi" w:cstheme="minorBidi"/>
            <w:noProof/>
            <w:sz w:val="22"/>
            <w:szCs w:val="22"/>
          </w:rPr>
          <w:tab/>
        </w:r>
        <w:r w:rsidR="008444E8" w:rsidRPr="006C49AA">
          <w:rPr>
            <w:rStyle w:val="Hyperlink"/>
            <w:noProof/>
          </w:rPr>
          <w:t>Goals and Guidance</w:t>
        </w:r>
        <w:r w:rsidR="008444E8">
          <w:rPr>
            <w:noProof/>
            <w:webHidden/>
          </w:rPr>
          <w:tab/>
        </w:r>
        <w:r w:rsidR="008444E8">
          <w:rPr>
            <w:noProof/>
            <w:webHidden/>
          </w:rPr>
          <w:fldChar w:fldCharType="begin"/>
        </w:r>
        <w:r w:rsidR="008444E8">
          <w:rPr>
            <w:noProof/>
            <w:webHidden/>
          </w:rPr>
          <w:instrText xml:space="preserve"> PAGEREF _Toc89670678 \h </w:instrText>
        </w:r>
        <w:r w:rsidR="008444E8">
          <w:rPr>
            <w:noProof/>
            <w:webHidden/>
          </w:rPr>
        </w:r>
        <w:r w:rsidR="008444E8">
          <w:rPr>
            <w:noProof/>
            <w:webHidden/>
          </w:rPr>
          <w:fldChar w:fldCharType="separate"/>
        </w:r>
        <w:r>
          <w:rPr>
            <w:noProof/>
            <w:webHidden/>
          </w:rPr>
          <w:t>5</w:t>
        </w:r>
        <w:r w:rsidR="008444E8">
          <w:rPr>
            <w:noProof/>
            <w:webHidden/>
          </w:rPr>
          <w:fldChar w:fldCharType="end"/>
        </w:r>
      </w:hyperlink>
    </w:p>
    <w:p w14:paraId="56C9A3A6" w14:textId="7D09A44C" w:rsidR="008444E8" w:rsidRDefault="00F108D7" w:rsidP="0060088B">
      <w:pPr>
        <w:pStyle w:val="TOC2"/>
        <w:rPr>
          <w:rFonts w:asciiTheme="minorHAnsi" w:eastAsiaTheme="minorEastAsia" w:hAnsiTheme="minorHAnsi" w:cstheme="minorBidi"/>
          <w:noProof/>
          <w:sz w:val="22"/>
          <w:szCs w:val="22"/>
        </w:rPr>
      </w:pPr>
      <w:hyperlink w:anchor="_Toc89670679" w:history="1">
        <w:r w:rsidR="008444E8" w:rsidRPr="006C49AA">
          <w:rPr>
            <w:rStyle w:val="Hyperlink"/>
            <w:noProof/>
          </w:rPr>
          <w:t>B.</w:t>
        </w:r>
        <w:r w:rsidR="008444E8">
          <w:rPr>
            <w:rFonts w:asciiTheme="minorHAnsi" w:eastAsiaTheme="minorEastAsia" w:hAnsiTheme="minorHAnsi" w:cstheme="minorBidi"/>
            <w:noProof/>
            <w:sz w:val="22"/>
            <w:szCs w:val="22"/>
          </w:rPr>
          <w:tab/>
        </w:r>
        <w:r w:rsidR="008444E8" w:rsidRPr="006C49AA">
          <w:rPr>
            <w:rStyle w:val="Hyperlink"/>
            <w:noProof/>
          </w:rPr>
          <w:t>Background—Context and Experience Relevant to This Project</w:t>
        </w:r>
        <w:r w:rsidR="008444E8">
          <w:rPr>
            <w:noProof/>
            <w:webHidden/>
          </w:rPr>
          <w:tab/>
        </w:r>
        <w:r w:rsidR="008444E8">
          <w:rPr>
            <w:noProof/>
            <w:webHidden/>
          </w:rPr>
          <w:fldChar w:fldCharType="begin"/>
        </w:r>
        <w:r w:rsidR="008444E8">
          <w:rPr>
            <w:noProof/>
            <w:webHidden/>
          </w:rPr>
          <w:instrText xml:space="preserve"> PAGEREF _Toc89670679 \h </w:instrText>
        </w:r>
        <w:r w:rsidR="008444E8">
          <w:rPr>
            <w:noProof/>
            <w:webHidden/>
          </w:rPr>
        </w:r>
        <w:r w:rsidR="008444E8">
          <w:rPr>
            <w:noProof/>
            <w:webHidden/>
          </w:rPr>
          <w:fldChar w:fldCharType="separate"/>
        </w:r>
        <w:r>
          <w:rPr>
            <w:noProof/>
            <w:webHidden/>
          </w:rPr>
          <w:t>6</w:t>
        </w:r>
        <w:r w:rsidR="008444E8">
          <w:rPr>
            <w:noProof/>
            <w:webHidden/>
          </w:rPr>
          <w:fldChar w:fldCharType="end"/>
        </w:r>
      </w:hyperlink>
    </w:p>
    <w:p w14:paraId="10980168" w14:textId="21EA797D" w:rsidR="008444E8" w:rsidRDefault="00F108D7" w:rsidP="0060088B">
      <w:pPr>
        <w:pStyle w:val="TOC2"/>
        <w:rPr>
          <w:rFonts w:asciiTheme="minorHAnsi" w:eastAsiaTheme="minorEastAsia" w:hAnsiTheme="minorHAnsi" w:cstheme="minorBidi"/>
          <w:noProof/>
          <w:sz w:val="22"/>
          <w:szCs w:val="22"/>
        </w:rPr>
      </w:pPr>
      <w:hyperlink w:anchor="_Toc89670680" w:history="1">
        <w:r w:rsidR="008444E8" w:rsidRPr="006C49AA">
          <w:rPr>
            <w:rStyle w:val="Hyperlink"/>
            <w:noProof/>
          </w:rPr>
          <w:t>C.</w:t>
        </w:r>
        <w:r w:rsidR="008444E8">
          <w:rPr>
            <w:rFonts w:asciiTheme="minorHAnsi" w:eastAsiaTheme="minorEastAsia" w:hAnsiTheme="minorHAnsi" w:cstheme="minorBidi"/>
            <w:noProof/>
            <w:sz w:val="22"/>
            <w:szCs w:val="22"/>
          </w:rPr>
          <w:tab/>
        </w:r>
        <w:r w:rsidR="008444E8" w:rsidRPr="006C49AA">
          <w:rPr>
            <w:rStyle w:val="Hyperlink"/>
            <w:noProof/>
          </w:rPr>
          <w:t>Project Tasks</w:t>
        </w:r>
        <w:r w:rsidR="008444E8">
          <w:rPr>
            <w:noProof/>
            <w:webHidden/>
          </w:rPr>
          <w:tab/>
        </w:r>
        <w:r w:rsidR="008444E8">
          <w:rPr>
            <w:noProof/>
            <w:webHidden/>
          </w:rPr>
          <w:fldChar w:fldCharType="begin"/>
        </w:r>
        <w:r w:rsidR="008444E8">
          <w:rPr>
            <w:noProof/>
            <w:webHidden/>
          </w:rPr>
          <w:instrText xml:space="preserve"> PAGEREF _Toc89670680 \h </w:instrText>
        </w:r>
        <w:r w:rsidR="008444E8">
          <w:rPr>
            <w:noProof/>
            <w:webHidden/>
          </w:rPr>
        </w:r>
        <w:r w:rsidR="008444E8">
          <w:rPr>
            <w:noProof/>
            <w:webHidden/>
          </w:rPr>
          <w:fldChar w:fldCharType="separate"/>
        </w:r>
        <w:r>
          <w:rPr>
            <w:noProof/>
            <w:webHidden/>
          </w:rPr>
          <w:t>7</w:t>
        </w:r>
        <w:r w:rsidR="008444E8">
          <w:rPr>
            <w:noProof/>
            <w:webHidden/>
          </w:rPr>
          <w:fldChar w:fldCharType="end"/>
        </w:r>
      </w:hyperlink>
    </w:p>
    <w:p w14:paraId="327AAE0D" w14:textId="3AFB6858" w:rsidR="008444E8" w:rsidRDefault="00F108D7" w:rsidP="0060088B">
      <w:pPr>
        <w:pStyle w:val="TOC2"/>
        <w:rPr>
          <w:rFonts w:asciiTheme="minorHAnsi" w:eastAsiaTheme="minorEastAsia" w:hAnsiTheme="minorHAnsi" w:cstheme="minorBidi"/>
          <w:noProof/>
          <w:sz w:val="22"/>
          <w:szCs w:val="22"/>
        </w:rPr>
      </w:pPr>
      <w:hyperlink w:anchor="_Toc89670681" w:history="1">
        <w:r w:rsidR="008444E8" w:rsidRPr="006C49AA">
          <w:rPr>
            <w:rStyle w:val="Hyperlink"/>
            <w:noProof/>
          </w:rPr>
          <w:t>D.</w:t>
        </w:r>
        <w:r w:rsidR="008444E8">
          <w:rPr>
            <w:rFonts w:asciiTheme="minorHAnsi" w:eastAsiaTheme="minorEastAsia" w:hAnsiTheme="minorHAnsi" w:cstheme="minorBidi"/>
            <w:noProof/>
            <w:sz w:val="22"/>
            <w:szCs w:val="22"/>
          </w:rPr>
          <w:tab/>
        </w:r>
        <w:r w:rsidR="008444E8" w:rsidRPr="006C49AA">
          <w:rPr>
            <w:rStyle w:val="Hyperlink"/>
            <w:noProof/>
          </w:rPr>
          <w:t>Additional Application Components</w:t>
        </w:r>
        <w:r w:rsidR="008444E8">
          <w:rPr>
            <w:noProof/>
            <w:webHidden/>
          </w:rPr>
          <w:tab/>
        </w:r>
        <w:r w:rsidR="008444E8">
          <w:rPr>
            <w:noProof/>
            <w:webHidden/>
          </w:rPr>
          <w:fldChar w:fldCharType="begin"/>
        </w:r>
        <w:r w:rsidR="008444E8">
          <w:rPr>
            <w:noProof/>
            <w:webHidden/>
          </w:rPr>
          <w:instrText xml:space="preserve"> PAGEREF _Toc89670681 \h </w:instrText>
        </w:r>
        <w:r w:rsidR="008444E8">
          <w:rPr>
            <w:noProof/>
            <w:webHidden/>
          </w:rPr>
        </w:r>
        <w:r w:rsidR="008444E8">
          <w:rPr>
            <w:noProof/>
            <w:webHidden/>
          </w:rPr>
          <w:fldChar w:fldCharType="separate"/>
        </w:r>
        <w:r>
          <w:rPr>
            <w:noProof/>
            <w:webHidden/>
          </w:rPr>
          <w:t>16</w:t>
        </w:r>
        <w:r w:rsidR="008444E8">
          <w:rPr>
            <w:noProof/>
            <w:webHidden/>
          </w:rPr>
          <w:fldChar w:fldCharType="end"/>
        </w:r>
      </w:hyperlink>
    </w:p>
    <w:p w14:paraId="2773F633" w14:textId="6D516A86" w:rsidR="008444E8" w:rsidRDefault="00F108D7" w:rsidP="0060088B">
      <w:pPr>
        <w:pStyle w:val="TOC1"/>
        <w:rPr>
          <w:rFonts w:asciiTheme="minorHAnsi" w:eastAsiaTheme="minorEastAsia" w:hAnsiTheme="minorHAnsi" w:cstheme="minorBidi"/>
          <w:sz w:val="22"/>
          <w:szCs w:val="22"/>
        </w:rPr>
      </w:pPr>
      <w:hyperlink w:anchor="_Toc89670682" w:history="1">
        <w:r w:rsidR="005C64F1">
          <w:rPr>
            <w:rStyle w:val="Hyperlink"/>
          </w:rPr>
          <w:t>IV</w:t>
        </w:r>
        <w:r w:rsidR="008444E8" w:rsidRPr="006C49AA">
          <w:rPr>
            <w:rStyle w:val="Hyperlink"/>
          </w:rPr>
          <w:t>.</w:t>
        </w:r>
        <w:r w:rsidR="008444E8">
          <w:rPr>
            <w:rFonts w:asciiTheme="minorHAnsi" w:eastAsiaTheme="minorEastAsia" w:hAnsiTheme="minorHAnsi" w:cstheme="minorBidi"/>
            <w:sz w:val="22"/>
            <w:szCs w:val="22"/>
          </w:rPr>
          <w:tab/>
        </w:r>
        <w:r w:rsidR="008444E8" w:rsidRPr="006C49AA">
          <w:rPr>
            <w:rStyle w:val="Hyperlink"/>
          </w:rPr>
          <w:t>General Application Information</w:t>
        </w:r>
        <w:r w:rsidR="008444E8">
          <w:rPr>
            <w:webHidden/>
          </w:rPr>
          <w:tab/>
        </w:r>
        <w:r w:rsidR="008444E8">
          <w:rPr>
            <w:webHidden/>
          </w:rPr>
          <w:fldChar w:fldCharType="begin"/>
        </w:r>
        <w:r w:rsidR="008444E8">
          <w:rPr>
            <w:webHidden/>
          </w:rPr>
          <w:instrText xml:space="preserve"> PAGEREF _Toc89670682 \h </w:instrText>
        </w:r>
        <w:r w:rsidR="008444E8">
          <w:rPr>
            <w:webHidden/>
          </w:rPr>
        </w:r>
        <w:r w:rsidR="008444E8">
          <w:rPr>
            <w:webHidden/>
          </w:rPr>
          <w:fldChar w:fldCharType="separate"/>
        </w:r>
        <w:r>
          <w:rPr>
            <w:webHidden/>
          </w:rPr>
          <w:t>20</w:t>
        </w:r>
        <w:r w:rsidR="008444E8">
          <w:rPr>
            <w:webHidden/>
          </w:rPr>
          <w:fldChar w:fldCharType="end"/>
        </w:r>
      </w:hyperlink>
    </w:p>
    <w:p w14:paraId="26B8D553" w14:textId="1F9C4CE5" w:rsidR="008444E8" w:rsidRDefault="00F108D7" w:rsidP="0060088B">
      <w:pPr>
        <w:pStyle w:val="TOC2"/>
        <w:rPr>
          <w:rFonts w:asciiTheme="minorHAnsi" w:eastAsiaTheme="minorEastAsia" w:hAnsiTheme="minorHAnsi" w:cstheme="minorBidi"/>
          <w:noProof/>
          <w:sz w:val="22"/>
          <w:szCs w:val="22"/>
        </w:rPr>
      </w:pPr>
      <w:hyperlink w:anchor="_Toc89670683" w:history="1">
        <w:r w:rsidR="008444E8" w:rsidRPr="006C49AA">
          <w:rPr>
            <w:rStyle w:val="Hyperlink"/>
            <w:noProof/>
          </w:rPr>
          <w:t>A.</w:t>
        </w:r>
        <w:r w:rsidR="008444E8">
          <w:rPr>
            <w:rFonts w:asciiTheme="minorHAnsi" w:eastAsiaTheme="minorEastAsia" w:hAnsiTheme="minorHAnsi" w:cstheme="minorBidi"/>
            <w:noProof/>
            <w:sz w:val="22"/>
            <w:szCs w:val="22"/>
          </w:rPr>
          <w:tab/>
        </w:r>
        <w:r w:rsidR="008444E8" w:rsidRPr="006C49AA">
          <w:rPr>
            <w:rStyle w:val="Hyperlink"/>
            <w:noProof/>
          </w:rPr>
          <w:t>Applicant Eligibility</w:t>
        </w:r>
        <w:r w:rsidR="008444E8">
          <w:rPr>
            <w:noProof/>
            <w:webHidden/>
          </w:rPr>
          <w:tab/>
        </w:r>
        <w:r w:rsidR="008444E8">
          <w:rPr>
            <w:noProof/>
            <w:webHidden/>
          </w:rPr>
          <w:fldChar w:fldCharType="begin"/>
        </w:r>
        <w:r w:rsidR="008444E8">
          <w:rPr>
            <w:noProof/>
            <w:webHidden/>
          </w:rPr>
          <w:instrText xml:space="preserve"> PAGEREF _Toc89670683 \h </w:instrText>
        </w:r>
        <w:r w:rsidR="008444E8">
          <w:rPr>
            <w:noProof/>
            <w:webHidden/>
          </w:rPr>
        </w:r>
        <w:r w:rsidR="008444E8">
          <w:rPr>
            <w:noProof/>
            <w:webHidden/>
          </w:rPr>
          <w:fldChar w:fldCharType="separate"/>
        </w:r>
        <w:r>
          <w:rPr>
            <w:noProof/>
            <w:webHidden/>
          </w:rPr>
          <w:t>20</w:t>
        </w:r>
        <w:r w:rsidR="008444E8">
          <w:rPr>
            <w:noProof/>
            <w:webHidden/>
          </w:rPr>
          <w:fldChar w:fldCharType="end"/>
        </w:r>
      </w:hyperlink>
    </w:p>
    <w:p w14:paraId="1BDC9FFB" w14:textId="39118DFE" w:rsidR="008444E8" w:rsidRDefault="00F108D7" w:rsidP="0060088B">
      <w:pPr>
        <w:pStyle w:val="TOC2"/>
        <w:rPr>
          <w:rFonts w:asciiTheme="minorHAnsi" w:eastAsiaTheme="minorEastAsia" w:hAnsiTheme="minorHAnsi" w:cstheme="minorBidi"/>
          <w:noProof/>
          <w:sz w:val="22"/>
          <w:szCs w:val="22"/>
        </w:rPr>
      </w:pPr>
      <w:hyperlink w:anchor="_Toc89670684" w:history="1">
        <w:r w:rsidR="008444E8" w:rsidRPr="006C49AA">
          <w:rPr>
            <w:rStyle w:val="Hyperlink"/>
            <w:noProof/>
          </w:rPr>
          <w:t>B.</w:t>
        </w:r>
        <w:r w:rsidR="008444E8">
          <w:rPr>
            <w:rFonts w:asciiTheme="minorHAnsi" w:eastAsiaTheme="minorEastAsia" w:hAnsiTheme="minorHAnsi" w:cstheme="minorBidi"/>
            <w:noProof/>
            <w:sz w:val="22"/>
            <w:szCs w:val="22"/>
          </w:rPr>
          <w:tab/>
        </w:r>
        <w:r w:rsidR="008444E8" w:rsidRPr="006C49AA">
          <w:rPr>
            <w:rStyle w:val="Hyperlink"/>
            <w:noProof/>
          </w:rPr>
          <w:t>Request for Applications Schedule of Events</w:t>
        </w:r>
        <w:r w:rsidR="008444E8">
          <w:rPr>
            <w:noProof/>
            <w:webHidden/>
          </w:rPr>
          <w:tab/>
        </w:r>
        <w:r w:rsidR="008444E8">
          <w:rPr>
            <w:noProof/>
            <w:webHidden/>
          </w:rPr>
          <w:fldChar w:fldCharType="begin"/>
        </w:r>
        <w:r w:rsidR="008444E8">
          <w:rPr>
            <w:noProof/>
            <w:webHidden/>
          </w:rPr>
          <w:instrText xml:space="preserve"> PAGEREF _Toc89670684 \h </w:instrText>
        </w:r>
        <w:r w:rsidR="008444E8">
          <w:rPr>
            <w:noProof/>
            <w:webHidden/>
          </w:rPr>
        </w:r>
        <w:r w:rsidR="008444E8">
          <w:rPr>
            <w:noProof/>
            <w:webHidden/>
          </w:rPr>
          <w:fldChar w:fldCharType="separate"/>
        </w:r>
        <w:r>
          <w:rPr>
            <w:noProof/>
            <w:webHidden/>
          </w:rPr>
          <w:t>22</w:t>
        </w:r>
        <w:r w:rsidR="008444E8">
          <w:rPr>
            <w:noProof/>
            <w:webHidden/>
          </w:rPr>
          <w:fldChar w:fldCharType="end"/>
        </w:r>
      </w:hyperlink>
    </w:p>
    <w:p w14:paraId="79F216F4" w14:textId="5BFF1DE1" w:rsidR="008444E8" w:rsidRDefault="00F108D7" w:rsidP="0060088B">
      <w:pPr>
        <w:pStyle w:val="TOC2"/>
        <w:rPr>
          <w:rFonts w:asciiTheme="minorHAnsi" w:eastAsiaTheme="minorEastAsia" w:hAnsiTheme="minorHAnsi" w:cstheme="minorBidi"/>
          <w:noProof/>
          <w:sz w:val="22"/>
          <w:szCs w:val="22"/>
        </w:rPr>
      </w:pPr>
      <w:hyperlink w:anchor="_Toc89670685" w:history="1">
        <w:r w:rsidR="008444E8" w:rsidRPr="006C49AA">
          <w:rPr>
            <w:rStyle w:val="Hyperlink"/>
            <w:noProof/>
          </w:rPr>
          <w:t>C.</w:t>
        </w:r>
        <w:r w:rsidR="008444E8">
          <w:rPr>
            <w:rFonts w:asciiTheme="minorHAnsi" w:eastAsiaTheme="minorEastAsia" w:hAnsiTheme="minorHAnsi" w:cstheme="minorBidi"/>
            <w:noProof/>
            <w:sz w:val="22"/>
            <w:szCs w:val="22"/>
          </w:rPr>
          <w:tab/>
        </w:r>
        <w:r w:rsidR="008444E8" w:rsidRPr="006C49AA">
          <w:rPr>
            <w:rStyle w:val="Hyperlink"/>
            <w:noProof/>
          </w:rPr>
          <w:t>Contract Funding and Time Period</w:t>
        </w:r>
        <w:r w:rsidR="008444E8">
          <w:rPr>
            <w:noProof/>
            <w:webHidden/>
          </w:rPr>
          <w:tab/>
        </w:r>
        <w:r w:rsidR="008444E8">
          <w:rPr>
            <w:noProof/>
            <w:webHidden/>
          </w:rPr>
          <w:fldChar w:fldCharType="begin"/>
        </w:r>
        <w:r w:rsidR="008444E8">
          <w:rPr>
            <w:noProof/>
            <w:webHidden/>
          </w:rPr>
          <w:instrText xml:space="preserve"> PAGEREF _Toc89670685 \h </w:instrText>
        </w:r>
        <w:r w:rsidR="008444E8">
          <w:rPr>
            <w:noProof/>
            <w:webHidden/>
          </w:rPr>
        </w:r>
        <w:r w:rsidR="008444E8">
          <w:rPr>
            <w:noProof/>
            <w:webHidden/>
          </w:rPr>
          <w:fldChar w:fldCharType="separate"/>
        </w:r>
        <w:r>
          <w:rPr>
            <w:noProof/>
            <w:webHidden/>
          </w:rPr>
          <w:t>22</w:t>
        </w:r>
        <w:r w:rsidR="008444E8">
          <w:rPr>
            <w:noProof/>
            <w:webHidden/>
          </w:rPr>
          <w:fldChar w:fldCharType="end"/>
        </w:r>
      </w:hyperlink>
    </w:p>
    <w:p w14:paraId="57678660" w14:textId="73B3BA9F" w:rsidR="008444E8" w:rsidRDefault="00F108D7" w:rsidP="0060088B">
      <w:pPr>
        <w:pStyle w:val="TOC2"/>
        <w:rPr>
          <w:rFonts w:asciiTheme="minorHAnsi" w:eastAsiaTheme="minorEastAsia" w:hAnsiTheme="minorHAnsi" w:cstheme="minorBidi"/>
          <w:noProof/>
          <w:sz w:val="22"/>
          <w:szCs w:val="22"/>
        </w:rPr>
      </w:pPr>
      <w:hyperlink w:anchor="_Toc89670686" w:history="1">
        <w:r w:rsidR="008444E8" w:rsidRPr="006C49AA">
          <w:rPr>
            <w:rStyle w:val="Hyperlink"/>
            <w:noProof/>
          </w:rPr>
          <w:t>D.</w:t>
        </w:r>
        <w:r w:rsidR="008444E8">
          <w:rPr>
            <w:rFonts w:asciiTheme="minorHAnsi" w:eastAsiaTheme="minorEastAsia" w:hAnsiTheme="minorHAnsi" w:cstheme="minorBidi"/>
            <w:noProof/>
            <w:sz w:val="22"/>
            <w:szCs w:val="22"/>
          </w:rPr>
          <w:tab/>
        </w:r>
        <w:r w:rsidR="008444E8" w:rsidRPr="006C49AA">
          <w:rPr>
            <w:rStyle w:val="Hyperlink"/>
            <w:noProof/>
          </w:rPr>
          <w:t>Intent to Apply</w:t>
        </w:r>
        <w:r w:rsidR="008444E8">
          <w:rPr>
            <w:noProof/>
            <w:webHidden/>
          </w:rPr>
          <w:tab/>
        </w:r>
        <w:r w:rsidR="008444E8">
          <w:rPr>
            <w:noProof/>
            <w:webHidden/>
          </w:rPr>
          <w:fldChar w:fldCharType="begin"/>
        </w:r>
        <w:r w:rsidR="008444E8">
          <w:rPr>
            <w:noProof/>
            <w:webHidden/>
          </w:rPr>
          <w:instrText xml:space="preserve"> PAGEREF _Toc89670686 \h </w:instrText>
        </w:r>
        <w:r w:rsidR="008444E8">
          <w:rPr>
            <w:noProof/>
            <w:webHidden/>
          </w:rPr>
        </w:r>
        <w:r w:rsidR="008444E8">
          <w:rPr>
            <w:noProof/>
            <w:webHidden/>
          </w:rPr>
          <w:fldChar w:fldCharType="separate"/>
        </w:r>
        <w:r>
          <w:rPr>
            <w:noProof/>
            <w:webHidden/>
          </w:rPr>
          <w:t>23</w:t>
        </w:r>
        <w:r w:rsidR="008444E8">
          <w:rPr>
            <w:noProof/>
            <w:webHidden/>
          </w:rPr>
          <w:fldChar w:fldCharType="end"/>
        </w:r>
      </w:hyperlink>
    </w:p>
    <w:p w14:paraId="399AF4E8" w14:textId="3945B325" w:rsidR="008444E8" w:rsidRDefault="00F108D7" w:rsidP="0060088B">
      <w:pPr>
        <w:pStyle w:val="TOC2"/>
        <w:rPr>
          <w:rFonts w:asciiTheme="minorHAnsi" w:eastAsiaTheme="minorEastAsia" w:hAnsiTheme="minorHAnsi" w:cstheme="minorBidi"/>
          <w:noProof/>
          <w:sz w:val="22"/>
          <w:szCs w:val="22"/>
        </w:rPr>
      </w:pPr>
      <w:hyperlink w:anchor="_Toc89670687" w:history="1">
        <w:r w:rsidR="008444E8" w:rsidRPr="006C49AA">
          <w:rPr>
            <w:rStyle w:val="Hyperlink"/>
            <w:noProof/>
          </w:rPr>
          <w:t>E.</w:t>
        </w:r>
        <w:r w:rsidR="008444E8">
          <w:rPr>
            <w:rFonts w:asciiTheme="minorHAnsi" w:eastAsiaTheme="minorEastAsia" w:hAnsiTheme="minorHAnsi" w:cstheme="minorBidi"/>
            <w:noProof/>
            <w:sz w:val="22"/>
            <w:szCs w:val="22"/>
          </w:rPr>
          <w:tab/>
        </w:r>
        <w:r w:rsidR="008444E8" w:rsidRPr="006C49AA">
          <w:rPr>
            <w:rStyle w:val="Hyperlink"/>
            <w:noProof/>
          </w:rPr>
          <w:t>Questions and Clarifications</w:t>
        </w:r>
        <w:r w:rsidR="008444E8">
          <w:rPr>
            <w:noProof/>
            <w:webHidden/>
          </w:rPr>
          <w:tab/>
        </w:r>
        <w:r w:rsidR="008444E8">
          <w:rPr>
            <w:noProof/>
            <w:webHidden/>
          </w:rPr>
          <w:fldChar w:fldCharType="begin"/>
        </w:r>
        <w:r w:rsidR="008444E8">
          <w:rPr>
            <w:noProof/>
            <w:webHidden/>
          </w:rPr>
          <w:instrText xml:space="preserve"> PAGEREF _Toc89670687 \h </w:instrText>
        </w:r>
        <w:r w:rsidR="008444E8">
          <w:rPr>
            <w:noProof/>
            <w:webHidden/>
          </w:rPr>
        </w:r>
        <w:r w:rsidR="008444E8">
          <w:rPr>
            <w:noProof/>
            <w:webHidden/>
          </w:rPr>
          <w:fldChar w:fldCharType="separate"/>
        </w:r>
        <w:r>
          <w:rPr>
            <w:noProof/>
            <w:webHidden/>
          </w:rPr>
          <w:t>23</w:t>
        </w:r>
        <w:r w:rsidR="008444E8">
          <w:rPr>
            <w:noProof/>
            <w:webHidden/>
          </w:rPr>
          <w:fldChar w:fldCharType="end"/>
        </w:r>
      </w:hyperlink>
      <w:bookmarkStart w:id="2" w:name="_GoBack"/>
      <w:bookmarkEnd w:id="2"/>
    </w:p>
    <w:p w14:paraId="08B22E91" w14:textId="00EC2B71" w:rsidR="008444E8" w:rsidRDefault="00F108D7" w:rsidP="0060088B">
      <w:pPr>
        <w:pStyle w:val="TOC2"/>
        <w:rPr>
          <w:rFonts w:asciiTheme="minorHAnsi" w:eastAsiaTheme="minorEastAsia" w:hAnsiTheme="minorHAnsi" w:cstheme="minorBidi"/>
          <w:noProof/>
          <w:sz w:val="22"/>
          <w:szCs w:val="22"/>
        </w:rPr>
      </w:pPr>
      <w:hyperlink w:anchor="_Toc89670688" w:history="1">
        <w:r w:rsidR="008444E8" w:rsidRPr="006C49AA">
          <w:rPr>
            <w:rStyle w:val="Hyperlink"/>
            <w:noProof/>
          </w:rPr>
          <w:t>F.</w:t>
        </w:r>
        <w:r w:rsidR="008444E8">
          <w:rPr>
            <w:rFonts w:asciiTheme="minorHAnsi" w:eastAsiaTheme="minorEastAsia" w:hAnsiTheme="minorHAnsi" w:cstheme="minorBidi"/>
            <w:noProof/>
            <w:sz w:val="22"/>
            <w:szCs w:val="22"/>
          </w:rPr>
          <w:tab/>
        </w:r>
        <w:r w:rsidR="008444E8" w:rsidRPr="006C49AA">
          <w:rPr>
            <w:rStyle w:val="Hyperlink"/>
            <w:noProof/>
          </w:rPr>
          <w:t>Definitions</w:t>
        </w:r>
        <w:r w:rsidR="008444E8">
          <w:rPr>
            <w:noProof/>
            <w:webHidden/>
          </w:rPr>
          <w:tab/>
        </w:r>
        <w:r w:rsidR="008444E8">
          <w:rPr>
            <w:noProof/>
            <w:webHidden/>
          </w:rPr>
          <w:fldChar w:fldCharType="begin"/>
        </w:r>
        <w:r w:rsidR="008444E8">
          <w:rPr>
            <w:noProof/>
            <w:webHidden/>
          </w:rPr>
          <w:instrText xml:space="preserve"> PAGEREF _Toc89670688 \h </w:instrText>
        </w:r>
        <w:r w:rsidR="008444E8">
          <w:rPr>
            <w:noProof/>
            <w:webHidden/>
          </w:rPr>
        </w:r>
        <w:r w:rsidR="008444E8">
          <w:rPr>
            <w:noProof/>
            <w:webHidden/>
          </w:rPr>
          <w:fldChar w:fldCharType="separate"/>
        </w:r>
        <w:r>
          <w:rPr>
            <w:noProof/>
            <w:webHidden/>
          </w:rPr>
          <w:t>24</w:t>
        </w:r>
        <w:r w:rsidR="008444E8">
          <w:rPr>
            <w:noProof/>
            <w:webHidden/>
          </w:rPr>
          <w:fldChar w:fldCharType="end"/>
        </w:r>
      </w:hyperlink>
    </w:p>
    <w:p w14:paraId="36B132B0" w14:textId="5E23D397" w:rsidR="008444E8" w:rsidRDefault="00F108D7" w:rsidP="0060088B">
      <w:pPr>
        <w:pStyle w:val="TOC1"/>
        <w:rPr>
          <w:rFonts w:asciiTheme="minorHAnsi" w:eastAsiaTheme="minorEastAsia" w:hAnsiTheme="minorHAnsi" w:cstheme="minorBidi"/>
          <w:sz w:val="22"/>
          <w:szCs w:val="22"/>
        </w:rPr>
      </w:pPr>
      <w:hyperlink w:anchor="_Toc89670689" w:history="1">
        <w:r w:rsidR="005C64F1">
          <w:rPr>
            <w:rStyle w:val="Hyperlink"/>
          </w:rPr>
          <w:t>V</w:t>
        </w:r>
        <w:r w:rsidR="008444E8" w:rsidRPr="006C49AA">
          <w:rPr>
            <w:rStyle w:val="Hyperlink"/>
          </w:rPr>
          <w:t>.</w:t>
        </w:r>
        <w:r w:rsidR="008444E8">
          <w:rPr>
            <w:rFonts w:asciiTheme="minorHAnsi" w:eastAsiaTheme="minorEastAsia" w:hAnsiTheme="minorHAnsi" w:cstheme="minorBidi"/>
            <w:sz w:val="22"/>
            <w:szCs w:val="22"/>
          </w:rPr>
          <w:tab/>
        </w:r>
        <w:r w:rsidR="008444E8" w:rsidRPr="006C49AA">
          <w:rPr>
            <w:rStyle w:val="Hyperlink"/>
          </w:rPr>
          <w:t>Additional Specifications</w:t>
        </w:r>
        <w:r w:rsidR="00DD4F93">
          <w:rPr>
            <w:rStyle w:val="Hyperlink"/>
          </w:rPr>
          <w:tab/>
        </w:r>
        <w:r w:rsidR="008444E8">
          <w:rPr>
            <w:webHidden/>
          </w:rPr>
          <w:fldChar w:fldCharType="begin"/>
        </w:r>
        <w:r w:rsidR="008444E8">
          <w:rPr>
            <w:webHidden/>
          </w:rPr>
          <w:instrText xml:space="preserve"> PAGEREF _Toc89670689 \h </w:instrText>
        </w:r>
        <w:r w:rsidR="008444E8">
          <w:rPr>
            <w:webHidden/>
          </w:rPr>
        </w:r>
        <w:r w:rsidR="008444E8">
          <w:rPr>
            <w:webHidden/>
          </w:rPr>
          <w:fldChar w:fldCharType="separate"/>
        </w:r>
        <w:r>
          <w:rPr>
            <w:webHidden/>
          </w:rPr>
          <w:t>25</w:t>
        </w:r>
        <w:r w:rsidR="008444E8">
          <w:rPr>
            <w:webHidden/>
          </w:rPr>
          <w:fldChar w:fldCharType="end"/>
        </w:r>
      </w:hyperlink>
    </w:p>
    <w:p w14:paraId="46F264C0" w14:textId="6826557E" w:rsidR="008444E8" w:rsidRDefault="00F108D7" w:rsidP="0060088B">
      <w:pPr>
        <w:pStyle w:val="TOC2"/>
        <w:rPr>
          <w:rFonts w:asciiTheme="minorHAnsi" w:eastAsiaTheme="minorEastAsia" w:hAnsiTheme="minorHAnsi" w:cstheme="minorBidi"/>
          <w:noProof/>
          <w:sz w:val="22"/>
          <w:szCs w:val="22"/>
        </w:rPr>
      </w:pPr>
      <w:hyperlink w:anchor="_Toc89670690" w:history="1">
        <w:r w:rsidR="008444E8" w:rsidRPr="006C49AA">
          <w:rPr>
            <w:rStyle w:val="Hyperlink"/>
            <w:noProof/>
          </w:rPr>
          <w:t>A.</w:t>
        </w:r>
        <w:r w:rsidR="008444E8">
          <w:rPr>
            <w:rFonts w:asciiTheme="minorHAnsi" w:eastAsiaTheme="minorEastAsia" w:hAnsiTheme="minorHAnsi" w:cstheme="minorBidi"/>
            <w:noProof/>
            <w:sz w:val="22"/>
            <w:szCs w:val="22"/>
          </w:rPr>
          <w:tab/>
        </w:r>
        <w:r w:rsidR="008444E8" w:rsidRPr="006C49AA">
          <w:rPr>
            <w:rStyle w:val="Hyperlink"/>
            <w:noProof/>
          </w:rPr>
          <w:t>Application Attachments</w:t>
        </w:r>
        <w:r w:rsidR="008444E8">
          <w:rPr>
            <w:noProof/>
            <w:webHidden/>
          </w:rPr>
          <w:tab/>
        </w:r>
        <w:r w:rsidR="008444E8">
          <w:rPr>
            <w:noProof/>
            <w:webHidden/>
          </w:rPr>
          <w:fldChar w:fldCharType="begin"/>
        </w:r>
        <w:r w:rsidR="008444E8">
          <w:rPr>
            <w:noProof/>
            <w:webHidden/>
          </w:rPr>
          <w:instrText xml:space="preserve"> PAGEREF _Toc89670690 \h </w:instrText>
        </w:r>
        <w:r w:rsidR="008444E8">
          <w:rPr>
            <w:noProof/>
            <w:webHidden/>
          </w:rPr>
        </w:r>
        <w:r w:rsidR="008444E8">
          <w:rPr>
            <w:noProof/>
            <w:webHidden/>
          </w:rPr>
          <w:fldChar w:fldCharType="separate"/>
        </w:r>
        <w:r>
          <w:rPr>
            <w:noProof/>
            <w:webHidden/>
          </w:rPr>
          <w:t>25</w:t>
        </w:r>
        <w:r w:rsidR="008444E8">
          <w:rPr>
            <w:noProof/>
            <w:webHidden/>
          </w:rPr>
          <w:fldChar w:fldCharType="end"/>
        </w:r>
      </w:hyperlink>
    </w:p>
    <w:p w14:paraId="5C0FF948" w14:textId="7291E168" w:rsidR="008444E8" w:rsidRDefault="00F108D7" w:rsidP="0060088B">
      <w:pPr>
        <w:pStyle w:val="TOC2"/>
        <w:rPr>
          <w:rFonts w:asciiTheme="minorHAnsi" w:eastAsiaTheme="minorEastAsia" w:hAnsiTheme="minorHAnsi" w:cstheme="minorBidi"/>
          <w:noProof/>
          <w:sz w:val="22"/>
          <w:szCs w:val="22"/>
        </w:rPr>
      </w:pPr>
      <w:hyperlink w:anchor="_Toc89670691" w:history="1">
        <w:r w:rsidR="008444E8" w:rsidRPr="006C49AA">
          <w:rPr>
            <w:rStyle w:val="Hyperlink"/>
            <w:noProof/>
          </w:rPr>
          <w:t>B.</w:t>
        </w:r>
        <w:r w:rsidR="008444E8">
          <w:rPr>
            <w:rFonts w:asciiTheme="minorHAnsi" w:eastAsiaTheme="minorEastAsia" w:hAnsiTheme="minorHAnsi" w:cstheme="minorBidi"/>
            <w:noProof/>
            <w:sz w:val="22"/>
            <w:szCs w:val="22"/>
          </w:rPr>
          <w:tab/>
        </w:r>
        <w:r w:rsidR="008444E8" w:rsidRPr="006C49AA">
          <w:rPr>
            <w:rStyle w:val="Hyperlink"/>
            <w:noProof/>
          </w:rPr>
          <w:t>Evaluation Process</w:t>
        </w:r>
        <w:r w:rsidR="008444E8">
          <w:rPr>
            <w:noProof/>
            <w:webHidden/>
          </w:rPr>
          <w:tab/>
        </w:r>
        <w:r w:rsidR="008444E8">
          <w:rPr>
            <w:noProof/>
            <w:webHidden/>
          </w:rPr>
          <w:fldChar w:fldCharType="begin"/>
        </w:r>
        <w:r w:rsidR="008444E8">
          <w:rPr>
            <w:noProof/>
            <w:webHidden/>
          </w:rPr>
          <w:instrText xml:space="preserve"> PAGEREF _Toc89670691 \h </w:instrText>
        </w:r>
        <w:r w:rsidR="008444E8">
          <w:rPr>
            <w:noProof/>
            <w:webHidden/>
          </w:rPr>
        </w:r>
        <w:r w:rsidR="008444E8">
          <w:rPr>
            <w:noProof/>
            <w:webHidden/>
          </w:rPr>
          <w:fldChar w:fldCharType="separate"/>
        </w:r>
        <w:r>
          <w:rPr>
            <w:noProof/>
            <w:webHidden/>
          </w:rPr>
          <w:t>27</w:t>
        </w:r>
        <w:r w:rsidR="008444E8">
          <w:rPr>
            <w:noProof/>
            <w:webHidden/>
          </w:rPr>
          <w:fldChar w:fldCharType="end"/>
        </w:r>
      </w:hyperlink>
    </w:p>
    <w:p w14:paraId="6BDB2FB2" w14:textId="42D0C8EE" w:rsidR="008444E8" w:rsidRDefault="00F108D7" w:rsidP="0060088B">
      <w:pPr>
        <w:pStyle w:val="TOC2"/>
        <w:rPr>
          <w:rFonts w:asciiTheme="minorHAnsi" w:eastAsiaTheme="minorEastAsia" w:hAnsiTheme="minorHAnsi" w:cstheme="minorBidi"/>
          <w:noProof/>
          <w:sz w:val="22"/>
          <w:szCs w:val="22"/>
        </w:rPr>
      </w:pPr>
      <w:hyperlink w:anchor="_Toc89670692" w:history="1">
        <w:r w:rsidR="008444E8" w:rsidRPr="006C49AA">
          <w:rPr>
            <w:rStyle w:val="Hyperlink"/>
            <w:noProof/>
          </w:rPr>
          <w:t>C.</w:t>
        </w:r>
        <w:r w:rsidR="008444E8">
          <w:rPr>
            <w:rFonts w:asciiTheme="minorHAnsi" w:eastAsiaTheme="minorEastAsia" w:hAnsiTheme="minorHAnsi" w:cstheme="minorBidi"/>
            <w:noProof/>
            <w:sz w:val="22"/>
            <w:szCs w:val="22"/>
          </w:rPr>
          <w:tab/>
        </w:r>
        <w:r w:rsidR="008444E8" w:rsidRPr="006C49AA">
          <w:rPr>
            <w:rStyle w:val="Hyperlink"/>
            <w:noProof/>
          </w:rPr>
          <w:t>Technical Assistance</w:t>
        </w:r>
        <w:r w:rsidR="008444E8">
          <w:rPr>
            <w:noProof/>
            <w:webHidden/>
          </w:rPr>
          <w:tab/>
        </w:r>
        <w:r w:rsidR="008444E8">
          <w:rPr>
            <w:noProof/>
            <w:webHidden/>
          </w:rPr>
          <w:fldChar w:fldCharType="begin"/>
        </w:r>
        <w:r w:rsidR="008444E8">
          <w:rPr>
            <w:noProof/>
            <w:webHidden/>
          </w:rPr>
          <w:instrText xml:space="preserve"> PAGEREF _Toc89670692 \h </w:instrText>
        </w:r>
        <w:r w:rsidR="008444E8">
          <w:rPr>
            <w:noProof/>
            <w:webHidden/>
          </w:rPr>
        </w:r>
        <w:r w:rsidR="008444E8">
          <w:rPr>
            <w:noProof/>
            <w:webHidden/>
          </w:rPr>
          <w:fldChar w:fldCharType="separate"/>
        </w:r>
        <w:r>
          <w:rPr>
            <w:noProof/>
            <w:webHidden/>
          </w:rPr>
          <w:t>27</w:t>
        </w:r>
        <w:r w:rsidR="008444E8">
          <w:rPr>
            <w:noProof/>
            <w:webHidden/>
          </w:rPr>
          <w:fldChar w:fldCharType="end"/>
        </w:r>
      </w:hyperlink>
    </w:p>
    <w:p w14:paraId="52C1B91F" w14:textId="1537CA4C" w:rsidR="008444E8" w:rsidRDefault="00F108D7" w:rsidP="0060088B">
      <w:pPr>
        <w:pStyle w:val="TOC2"/>
        <w:rPr>
          <w:rFonts w:asciiTheme="minorHAnsi" w:eastAsiaTheme="minorEastAsia" w:hAnsiTheme="minorHAnsi" w:cstheme="minorBidi"/>
          <w:noProof/>
          <w:sz w:val="22"/>
          <w:szCs w:val="22"/>
        </w:rPr>
      </w:pPr>
      <w:hyperlink w:anchor="_Toc89670693" w:history="1">
        <w:r w:rsidR="008444E8" w:rsidRPr="006C49AA">
          <w:rPr>
            <w:rStyle w:val="Hyperlink"/>
            <w:noProof/>
          </w:rPr>
          <w:t>D.</w:t>
        </w:r>
        <w:r w:rsidR="008444E8">
          <w:rPr>
            <w:rFonts w:asciiTheme="minorHAnsi" w:eastAsiaTheme="minorEastAsia" w:hAnsiTheme="minorHAnsi" w:cstheme="minorBidi"/>
            <w:noProof/>
            <w:sz w:val="22"/>
            <w:szCs w:val="22"/>
          </w:rPr>
          <w:tab/>
        </w:r>
        <w:r w:rsidR="008444E8" w:rsidRPr="006C49AA">
          <w:rPr>
            <w:rStyle w:val="Hyperlink"/>
            <w:noProof/>
          </w:rPr>
          <w:t>Appeals Process</w:t>
        </w:r>
        <w:r w:rsidR="008444E8">
          <w:rPr>
            <w:noProof/>
            <w:webHidden/>
          </w:rPr>
          <w:tab/>
        </w:r>
        <w:r w:rsidR="008444E8">
          <w:rPr>
            <w:noProof/>
            <w:webHidden/>
          </w:rPr>
          <w:fldChar w:fldCharType="begin"/>
        </w:r>
        <w:r w:rsidR="008444E8">
          <w:rPr>
            <w:noProof/>
            <w:webHidden/>
          </w:rPr>
          <w:instrText xml:space="preserve"> PAGEREF _Toc89670693 \h </w:instrText>
        </w:r>
        <w:r w:rsidR="008444E8">
          <w:rPr>
            <w:noProof/>
            <w:webHidden/>
          </w:rPr>
        </w:r>
        <w:r w:rsidR="008444E8">
          <w:rPr>
            <w:noProof/>
            <w:webHidden/>
          </w:rPr>
          <w:fldChar w:fldCharType="separate"/>
        </w:r>
        <w:r>
          <w:rPr>
            <w:noProof/>
            <w:webHidden/>
          </w:rPr>
          <w:t>28</w:t>
        </w:r>
        <w:r w:rsidR="008444E8">
          <w:rPr>
            <w:noProof/>
            <w:webHidden/>
          </w:rPr>
          <w:fldChar w:fldCharType="end"/>
        </w:r>
      </w:hyperlink>
    </w:p>
    <w:p w14:paraId="6CE7C508" w14:textId="589CC5D7" w:rsidR="008444E8" w:rsidRDefault="00F108D7" w:rsidP="0060088B">
      <w:pPr>
        <w:pStyle w:val="TOC1"/>
        <w:rPr>
          <w:rFonts w:asciiTheme="minorHAnsi" w:eastAsiaTheme="minorEastAsia" w:hAnsiTheme="minorHAnsi" w:cstheme="minorBidi"/>
          <w:sz w:val="22"/>
          <w:szCs w:val="22"/>
        </w:rPr>
      </w:pPr>
      <w:hyperlink w:anchor="_Toc89670694" w:history="1">
        <w:r w:rsidR="005C64F1">
          <w:rPr>
            <w:rStyle w:val="Hyperlink"/>
          </w:rPr>
          <w:t>VI</w:t>
        </w:r>
        <w:r w:rsidR="008444E8" w:rsidRPr="006C49AA">
          <w:rPr>
            <w:rStyle w:val="Hyperlink"/>
          </w:rPr>
          <w:t>.</w:t>
        </w:r>
        <w:r w:rsidR="008444E8">
          <w:rPr>
            <w:rFonts w:asciiTheme="minorHAnsi" w:eastAsiaTheme="minorEastAsia" w:hAnsiTheme="minorHAnsi" w:cstheme="minorBidi"/>
            <w:sz w:val="22"/>
            <w:szCs w:val="22"/>
          </w:rPr>
          <w:tab/>
        </w:r>
        <w:r w:rsidR="008444E8" w:rsidRPr="006C49AA">
          <w:rPr>
            <w:rStyle w:val="Hyperlink"/>
          </w:rPr>
          <w:t>Rubric</w:t>
        </w:r>
        <w:r w:rsidR="008444E8">
          <w:rPr>
            <w:webHidden/>
          </w:rPr>
          <w:tab/>
        </w:r>
        <w:r w:rsidR="008444E8">
          <w:rPr>
            <w:webHidden/>
          </w:rPr>
          <w:fldChar w:fldCharType="begin"/>
        </w:r>
        <w:r w:rsidR="008444E8">
          <w:rPr>
            <w:webHidden/>
          </w:rPr>
          <w:instrText xml:space="preserve"> PAGEREF _Toc89670694 \h </w:instrText>
        </w:r>
        <w:r w:rsidR="008444E8">
          <w:rPr>
            <w:webHidden/>
          </w:rPr>
        </w:r>
        <w:r w:rsidR="008444E8">
          <w:rPr>
            <w:webHidden/>
          </w:rPr>
          <w:fldChar w:fldCharType="separate"/>
        </w:r>
        <w:r>
          <w:rPr>
            <w:webHidden/>
          </w:rPr>
          <w:t>28</w:t>
        </w:r>
        <w:r w:rsidR="008444E8">
          <w:rPr>
            <w:webHidden/>
          </w:rPr>
          <w:fldChar w:fldCharType="end"/>
        </w:r>
      </w:hyperlink>
    </w:p>
    <w:p w14:paraId="127EBDE5" w14:textId="5B10CD46" w:rsidR="008444E8" w:rsidRDefault="00F108D7" w:rsidP="0060088B">
      <w:pPr>
        <w:pStyle w:val="TOC1"/>
        <w:rPr>
          <w:rFonts w:asciiTheme="minorHAnsi" w:eastAsiaTheme="minorEastAsia" w:hAnsiTheme="minorHAnsi" w:cstheme="minorBidi"/>
          <w:sz w:val="22"/>
          <w:szCs w:val="22"/>
        </w:rPr>
      </w:pPr>
      <w:hyperlink w:anchor="_Toc89670695" w:history="1">
        <w:r w:rsidR="008444E8" w:rsidRPr="006C49AA">
          <w:rPr>
            <w:rStyle w:val="Hyperlink"/>
          </w:rPr>
          <w:t>Appendices</w:t>
        </w:r>
        <w:r w:rsidR="008444E8">
          <w:rPr>
            <w:webHidden/>
          </w:rPr>
          <w:tab/>
        </w:r>
        <w:r w:rsidR="008444E8">
          <w:rPr>
            <w:webHidden/>
          </w:rPr>
          <w:fldChar w:fldCharType="begin"/>
        </w:r>
        <w:r w:rsidR="008444E8">
          <w:rPr>
            <w:webHidden/>
          </w:rPr>
          <w:instrText xml:space="preserve"> PAGEREF _Toc89670695 \h </w:instrText>
        </w:r>
        <w:r w:rsidR="008444E8">
          <w:rPr>
            <w:webHidden/>
          </w:rPr>
        </w:r>
        <w:r w:rsidR="008444E8">
          <w:rPr>
            <w:webHidden/>
          </w:rPr>
          <w:fldChar w:fldCharType="separate"/>
        </w:r>
        <w:r>
          <w:rPr>
            <w:webHidden/>
          </w:rPr>
          <w:t>44</w:t>
        </w:r>
        <w:r w:rsidR="008444E8">
          <w:rPr>
            <w:webHidden/>
          </w:rPr>
          <w:fldChar w:fldCharType="end"/>
        </w:r>
      </w:hyperlink>
    </w:p>
    <w:p w14:paraId="2347A294" w14:textId="55D9FABD" w:rsidR="008444E8" w:rsidRDefault="00F108D7" w:rsidP="0060088B">
      <w:pPr>
        <w:pStyle w:val="TOC2"/>
        <w:rPr>
          <w:rFonts w:asciiTheme="minorHAnsi" w:eastAsiaTheme="minorEastAsia" w:hAnsiTheme="minorHAnsi" w:cstheme="minorBidi"/>
          <w:noProof/>
          <w:sz w:val="22"/>
          <w:szCs w:val="22"/>
        </w:rPr>
      </w:pPr>
      <w:hyperlink w:anchor="_Toc89670696" w:history="1">
        <w:r w:rsidR="008444E8" w:rsidRPr="006C49AA">
          <w:rPr>
            <w:rStyle w:val="Hyperlink"/>
            <w:noProof/>
          </w:rPr>
          <w:t>Appendix A: Online Application Instructions</w:t>
        </w:r>
        <w:r w:rsidR="008444E8">
          <w:rPr>
            <w:noProof/>
            <w:webHidden/>
          </w:rPr>
          <w:tab/>
        </w:r>
        <w:r w:rsidR="008444E8">
          <w:rPr>
            <w:noProof/>
            <w:webHidden/>
          </w:rPr>
          <w:fldChar w:fldCharType="begin"/>
        </w:r>
        <w:r w:rsidR="008444E8">
          <w:rPr>
            <w:noProof/>
            <w:webHidden/>
          </w:rPr>
          <w:instrText xml:space="preserve"> PAGEREF _Toc89670696 \h </w:instrText>
        </w:r>
        <w:r w:rsidR="008444E8">
          <w:rPr>
            <w:noProof/>
            <w:webHidden/>
          </w:rPr>
        </w:r>
        <w:r w:rsidR="008444E8">
          <w:rPr>
            <w:noProof/>
            <w:webHidden/>
          </w:rPr>
          <w:fldChar w:fldCharType="separate"/>
        </w:r>
        <w:r>
          <w:rPr>
            <w:noProof/>
            <w:webHidden/>
          </w:rPr>
          <w:t>45</w:t>
        </w:r>
        <w:r w:rsidR="008444E8">
          <w:rPr>
            <w:noProof/>
            <w:webHidden/>
          </w:rPr>
          <w:fldChar w:fldCharType="end"/>
        </w:r>
      </w:hyperlink>
    </w:p>
    <w:p w14:paraId="0E34DDF0" w14:textId="5CF393C2" w:rsidR="008444E8" w:rsidRDefault="00F108D7" w:rsidP="0060088B">
      <w:pPr>
        <w:pStyle w:val="TOC2"/>
        <w:rPr>
          <w:rFonts w:asciiTheme="minorHAnsi" w:eastAsiaTheme="minorEastAsia" w:hAnsiTheme="minorHAnsi" w:cstheme="minorBidi"/>
          <w:noProof/>
          <w:sz w:val="22"/>
          <w:szCs w:val="22"/>
        </w:rPr>
      </w:pPr>
      <w:hyperlink w:anchor="_Toc89670697" w:history="1">
        <w:r w:rsidR="008444E8" w:rsidRPr="006C49AA">
          <w:rPr>
            <w:rStyle w:val="Hyperlink"/>
            <w:noProof/>
          </w:rPr>
          <w:t>Appendix B: Budget Categories</w:t>
        </w:r>
        <w:r w:rsidR="008444E8">
          <w:rPr>
            <w:noProof/>
            <w:webHidden/>
          </w:rPr>
          <w:tab/>
        </w:r>
        <w:r w:rsidR="008444E8">
          <w:rPr>
            <w:noProof/>
            <w:webHidden/>
          </w:rPr>
          <w:fldChar w:fldCharType="begin"/>
        </w:r>
        <w:r w:rsidR="008444E8">
          <w:rPr>
            <w:noProof/>
            <w:webHidden/>
          </w:rPr>
          <w:instrText xml:space="preserve"> PAGEREF _Toc89670697 \h </w:instrText>
        </w:r>
        <w:r w:rsidR="008444E8">
          <w:rPr>
            <w:noProof/>
            <w:webHidden/>
          </w:rPr>
        </w:r>
        <w:r w:rsidR="008444E8">
          <w:rPr>
            <w:noProof/>
            <w:webHidden/>
          </w:rPr>
          <w:fldChar w:fldCharType="separate"/>
        </w:r>
        <w:r>
          <w:rPr>
            <w:noProof/>
            <w:webHidden/>
          </w:rPr>
          <w:t>60</w:t>
        </w:r>
        <w:r w:rsidR="008444E8">
          <w:rPr>
            <w:noProof/>
            <w:webHidden/>
          </w:rPr>
          <w:fldChar w:fldCharType="end"/>
        </w:r>
      </w:hyperlink>
    </w:p>
    <w:p w14:paraId="1D32EF52" w14:textId="5C2B912C" w:rsidR="008444E8" w:rsidRDefault="00F108D7" w:rsidP="0060088B">
      <w:pPr>
        <w:pStyle w:val="TOC2"/>
        <w:rPr>
          <w:rFonts w:asciiTheme="minorHAnsi" w:eastAsiaTheme="minorEastAsia" w:hAnsiTheme="minorHAnsi" w:cstheme="minorBidi"/>
          <w:noProof/>
          <w:sz w:val="22"/>
          <w:szCs w:val="22"/>
        </w:rPr>
      </w:pPr>
      <w:hyperlink w:anchor="_Toc89670698" w:history="1">
        <w:r w:rsidR="008444E8" w:rsidRPr="006C49AA">
          <w:rPr>
            <w:rStyle w:val="Hyperlink"/>
            <w:noProof/>
          </w:rPr>
          <w:t>Appendix C: Authorizing Legislation</w:t>
        </w:r>
        <w:r w:rsidR="008444E8">
          <w:rPr>
            <w:noProof/>
            <w:webHidden/>
          </w:rPr>
          <w:tab/>
        </w:r>
        <w:r w:rsidR="008444E8">
          <w:rPr>
            <w:noProof/>
            <w:webHidden/>
          </w:rPr>
          <w:fldChar w:fldCharType="begin"/>
        </w:r>
        <w:r w:rsidR="008444E8">
          <w:rPr>
            <w:noProof/>
            <w:webHidden/>
          </w:rPr>
          <w:instrText xml:space="preserve"> PAGEREF _Toc89670698 \h </w:instrText>
        </w:r>
        <w:r w:rsidR="008444E8">
          <w:rPr>
            <w:noProof/>
            <w:webHidden/>
          </w:rPr>
        </w:r>
        <w:r w:rsidR="008444E8">
          <w:rPr>
            <w:noProof/>
            <w:webHidden/>
          </w:rPr>
          <w:fldChar w:fldCharType="separate"/>
        </w:r>
        <w:r>
          <w:rPr>
            <w:noProof/>
            <w:webHidden/>
          </w:rPr>
          <w:t>62</w:t>
        </w:r>
        <w:r w:rsidR="008444E8">
          <w:rPr>
            <w:noProof/>
            <w:webHidden/>
          </w:rPr>
          <w:fldChar w:fldCharType="end"/>
        </w:r>
      </w:hyperlink>
    </w:p>
    <w:p w14:paraId="585BC7E9" w14:textId="552E11F1" w:rsidR="00933350" w:rsidRDefault="00F108D7" w:rsidP="004065E0">
      <w:pPr>
        <w:pStyle w:val="TOC2"/>
        <w:rPr>
          <w:noProof/>
        </w:rPr>
      </w:pPr>
      <w:hyperlink w:anchor="_Toc89670699" w:history="1">
        <w:r w:rsidR="008444E8" w:rsidRPr="006C49AA">
          <w:rPr>
            <w:rStyle w:val="Hyperlink"/>
            <w:noProof/>
          </w:rPr>
          <w:t>Form A: Project Statement of Assurances</w:t>
        </w:r>
        <w:r w:rsidR="008444E8">
          <w:rPr>
            <w:noProof/>
            <w:webHidden/>
          </w:rPr>
          <w:tab/>
        </w:r>
        <w:r w:rsidR="008444E8">
          <w:rPr>
            <w:noProof/>
            <w:webHidden/>
          </w:rPr>
          <w:fldChar w:fldCharType="begin"/>
        </w:r>
        <w:r w:rsidR="008444E8">
          <w:rPr>
            <w:noProof/>
            <w:webHidden/>
          </w:rPr>
          <w:instrText xml:space="preserve"> PAGEREF _Toc89670699 \h </w:instrText>
        </w:r>
        <w:r w:rsidR="008444E8">
          <w:rPr>
            <w:noProof/>
            <w:webHidden/>
          </w:rPr>
        </w:r>
        <w:r w:rsidR="008444E8">
          <w:rPr>
            <w:noProof/>
            <w:webHidden/>
          </w:rPr>
          <w:fldChar w:fldCharType="separate"/>
        </w:r>
        <w:r>
          <w:rPr>
            <w:noProof/>
            <w:webHidden/>
          </w:rPr>
          <w:t>64</w:t>
        </w:r>
        <w:r w:rsidR="008444E8">
          <w:rPr>
            <w:noProof/>
            <w:webHidden/>
          </w:rPr>
          <w:fldChar w:fldCharType="end"/>
        </w:r>
      </w:hyperlink>
    </w:p>
    <w:p w14:paraId="6E9CD79D" w14:textId="77777777" w:rsidR="00933350" w:rsidRDefault="00933350" w:rsidP="0060088B">
      <w:pPr>
        <w:pStyle w:val="TOC2"/>
        <w:rPr>
          <w:rFonts w:asciiTheme="minorHAnsi" w:eastAsiaTheme="minorEastAsia" w:hAnsiTheme="minorHAnsi" w:cstheme="minorBidi"/>
          <w:noProof/>
          <w:sz w:val="22"/>
          <w:szCs w:val="22"/>
        </w:rPr>
        <w:sectPr w:rsidR="00933350" w:rsidSect="00A43791">
          <w:footerReference w:type="default" r:id="rId15"/>
          <w:footerReference w:type="first" r:id="rId16"/>
          <w:pgSz w:w="12240" w:h="15840"/>
          <w:pgMar w:top="1440" w:right="1440" w:bottom="1440" w:left="1440" w:header="720" w:footer="720" w:gutter="0"/>
          <w:pgNumType w:fmt="lowerRoman" w:start="1"/>
          <w:cols w:space="720"/>
          <w:titlePg/>
          <w:docGrid w:linePitch="360"/>
        </w:sectPr>
      </w:pPr>
    </w:p>
    <w:p w14:paraId="3D8AD038" w14:textId="6AD3D975" w:rsidR="00756A5B" w:rsidRPr="00B5302F" w:rsidRDefault="00CA1320" w:rsidP="00B414C9">
      <w:pPr>
        <w:pStyle w:val="Heading2"/>
      </w:pPr>
      <w:r>
        <w:rPr>
          <w:rFonts w:cs="Times New Roman"/>
          <w:caps/>
          <w:sz w:val="24"/>
          <w:szCs w:val="24"/>
        </w:rPr>
        <w:lastRenderedPageBreak/>
        <w:fldChar w:fldCharType="end"/>
      </w:r>
      <w:bookmarkStart w:id="3" w:name="_Toc89670672"/>
      <w:bookmarkEnd w:id="1"/>
      <w:r w:rsidR="005C64F1">
        <w:t>I</w:t>
      </w:r>
      <w:r w:rsidR="00B414C9">
        <w:t xml:space="preserve">. </w:t>
      </w:r>
      <w:r w:rsidR="000731D2" w:rsidRPr="00B5302F">
        <w:t>Overview</w:t>
      </w:r>
      <w:bookmarkEnd w:id="3"/>
    </w:p>
    <w:p w14:paraId="6277743C" w14:textId="7DDEEAFA" w:rsidR="00311298" w:rsidRPr="00311298" w:rsidRDefault="00311298" w:rsidP="007C0FE1">
      <w:pPr>
        <w:spacing w:after="240"/>
        <w:rPr>
          <w:rFonts w:cs="Arial"/>
        </w:rPr>
      </w:pPr>
      <w:r w:rsidRPr="00311298">
        <w:rPr>
          <w:rFonts w:cs="Arial"/>
        </w:rPr>
        <w:t xml:space="preserve">The California Department of Education (CDE) invites county offices of education (COEs), or </w:t>
      </w:r>
      <w:r w:rsidR="00CD440F">
        <w:rPr>
          <w:rFonts w:cs="Arial"/>
        </w:rPr>
        <w:t xml:space="preserve">a </w:t>
      </w:r>
      <w:r w:rsidRPr="00311298">
        <w:rPr>
          <w:rFonts w:cs="Arial"/>
        </w:rPr>
        <w:t xml:space="preserve">consortium of COEs, to apply to be selected to enter into a contract with the CDE to provide professional development and resources to support local educational agencies (LEAs) offering new and expanded ethnic studies courses. The </w:t>
      </w:r>
      <w:r w:rsidR="006641D9" w:rsidRPr="00311298">
        <w:rPr>
          <w:rFonts w:cs="Arial"/>
        </w:rPr>
        <w:t xml:space="preserve">CDE is releasing this Request for </w:t>
      </w:r>
      <w:r w:rsidRPr="00311298">
        <w:rPr>
          <w:rFonts w:cs="Arial"/>
        </w:rPr>
        <w:t>Applications (RFA</w:t>
      </w:r>
      <w:r w:rsidR="006641D9" w:rsidRPr="00311298">
        <w:rPr>
          <w:rFonts w:cs="Arial"/>
        </w:rPr>
        <w:t xml:space="preserve">) for the purpose of </w:t>
      </w:r>
      <w:r w:rsidR="00012C35">
        <w:rPr>
          <w:rFonts w:cs="Arial"/>
        </w:rPr>
        <w:t xml:space="preserve">identifying a COE, or </w:t>
      </w:r>
      <w:r w:rsidR="00CD440F">
        <w:rPr>
          <w:rFonts w:cs="Arial"/>
        </w:rPr>
        <w:t xml:space="preserve">a </w:t>
      </w:r>
      <w:r w:rsidR="00012C35">
        <w:rPr>
          <w:rFonts w:cs="Arial"/>
        </w:rPr>
        <w:t xml:space="preserve">consortium of COEs, to receive </w:t>
      </w:r>
      <w:r w:rsidR="00545DF1">
        <w:rPr>
          <w:rFonts w:cs="Arial"/>
        </w:rPr>
        <w:t>funding to carry out</w:t>
      </w:r>
      <w:r w:rsidR="002272A1">
        <w:rPr>
          <w:rFonts w:cs="Arial"/>
        </w:rPr>
        <w:t xml:space="preserve"> the duties of</w:t>
      </w:r>
      <w:r w:rsidR="00012C35">
        <w:rPr>
          <w:rFonts w:cs="Arial"/>
        </w:rPr>
        <w:t xml:space="preserve"> </w:t>
      </w:r>
      <w:r w:rsidR="00545DF1">
        <w:rPr>
          <w:rFonts w:cs="Arial"/>
        </w:rPr>
        <w:t xml:space="preserve">this </w:t>
      </w:r>
      <w:r w:rsidR="00012C35">
        <w:rPr>
          <w:rFonts w:cs="Arial"/>
        </w:rPr>
        <w:t>contract</w:t>
      </w:r>
      <w:r w:rsidR="002272A1">
        <w:rPr>
          <w:rFonts w:cs="Arial"/>
        </w:rPr>
        <w:t>ed work</w:t>
      </w:r>
      <w:r w:rsidR="00012C35">
        <w:rPr>
          <w:rFonts w:cs="Arial"/>
        </w:rPr>
        <w:t>.</w:t>
      </w:r>
      <w:r w:rsidR="00B20FFB">
        <w:rPr>
          <w:rFonts w:cs="Arial"/>
        </w:rPr>
        <w:t xml:space="preserve"> </w:t>
      </w:r>
    </w:p>
    <w:p w14:paraId="673C0A89" w14:textId="175106D8" w:rsidR="00311298" w:rsidRPr="00012C35" w:rsidRDefault="00311298" w:rsidP="007C0FE1">
      <w:pPr>
        <w:spacing w:after="240"/>
        <w:rPr>
          <w:color w:val="000000" w:themeColor="text1"/>
          <w:szCs w:val="22"/>
        </w:rPr>
      </w:pPr>
      <w:r w:rsidRPr="00311298">
        <w:rPr>
          <w:rFonts w:cs="Arial"/>
        </w:rPr>
        <w:t xml:space="preserve">The duration of the project will be from </w:t>
      </w:r>
      <w:r w:rsidRPr="00311298">
        <w:rPr>
          <w:rFonts w:cs="Arial"/>
          <w:b/>
        </w:rPr>
        <w:t>July 1, 2022</w:t>
      </w:r>
      <w:r w:rsidR="001545E4">
        <w:rPr>
          <w:rFonts w:cs="Arial"/>
          <w:b/>
        </w:rPr>
        <w:t>,</w:t>
      </w:r>
      <w:r w:rsidRPr="00311298">
        <w:rPr>
          <w:rFonts w:cs="Arial"/>
          <w:b/>
        </w:rPr>
        <w:t xml:space="preserve"> through June 30, 2024</w:t>
      </w:r>
      <w:r w:rsidRPr="00311298">
        <w:rPr>
          <w:rFonts w:cs="Arial"/>
        </w:rPr>
        <w:t>. The successful applicant must be able to demonstrate that their proposed project is conceptually clear, technically feasible, adheres to statutory requirements and legislative intent, and leads or contributes to a culture of continuous improvement after the contract period ends.</w:t>
      </w:r>
      <w:r w:rsidR="00012C35" w:rsidRPr="00012C35">
        <w:rPr>
          <w:color w:val="000000" w:themeColor="text1"/>
        </w:rPr>
        <w:t xml:space="preserve"> </w:t>
      </w:r>
      <w:r w:rsidR="00012C35" w:rsidRPr="00437C94">
        <w:rPr>
          <w:color w:val="000000" w:themeColor="text1"/>
        </w:rPr>
        <w:t>Funds appropriated for this purpose are available through the 2025–26 fiscal year.</w:t>
      </w:r>
    </w:p>
    <w:p w14:paraId="3DC9F9E3" w14:textId="1A804737" w:rsidR="00311298" w:rsidRPr="00311298" w:rsidRDefault="00311298" w:rsidP="007C0FE1">
      <w:pPr>
        <w:spacing w:after="240"/>
        <w:rPr>
          <w:rFonts w:cs="Arial"/>
        </w:rPr>
      </w:pPr>
      <w:r w:rsidRPr="00311298">
        <w:rPr>
          <w:rFonts w:cs="Arial"/>
        </w:rPr>
        <w:t>To be eligible</w:t>
      </w:r>
      <w:r w:rsidR="004B4FC2">
        <w:rPr>
          <w:rFonts w:cs="Arial"/>
        </w:rPr>
        <w:t xml:space="preserve"> for this funding opportunity</w:t>
      </w:r>
      <w:r w:rsidRPr="00311298">
        <w:rPr>
          <w:rFonts w:cs="Arial"/>
        </w:rPr>
        <w:t xml:space="preserve">, COEs must </w:t>
      </w:r>
      <w:r w:rsidR="00012C35">
        <w:rPr>
          <w:rFonts w:cs="Arial"/>
        </w:rPr>
        <w:t xml:space="preserve">submit an official Intent to Apply </w:t>
      </w:r>
      <w:r w:rsidR="00012C35" w:rsidRPr="00012C35">
        <w:rPr>
          <w:rFonts w:cs="Arial"/>
        </w:rPr>
        <w:t xml:space="preserve">by </w:t>
      </w:r>
      <w:r w:rsidR="00012C35" w:rsidRPr="00012C35">
        <w:rPr>
          <w:rFonts w:cs="Arial"/>
          <w:b/>
        </w:rPr>
        <w:t xml:space="preserve">January </w:t>
      </w:r>
      <w:r w:rsidR="00722724">
        <w:rPr>
          <w:rFonts w:cs="Arial"/>
          <w:b/>
        </w:rPr>
        <w:t>12</w:t>
      </w:r>
      <w:r w:rsidR="00012C35" w:rsidRPr="00012C35">
        <w:rPr>
          <w:rFonts w:cs="Arial"/>
          <w:b/>
        </w:rPr>
        <w:t>, 2022, at 4 p.m.</w:t>
      </w:r>
      <w:r w:rsidR="00012C35" w:rsidRPr="00012C35">
        <w:rPr>
          <w:rFonts w:cs="Arial"/>
        </w:rPr>
        <w:t xml:space="preserve"> COEs must then submit an application</w:t>
      </w:r>
      <w:r w:rsidRPr="00012C35">
        <w:rPr>
          <w:rFonts w:cs="Arial"/>
        </w:rPr>
        <w:t xml:space="preserve"> </w:t>
      </w:r>
      <w:r w:rsidR="00012C35" w:rsidRPr="00012C35">
        <w:rPr>
          <w:rFonts w:cs="Arial"/>
        </w:rPr>
        <w:t>for</w:t>
      </w:r>
      <w:r w:rsidRPr="00012C35">
        <w:rPr>
          <w:rFonts w:cs="Arial"/>
        </w:rPr>
        <w:t xml:space="preserve"> this RFA by the deadline of </w:t>
      </w:r>
      <w:r w:rsidR="00012C35" w:rsidRPr="00012C35">
        <w:rPr>
          <w:rFonts w:cs="Arial"/>
          <w:b/>
        </w:rPr>
        <w:t xml:space="preserve">Monday, </w:t>
      </w:r>
      <w:r w:rsidR="00722724">
        <w:rPr>
          <w:rFonts w:cs="Arial"/>
          <w:b/>
        </w:rPr>
        <w:t>February 7</w:t>
      </w:r>
      <w:r w:rsidRPr="00012C35">
        <w:rPr>
          <w:rFonts w:cs="Arial"/>
          <w:b/>
        </w:rPr>
        <w:t>, 2022</w:t>
      </w:r>
      <w:r w:rsidR="001545E4">
        <w:rPr>
          <w:rFonts w:cs="Arial"/>
          <w:b/>
        </w:rPr>
        <w:t>,</w:t>
      </w:r>
      <w:r w:rsidRPr="00012C35">
        <w:rPr>
          <w:rFonts w:cs="Arial"/>
          <w:b/>
        </w:rPr>
        <w:t xml:space="preserve"> </w:t>
      </w:r>
      <w:r w:rsidR="00540D33">
        <w:rPr>
          <w:rFonts w:cs="Arial"/>
          <w:b/>
        </w:rPr>
        <w:t xml:space="preserve">at </w:t>
      </w:r>
      <w:r w:rsidRPr="00012C35">
        <w:rPr>
          <w:rFonts w:cs="Arial"/>
          <w:b/>
        </w:rPr>
        <w:t>4 p.m.</w:t>
      </w:r>
      <w:r w:rsidRPr="00012C35">
        <w:rPr>
          <w:rFonts w:cs="Arial"/>
        </w:rPr>
        <w:t>, and the RFA must be</w:t>
      </w:r>
      <w:r w:rsidRPr="00311298">
        <w:rPr>
          <w:rFonts w:cs="Arial"/>
        </w:rPr>
        <w:t xml:space="preserve"> signed by individuals with authority to submit applications for funding on behalf of each institution or agency.</w:t>
      </w:r>
      <w:r w:rsidR="00012C35">
        <w:rPr>
          <w:rFonts w:cs="Arial"/>
        </w:rPr>
        <w:t xml:space="preserve"> </w:t>
      </w:r>
      <w:r w:rsidR="00012C35" w:rsidRPr="00012C35">
        <w:rPr>
          <w:rFonts w:cs="Arial"/>
          <w:b/>
        </w:rPr>
        <w:t xml:space="preserve">COEs that have not submitted an Intent to Apply by the deadline are not eligible to </w:t>
      </w:r>
      <w:proofErr w:type="gramStart"/>
      <w:r w:rsidR="00012C35" w:rsidRPr="00012C35">
        <w:rPr>
          <w:rFonts w:cs="Arial"/>
          <w:b/>
        </w:rPr>
        <w:t>submit an application</w:t>
      </w:r>
      <w:proofErr w:type="gramEnd"/>
      <w:r w:rsidR="00012C35" w:rsidRPr="00012C35">
        <w:rPr>
          <w:rFonts w:cs="Arial"/>
          <w:b/>
        </w:rPr>
        <w:t xml:space="preserve"> for this RFA.</w:t>
      </w:r>
    </w:p>
    <w:p w14:paraId="47B5CF5F" w14:textId="2EC2F523" w:rsidR="006641D9" w:rsidRDefault="006641D9" w:rsidP="007C0FE1">
      <w:pPr>
        <w:spacing w:after="480"/>
        <w:rPr>
          <w:rFonts w:cs="Arial"/>
        </w:rPr>
      </w:pPr>
      <w:r w:rsidRPr="006347A4">
        <w:rPr>
          <w:rFonts w:cs="Arial"/>
        </w:rPr>
        <w:t xml:space="preserve">Award of a contract as a result of the </w:t>
      </w:r>
      <w:r w:rsidR="00311298" w:rsidRPr="006347A4">
        <w:rPr>
          <w:rFonts w:cs="Arial"/>
        </w:rPr>
        <w:t>RFA</w:t>
      </w:r>
      <w:r w:rsidRPr="006347A4">
        <w:rPr>
          <w:rFonts w:cs="Arial"/>
        </w:rPr>
        <w:t xml:space="preserve"> shall be contingent on Department of General Services (DGS) approval, CDE </w:t>
      </w:r>
      <w:r w:rsidR="00E75E9C" w:rsidRPr="006347A4">
        <w:rPr>
          <w:rFonts w:cs="Arial"/>
        </w:rPr>
        <w:t xml:space="preserve">and </w:t>
      </w:r>
      <w:r w:rsidR="001545E4">
        <w:rPr>
          <w:rFonts w:cs="Arial"/>
        </w:rPr>
        <w:t>State Board of Education (</w:t>
      </w:r>
      <w:r w:rsidR="00E75E9C" w:rsidRPr="006347A4">
        <w:rPr>
          <w:rFonts w:cs="Arial"/>
        </w:rPr>
        <w:t>SBE</w:t>
      </w:r>
      <w:r w:rsidR="001545E4">
        <w:rPr>
          <w:rFonts w:cs="Arial"/>
        </w:rPr>
        <w:t>)</w:t>
      </w:r>
      <w:r w:rsidR="00E75E9C" w:rsidRPr="006347A4">
        <w:rPr>
          <w:rFonts w:cs="Arial"/>
        </w:rPr>
        <w:t xml:space="preserve"> </w:t>
      </w:r>
      <w:r w:rsidRPr="006347A4">
        <w:rPr>
          <w:rFonts w:cs="Arial"/>
        </w:rPr>
        <w:t xml:space="preserve">executive approval, funding and program authorization provided to and by the CDE. </w:t>
      </w:r>
    </w:p>
    <w:p w14:paraId="27D02C8D" w14:textId="0825B12A" w:rsidR="00B5302F" w:rsidRPr="00B5302F" w:rsidRDefault="00B414C9" w:rsidP="00F108D7">
      <w:pPr>
        <w:pStyle w:val="Heading3"/>
      </w:pPr>
      <w:bookmarkStart w:id="4" w:name="_Toc89670673"/>
      <w:r>
        <w:t xml:space="preserve">A. </w:t>
      </w:r>
      <w:r w:rsidR="00B5302F" w:rsidRPr="00B5302F">
        <w:t>State Authority</w:t>
      </w:r>
      <w:bookmarkEnd w:id="4"/>
    </w:p>
    <w:p w14:paraId="67661C2A" w14:textId="1052389B" w:rsidR="00B5302F" w:rsidRDefault="00B5302F" w:rsidP="0072243D">
      <w:pPr>
        <w:spacing w:after="240"/>
        <w:ind w:left="720"/>
        <w:rPr>
          <w:color w:val="000000" w:themeColor="text1"/>
        </w:rPr>
      </w:pPr>
      <w:r w:rsidRPr="00437C94">
        <w:rPr>
          <w:rFonts w:cs="Arial"/>
          <w:color w:val="000000" w:themeColor="text1"/>
        </w:rPr>
        <w:t>The Ethnic Studies Professional Development (</w:t>
      </w:r>
      <w:r>
        <w:rPr>
          <w:rFonts w:cs="Arial"/>
          <w:color w:val="000000" w:themeColor="text1"/>
        </w:rPr>
        <w:t>ESPD) Project</w:t>
      </w:r>
      <w:r w:rsidRPr="00437C94">
        <w:rPr>
          <w:rFonts w:cs="Arial"/>
          <w:color w:val="000000" w:themeColor="text1"/>
        </w:rPr>
        <w:t xml:space="preserve"> is authorized by </w:t>
      </w:r>
      <w:r>
        <w:rPr>
          <w:rFonts w:cs="Arial"/>
          <w:color w:val="000000" w:themeColor="text1"/>
        </w:rPr>
        <w:t>A</w:t>
      </w:r>
      <w:r w:rsidR="001545E4">
        <w:rPr>
          <w:rFonts w:cs="Arial"/>
          <w:color w:val="000000" w:themeColor="text1"/>
        </w:rPr>
        <w:t xml:space="preserve">ssembly </w:t>
      </w:r>
      <w:r>
        <w:rPr>
          <w:rFonts w:cs="Arial"/>
          <w:color w:val="000000" w:themeColor="text1"/>
        </w:rPr>
        <w:t>B</w:t>
      </w:r>
      <w:r w:rsidR="001545E4">
        <w:rPr>
          <w:rFonts w:cs="Arial"/>
          <w:color w:val="000000" w:themeColor="text1"/>
        </w:rPr>
        <w:t>ill</w:t>
      </w:r>
      <w:r>
        <w:rPr>
          <w:rFonts w:cs="Arial"/>
          <w:color w:val="000000" w:themeColor="text1"/>
        </w:rPr>
        <w:t xml:space="preserve"> 130</w:t>
      </w:r>
      <w:r w:rsidRPr="00437C94">
        <w:rPr>
          <w:rFonts w:cs="Arial"/>
          <w:color w:val="000000" w:themeColor="text1"/>
        </w:rPr>
        <w:t xml:space="preserve">, Section 132 (Statutes of 2021) of the Education Omnibus Trailer Bill (see Appendix C). </w:t>
      </w:r>
      <w:r w:rsidRPr="00437C94">
        <w:rPr>
          <w:color w:val="000000" w:themeColor="text1"/>
        </w:rPr>
        <w:t xml:space="preserve">The CDE, in collaboration with, and subject to the approval of, the </w:t>
      </w:r>
      <w:r>
        <w:rPr>
          <w:color w:val="000000" w:themeColor="text1"/>
        </w:rPr>
        <w:t>E</w:t>
      </w:r>
      <w:r w:rsidRPr="00437C94">
        <w:rPr>
          <w:color w:val="000000" w:themeColor="text1"/>
        </w:rPr>
        <w:t xml:space="preserve">xecutive </w:t>
      </w:r>
      <w:r>
        <w:rPr>
          <w:color w:val="000000" w:themeColor="text1"/>
        </w:rPr>
        <w:t>D</w:t>
      </w:r>
      <w:r w:rsidRPr="00437C94">
        <w:rPr>
          <w:color w:val="000000" w:themeColor="text1"/>
        </w:rPr>
        <w:t xml:space="preserve">irector of the </w:t>
      </w:r>
      <w:r>
        <w:rPr>
          <w:color w:val="000000" w:themeColor="text1"/>
        </w:rPr>
        <w:t>SBE</w:t>
      </w:r>
      <w:r w:rsidRPr="00437C94">
        <w:rPr>
          <w:color w:val="000000" w:themeColor="text1"/>
        </w:rPr>
        <w:t xml:space="preserve">, will award the sum of $5 million to a COE, or </w:t>
      </w:r>
      <w:r>
        <w:rPr>
          <w:color w:val="000000" w:themeColor="text1"/>
        </w:rPr>
        <w:t xml:space="preserve">a </w:t>
      </w:r>
      <w:r w:rsidRPr="00437C94">
        <w:rPr>
          <w:color w:val="000000" w:themeColor="text1"/>
        </w:rPr>
        <w:t>consorti</w:t>
      </w:r>
      <w:r>
        <w:rPr>
          <w:color w:val="000000" w:themeColor="text1"/>
        </w:rPr>
        <w:t>um</w:t>
      </w:r>
      <w:r w:rsidRPr="00437C94">
        <w:rPr>
          <w:color w:val="000000" w:themeColor="text1"/>
        </w:rPr>
        <w:t xml:space="preserve"> o</w:t>
      </w:r>
      <w:r>
        <w:rPr>
          <w:color w:val="000000" w:themeColor="text1"/>
        </w:rPr>
        <w:t>f</w:t>
      </w:r>
      <w:r w:rsidRPr="00437C94">
        <w:rPr>
          <w:color w:val="000000" w:themeColor="text1"/>
        </w:rPr>
        <w:t xml:space="preserve"> COEs, with demonstrated expertise in developing and providing professional development and regional training to educators in public schools serving kindergarten and grades one through twelve. Funds appropriated will be used for both of the following:</w:t>
      </w:r>
    </w:p>
    <w:p w14:paraId="53536148" w14:textId="77777777" w:rsidR="00B5302F" w:rsidRPr="00437C94" w:rsidRDefault="00B5302F" w:rsidP="0072243D">
      <w:pPr>
        <w:pStyle w:val="ListParagraph"/>
        <w:numPr>
          <w:ilvl w:val="0"/>
          <w:numId w:val="9"/>
        </w:numPr>
        <w:spacing w:after="240"/>
        <w:ind w:left="1440"/>
        <w:contextualSpacing w:val="0"/>
        <w:rPr>
          <w:rFonts w:eastAsia="Times New Roman"/>
          <w:color w:val="000000" w:themeColor="text1"/>
        </w:rPr>
      </w:pPr>
      <w:r w:rsidRPr="00437C94">
        <w:rPr>
          <w:rFonts w:eastAsia="Times New Roman"/>
          <w:color w:val="000000" w:themeColor="text1"/>
        </w:rPr>
        <w:t>To provide</w:t>
      </w:r>
      <w:r>
        <w:rPr>
          <w:rFonts w:eastAsia="Times New Roman"/>
          <w:color w:val="000000" w:themeColor="text1"/>
        </w:rPr>
        <w:t xml:space="preserve"> </w:t>
      </w:r>
      <w:r w:rsidRPr="00437C94">
        <w:rPr>
          <w:color w:val="000000" w:themeColor="text1"/>
        </w:rPr>
        <w:t>professional development</w:t>
      </w:r>
      <w:r>
        <w:rPr>
          <w:rFonts w:eastAsia="Times New Roman"/>
          <w:color w:val="000000" w:themeColor="text1"/>
        </w:rPr>
        <w:t xml:space="preserve"> </w:t>
      </w:r>
      <w:r w:rsidRPr="00437C94">
        <w:rPr>
          <w:rFonts w:eastAsia="Times New Roman"/>
          <w:color w:val="000000" w:themeColor="text1"/>
        </w:rPr>
        <w:t xml:space="preserve">and regional training for teachers, administrators, and paraprofessionals to support creation or expansion of ethnic studies course offerings, including, but not limited to, courses that use the </w:t>
      </w:r>
      <w:r>
        <w:rPr>
          <w:rFonts w:eastAsia="Times New Roman"/>
          <w:color w:val="000000" w:themeColor="text1"/>
        </w:rPr>
        <w:t>Ethnic Studies Model Curriculum (ESMC)</w:t>
      </w:r>
      <w:r w:rsidRPr="00437C94">
        <w:rPr>
          <w:rFonts w:eastAsia="Times New Roman"/>
          <w:color w:val="000000" w:themeColor="text1"/>
        </w:rPr>
        <w:t xml:space="preserve"> adopted pursuant to Section 51226.7 of </w:t>
      </w:r>
      <w:r>
        <w:rPr>
          <w:rFonts w:eastAsia="Times New Roman"/>
          <w:color w:val="000000" w:themeColor="text1"/>
        </w:rPr>
        <w:t xml:space="preserve">California </w:t>
      </w:r>
      <w:r w:rsidRPr="00C11572">
        <w:rPr>
          <w:rFonts w:eastAsia="Times New Roman"/>
          <w:i/>
          <w:color w:val="000000" w:themeColor="text1"/>
        </w:rPr>
        <w:t>Education Code</w:t>
      </w:r>
      <w:r>
        <w:rPr>
          <w:rFonts w:eastAsia="Times New Roman"/>
          <w:color w:val="000000" w:themeColor="text1"/>
        </w:rPr>
        <w:t xml:space="preserve"> (</w:t>
      </w:r>
      <w:r w:rsidRPr="005A2DD9">
        <w:rPr>
          <w:rFonts w:eastAsia="Times New Roman"/>
          <w:i/>
          <w:color w:val="000000" w:themeColor="text1"/>
        </w:rPr>
        <w:t>EC</w:t>
      </w:r>
      <w:r>
        <w:rPr>
          <w:rFonts w:eastAsia="Times New Roman"/>
          <w:color w:val="000000" w:themeColor="text1"/>
        </w:rPr>
        <w:t>)</w:t>
      </w:r>
      <w:r w:rsidRPr="00437C94">
        <w:rPr>
          <w:rFonts w:eastAsia="Times New Roman"/>
          <w:color w:val="000000" w:themeColor="text1"/>
        </w:rPr>
        <w:t xml:space="preserve"> as a guide.</w:t>
      </w:r>
    </w:p>
    <w:p w14:paraId="40C7E1D2" w14:textId="77777777" w:rsidR="00B5302F" w:rsidRDefault="00B5302F" w:rsidP="0072243D">
      <w:pPr>
        <w:pStyle w:val="ListParagraph"/>
        <w:numPr>
          <w:ilvl w:val="0"/>
          <w:numId w:val="9"/>
        </w:numPr>
        <w:spacing w:after="240"/>
        <w:ind w:left="1440"/>
        <w:contextualSpacing w:val="0"/>
        <w:rPr>
          <w:rFonts w:eastAsia="Times New Roman"/>
          <w:color w:val="000000" w:themeColor="text1"/>
        </w:rPr>
      </w:pPr>
      <w:r w:rsidRPr="00437C94">
        <w:rPr>
          <w:rFonts w:eastAsia="Times New Roman"/>
          <w:color w:val="000000" w:themeColor="text1"/>
        </w:rPr>
        <w:lastRenderedPageBreak/>
        <w:t xml:space="preserve">To provide access to an online repository of resources to support ethnic studies courses. This includes the collection and review of materials to be made available for educators to use in implementing the </w:t>
      </w:r>
      <w:r w:rsidRPr="00EB4028">
        <w:rPr>
          <w:rFonts w:eastAsia="Times New Roman"/>
          <w:color w:val="000000" w:themeColor="text1"/>
        </w:rPr>
        <w:t>ESMC</w:t>
      </w:r>
      <w:r w:rsidRPr="00437C94">
        <w:rPr>
          <w:rFonts w:eastAsia="Times New Roman"/>
          <w:color w:val="000000" w:themeColor="text1"/>
        </w:rPr>
        <w:t xml:space="preserve"> </w:t>
      </w:r>
      <w:r>
        <w:rPr>
          <w:rFonts w:eastAsia="Times New Roman"/>
          <w:color w:val="000000" w:themeColor="text1"/>
        </w:rPr>
        <w:t xml:space="preserve">adopted </w:t>
      </w:r>
      <w:r w:rsidRPr="00437C94">
        <w:rPr>
          <w:rFonts w:eastAsia="Times New Roman"/>
          <w:color w:val="000000" w:themeColor="text1"/>
        </w:rPr>
        <w:t xml:space="preserve">pursuant to Section 51226.7 of the </w:t>
      </w:r>
      <w:r>
        <w:rPr>
          <w:rFonts w:eastAsia="Times New Roman"/>
          <w:i/>
          <w:color w:val="000000" w:themeColor="text1"/>
        </w:rPr>
        <w:t>EC</w:t>
      </w:r>
      <w:r w:rsidRPr="00437C94">
        <w:rPr>
          <w:rFonts w:eastAsia="Times New Roman"/>
          <w:color w:val="000000" w:themeColor="text1"/>
        </w:rPr>
        <w:t>.</w:t>
      </w:r>
    </w:p>
    <w:p w14:paraId="4F2F06E3" w14:textId="77777777" w:rsidR="00B5302F" w:rsidRPr="00B84265" w:rsidRDefault="00B5302F" w:rsidP="00C50830">
      <w:pPr>
        <w:spacing w:after="240"/>
        <w:ind w:left="720"/>
        <w:rPr>
          <w:rFonts w:eastAsia="Times New Roman"/>
          <w:color w:val="000000" w:themeColor="text1"/>
        </w:rPr>
      </w:pPr>
      <w:r w:rsidRPr="00B84265">
        <w:rPr>
          <w:rFonts w:eastAsia="Times New Roman"/>
          <w:color w:val="000000" w:themeColor="text1"/>
        </w:rPr>
        <w:t xml:space="preserve">Professional learning </w:t>
      </w:r>
      <w:r>
        <w:rPr>
          <w:rFonts w:eastAsia="Times New Roman"/>
          <w:color w:val="000000" w:themeColor="text1"/>
        </w:rPr>
        <w:t xml:space="preserve">(PL) </w:t>
      </w:r>
      <w:r w:rsidRPr="00B84265">
        <w:rPr>
          <w:rFonts w:eastAsia="Times New Roman"/>
          <w:color w:val="000000" w:themeColor="text1"/>
        </w:rPr>
        <w:t>provided pursuant to this section shall be content focused, incorporate active learning, support collaboration, use models of effective practice, provide coaching and expert support, offer feedback and reflection, and be of sustained duration.</w:t>
      </w:r>
    </w:p>
    <w:p w14:paraId="77DFFFD2" w14:textId="63774837" w:rsidR="00B5302F" w:rsidRPr="00B5302F" w:rsidRDefault="00B5302F" w:rsidP="00C50830">
      <w:pPr>
        <w:spacing w:after="480"/>
        <w:ind w:left="720"/>
        <w:rPr>
          <w:color w:val="000000" w:themeColor="text1"/>
        </w:rPr>
      </w:pPr>
      <w:r w:rsidRPr="00437C94">
        <w:rPr>
          <w:color w:val="000000" w:themeColor="text1"/>
        </w:rPr>
        <w:t xml:space="preserve">The full text of the </w:t>
      </w:r>
      <w:r w:rsidRPr="00437C94">
        <w:rPr>
          <w:i/>
          <w:color w:val="000000" w:themeColor="text1"/>
        </w:rPr>
        <w:t>EC</w:t>
      </w:r>
      <w:r w:rsidRPr="00437C94">
        <w:rPr>
          <w:color w:val="000000" w:themeColor="text1"/>
        </w:rPr>
        <w:t xml:space="preserve"> </w:t>
      </w:r>
      <w:r>
        <w:rPr>
          <w:color w:val="000000" w:themeColor="text1"/>
        </w:rPr>
        <w:t xml:space="preserve">can be </w:t>
      </w:r>
      <w:r w:rsidR="00657583">
        <w:rPr>
          <w:color w:val="000000" w:themeColor="text1"/>
        </w:rPr>
        <w:t xml:space="preserve">found on the California Legislative Information web page at </w:t>
      </w:r>
      <w:hyperlink r:id="rId17" w:tooltip="California Legislative Information web page " w:history="1">
        <w:r w:rsidR="00657583" w:rsidRPr="00C772D9">
          <w:rPr>
            <w:rStyle w:val="Hyperlink"/>
          </w:rPr>
          <w:t>https://leginfo.legislature.ca.gov/faces/billTextClient.xhtml?bill_id=202120220AB130</w:t>
        </w:r>
      </w:hyperlink>
      <w:r>
        <w:t xml:space="preserve">. </w:t>
      </w:r>
    </w:p>
    <w:p w14:paraId="3D8AD03C" w14:textId="434FAF95" w:rsidR="00937AC7" w:rsidRPr="00C50830" w:rsidRDefault="005C64F1" w:rsidP="00070261">
      <w:pPr>
        <w:pStyle w:val="Heading2"/>
        <w:spacing w:after="480"/>
      </w:pPr>
      <w:bookmarkStart w:id="5" w:name="_Toc89670674"/>
      <w:r>
        <w:t>II</w:t>
      </w:r>
      <w:r w:rsidR="00B414C9">
        <w:t xml:space="preserve">. </w:t>
      </w:r>
      <w:r w:rsidR="000731D2" w:rsidRPr="00C50830">
        <w:t>Background</w:t>
      </w:r>
      <w:bookmarkEnd w:id="5"/>
    </w:p>
    <w:p w14:paraId="1F4A396B" w14:textId="45FE2EA7" w:rsidR="00311298" w:rsidRPr="00C50830" w:rsidRDefault="005C64F1" w:rsidP="00F108D7">
      <w:pPr>
        <w:pStyle w:val="Heading3"/>
      </w:pPr>
      <w:bookmarkStart w:id="6" w:name="_Toc85787483"/>
      <w:bookmarkStart w:id="7" w:name="_Toc89670675"/>
      <w:r>
        <w:t xml:space="preserve">A. </w:t>
      </w:r>
      <w:r w:rsidR="00EE17F8" w:rsidRPr="00C50830">
        <w:t>California’s Ethnic Studies Model Curriculum</w:t>
      </w:r>
      <w:bookmarkEnd w:id="6"/>
      <w:bookmarkEnd w:id="7"/>
    </w:p>
    <w:p w14:paraId="7D8989EB" w14:textId="77777777" w:rsidR="00311298" w:rsidRDefault="00311298" w:rsidP="00705400">
      <w:pPr>
        <w:spacing w:after="240"/>
        <w:ind w:left="720"/>
      </w:pPr>
      <w:r>
        <w:t xml:space="preserve">Assembly Bill 2016, Chapter 327 (Statutes of 2016), required the Instructional Quality Commission (IQC) to develop, and the SBE to adopt, a model curriculum in ethnic studies. The bill also encouraged each school district and charter school that maintains grades nine through twelve to offer a course of study in ethnic studies based on the model curriculum. The initial deadline for SBE action was March 31, 2020. </w:t>
      </w:r>
    </w:p>
    <w:p w14:paraId="207D0A96" w14:textId="36E3CB58" w:rsidR="00311298" w:rsidRDefault="00311298" w:rsidP="00705400">
      <w:pPr>
        <w:spacing w:after="240"/>
        <w:ind w:left="720"/>
      </w:pPr>
      <w:r>
        <w:t xml:space="preserve">Throughout the first half of 2019, the IQC convened a Model Curriculum Advisory Committee that wrote an initial draft of the model curriculum. The draft was open for public feedback from June 15–August 15, 2019, and received thousands of comments. In September 2019, the IQC postponed action on the model curriculum to provide for adequate time to address public comments. </w:t>
      </w:r>
      <w:r w:rsidR="00E016CD">
        <w:t>AB</w:t>
      </w:r>
      <w:r>
        <w:t>114 (Statutes of 2019) extended the project deadline by one year, to March 2021.</w:t>
      </w:r>
    </w:p>
    <w:p w14:paraId="780BED09" w14:textId="2E2DC306" w:rsidR="00311298" w:rsidRPr="00DC1137" w:rsidRDefault="00311298" w:rsidP="00705400">
      <w:pPr>
        <w:spacing w:after="240"/>
        <w:ind w:left="720"/>
        <w:rPr>
          <w:rFonts w:cs="Arial"/>
        </w:rPr>
      </w:pPr>
      <w:r>
        <w:t>Following the extension of the project deadline, the CDE and the Region 15 Comprehensive Center conducted information-gathering sessions and focus groups, while continuing to receive and compile public comments for IQC consideration. The IQC posted a revised draft model curriculum in August 2020, which opened for public comment from September 1–30, 2020. An additional 45-day public review and comment period followed from December 2020–</w:t>
      </w:r>
      <w:r w:rsidRPr="00DC1137">
        <w:rPr>
          <w:rFonts w:cs="Arial"/>
        </w:rPr>
        <w:t xml:space="preserve">January 2021. Ultimately, the model curriculum </w:t>
      </w:r>
      <w:r>
        <w:rPr>
          <w:rFonts w:cs="Arial"/>
        </w:rPr>
        <w:t xml:space="preserve">drafts </w:t>
      </w:r>
      <w:r w:rsidRPr="00DC1137">
        <w:rPr>
          <w:rFonts w:cs="Arial"/>
        </w:rPr>
        <w:t xml:space="preserve">received over 100,000 public comments from June 2019 through January 2021. The SBE adopted a final draft on March 18, 2021. </w:t>
      </w:r>
      <w:r w:rsidR="00E318EE">
        <w:rPr>
          <w:rFonts w:cs="Arial"/>
        </w:rPr>
        <w:t xml:space="preserve">The final draft of the ESMC </w:t>
      </w:r>
      <w:r w:rsidR="00D518F2">
        <w:rPr>
          <w:rFonts w:cs="Arial"/>
        </w:rPr>
        <w:t xml:space="preserve">can be found on the </w:t>
      </w:r>
      <w:bookmarkStart w:id="8" w:name="_Hlk91503142"/>
      <w:r w:rsidR="00D518F2">
        <w:rPr>
          <w:rFonts w:cs="Arial"/>
        </w:rPr>
        <w:t>CDE Ethnic Studies Model Curriculum web page</w:t>
      </w:r>
      <w:bookmarkEnd w:id="8"/>
      <w:r w:rsidR="00D518F2">
        <w:rPr>
          <w:rFonts w:cs="Arial"/>
        </w:rPr>
        <w:t xml:space="preserve"> at </w:t>
      </w:r>
      <w:hyperlink r:id="rId18" w:tooltip="CDE Ethnic Studies Model Curriculum web page" w:history="1">
        <w:r w:rsidR="00E318EE" w:rsidRPr="00C772D9">
          <w:rPr>
            <w:rStyle w:val="Hyperlink"/>
            <w:rFonts w:cs="Arial"/>
          </w:rPr>
          <w:t>https://www.cde.ca.gov/ci/cr/cf/esmc.asp</w:t>
        </w:r>
      </w:hyperlink>
      <w:r w:rsidR="00E318EE">
        <w:rPr>
          <w:rFonts w:cs="Arial"/>
        </w:rPr>
        <w:t xml:space="preserve">. </w:t>
      </w:r>
    </w:p>
    <w:p w14:paraId="7C917C95" w14:textId="02CFD63F" w:rsidR="00311298" w:rsidRPr="004B4FC2" w:rsidRDefault="00311298" w:rsidP="00705400">
      <w:pPr>
        <w:pStyle w:val="NormalWeb"/>
        <w:shd w:val="clear" w:color="auto" w:fill="FFFFFF"/>
        <w:spacing w:before="0" w:after="240"/>
        <w:ind w:left="720"/>
        <w:rPr>
          <w:rFonts w:ascii="Arial" w:eastAsia="Calibri" w:hAnsi="Arial" w:cs="Arial"/>
        </w:rPr>
      </w:pPr>
      <w:bookmarkStart w:id="9" w:name="_Hlk88117441"/>
      <w:r w:rsidRPr="004B4FC2">
        <w:rPr>
          <w:rFonts w:ascii="Arial" w:eastAsia="Calibri" w:hAnsi="Arial" w:cs="Arial"/>
        </w:rPr>
        <w:lastRenderedPageBreak/>
        <w:t xml:space="preserve">The </w:t>
      </w:r>
      <w:r w:rsidR="004B4FC2">
        <w:rPr>
          <w:rFonts w:ascii="Arial" w:eastAsia="Calibri" w:hAnsi="Arial" w:cs="Arial"/>
        </w:rPr>
        <w:t>SBE-</w:t>
      </w:r>
      <w:r w:rsidRPr="004B4FC2">
        <w:rPr>
          <w:rFonts w:ascii="Arial" w:eastAsia="Calibri" w:hAnsi="Arial" w:cs="Arial"/>
        </w:rPr>
        <w:t>adopted ESMC is aimed at empowering students by illuminating the often-untold struggles and contributions of four groups central to ethnic studies: Native Americans, African Americans, Latino/a/x Americans, and Asian Americans. The document includes University of California and California State University a–g-approved ethnic studies course outlines and lessons that expand beyond the four traditional disciplines of ethnic studies to help local districts tailor a course to meet local student needs.</w:t>
      </w:r>
    </w:p>
    <w:p w14:paraId="74656C51" w14:textId="77777777" w:rsidR="00311298" w:rsidRPr="004B4FC2" w:rsidRDefault="00311298" w:rsidP="00705400">
      <w:pPr>
        <w:pStyle w:val="NormalWeb"/>
        <w:shd w:val="clear" w:color="auto" w:fill="FFFFFF"/>
        <w:spacing w:before="0" w:after="480"/>
        <w:ind w:left="720"/>
        <w:rPr>
          <w:rFonts w:ascii="Arial" w:eastAsia="Calibri" w:hAnsi="Arial" w:cs="Arial"/>
        </w:rPr>
      </w:pPr>
      <w:r w:rsidRPr="004B4FC2">
        <w:rPr>
          <w:rFonts w:ascii="Arial" w:eastAsia="Calibri" w:hAnsi="Arial" w:cs="Arial"/>
        </w:rPr>
        <w:t>While its use is not mandated, the model curriculum is intended to supply local schools and districts with the background, ideas, and examples to begin local discussions on expanding ethnic studies offerings.</w:t>
      </w:r>
      <w:r w:rsidRPr="004B4FC2">
        <w:rPr>
          <w:rFonts w:eastAsia="Calibri"/>
        </w:rPr>
        <w:t xml:space="preserve"> </w:t>
      </w:r>
      <w:r w:rsidRPr="004B4FC2">
        <w:rPr>
          <w:rFonts w:ascii="Arial" w:eastAsia="Calibri" w:hAnsi="Arial" w:cs="Arial"/>
        </w:rPr>
        <w:t>The ESMC also encourages schools to include discussions on the ethnic heritage and legacies of students in their communities.</w:t>
      </w:r>
      <w:bookmarkEnd w:id="9"/>
    </w:p>
    <w:p w14:paraId="71F959EE" w14:textId="4CA8D84F" w:rsidR="00311298" w:rsidRPr="00B414C9" w:rsidRDefault="00B414C9" w:rsidP="00F108D7">
      <w:pPr>
        <w:pStyle w:val="Heading3"/>
      </w:pPr>
      <w:bookmarkStart w:id="10" w:name="_Toc85787484"/>
      <w:bookmarkStart w:id="11" w:name="_Toc89670676"/>
      <w:r w:rsidRPr="00B414C9">
        <w:t xml:space="preserve">B. </w:t>
      </w:r>
      <w:r w:rsidR="00EE17F8" w:rsidRPr="00B414C9">
        <w:t>California’s Ethnic Studies High School Graduation Requirement</w:t>
      </w:r>
      <w:bookmarkEnd w:id="10"/>
      <w:bookmarkEnd w:id="11"/>
    </w:p>
    <w:p w14:paraId="05FBFF11" w14:textId="639104C7" w:rsidR="00311298" w:rsidRPr="00DC1137" w:rsidRDefault="00311298" w:rsidP="00705400">
      <w:pPr>
        <w:pStyle w:val="NormalWeb"/>
        <w:shd w:val="clear" w:color="auto" w:fill="FFFFFF"/>
        <w:spacing w:before="0" w:after="240"/>
        <w:ind w:left="720"/>
        <w:rPr>
          <w:rFonts w:ascii="Arial" w:hAnsi="Arial" w:cs="Arial"/>
          <w:color w:val="000000"/>
        </w:rPr>
      </w:pPr>
      <w:bookmarkStart w:id="12" w:name="_Hlk88117472"/>
      <w:r>
        <w:rPr>
          <w:rFonts w:ascii="Arial" w:hAnsi="Arial" w:cs="Arial"/>
          <w:color w:val="000000"/>
        </w:rPr>
        <w:t xml:space="preserve">On October 8, 2021, Governor Newsom signed AB 101, making California the first state in the nation that requires all students to complete a semester-long course in ethnic studies as a high school graduation requirement. Governor Newsom vetoed a similar bill in 2020 (AB 331), on the basis that the existing drafts of the </w:t>
      </w:r>
      <w:r w:rsidRPr="00EB4028">
        <w:rPr>
          <w:rFonts w:ascii="Arial" w:hAnsi="Arial" w:cs="Arial"/>
          <w:color w:val="000000"/>
        </w:rPr>
        <w:t>ESMC</w:t>
      </w:r>
      <w:r>
        <w:rPr>
          <w:rFonts w:ascii="Arial" w:hAnsi="Arial" w:cs="Arial"/>
          <w:color w:val="000000"/>
        </w:rPr>
        <w:t xml:space="preserve"> were at that time “insufficiently balanced and inclusiv</w:t>
      </w:r>
      <w:r w:rsidR="008B2C32">
        <w:rPr>
          <w:rFonts w:ascii="Arial" w:hAnsi="Arial" w:cs="Arial"/>
          <w:color w:val="000000"/>
        </w:rPr>
        <w:t>e</w:t>
      </w:r>
      <w:r w:rsidR="008F726A">
        <w:rPr>
          <w:rFonts w:ascii="Arial" w:hAnsi="Arial" w:cs="Arial"/>
          <w:color w:val="000000"/>
        </w:rPr>
        <w:t>”</w:t>
      </w:r>
      <w:r w:rsidR="008B2C32" w:rsidRPr="008B2C32">
        <w:rPr>
          <w:rStyle w:val="FootnoteReference"/>
          <w:rFonts w:ascii="Arial" w:hAnsi="Arial" w:cs="Arial"/>
          <w:color w:val="000000"/>
          <w:vertAlign w:val="superscript"/>
        </w:rPr>
        <w:footnoteReference w:id="2"/>
      </w:r>
      <w:r>
        <w:rPr>
          <w:rFonts w:ascii="Arial" w:hAnsi="Arial" w:cs="Arial"/>
          <w:color w:val="000000"/>
        </w:rPr>
        <w:t xml:space="preserve"> and needed additional revision before adopting a model curriculum and requiring a course in ethnic studies as a high school graduation requirement.</w:t>
      </w:r>
    </w:p>
    <w:p w14:paraId="2F74EF8A" w14:textId="0AEA077F" w:rsidR="00311298" w:rsidRDefault="00311298" w:rsidP="00705400">
      <w:pPr>
        <w:pStyle w:val="NormalWeb"/>
        <w:shd w:val="clear" w:color="auto" w:fill="FFFFFF"/>
        <w:spacing w:before="0" w:after="240"/>
        <w:ind w:left="720"/>
        <w:rPr>
          <w:rFonts w:ascii="Arial" w:hAnsi="Arial" w:cs="Arial"/>
          <w:color w:val="000000"/>
        </w:rPr>
      </w:pPr>
      <w:bookmarkStart w:id="13" w:name="_Hlk88117503"/>
      <w:bookmarkEnd w:id="12"/>
      <w:r>
        <w:rPr>
          <w:rFonts w:ascii="Arial" w:hAnsi="Arial" w:cs="Arial"/>
          <w:color w:val="000000"/>
        </w:rPr>
        <w:t>The AB 101 requirement becomes effective for students graduating during the 2029–30 school year. LEAs will need to offer the course by the 2025–26 school year, and are free to choose to require a full-year course instead of a semester course. LEAs will also decide how a student may satisfy this course requirement, including:</w:t>
      </w:r>
    </w:p>
    <w:p w14:paraId="34165C19" w14:textId="77777777" w:rsidR="00311298" w:rsidRPr="0055727F" w:rsidRDefault="00311298" w:rsidP="00705400">
      <w:pPr>
        <w:pStyle w:val="ContentCDE"/>
        <w:numPr>
          <w:ilvl w:val="0"/>
          <w:numId w:val="8"/>
        </w:numPr>
        <w:ind w:left="1440"/>
        <w:rPr>
          <w:sz w:val="24"/>
          <w:shd w:val="clear" w:color="auto" w:fill="FFFFFF"/>
        </w:rPr>
      </w:pPr>
      <w:r w:rsidRPr="0055727F">
        <w:rPr>
          <w:sz w:val="24"/>
          <w:shd w:val="clear" w:color="auto" w:fill="FFFFFF"/>
        </w:rPr>
        <w:t>A course based on the model curriculum in ethnic studies developed by the I</w:t>
      </w:r>
      <w:r>
        <w:rPr>
          <w:sz w:val="24"/>
          <w:shd w:val="clear" w:color="auto" w:fill="FFFFFF"/>
        </w:rPr>
        <w:t>QC</w:t>
      </w:r>
      <w:r w:rsidRPr="0055727F">
        <w:rPr>
          <w:sz w:val="24"/>
          <w:shd w:val="clear" w:color="auto" w:fill="FFFFFF"/>
        </w:rPr>
        <w:t>;</w:t>
      </w:r>
    </w:p>
    <w:p w14:paraId="58D7F230" w14:textId="77777777" w:rsidR="00311298" w:rsidRPr="0055727F" w:rsidRDefault="00311298" w:rsidP="00705400">
      <w:pPr>
        <w:pStyle w:val="ContentCDE"/>
        <w:numPr>
          <w:ilvl w:val="0"/>
          <w:numId w:val="8"/>
        </w:numPr>
        <w:ind w:left="1440"/>
        <w:rPr>
          <w:sz w:val="24"/>
          <w:shd w:val="clear" w:color="auto" w:fill="FFFFFF"/>
        </w:rPr>
      </w:pPr>
      <w:r w:rsidRPr="0055727F">
        <w:rPr>
          <w:sz w:val="24"/>
          <w:shd w:val="clear" w:color="auto" w:fill="FFFFFF"/>
        </w:rPr>
        <w:t>An existing ethnic studies course;</w:t>
      </w:r>
    </w:p>
    <w:p w14:paraId="6F7303BC" w14:textId="77777777" w:rsidR="00311298" w:rsidRPr="00E72F7F" w:rsidRDefault="00311298" w:rsidP="00705400">
      <w:pPr>
        <w:pStyle w:val="ContentCDE"/>
        <w:numPr>
          <w:ilvl w:val="0"/>
          <w:numId w:val="8"/>
        </w:numPr>
        <w:ind w:left="1440"/>
        <w:rPr>
          <w:sz w:val="24"/>
          <w:shd w:val="clear" w:color="auto" w:fill="FFFFFF"/>
        </w:rPr>
      </w:pPr>
      <w:r w:rsidRPr="0055727F">
        <w:rPr>
          <w:sz w:val="24"/>
          <w:shd w:val="clear" w:color="auto" w:fill="FFFFFF"/>
        </w:rPr>
        <w:t xml:space="preserve">An ethnic studies course taught as part of a course that has been approved as meeting the </w:t>
      </w:r>
      <w:r>
        <w:rPr>
          <w:sz w:val="24"/>
          <w:shd w:val="clear" w:color="auto" w:fill="FFFFFF"/>
        </w:rPr>
        <w:t xml:space="preserve">a–g </w:t>
      </w:r>
      <w:r w:rsidRPr="0055727F">
        <w:rPr>
          <w:sz w:val="24"/>
          <w:shd w:val="clear" w:color="auto" w:fill="FFFFFF"/>
        </w:rPr>
        <w:t>requirements (with some restrictions); or</w:t>
      </w:r>
    </w:p>
    <w:p w14:paraId="2A633D82" w14:textId="77777777" w:rsidR="00311298" w:rsidRPr="0055727F" w:rsidRDefault="00311298" w:rsidP="00705400">
      <w:pPr>
        <w:pStyle w:val="ContentCDE"/>
        <w:numPr>
          <w:ilvl w:val="0"/>
          <w:numId w:val="8"/>
        </w:numPr>
        <w:ind w:left="1440"/>
        <w:rPr>
          <w:sz w:val="24"/>
          <w:shd w:val="clear" w:color="auto" w:fill="FFFFFF"/>
        </w:rPr>
      </w:pPr>
      <w:r w:rsidRPr="0055727F">
        <w:rPr>
          <w:sz w:val="24"/>
          <w:shd w:val="clear" w:color="auto" w:fill="FFFFFF"/>
        </w:rPr>
        <w:t xml:space="preserve">A locally developed ethnic studies course approved by the governing board of the school district or the governing body of the charter school. </w:t>
      </w:r>
    </w:p>
    <w:p w14:paraId="3C3B6198" w14:textId="77777777" w:rsidR="00311298" w:rsidRPr="00BC5CA2" w:rsidRDefault="00311298" w:rsidP="00705400">
      <w:pPr>
        <w:pStyle w:val="ContentCDE"/>
        <w:ind w:left="720"/>
        <w:rPr>
          <w:sz w:val="24"/>
          <w:shd w:val="clear" w:color="auto" w:fill="FFFFFF"/>
        </w:rPr>
      </w:pPr>
      <w:r w:rsidRPr="00C11572">
        <w:rPr>
          <w:sz w:val="24"/>
          <w:shd w:val="clear" w:color="auto" w:fill="FFFFFF"/>
        </w:rPr>
        <w:t xml:space="preserve">Additionally, </w:t>
      </w:r>
      <w:r>
        <w:rPr>
          <w:sz w:val="24"/>
          <w:shd w:val="clear" w:color="auto" w:fill="FFFFFF"/>
        </w:rPr>
        <w:t>t</w:t>
      </w:r>
      <w:r w:rsidRPr="00BC5CA2">
        <w:rPr>
          <w:sz w:val="24"/>
          <w:shd w:val="clear" w:color="auto" w:fill="FFFFFF"/>
        </w:rPr>
        <w:t xml:space="preserve">o the extent that LEAs choose to locally develop an ethnic studies </w:t>
      </w:r>
      <w:r>
        <w:rPr>
          <w:sz w:val="24"/>
          <w:shd w:val="clear" w:color="auto" w:fill="FFFFFF"/>
        </w:rPr>
        <w:t>course</w:t>
      </w:r>
      <w:r w:rsidRPr="00BC5CA2">
        <w:rPr>
          <w:sz w:val="24"/>
          <w:shd w:val="clear" w:color="auto" w:fill="FFFFFF"/>
        </w:rPr>
        <w:t xml:space="preserve"> for approval by their governing board or governing body, </w:t>
      </w:r>
      <w:r w:rsidRPr="00BC7479">
        <w:rPr>
          <w:b/>
          <w:sz w:val="24"/>
          <w:shd w:val="clear" w:color="auto" w:fill="FFFFFF"/>
        </w:rPr>
        <w:t>it is the intent of the Legislature that LEAs not use the portions of the draft model curriculum that were not adopted by the IQC due to concerns related to bias, bigotry, and discrimination.</w:t>
      </w:r>
    </w:p>
    <w:p w14:paraId="4D1BD4FE" w14:textId="77777777" w:rsidR="00311298" w:rsidRDefault="00311298" w:rsidP="00705400">
      <w:pPr>
        <w:pStyle w:val="NormalWeb"/>
        <w:shd w:val="clear" w:color="auto" w:fill="FFFFFF"/>
        <w:spacing w:before="0" w:after="240"/>
        <w:ind w:left="720"/>
        <w:rPr>
          <w:rFonts w:ascii="Arial" w:hAnsi="Arial" w:cs="Arial"/>
          <w:color w:val="000000"/>
        </w:rPr>
      </w:pPr>
      <w:r>
        <w:rPr>
          <w:rFonts w:ascii="Arial" w:hAnsi="Arial" w:cs="Arial"/>
          <w:color w:val="000000"/>
        </w:rPr>
        <w:t>To emphasize the intent of the Legislature regarding the IQC’s rejection of the earlier drafts of the model curriculum, in signing AB 101, Governor Newsom wrote:</w:t>
      </w:r>
    </w:p>
    <w:p w14:paraId="3FC6E6C5" w14:textId="1CBA0121" w:rsidR="00311298" w:rsidRPr="0055727F" w:rsidRDefault="00311298" w:rsidP="00705400">
      <w:pPr>
        <w:pStyle w:val="NormalWeb"/>
        <w:shd w:val="clear" w:color="auto" w:fill="FFFFFF"/>
        <w:spacing w:before="0" w:after="240"/>
        <w:ind w:left="1080"/>
        <w:rPr>
          <w:rFonts w:ascii="Arial" w:hAnsi="Arial" w:cs="Arial"/>
          <w:i/>
          <w:color w:val="000000"/>
        </w:rPr>
      </w:pPr>
      <w:r>
        <w:rPr>
          <w:rFonts w:ascii="Arial" w:hAnsi="Arial" w:cs="Arial"/>
          <w:i/>
          <w:color w:val="000000"/>
        </w:rPr>
        <w:t>I appreciate that the legislation provides a number of guardrails to ensure that courses will be free from bias or bigotry and appropriate for all students. The bill also expresses the Legislature’s intent that courses should not include portions of the initial draft curriculum that had been rejected by the IQC due to concerns related to bias, bigotry, and discrimination</w:t>
      </w:r>
      <w:r w:rsidR="006347A4">
        <w:rPr>
          <w:rFonts w:ascii="Arial" w:hAnsi="Arial" w:cs="Arial"/>
          <w:i/>
          <w:color w:val="000000"/>
        </w:rPr>
        <w:t>.</w:t>
      </w:r>
      <w:r w:rsidR="006347A4" w:rsidRPr="006347A4">
        <w:rPr>
          <w:rStyle w:val="FootnoteReference"/>
          <w:rFonts w:ascii="Arial" w:hAnsi="Arial" w:cs="Arial"/>
          <w:i/>
          <w:color w:val="000000"/>
          <w:vertAlign w:val="superscript"/>
        </w:rPr>
        <w:footnoteReference w:id="3"/>
      </w:r>
      <w:r w:rsidR="006347A4" w:rsidRPr="0055727F">
        <w:rPr>
          <w:rFonts w:ascii="Arial" w:hAnsi="Arial" w:cs="Arial"/>
          <w:i/>
          <w:color w:val="000000"/>
        </w:rPr>
        <w:t xml:space="preserve"> </w:t>
      </w:r>
    </w:p>
    <w:p w14:paraId="50BA783C" w14:textId="237EDED4" w:rsidR="004A09DD" w:rsidRPr="00E318EE" w:rsidRDefault="00311298" w:rsidP="00705400">
      <w:pPr>
        <w:pStyle w:val="NormalWeb"/>
        <w:shd w:val="clear" w:color="auto" w:fill="FFFFFF"/>
        <w:spacing w:before="0" w:after="480"/>
        <w:ind w:left="720"/>
        <w:rPr>
          <w:rFonts w:ascii="Arial" w:hAnsi="Arial" w:cs="Arial"/>
          <w:color w:val="000000"/>
        </w:rPr>
      </w:pPr>
      <w:r>
        <w:rPr>
          <w:rFonts w:ascii="Arial" w:hAnsi="Arial" w:cs="Arial"/>
          <w:color w:val="000000"/>
        </w:rPr>
        <w:t xml:space="preserve">In 2020, Governor Newsom signed a law (AB 1460) making ethnic studies a graduation requirement for all California State University (CSU) students. All CSUs are now required to offer ethnic studies courses by the fall of 2022 and all students must take a course that encompasses one or more of the four traditional ethnic studies groups: </w:t>
      </w:r>
      <w:r w:rsidRPr="00DC1137">
        <w:rPr>
          <w:rFonts w:ascii="Arial" w:hAnsi="Arial" w:cs="Arial"/>
          <w:color w:val="000000"/>
        </w:rPr>
        <w:t>Native American</w:t>
      </w:r>
      <w:r>
        <w:rPr>
          <w:rFonts w:ascii="Arial" w:hAnsi="Arial" w:cs="Arial"/>
          <w:color w:val="000000"/>
        </w:rPr>
        <w:t>s</w:t>
      </w:r>
      <w:r w:rsidRPr="00DC1137">
        <w:rPr>
          <w:rFonts w:ascii="Arial" w:hAnsi="Arial" w:cs="Arial"/>
          <w:color w:val="000000"/>
        </w:rPr>
        <w:t>, African Americans, Latino/a/x Americans, and Asian Americans</w:t>
      </w:r>
      <w:r>
        <w:rPr>
          <w:rFonts w:ascii="Arial" w:hAnsi="Arial" w:cs="Arial"/>
          <w:color w:val="000000"/>
        </w:rPr>
        <w:t>.</w:t>
      </w:r>
      <w:bookmarkEnd w:id="13"/>
    </w:p>
    <w:p w14:paraId="3D8AD0CC" w14:textId="59F30AFD" w:rsidR="00B32A0B" w:rsidRPr="00795407" w:rsidRDefault="005C64F1" w:rsidP="00B414C9">
      <w:pPr>
        <w:pStyle w:val="Heading2"/>
        <w:rPr>
          <w:bCs/>
          <w:iCs/>
          <w:sz w:val="24"/>
          <w:szCs w:val="24"/>
        </w:rPr>
      </w:pPr>
      <w:bookmarkStart w:id="14" w:name="_Toc89670677"/>
      <w:r>
        <w:t>III</w:t>
      </w:r>
      <w:r w:rsidR="00B414C9">
        <w:t xml:space="preserve">. </w:t>
      </w:r>
      <w:r w:rsidR="000731D2" w:rsidRPr="00795407">
        <w:t xml:space="preserve">Scope </w:t>
      </w:r>
      <w:r w:rsidR="00B414C9">
        <w:t>o</w:t>
      </w:r>
      <w:r w:rsidR="000731D2" w:rsidRPr="00795407">
        <w:t>f Project</w:t>
      </w:r>
      <w:bookmarkEnd w:id="14"/>
    </w:p>
    <w:p w14:paraId="095D4E79" w14:textId="4168E8FD" w:rsidR="00E802F2" w:rsidRDefault="00C53A41" w:rsidP="007C0FE1">
      <w:pPr>
        <w:tabs>
          <w:tab w:val="left" w:pos="-1440"/>
        </w:tabs>
        <w:spacing w:after="240"/>
        <w:rPr>
          <w:rFonts w:eastAsia="Times New Roman" w:cs="Arial"/>
          <w:bCs/>
          <w:snapToGrid w:val="0"/>
          <w:szCs w:val="20"/>
        </w:rPr>
      </w:pPr>
      <w:r w:rsidRPr="00A80331">
        <w:rPr>
          <w:rFonts w:cs="Arial"/>
        </w:rPr>
        <w:t xml:space="preserve">The term of the </w:t>
      </w:r>
      <w:r w:rsidR="00002DEF">
        <w:rPr>
          <w:rFonts w:cs="Arial"/>
        </w:rPr>
        <w:t>c</w:t>
      </w:r>
      <w:r w:rsidRPr="00A80331">
        <w:rPr>
          <w:rFonts w:cs="Arial"/>
        </w:rPr>
        <w:t xml:space="preserve">ontract </w:t>
      </w:r>
      <w:r w:rsidR="00176D10">
        <w:rPr>
          <w:rFonts w:cs="Arial"/>
        </w:rPr>
        <w:t>that will be developed based on the outcome of</w:t>
      </w:r>
      <w:r w:rsidRPr="00A80331">
        <w:rPr>
          <w:rFonts w:cs="Arial"/>
        </w:rPr>
        <w:t xml:space="preserve"> this RF</w:t>
      </w:r>
      <w:r w:rsidR="00DC3181">
        <w:rPr>
          <w:rFonts w:cs="Arial"/>
        </w:rPr>
        <w:t>A</w:t>
      </w:r>
      <w:r w:rsidRPr="00A80331">
        <w:rPr>
          <w:rFonts w:cs="Arial"/>
        </w:rPr>
        <w:t xml:space="preserve"> is</w:t>
      </w:r>
      <w:r w:rsidR="00EE17F8">
        <w:rPr>
          <w:rFonts w:cs="Arial"/>
        </w:rPr>
        <w:t xml:space="preserve"> </w:t>
      </w:r>
      <w:r w:rsidRPr="00A80331">
        <w:rPr>
          <w:rFonts w:cs="Arial"/>
        </w:rPr>
        <w:t xml:space="preserve">from </w:t>
      </w:r>
      <w:r w:rsidR="00DC3181">
        <w:rPr>
          <w:rFonts w:cs="Arial"/>
        </w:rPr>
        <w:t>July 1, 2022</w:t>
      </w:r>
      <w:r w:rsidRPr="00A80331">
        <w:rPr>
          <w:rFonts w:cs="Arial"/>
        </w:rPr>
        <w:t xml:space="preserve">, through </w:t>
      </w:r>
      <w:r w:rsidR="00DC3181">
        <w:rPr>
          <w:rFonts w:cs="Arial"/>
        </w:rPr>
        <w:t>June 30,</w:t>
      </w:r>
      <w:r w:rsidR="00002DEF">
        <w:rPr>
          <w:rFonts w:cs="Arial"/>
        </w:rPr>
        <w:t xml:space="preserve"> 202</w:t>
      </w:r>
      <w:r w:rsidR="00DC3181">
        <w:rPr>
          <w:rFonts w:cs="Arial"/>
        </w:rPr>
        <w:t>4</w:t>
      </w:r>
      <w:r w:rsidRPr="00A80331">
        <w:rPr>
          <w:rFonts w:cs="Arial"/>
        </w:rPr>
        <w:t>,</w:t>
      </w:r>
      <w:r w:rsidR="00E802F2">
        <w:rPr>
          <w:rFonts w:cs="Arial"/>
        </w:rPr>
        <w:t xml:space="preserve"> which spans</w:t>
      </w:r>
      <w:r w:rsidR="002F7F49">
        <w:rPr>
          <w:rFonts w:cs="Arial"/>
        </w:rPr>
        <w:t xml:space="preserve"> two</w:t>
      </w:r>
      <w:r w:rsidR="00E802F2">
        <w:rPr>
          <w:rFonts w:cs="Arial"/>
        </w:rPr>
        <w:t xml:space="preserve"> fiscal years, for a total of </w:t>
      </w:r>
      <w:r w:rsidR="00DC3181">
        <w:rPr>
          <w:rFonts w:cs="Arial"/>
        </w:rPr>
        <w:t>24</w:t>
      </w:r>
      <w:r w:rsidR="00E802F2">
        <w:rPr>
          <w:rFonts w:cs="Arial"/>
        </w:rPr>
        <w:t xml:space="preserve"> months</w:t>
      </w:r>
      <w:r w:rsidRPr="00A80331">
        <w:rPr>
          <w:rFonts w:cs="Arial"/>
        </w:rPr>
        <w:t xml:space="preserve">. </w:t>
      </w:r>
      <w:r w:rsidR="00E802F2">
        <w:rPr>
          <w:rFonts w:eastAsia="Times New Roman" w:cs="Arial"/>
          <w:bCs/>
          <w:snapToGrid w:val="0"/>
          <w:szCs w:val="20"/>
        </w:rPr>
        <w:t xml:space="preserve">The fiscal years </w:t>
      </w:r>
      <w:r w:rsidR="00E802F2" w:rsidRPr="002E0181">
        <w:rPr>
          <w:rFonts w:eastAsia="Times New Roman" w:cs="Arial"/>
          <w:bCs/>
          <w:snapToGrid w:val="0"/>
          <w:szCs w:val="20"/>
        </w:rPr>
        <w:t xml:space="preserve">defined in this </w:t>
      </w:r>
      <w:r w:rsidR="00A517A5">
        <w:rPr>
          <w:rFonts w:eastAsia="Times New Roman" w:cs="Arial"/>
          <w:bCs/>
          <w:snapToGrid w:val="0"/>
          <w:szCs w:val="20"/>
        </w:rPr>
        <w:t>RFA</w:t>
      </w:r>
      <w:r w:rsidR="00E802F2" w:rsidRPr="002E0181">
        <w:rPr>
          <w:rFonts w:eastAsia="Times New Roman" w:cs="Arial"/>
          <w:bCs/>
          <w:snapToGrid w:val="0"/>
          <w:szCs w:val="20"/>
        </w:rPr>
        <w:t xml:space="preserve"> are as follows:</w:t>
      </w:r>
    </w:p>
    <w:p w14:paraId="7A8C1DAB" w14:textId="7FA312A8" w:rsidR="00002DEF" w:rsidRPr="00273714" w:rsidRDefault="00002DEF" w:rsidP="00F108D7">
      <w:pPr>
        <w:pStyle w:val="ListParagraph"/>
        <w:numPr>
          <w:ilvl w:val="0"/>
          <w:numId w:val="33"/>
        </w:numPr>
        <w:spacing w:after="240"/>
        <w:ind w:left="720"/>
        <w:rPr>
          <w:rFonts w:eastAsia="Times New Roman" w:cs="Arial"/>
          <w:bCs/>
          <w:snapToGrid w:val="0"/>
          <w:szCs w:val="20"/>
        </w:rPr>
      </w:pPr>
      <w:r w:rsidRPr="00273714">
        <w:rPr>
          <w:rFonts w:eastAsia="Times New Roman" w:cs="Arial"/>
          <w:bCs/>
          <w:snapToGrid w:val="0"/>
          <w:szCs w:val="20"/>
        </w:rPr>
        <w:t>2022–23: July 1, 2022</w:t>
      </w:r>
      <w:r w:rsidR="00DC3181" w:rsidRPr="00273714">
        <w:rPr>
          <w:rFonts w:eastAsia="Times New Roman" w:cs="Arial"/>
          <w:bCs/>
          <w:snapToGrid w:val="0"/>
          <w:szCs w:val="20"/>
        </w:rPr>
        <w:t>–June 30, 2023</w:t>
      </w:r>
    </w:p>
    <w:p w14:paraId="06B9ABF3" w14:textId="28F2ED34" w:rsidR="00DC3181" w:rsidRPr="00273714" w:rsidRDefault="00DC3181" w:rsidP="00F108D7">
      <w:pPr>
        <w:pStyle w:val="ListParagraph"/>
        <w:numPr>
          <w:ilvl w:val="0"/>
          <w:numId w:val="33"/>
        </w:numPr>
        <w:spacing w:after="240"/>
        <w:ind w:left="720"/>
        <w:rPr>
          <w:rFonts w:eastAsia="Times New Roman" w:cs="Arial"/>
          <w:bCs/>
          <w:snapToGrid w:val="0"/>
          <w:szCs w:val="20"/>
        </w:rPr>
      </w:pPr>
      <w:r w:rsidRPr="00273714">
        <w:rPr>
          <w:rFonts w:eastAsia="Times New Roman" w:cs="Arial"/>
          <w:bCs/>
          <w:snapToGrid w:val="0"/>
          <w:szCs w:val="20"/>
        </w:rPr>
        <w:t>2023–24: July 1, 2023–June 30, 2024</w:t>
      </w:r>
    </w:p>
    <w:p w14:paraId="77E86708" w14:textId="4B22AC11" w:rsidR="00E802F2" w:rsidRPr="00176D10" w:rsidRDefault="00DC3181" w:rsidP="007C0FE1">
      <w:pPr>
        <w:spacing w:after="480"/>
      </w:pPr>
      <w:r w:rsidRPr="00176D10">
        <w:t>Th</w:t>
      </w:r>
      <w:r w:rsidR="00176D10" w:rsidRPr="00176D10">
        <w:t xml:space="preserve">e contract that will be developed based on this RFA </w:t>
      </w:r>
      <w:r w:rsidR="00176D10">
        <w:t>will</w:t>
      </w:r>
      <w:r w:rsidRPr="00176D10">
        <w:t xml:space="preserve"> not be extended.</w:t>
      </w:r>
    </w:p>
    <w:p w14:paraId="66C13665" w14:textId="4A2595A8" w:rsidR="00B84265" w:rsidRPr="00EE17F8" w:rsidRDefault="00B414C9" w:rsidP="00F108D7">
      <w:pPr>
        <w:pStyle w:val="Heading3"/>
      </w:pPr>
      <w:bookmarkStart w:id="15" w:name="_Toc85787488"/>
      <w:bookmarkStart w:id="16" w:name="_Toc89670678"/>
      <w:r>
        <w:lastRenderedPageBreak/>
        <w:t xml:space="preserve">A. </w:t>
      </w:r>
      <w:r w:rsidR="00EE17F8" w:rsidRPr="00EE17F8">
        <w:t xml:space="preserve">Goals </w:t>
      </w:r>
      <w:r w:rsidR="00EE17F8">
        <w:t>a</w:t>
      </w:r>
      <w:r w:rsidR="00EE17F8" w:rsidRPr="00EE17F8">
        <w:t>nd Guidance</w:t>
      </w:r>
      <w:bookmarkEnd w:id="15"/>
      <w:bookmarkEnd w:id="16"/>
    </w:p>
    <w:p w14:paraId="1D50A360" w14:textId="75DA5DA3" w:rsidR="00B84265" w:rsidRDefault="00B84265" w:rsidP="00705400">
      <w:pPr>
        <w:spacing w:after="240"/>
        <w:ind w:left="720"/>
      </w:pPr>
      <w:r w:rsidRPr="00C238DB">
        <w:t xml:space="preserve">The </w:t>
      </w:r>
      <w:r w:rsidR="00B22951">
        <w:t>c</w:t>
      </w:r>
      <w:r>
        <w:t>ontractor</w:t>
      </w:r>
      <w:r w:rsidRPr="00C238DB">
        <w:t xml:space="preserve"> </w:t>
      </w:r>
      <w:r w:rsidR="00176D10">
        <w:t xml:space="preserve">awarded on the basis of this RFA </w:t>
      </w:r>
      <w:r w:rsidRPr="00C238DB">
        <w:t>will collaboratively build the capacity of LEAs across the state</w:t>
      </w:r>
      <w:r>
        <w:t xml:space="preserve"> to offer new or expanded ethnic studies courses</w:t>
      </w:r>
      <w:r w:rsidRPr="00C238DB">
        <w:t xml:space="preserve"> through </w:t>
      </w:r>
      <w:r>
        <w:t xml:space="preserve">robust and effective </w:t>
      </w:r>
      <w:r w:rsidR="00BF6299">
        <w:t>PL</w:t>
      </w:r>
      <w:r w:rsidRPr="00C238DB">
        <w:t xml:space="preserve"> opportunities</w:t>
      </w:r>
      <w:r>
        <w:t>, and will also provide access to a</w:t>
      </w:r>
      <w:r w:rsidR="002272A1">
        <w:t>n online</w:t>
      </w:r>
      <w:r>
        <w:t xml:space="preserve"> resource repository to support ethnic studies courses.</w:t>
      </w:r>
    </w:p>
    <w:p w14:paraId="399855D1" w14:textId="77777777" w:rsidR="00B84265" w:rsidRDefault="00B84265" w:rsidP="00705400">
      <w:pPr>
        <w:spacing w:after="240"/>
        <w:ind w:left="720"/>
      </w:pPr>
      <w:r>
        <w:t>PL</w:t>
      </w:r>
      <w:r w:rsidRPr="009A4856">
        <w:t xml:space="preserve"> provided pursuant to this section shall be content</w:t>
      </w:r>
      <w:r>
        <w:t>-</w:t>
      </w:r>
      <w:r w:rsidRPr="009A4856">
        <w:t>focused, incorporate active learning, support collaboration, use models of effective practice, provide coaching and expert support, offer feedback and reflection, and be of sustained duration.</w:t>
      </w:r>
      <w:r>
        <w:t xml:space="preserve"> </w:t>
      </w:r>
    </w:p>
    <w:p w14:paraId="242118C1" w14:textId="77777777" w:rsidR="00B84265" w:rsidRDefault="00B84265" w:rsidP="00705400">
      <w:pPr>
        <w:spacing w:after="240"/>
        <w:ind w:left="720"/>
      </w:pPr>
      <w:r w:rsidRPr="00A50E59">
        <w:t xml:space="preserve">The </w:t>
      </w:r>
      <w:r>
        <w:t>PL</w:t>
      </w:r>
      <w:r w:rsidRPr="00A50E59">
        <w:t xml:space="preserve"> opportunities may include, but are not limited to:</w:t>
      </w:r>
    </w:p>
    <w:p w14:paraId="24BF782F" w14:textId="08C730FE" w:rsidR="00B84265" w:rsidRDefault="00B84265" w:rsidP="00705400">
      <w:pPr>
        <w:pStyle w:val="ListParagraph"/>
        <w:numPr>
          <w:ilvl w:val="0"/>
          <w:numId w:val="11"/>
        </w:numPr>
        <w:spacing w:after="240"/>
        <w:ind w:left="1440"/>
        <w:contextualSpacing w:val="0"/>
      </w:pPr>
      <w:r>
        <w:t xml:space="preserve">Convening </w:t>
      </w:r>
      <w:r w:rsidRPr="00695617">
        <w:t>communit</w:t>
      </w:r>
      <w:r>
        <w:t>ies</w:t>
      </w:r>
      <w:r w:rsidRPr="00695617">
        <w:t xml:space="preserve"> of practice</w:t>
      </w:r>
      <w:r w:rsidR="00E35C7B">
        <w:t xml:space="preserve"> (CoPs)</w:t>
      </w:r>
      <w:r>
        <w:t>, where</w:t>
      </w:r>
      <w:r w:rsidRPr="00695617">
        <w:t xml:space="preserve"> group</w:t>
      </w:r>
      <w:r>
        <w:t>s</w:t>
      </w:r>
      <w:r w:rsidRPr="00695617">
        <w:t xml:space="preserve"> of </w:t>
      </w:r>
      <w:r>
        <w:t xml:space="preserve">educators, </w:t>
      </w:r>
      <w:r>
        <w:rPr>
          <w:rFonts w:cs="Arial"/>
          <w:color w:val="000000"/>
        </w:rPr>
        <w:t>including teachers, administrators,</w:t>
      </w:r>
      <w:r w:rsidRPr="00695617">
        <w:t xml:space="preserve"> </w:t>
      </w:r>
      <w:r>
        <w:t xml:space="preserve">and paraprofessionals, </w:t>
      </w:r>
      <w:r w:rsidRPr="00695617">
        <w:t>come together to fulfill both individual and group goals</w:t>
      </w:r>
      <w:r>
        <w:t xml:space="preserve"> related to </w:t>
      </w:r>
      <w:r>
        <w:rPr>
          <w:rFonts w:cs="Arial"/>
        </w:rPr>
        <w:t>ethnic studies;</w:t>
      </w:r>
    </w:p>
    <w:p w14:paraId="60727545" w14:textId="77777777" w:rsidR="00B84265" w:rsidRDefault="00B84265" w:rsidP="00705400">
      <w:pPr>
        <w:pStyle w:val="ListParagraph"/>
        <w:numPr>
          <w:ilvl w:val="0"/>
          <w:numId w:val="11"/>
        </w:numPr>
        <w:spacing w:after="240"/>
        <w:ind w:left="1440"/>
        <w:contextualSpacing w:val="0"/>
      </w:pPr>
      <w:r>
        <w:t xml:space="preserve">Providing coaching and coaching support focused on educator, </w:t>
      </w:r>
      <w:r>
        <w:rPr>
          <w:rFonts w:cs="Arial"/>
          <w:color w:val="000000"/>
        </w:rPr>
        <w:t xml:space="preserve">including teacher, administrator, and paraprofessional, </w:t>
      </w:r>
      <w:r>
        <w:t>needs;</w:t>
      </w:r>
    </w:p>
    <w:p w14:paraId="2209BBDF" w14:textId="77777777" w:rsidR="00B84265" w:rsidRPr="0024569E" w:rsidRDefault="00B84265" w:rsidP="00705400">
      <w:pPr>
        <w:pStyle w:val="ListParagraph"/>
        <w:numPr>
          <w:ilvl w:val="0"/>
          <w:numId w:val="11"/>
        </w:numPr>
        <w:spacing w:after="240"/>
        <w:ind w:left="1440"/>
        <w:contextualSpacing w:val="0"/>
      </w:pPr>
      <w:r>
        <w:t>Identifying and sharing models of effective practice to provide exemplars of how to develop and implement ethnic studies courses</w:t>
      </w:r>
      <w:r>
        <w:rPr>
          <w:rFonts w:cs="Arial"/>
        </w:rPr>
        <w:t>; and</w:t>
      </w:r>
      <w:r w:rsidRPr="0024569E">
        <w:rPr>
          <w:rFonts w:cs="Arial"/>
        </w:rPr>
        <w:t xml:space="preserve"> </w:t>
      </w:r>
    </w:p>
    <w:p w14:paraId="6A7931C0" w14:textId="77777777" w:rsidR="00B84265" w:rsidRDefault="00B84265" w:rsidP="00705400">
      <w:pPr>
        <w:pStyle w:val="ListParagraph"/>
        <w:numPr>
          <w:ilvl w:val="0"/>
          <w:numId w:val="11"/>
        </w:numPr>
        <w:spacing w:after="240"/>
        <w:ind w:left="1440"/>
        <w:contextualSpacing w:val="0"/>
      </w:pPr>
      <w:r w:rsidRPr="00A50E59">
        <w:t xml:space="preserve">Creating </w:t>
      </w:r>
      <w:r>
        <w:t>and curating PL</w:t>
      </w:r>
      <w:r w:rsidRPr="00A50E59">
        <w:t xml:space="preserve"> materials to inform </w:t>
      </w:r>
      <w:r>
        <w:rPr>
          <w:rFonts w:cs="Arial"/>
        </w:rPr>
        <w:t xml:space="preserve">educators, </w:t>
      </w:r>
      <w:r>
        <w:rPr>
          <w:rFonts w:cs="Arial"/>
          <w:color w:val="000000"/>
        </w:rPr>
        <w:t xml:space="preserve">including teachers, administrators, and paraprofessionals, </w:t>
      </w:r>
      <w:r>
        <w:rPr>
          <w:rFonts w:cs="Arial"/>
        </w:rPr>
        <w:t>in practices to develop and implement ethnic studies courses</w:t>
      </w:r>
      <w:r>
        <w:t>.</w:t>
      </w:r>
    </w:p>
    <w:p w14:paraId="4C38A019" w14:textId="7350DE51" w:rsidR="00B84265" w:rsidRPr="004C695A" w:rsidRDefault="00B84265" w:rsidP="00705400">
      <w:pPr>
        <w:autoSpaceDE w:val="0"/>
        <w:autoSpaceDN w:val="0"/>
        <w:adjustRightInd w:val="0"/>
        <w:spacing w:after="240"/>
        <w:ind w:left="720"/>
        <w:rPr>
          <w:rFonts w:cs="Arial"/>
        </w:rPr>
      </w:pPr>
      <w:r w:rsidRPr="004C695A">
        <w:rPr>
          <w:rFonts w:cs="Arial"/>
          <w:bCs/>
        </w:rPr>
        <w:t xml:space="preserve">Applications must document </w:t>
      </w:r>
      <w:r w:rsidR="00BF6299">
        <w:rPr>
          <w:rFonts w:cs="Arial"/>
          <w:bCs/>
        </w:rPr>
        <w:t xml:space="preserve">local </w:t>
      </w:r>
      <w:r>
        <w:rPr>
          <w:rFonts w:cs="Arial"/>
          <w:bCs/>
        </w:rPr>
        <w:t>PL</w:t>
      </w:r>
      <w:r w:rsidRPr="004C695A">
        <w:rPr>
          <w:rFonts w:cs="Arial"/>
          <w:bCs/>
        </w:rPr>
        <w:t xml:space="preserve"> needs of </w:t>
      </w:r>
      <w:r w:rsidRPr="004C695A">
        <w:rPr>
          <w:rFonts w:cs="Arial"/>
        </w:rPr>
        <w:t xml:space="preserve">teachers, </w:t>
      </w:r>
      <w:r w:rsidRPr="004C695A">
        <w:t xml:space="preserve">principals, </w:t>
      </w:r>
      <w:r w:rsidRPr="004C695A">
        <w:rPr>
          <w:rFonts w:eastAsia="MS Mincho" w:cs="Arial"/>
          <w:color w:val="000000"/>
        </w:rPr>
        <w:t xml:space="preserve">highly-qualified </w:t>
      </w:r>
      <w:r w:rsidRPr="004C695A">
        <w:t xml:space="preserve">paraprofessionals, and teachers on assignment as instructional coaches </w:t>
      </w:r>
      <w:r w:rsidRPr="004C695A">
        <w:rPr>
          <w:rFonts w:cs="Arial"/>
          <w:bCs/>
        </w:rPr>
        <w:t>in their respective region</w:t>
      </w:r>
      <w:r w:rsidR="004E57C2">
        <w:rPr>
          <w:rFonts w:cs="Arial"/>
          <w:bCs/>
        </w:rPr>
        <w:t>s</w:t>
      </w:r>
      <w:r w:rsidRPr="004C695A">
        <w:rPr>
          <w:rFonts w:cs="Arial"/>
          <w:bCs/>
        </w:rPr>
        <w:t>.</w:t>
      </w:r>
      <w:r w:rsidRPr="004C695A">
        <w:rPr>
          <w:rFonts w:cs="Arial"/>
        </w:rPr>
        <w:t xml:space="preserve"> In order to further address the goals identified above, applicants are encouraged to consider:</w:t>
      </w:r>
    </w:p>
    <w:p w14:paraId="3362C92E" w14:textId="3B0AF480" w:rsidR="00B84265" w:rsidRPr="007A6003" w:rsidRDefault="00B84265" w:rsidP="00705400">
      <w:pPr>
        <w:pStyle w:val="ListParagraph"/>
        <w:widowControl w:val="0"/>
        <w:numPr>
          <w:ilvl w:val="0"/>
          <w:numId w:val="10"/>
        </w:numPr>
        <w:shd w:val="clear" w:color="auto" w:fill="FFFFFF"/>
        <w:spacing w:after="240"/>
        <w:contextualSpacing w:val="0"/>
        <w:textAlignment w:val="baseline"/>
        <w:rPr>
          <w:rFonts w:cs="Arial"/>
        </w:rPr>
      </w:pPr>
      <w:r w:rsidRPr="004C695A">
        <w:rPr>
          <w:rFonts w:cs="Arial"/>
        </w:rPr>
        <w:t>The value and essential role of prospective and current kindergarten through grade twelve (K–12) personnel in planning and implementing the P</w:t>
      </w:r>
      <w:r w:rsidR="00BF6299">
        <w:rPr>
          <w:rFonts w:cs="Arial"/>
        </w:rPr>
        <w:t>L</w:t>
      </w:r>
      <w:r w:rsidRPr="004C695A">
        <w:rPr>
          <w:rFonts w:cs="Arial"/>
        </w:rPr>
        <w:t xml:space="preserve"> activities</w:t>
      </w:r>
      <w:r w:rsidRPr="004C695A">
        <w:rPr>
          <w:rFonts w:eastAsia="Cambria" w:cs="Arial"/>
        </w:rPr>
        <w:t xml:space="preserve"> that help LEAs offer new and expanded ethnic studies courses.</w:t>
      </w:r>
    </w:p>
    <w:p w14:paraId="6FCCCB57" w14:textId="77777777" w:rsidR="00B84265" w:rsidRPr="004C695A" w:rsidRDefault="00B84265" w:rsidP="00705400">
      <w:pPr>
        <w:pStyle w:val="ListParagraph"/>
        <w:widowControl w:val="0"/>
        <w:numPr>
          <w:ilvl w:val="0"/>
          <w:numId w:val="10"/>
        </w:numPr>
        <w:shd w:val="clear" w:color="auto" w:fill="FFFFFF"/>
        <w:spacing w:after="240"/>
        <w:contextualSpacing w:val="0"/>
        <w:textAlignment w:val="baseline"/>
        <w:rPr>
          <w:rFonts w:cs="Arial"/>
        </w:rPr>
      </w:pPr>
      <w:r w:rsidRPr="004C695A">
        <w:rPr>
          <w:rFonts w:cs="Arial"/>
          <w:color w:val="000000"/>
          <w:lang w:val="en"/>
        </w:rPr>
        <w:t xml:space="preserve">Creating opportunities for school site administrators to build their skills as instructional leaders and institute </w:t>
      </w:r>
      <w:r>
        <w:rPr>
          <w:rFonts w:cs="Arial"/>
          <w:color w:val="000000"/>
          <w:lang w:val="en"/>
        </w:rPr>
        <w:t>PL</w:t>
      </w:r>
      <w:r w:rsidRPr="004C695A">
        <w:rPr>
          <w:rFonts w:cs="Arial"/>
          <w:color w:val="000000"/>
          <w:lang w:val="en"/>
        </w:rPr>
        <w:t xml:space="preserve"> structures that build educator capacity and improve instruction in ethnic studies courses.</w:t>
      </w:r>
    </w:p>
    <w:p w14:paraId="1EA1BC72" w14:textId="77777777" w:rsidR="00B84265" w:rsidRPr="004C695A" w:rsidRDefault="00B84265" w:rsidP="00705400">
      <w:pPr>
        <w:pStyle w:val="ListParagraph"/>
        <w:widowControl w:val="0"/>
        <w:numPr>
          <w:ilvl w:val="0"/>
          <w:numId w:val="10"/>
        </w:numPr>
        <w:spacing w:after="240"/>
        <w:contextualSpacing w:val="0"/>
      </w:pPr>
      <w:r w:rsidRPr="004C695A">
        <w:t>Developing an evaluation plan that explicitly describes the evaluation questions being addressed, instrumentation and data, techniques of analysis, and strategies for disseminating results to state and local education administrators and governing boards.</w:t>
      </w:r>
    </w:p>
    <w:p w14:paraId="601FA6DE" w14:textId="154ED35C" w:rsidR="00B84265" w:rsidRPr="00B84265" w:rsidRDefault="00B84265" w:rsidP="00705400">
      <w:pPr>
        <w:pStyle w:val="ListParagraph"/>
        <w:numPr>
          <w:ilvl w:val="0"/>
          <w:numId w:val="10"/>
        </w:numPr>
        <w:autoSpaceDE w:val="0"/>
        <w:autoSpaceDN w:val="0"/>
        <w:adjustRightInd w:val="0"/>
        <w:spacing w:after="240"/>
        <w:contextualSpacing w:val="0"/>
        <w:rPr>
          <w:rFonts w:cs="Arial"/>
        </w:rPr>
      </w:pPr>
      <w:r w:rsidRPr="004C695A">
        <w:rPr>
          <w:rFonts w:cs="Arial"/>
          <w:i/>
          <w:iCs/>
          <w:color w:val="000000"/>
        </w:rPr>
        <w:lastRenderedPageBreak/>
        <w:t>The Superintendent’s Quality Professional Learning Standards</w:t>
      </w:r>
      <w:r w:rsidRPr="004C695A">
        <w:rPr>
          <w:rFonts w:cs="Arial"/>
          <w:iCs/>
          <w:color w:val="000000"/>
        </w:rPr>
        <w:t xml:space="preserve"> (QPLS), </w:t>
      </w:r>
      <w:r w:rsidRPr="004C695A">
        <w:rPr>
          <w:rFonts w:cs="Arial"/>
        </w:rPr>
        <w:t xml:space="preserve">a set of standards that can help guide the development, review, and improvement of </w:t>
      </w:r>
      <w:r>
        <w:rPr>
          <w:rFonts w:cs="Arial"/>
        </w:rPr>
        <w:t>PL</w:t>
      </w:r>
      <w:r w:rsidRPr="004C695A">
        <w:rPr>
          <w:rFonts w:cs="Arial"/>
        </w:rPr>
        <w:t xml:space="preserve"> opportunities (see Table 1). The QPLS </w:t>
      </w:r>
      <w:r w:rsidRPr="004C695A">
        <w:rPr>
          <w:rFonts w:cs="Arial"/>
          <w:color w:val="000000"/>
        </w:rPr>
        <w:t>document is also available on the CDE</w:t>
      </w:r>
      <w:r w:rsidRPr="004C695A">
        <w:rPr>
          <w:rFonts w:cs="Arial"/>
          <w:noProof/>
        </w:rPr>
        <w:t xml:space="preserve"> </w:t>
      </w:r>
      <w:r w:rsidRPr="004C695A">
        <w:rPr>
          <w:color w:val="000000"/>
        </w:rPr>
        <w:t xml:space="preserve">Professional Standards </w:t>
      </w:r>
      <w:r w:rsidR="002F7F49">
        <w:rPr>
          <w:color w:val="000000"/>
        </w:rPr>
        <w:t>w</w:t>
      </w:r>
      <w:r w:rsidRPr="004C695A">
        <w:rPr>
          <w:rFonts w:cs="Arial"/>
          <w:noProof/>
        </w:rPr>
        <w:t>eb page at</w:t>
      </w:r>
      <w:r w:rsidRPr="004C695A">
        <w:rPr>
          <w:rFonts w:cs="Arial"/>
          <w:color w:val="000000"/>
        </w:rPr>
        <w:t xml:space="preserve"> </w:t>
      </w:r>
      <w:hyperlink r:id="rId19" w:tooltip="The QPLS document" w:history="1">
        <w:r w:rsidRPr="004C695A">
          <w:rPr>
            <w:rStyle w:val="Hyperlink"/>
            <w:rFonts w:cs="Arial"/>
          </w:rPr>
          <w:t>http://www.cde.ca.gov/pd/ps/qpls.asp</w:t>
        </w:r>
      </w:hyperlink>
      <w:r w:rsidRPr="004C695A">
        <w:rPr>
          <w:rFonts w:cs="Arial"/>
        </w:rPr>
        <w:t xml:space="preserve">. </w:t>
      </w:r>
    </w:p>
    <w:p w14:paraId="31840B98" w14:textId="73302CFA" w:rsidR="00BF6299" w:rsidRDefault="00E35C7B" w:rsidP="00705400">
      <w:pPr>
        <w:spacing w:after="240"/>
        <w:ind w:left="720"/>
        <w:rPr>
          <w:rFonts w:eastAsia="Times New Roman" w:cs="Arial"/>
          <w:bCs/>
          <w:snapToGrid w:val="0"/>
          <w:szCs w:val="20"/>
        </w:rPr>
      </w:pPr>
      <w:r>
        <w:t>Applications</w:t>
      </w:r>
      <w:r w:rsidR="00646EE8">
        <w:t xml:space="preserve"> must be submitted for </w:t>
      </w:r>
      <w:r w:rsidR="00646EE8" w:rsidRPr="0005262C">
        <w:t>the performance of all tasks described herein. Any deviation from the tasks described in Section 3</w:t>
      </w:r>
      <w:r w:rsidR="004E57C2">
        <w:t xml:space="preserve">: </w:t>
      </w:r>
      <w:r w:rsidR="00646EE8" w:rsidRPr="0005262C">
        <w:t xml:space="preserve">Scope of Project will not be </w:t>
      </w:r>
      <w:r w:rsidR="00176D10" w:rsidRPr="0005262C">
        <w:t>considered.</w:t>
      </w:r>
      <w:r w:rsidR="00646EE8" w:rsidRPr="00646EE8">
        <w:rPr>
          <w:rFonts w:eastAsia="Times New Roman" w:cs="Arial"/>
          <w:bCs/>
          <w:snapToGrid w:val="0"/>
          <w:szCs w:val="20"/>
        </w:rPr>
        <w:t xml:space="preserve"> </w:t>
      </w:r>
    </w:p>
    <w:p w14:paraId="29454CEB" w14:textId="2D3D2338" w:rsidR="002E0181" w:rsidRDefault="00646EE8" w:rsidP="00705400">
      <w:pPr>
        <w:spacing w:after="240"/>
        <w:ind w:left="720"/>
        <w:rPr>
          <w:rFonts w:eastAsia="Times New Roman" w:cs="Arial"/>
          <w:bCs/>
          <w:snapToGrid w:val="0"/>
          <w:szCs w:val="20"/>
        </w:rPr>
      </w:pPr>
      <w:r w:rsidRPr="00331A58">
        <w:rPr>
          <w:rFonts w:eastAsia="Times New Roman" w:cs="Arial"/>
          <w:bCs/>
          <w:snapToGrid w:val="0"/>
          <w:szCs w:val="20"/>
        </w:rPr>
        <w:t>This RF</w:t>
      </w:r>
      <w:r w:rsidR="00DC3181">
        <w:rPr>
          <w:rFonts w:eastAsia="Times New Roman" w:cs="Arial"/>
          <w:bCs/>
          <w:snapToGrid w:val="0"/>
          <w:szCs w:val="20"/>
        </w:rPr>
        <w:t>A</w:t>
      </w:r>
      <w:r w:rsidRPr="00331A58">
        <w:rPr>
          <w:rFonts w:eastAsia="Times New Roman" w:cs="Arial"/>
          <w:bCs/>
          <w:snapToGrid w:val="0"/>
          <w:szCs w:val="20"/>
        </w:rPr>
        <w:t xml:space="preserve"> seeks </w:t>
      </w:r>
      <w:r w:rsidR="00CA6186">
        <w:rPr>
          <w:rFonts w:eastAsia="Times New Roman" w:cs="Arial"/>
          <w:bCs/>
          <w:snapToGrid w:val="0"/>
          <w:szCs w:val="20"/>
        </w:rPr>
        <w:t>applications</w:t>
      </w:r>
      <w:r w:rsidRPr="00331A58">
        <w:rPr>
          <w:rFonts w:eastAsia="Times New Roman" w:cs="Arial"/>
          <w:bCs/>
          <w:snapToGrid w:val="0"/>
          <w:szCs w:val="20"/>
        </w:rPr>
        <w:t xml:space="preserve"> addressing</w:t>
      </w:r>
      <w:r w:rsidR="005740AC">
        <w:rPr>
          <w:rFonts w:eastAsia="Times New Roman" w:cs="Arial"/>
          <w:bCs/>
          <w:snapToGrid w:val="0"/>
          <w:szCs w:val="20"/>
        </w:rPr>
        <w:t xml:space="preserve"> relevant background information as well as</w:t>
      </w:r>
      <w:r w:rsidRPr="00331A58">
        <w:rPr>
          <w:rFonts w:eastAsia="Times New Roman" w:cs="Arial"/>
          <w:bCs/>
          <w:snapToGrid w:val="0"/>
          <w:szCs w:val="20"/>
        </w:rPr>
        <w:t xml:space="preserve"> </w:t>
      </w:r>
      <w:r w:rsidR="003943DB">
        <w:rPr>
          <w:rFonts w:eastAsia="Times New Roman" w:cs="Arial"/>
          <w:bCs/>
          <w:snapToGrid w:val="0"/>
          <w:szCs w:val="20"/>
        </w:rPr>
        <w:t>four</w:t>
      </w:r>
      <w:r w:rsidRPr="00331A58">
        <w:rPr>
          <w:rFonts w:eastAsia="Times New Roman" w:cs="Arial"/>
          <w:bCs/>
          <w:snapToGrid w:val="0"/>
          <w:szCs w:val="20"/>
        </w:rPr>
        <w:t xml:space="preserve"> </w:t>
      </w:r>
      <w:r>
        <w:rPr>
          <w:rFonts w:eastAsia="Times New Roman" w:cs="Arial"/>
          <w:bCs/>
          <w:snapToGrid w:val="0"/>
          <w:szCs w:val="20"/>
        </w:rPr>
        <w:t>main tasks</w:t>
      </w:r>
      <w:r w:rsidR="00176D10">
        <w:rPr>
          <w:rFonts w:eastAsia="Times New Roman" w:cs="Arial"/>
          <w:bCs/>
          <w:snapToGrid w:val="0"/>
          <w:szCs w:val="20"/>
        </w:rPr>
        <w:t xml:space="preserve">, which </w:t>
      </w:r>
      <w:r w:rsidR="00E1392D">
        <w:rPr>
          <w:rFonts w:eastAsia="Times New Roman" w:cs="Arial"/>
          <w:bCs/>
          <w:snapToGrid w:val="0"/>
          <w:szCs w:val="20"/>
        </w:rPr>
        <w:t xml:space="preserve">will </w:t>
      </w:r>
      <w:r w:rsidR="00176D10">
        <w:rPr>
          <w:rFonts w:eastAsia="Times New Roman" w:cs="Arial"/>
          <w:bCs/>
          <w:snapToGrid w:val="0"/>
          <w:szCs w:val="20"/>
        </w:rPr>
        <w:t>ultimately comprise a Scope of Work (SOW)</w:t>
      </w:r>
      <w:r w:rsidR="00DE5B3D">
        <w:rPr>
          <w:rFonts w:eastAsia="Times New Roman" w:cs="Arial"/>
          <w:bCs/>
          <w:snapToGrid w:val="0"/>
          <w:szCs w:val="20"/>
        </w:rPr>
        <w:t xml:space="preserve"> to be used in a resulting contract:</w:t>
      </w:r>
    </w:p>
    <w:p w14:paraId="778253AB" w14:textId="03B953EC" w:rsidR="00F02500" w:rsidRPr="002E0181" w:rsidRDefault="00F02500" w:rsidP="00705400">
      <w:pPr>
        <w:spacing w:after="240"/>
        <w:ind w:left="720"/>
        <w:rPr>
          <w:rFonts w:eastAsia="Times New Roman" w:cs="Arial"/>
          <w:bCs/>
          <w:snapToGrid w:val="0"/>
          <w:szCs w:val="20"/>
        </w:rPr>
      </w:pPr>
      <w:r>
        <w:rPr>
          <w:rFonts w:eastAsia="Times New Roman" w:cs="Arial"/>
          <w:bCs/>
          <w:snapToGrid w:val="0"/>
          <w:szCs w:val="20"/>
        </w:rPr>
        <w:t>Background—</w:t>
      </w:r>
      <w:r w:rsidR="00FB35F5">
        <w:rPr>
          <w:rFonts w:eastAsia="Times New Roman" w:cs="Arial"/>
          <w:bCs/>
          <w:snapToGrid w:val="0"/>
          <w:szCs w:val="20"/>
        </w:rPr>
        <w:t>Context and Experience Relevant to This Project</w:t>
      </w:r>
    </w:p>
    <w:p w14:paraId="62A4A5A4" w14:textId="604D0DDC" w:rsidR="002E0181" w:rsidRPr="002E0181" w:rsidRDefault="002E0181" w:rsidP="00705400">
      <w:pPr>
        <w:spacing w:after="240"/>
        <w:ind w:left="720"/>
        <w:rPr>
          <w:rFonts w:eastAsia="Times New Roman" w:cs="Arial"/>
          <w:bCs/>
          <w:snapToGrid w:val="0"/>
          <w:szCs w:val="20"/>
        </w:rPr>
      </w:pPr>
      <w:r w:rsidRPr="002E0181">
        <w:rPr>
          <w:rFonts w:eastAsia="Times New Roman" w:cs="Arial"/>
          <w:bCs/>
          <w:snapToGrid w:val="0"/>
          <w:szCs w:val="20"/>
        </w:rPr>
        <w:t>Task 1</w:t>
      </w:r>
      <w:r w:rsidR="00793C81">
        <w:rPr>
          <w:rFonts w:eastAsia="Times New Roman" w:cs="Arial"/>
          <w:bCs/>
          <w:snapToGrid w:val="0"/>
          <w:szCs w:val="20"/>
        </w:rPr>
        <w:t>—</w:t>
      </w:r>
      <w:r w:rsidRPr="002E0181">
        <w:rPr>
          <w:rFonts w:eastAsia="Times New Roman" w:cs="Arial"/>
          <w:bCs/>
          <w:snapToGrid w:val="0"/>
          <w:szCs w:val="20"/>
        </w:rPr>
        <w:t>Coordination and Communications with the CDE</w:t>
      </w:r>
      <w:r w:rsidR="00E1392D">
        <w:rPr>
          <w:rFonts w:eastAsia="Times New Roman" w:cs="Arial"/>
          <w:bCs/>
          <w:snapToGrid w:val="0"/>
          <w:szCs w:val="20"/>
        </w:rPr>
        <w:t xml:space="preserve"> and Collaborating Partners</w:t>
      </w:r>
    </w:p>
    <w:p w14:paraId="61736F59" w14:textId="0701E7C1" w:rsidR="002E0181" w:rsidRPr="002E0181" w:rsidRDefault="002E0181" w:rsidP="00705400">
      <w:pPr>
        <w:spacing w:after="240"/>
        <w:ind w:left="720"/>
        <w:rPr>
          <w:rFonts w:eastAsia="Times New Roman" w:cs="Arial"/>
          <w:bCs/>
          <w:snapToGrid w:val="0"/>
          <w:szCs w:val="20"/>
        </w:rPr>
      </w:pPr>
      <w:r w:rsidRPr="002E0181">
        <w:rPr>
          <w:rFonts w:eastAsia="Times New Roman" w:cs="Arial"/>
          <w:bCs/>
          <w:snapToGrid w:val="0"/>
          <w:szCs w:val="20"/>
        </w:rPr>
        <w:t>Task 2</w:t>
      </w:r>
      <w:r w:rsidR="00793C81">
        <w:rPr>
          <w:rFonts w:eastAsia="Times New Roman" w:cs="Arial"/>
          <w:bCs/>
          <w:snapToGrid w:val="0"/>
          <w:szCs w:val="20"/>
        </w:rPr>
        <w:t>—</w:t>
      </w:r>
      <w:r w:rsidR="00F15FF6">
        <w:t>Ethnic Studies Collaboration Committee, Professional Learning, and Community of Practice Activities</w:t>
      </w:r>
    </w:p>
    <w:p w14:paraId="56B69B88" w14:textId="6F2480D9" w:rsidR="006927B6" w:rsidRDefault="002E0181" w:rsidP="00705400">
      <w:pPr>
        <w:spacing w:after="240"/>
        <w:ind w:left="720"/>
        <w:rPr>
          <w:rFonts w:eastAsia="Times New Roman" w:cs="Arial"/>
          <w:bCs/>
          <w:snapToGrid w:val="0"/>
          <w:szCs w:val="20"/>
        </w:rPr>
      </w:pPr>
      <w:r w:rsidRPr="002E0181">
        <w:rPr>
          <w:rFonts w:eastAsia="Times New Roman" w:cs="Arial"/>
          <w:bCs/>
          <w:snapToGrid w:val="0"/>
          <w:szCs w:val="20"/>
        </w:rPr>
        <w:t>Task 3</w:t>
      </w:r>
      <w:r w:rsidR="00793C81">
        <w:rPr>
          <w:rFonts w:eastAsia="Times New Roman" w:cs="Arial"/>
          <w:bCs/>
          <w:snapToGrid w:val="0"/>
          <w:szCs w:val="20"/>
        </w:rPr>
        <w:t>—</w:t>
      </w:r>
      <w:r w:rsidR="00F15FF6">
        <w:t>General Services to Support Professional Development</w:t>
      </w:r>
    </w:p>
    <w:p w14:paraId="3D8AD0D8" w14:textId="3D84F14C" w:rsidR="00D22A88" w:rsidRDefault="00002DEF" w:rsidP="00705400">
      <w:pPr>
        <w:spacing w:after="240"/>
        <w:ind w:left="720"/>
        <w:rPr>
          <w:rFonts w:eastAsia="Times New Roman" w:cs="Arial"/>
          <w:bCs/>
          <w:snapToGrid w:val="0"/>
          <w:szCs w:val="20"/>
        </w:rPr>
      </w:pPr>
      <w:r>
        <w:rPr>
          <w:rFonts w:eastAsia="Times New Roman" w:cs="Arial"/>
          <w:bCs/>
          <w:snapToGrid w:val="0"/>
          <w:szCs w:val="20"/>
        </w:rPr>
        <w:t>Task 4</w:t>
      </w:r>
      <w:r w:rsidR="00793C81">
        <w:rPr>
          <w:rFonts w:eastAsia="Times New Roman" w:cs="Arial"/>
          <w:bCs/>
          <w:snapToGrid w:val="0"/>
          <w:szCs w:val="20"/>
        </w:rPr>
        <w:t>—</w:t>
      </w:r>
      <w:r w:rsidR="00DE5B3D">
        <w:rPr>
          <w:rFonts w:eastAsia="Times New Roman" w:cs="Arial"/>
          <w:bCs/>
          <w:snapToGrid w:val="0"/>
          <w:szCs w:val="20"/>
        </w:rPr>
        <w:t>Develop</w:t>
      </w:r>
      <w:r w:rsidR="00BA35B7">
        <w:rPr>
          <w:rFonts w:eastAsia="Times New Roman" w:cs="Arial"/>
          <w:bCs/>
          <w:snapToGrid w:val="0"/>
          <w:szCs w:val="20"/>
        </w:rPr>
        <w:t>ment</w:t>
      </w:r>
      <w:r w:rsidR="00DE5B3D">
        <w:rPr>
          <w:rFonts w:eastAsia="Times New Roman" w:cs="Arial"/>
          <w:bCs/>
          <w:snapToGrid w:val="0"/>
          <w:szCs w:val="20"/>
        </w:rPr>
        <w:t xml:space="preserve"> and Support </w:t>
      </w:r>
      <w:r w:rsidR="00F15FF6">
        <w:rPr>
          <w:rFonts w:eastAsia="Times New Roman" w:cs="Arial"/>
          <w:bCs/>
          <w:snapToGrid w:val="0"/>
          <w:szCs w:val="20"/>
        </w:rPr>
        <w:t xml:space="preserve">of </w:t>
      </w:r>
      <w:r w:rsidR="00DE5B3D">
        <w:rPr>
          <w:rFonts w:eastAsia="Times New Roman" w:cs="Arial"/>
          <w:bCs/>
          <w:snapToGrid w:val="0"/>
          <w:szCs w:val="20"/>
        </w:rPr>
        <w:t>Online Resource Repository</w:t>
      </w:r>
    </w:p>
    <w:p w14:paraId="3029CD39" w14:textId="2A02FC70" w:rsidR="00BE1C01" w:rsidRPr="00EA3A79" w:rsidRDefault="00BE1C01" w:rsidP="002F1550">
      <w:pPr>
        <w:spacing w:after="480"/>
        <w:ind w:left="720"/>
        <w:rPr>
          <w:rFonts w:eastAsia="Times New Roman" w:cs="Arial"/>
          <w:bCs/>
          <w:snapToGrid w:val="0"/>
          <w:szCs w:val="20"/>
        </w:rPr>
      </w:pPr>
      <w:r>
        <w:rPr>
          <w:rFonts w:eastAsia="Times New Roman" w:cs="Arial"/>
          <w:bCs/>
          <w:snapToGrid w:val="0"/>
          <w:szCs w:val="20"/>
        </w:rPr>
        <w:t>Additional Application Components—</w:t>
      </w:r>
      <w:r w:rsidR="00100FEB">
        <w:rPr>
          <w:rFonts w:eastAsia="Times New Roman" w:cs="Arial"/>
          <w:bCs/>
          <w:snapToGrid w:val="0"/>
          <w:szCs w:val="20"/>
        </w:rPr>
        <w:t>Partnership, Timeline, and Personnel</w:t>
      </w:r>
    </w:p>
    <w:p w14:paraId="04ED8062" w14:textId="5DED9A58" w:rsidR="00C50830" w:rsidRDefault="00FA7D74" w:rsidP="00F108D7">
      <w:pPr>
        <w:pStyle w:val="Heading3"/>
      </w:pPr>
      <w:bookmarkStart w:id="17" w:name="_Toc89670679"/>
      <w:r>
        <w:t>B</w:t>
      </w:r>
      <w:r w:rsidR="005C64F1">
        <w:t xml:space="preserve">. </w:t>
      </w:r>
      <w:r w:rsidR="005740AC">
        <w:t>Background</w:t>
      </w:r>
      <w:r w:rsidR="00100FEB">
        <w:t>—Context and Experience Relevant to This Project</w:t>
      </w:r>
      <w:bookmarkEnd w:id="17"/>
    </w:p>
    <w:p w14:paraId="57AC7FED" w14:textId="32088730" w:rsidR="00FB35F5" w:rsidRDefault="00FB35F5" w:rsidP="00F108D7">
      <w:pPr>
        <w:ind w:left="720"/>
      </w:pPr>
      <w:r>
        <w:t xml:space="preserve">This section </w:t>
      </w:r>
      <w:r w:rsidR="00207C53">
        <w:t xml:space="preserve">provides information on the applicant’s context and experience relevant to this project. </w:t>
      </w:r>
    </w:p>
    <w:p w14:paraId="5D333803" w14:textId="321C06F0" w:rsidR="00207C53" w:rsidRPr="00E629F7" w:rsidRDefault="007C0FE1" w:rsidP="00F108D7">
      <w:pPr>
        <w:pStyle w:val="Heading4"/>
      </w:pPr>
      <w:r w:rsidRPr="00E629F7">
        <w:t xml:space="preserve">1. </w:t>
      </w:r>
      <w:r w:rsidR="00207C53" w:rsidRPr="00E629F7">
        <w:t>Developing and Delivering High</w:t>
      </w:r>
      <w:r w:rsidR="00D417E2" w:rsidRPr="00E629F7">
        <w:t>-</w:t>
      </w:r>
      <w:r w:rsidR="00207C53" w:rsidRPr="00E629F7">
        <w:t>Quality P</w:t>
      </w:r>
      <w:r w:rsidR="00555E9F" w:rsidRPr="00E629F7">
        <w:t>rofessional Learning</w:t>
      </w:r>
    </w:p>
    <w:p w14:paraId="5B9660E5" w14:textId="0C6DB861" w:rsidR="004C1E5A" w:rsidRDefault="00207C53" w:rsidP="00F108D7">
      <w:pPr>
        <w:pStyle w:val="ListParagraph"/>
        <w:spacing w:after="240"/>
        <w:contextualSpacing w:val="0"/>
        <w:rPr>
          <w:rFonts w:eastAsia="Times New Roman" w:cs="Arial"/>
          <w:color w:val="000000"/>
        </w:rPr>
      </w:pPr>
      <w:r>
        <w:rPr>
          <w:rFonts w:eastAsia="Times New Roman" w:cs="Arial"/>
          <w:color w:val="000000"/>
        </w:rPr>
        <w:t>The applicant must d</w:t>
      </w:r>
      <w:r w:rsidR="00FB35F5" w:rsidRPr="00280ABF">
        <w:rPr>
          <w:rFonts w:eastAsia="Times New Roman" w:cs="Arial"/>
          <w:color w:val="000000"/>
        </w:rPr>
        <w:t xml:space="preserve">escribe </w:t>
      </w:r>
      <w:r>
        <w:rPr>
          <w:rFonts w:eastAsia="Times New Roman" w:cs="Arial"/>
          <w:color w:val="000000"/>
        </w:rPr>
        <w:t>any</w:t>
      </w:r>
      <w:r w:rsidR="00FB35F5" w:rsidRPr="00280ABF">
        <w:rPr>
          <w:rFonts w:eastAsia="Times New Roman" w:cs="Arial"/>
          <w:color w:val="000000"/>
        </w:rPr>
        <w:t xml:space="preserve"> previous experience and/or expertise in developing and delivering high-quality PL for teachers, administrators, and paraprofessionals that is content focused, incorporates active learning, supports collaboration, uses models of effective practice, provides coaching and expert support, offers feedback and reflection, and is of sustained duration.</w:t>
      </w:r>
    </w:p>
    <w:p w14:paraId="08C6453C" w14:textId="7842E579" w:rsidR="00207C53" w:rsidRPr="000E40AF" w:rsidRDefault="007C0FE1" w:rsidP="00F108D7">
      <w:pPr>
        <w:pStyle w:val="Heading4"/>
      </w:pPr>
      <w:r>
        <w:t xml:space="preserve">2. </w:t>
      </w:r>
      <w:r w:rsidR="00207C53" w:rsidRPr="000E40AF">
        <w:t>Ethnic Studies P</w:t>
      </w:r>
      <w:r w:rsidR="00555E9F">
        <w:t xml:space="preserve">rofessional </w:t>
      </w:r>
      <w:r w:rsidR="00207C53" w:rsidRPr="000E40AF">
        <w:t>L</w:t>
      </w:r>
      <w:r w:rsidR="00555E9F">
        <w:t>earning</w:t>
      </w:r>
    </w:p>
    <w:p w14:paraId="44052522" w14:textId="4AE9DCBE" w:rsidR="00FB35F5" w:rsidRPr="000E40AF" w:rsidRDefault="00207C53" w:rsidP="00F108D7">
      <w:pPr>
        <w:pStyle w:val="ListParagraph"/>
        <w:spacing w:after="240"/>
        <w:contextualSpacing w:val="0"/>
      </w:pPr>
      <w:r>
        <w:rPr>
          <w:rFonts w:eastAsia="Times New Roman" w:cs="Arial"/>
        </w:rPr>
        <w:t>The applicant must d</w:t>
      </w:r>
      <w:r w:rsidR="00FB35F5" w:rsidRPr="00280ABF">
        <w:rPr>
          <w:rFonts w:eastAsia="Times New Roman" w:cs="Arial"/>
        </w:rPr>
        <w:t xml:space="preserve">escribe </w:t>
      </w:r>
      <w:r>
        <w:rPr>
          <w:rFonts w:eastAsia="Times New Roman" w:cs="Arial"/>
        </w:rPr>
        <w:t xml:space="preserve">any </w:t>
      </w:r>
      <w:r w:rsidR="00FB35F5" w:rsidRPr="00280ABF">
        <w:rPr>
          <w:rFonts w:eastAsia="Times New Roman" w:cs="Arial"/>
        </w:rPr>
        <w:t xml:space="preserve">previous experience and/or expertise in providing ethnic studies PL, and/or providing resources related to ethnic studies, to educators, </w:t>
      </w:r>
      <w:r w:rsidR="00FB35F5" w:rsidRPr="00280ABF">
        <w:rPr>
          <w:rFonts w:cs="Arial"/>
          <w:color w:val="000000"/>
        </w:rPr>
        <w:t>including teachers,</w:t>
      </w:r>
      <w:r w:rsidR="00FB35F5" w:rsidRPr="00280ABF">
        <w:rPr>
          <w:rFonts w:eastAsia="Times New Roman" w:cs="Arial"/>
        </w:rPr>
        <w:t xml:space="preserve"> administrators, and paraprofessionals.</w:t>
      </w:r>
    </w:p>
    <w:p w14:paraId="6A25290D" w14:textId="396A4D51" w:rsidR="00207C53" w:rsidRPr="000E40AF" w:rsidRDefault="007C0FE1" w:rsidP="00F108D7">
      <w:pPr>
        <w:pStyle w:val="Heading4"/>
      </w:pPr>
      <w:r>
        <w:t xml:space="preserve">3. </w:t>
      </w:r>
      <w:r w:rsidR="00207C53" w:rsidRPr="000E40AF">
        <w:t>Collecting and Vetting Materials</w:t>
      </w:r>
    </w:p>
    <w:p w14:paraId="08FCE9A9" w14:textId="77777777" w:rsidR="00941667" w:rsidRDefault="00207C53" w:rsidP="00F108D7">
      <w:pPr>
        <w:pStyle w:val="ListParagraph"/>
        <w:spacing w:after="240"/>
        <w:contextualSpacing w:val="0"/>
        <w:rPr>
          <w:rFonts w:eastAsia="Times New Roman" w:cs="Arial"/>
          <w:i/>
          <w:color w:val="000000"/>
        </w:rPr>
      </w:pPr>
      <w:r>
        <w:rPr>
          <w:rFonts w:eastAsia="Times New Roman" w:cs="Arial"/>
          <w:color w:val="000000"/>
        </w:rPr>
        <w:t>The applicant must d</w:t>
      </w:r>
      <w:r w:rsidR="00FB35F5" w:rsidRPr="00280ABF">
        <w:rPr>
          <w:rFonts w:eastAsia="Times New Roman" w:cs="Arial"/>
          <w:color w:val="000000"/>
        </w:rPr>
        <w:t xml:space="preserve">escribe </w:t>
      </w:r>
      <w:r>
        <w:rPr>
          <w:rFonts w:eastAsia="Times New Roman" w:cs="Arial"/>
          <w:color w:val="000000"/>
        </w:rPr>
        <w:t>any</w:t>
      </w:r>
      <w:r w:rsidR="00FB35F5" w:rsidRPr="00280ABF">
        <w:rPr>
          <w:rFonts w:eastAsia="Times New Roman" w:cs="Arial"/>
          <w:color w:val="000000"/>
        </w:rPr>
        <w:t xml:space="preserve"> previous experience and/or expertise in collecting and vetting materials and other resources to be made available for educators in implementing the ESMC adopted pursuant to </w:t>
      </w:r>
      <w:r w:rsidR="00FB35F5" w:rsidRPr="00280ABF">
        <w:rPr>
          <w:rFonts w:eastAsia="Times New Roman" w:cs="Arial"/>
          <w:i/>
          <w:color w:val="000000"/>
        </w:rPr>
        <w:t>EC</w:t>
      </w:r>
      <w:r w:rsidR="00FB35F5" w:rsidRPr="00280ABF">
        <w:rPr>
          <w:rFonts w:eastAsia="Times New Roman" w:cs="Arial"/>
          <w:color w:val="000000"/>
        </w:rPr>
        <w:t xml:space="preserve"> Section 512</w:t>
      </w:r>
      <w:r w:rsidR="00D90752">
        <w:rPr>
          <w:rFonts w:eastAsia="Times New Roman" w:cs="Arial"/>
          <w:color w:val="000000"/>
        </w:rPr>
        <w:t>2</w:t>
      </w:r>
      <w:r w:rsidR="00FB35F5" w:rsidRPr="00280ABF">
        <w:rPr>
          <w:rFonts w:eastAsia="Times New Roman" w:cs="Arial"/>
          <w:color w:val="000000"/>
        </w:rPr>
        <w:t>6.7</w:t>
      </w:r>
      <w:r w:rsidR="00FB35F5" w:rsidRPr="00280ABF">
        <w:rPr>
          <w:rFonts w:eastAsia="Times New Roman" w:cs="Arial"/>
          <w:i/>
          <w:color w:val="000000"/>
        </w:rPr>
        <w:t>.</w:t>
      </w:r>
    </w:p>
    <w:p w14:paraId="48AEA8BC" w14:textId="6F3C6577" w:rsidR="00207C53" w:rsidRPr="000E40AF" w:rsidRDefault="007C0FE1" w:rsidP="00F108D7">
      <w:pPr>
        <w:pStyle w:val="Heading4"/>
      </w:pPr>
      <w:r>
        <w:t xml:space="preserve">4. </w:t>
      </w:r>
      <w:r w:rsidR="00207C53" w:rsidRPr="000E40AF">
        <w:t>Online Resource Repository</w:t>
      </w:r>
    </w:p>
    <w:p w14:paraId="2145E8D2" w14:textId="73527B9E" w:rsidR="00FB35F5" w:rsidRDefault="00207C53" w:rsidP="00F108D7">
      <w:pPr>
        <w:pStyle w:val="ListParagraph"/>
        <w:spacing w:after="480"/>
        <w:contextualSpacing w:val="0"/>
      </w:pPr>
      <w:r>
        <w:rPr>
          <w:rFonts w:eastAsia="Times New Roman" w:cs="Arial"/>
          <w:color w:val="000000"/>
        </w:rPr>
        <w:t>The applicant must d</w:t>
      </w:r>
      <w:r w:rsidR="00FB35F5" w:rsidRPr="00280ABF">
        <w:rPr>
          <w:rFonts w:eastAsia="Times New Roman" w:cs="Arial"/>
          <w:color w:val="000000"/>
        </w:rPr>
        <w:t xml:space="preserve">escribe </w:t>
      </w:r>
      <w:r>
        <w:rPr>
          <w:rFonts w:eastAsia="Times New Roman" w:cs="Arial"/>
          <w:color w:val="000000"/>
        </w:rPr>
        <w:t xml:space="preserve">any </w:t>
      </w:r>
      <w:r w:rsidR="00FB35F5" w:rsidRPr="00280ABF">
        <w:rPr>
          <w:rFonts w:eastAsia="Times New Roman" w:cs="Arial"/>
          <w:color w:val="000000"/>
        </w:rPr>
        <w:t>previous experience and/or ability to develop and maintain an online resource repository, with specific references to how this repository would support ethnic studies courses that are aligned to the ESMC</w:t>
      </w:r>
      <w:r w:rsidR="00FB35F5" w:rsidRPr="00280ABF">
        <w:rPr>
          <w:rFonts w:eastAsia="Times New Roman" w:cs="Arial"/>
          <w:i/>
          <w:color w:val="000000"/>
        </w:rPr>
        <w:t xml:space="preserve"> </w:t>
      </w:r>
      <w:r w:rsidR="00FB35F5" w:rsidRPr="00280ABF">
        <w:rPr>
          <w:rFonts w:eastAsia="Times New Roman" w:cs="Arial"/>
          <w:color w:val="000000"/>
        </w:rPr>
        <w:t xml:space="preserve">adopted pursuant to </w:t>
      </w:r>
      <w:r w:rsidR="00FB35F5" w:rsidRPr="00280ABF">
        <w:rPr>
          <w:rFonts w:eastAsia="Times New Roman" w:cs="Arial"/>
          <w:i/>
          <w:color w:val="000000"/>
        </w:rPr>
        <w:t xml:space="preserve">EC </w:t>
      </w:r>
      <w:r w:rsidR="00FB35F5" w:rsidRPr="00280ABF">
        <w:rPr>
          <w:rFonts w:eastAsia="Times New Roman" w:cs="Arial"/>
          <w:color w:val="000000"/>
        </w:rPr>
        <w:t>Section 512</w:t>
      </w:r>
      <w:r w:rsidR="00D90752">
        <w:rPr>
          <w:rFonts w:eastAsia="Times New Roman" w:cs="Arial"/>
          <w:color w:val="000000"/>
        </w:rPr>
        <w:t>2</w:t>
      </w:r>
      <w:r w:rsidR="00FB35F5" w:rsidRPr="00280ABF">
        <w:rPr>
          <w:rFonts w:eastAsia="Times New Roman" w:cs="Arial"/>
          <w:color w:val="000000"/>
        </w:rPr>
        <w:t>6.7.</w:t>
      </w:r>
    </w:p>
    <w:p w14:paraId="39E13B66" w14:textId="77452C1D" w:rsidR="00100FEB" w:rsidRDefault="006C0E2A" w:rsidP="00F108D7">
      <w:pPr>
        <w:pStyle w:val="Heading3"/>
      </w:pPr>
      <w:bookmarkStart w:id="18" w:name="_Toc89670680"/>
      <w:bookmarkStart w:id="19" w:name="_Hlk88058095"/>
      <w:r>
        <w:t xml:space="preserve">C. </w:t>
      </w:r>
      <w:r w:rsidR="00100FEB">
        <w:t>Project Tasks</w:t>
      </w:r>
      <w:bookmarkEnd w:id="18"/>
    </w:p>
    <w:p w14:paraId="3D8AD0D9" w14:textId="22DC51C4" w:rsidR="00D658A4" w:rsidRPr="006C0E2A" w:rsidRDefault="004E57C2" w:rsidP="00F108D7">
      <w:pPr>
        <w:pStyle w:val="Heading4"/>
      </w:pPr>
      <w:r w:rsidRPr="006C0E2A">
        <w:t xml:space="preserve">Task 1—Coordination and Communications with </w:t>
      </w:r>
      <w:r w:rsidR="0060088B">
        <w:t>t</w:t>
      </w:r>
      <w:r w:rsidRPr="006C0E2A">
        <w:t xml:space="preserve">he </w:t>
      </w:r>
      <w:r w:rsidR="005C64F1" w:rsidRPr="006C0E2A">
        <w:t xml:space="preserve">California Department </w:t>
      </w:r>
      <w:r w:rsidR="0060088B">
        <w:t>o</w:t>
      </w:r>
      <w:r w:rsidR="005C64F1" w:rsidRPr="006C0E2A">
        <w:t xml:space="preserve">f Education </w:t>
      </w:r>
      <w:r w:rsidRPr="006C0E2A">
        <w:t>and Collaborating Partners</w:t>
      </w:r>
    </w:p>
    <w:p w14:paraId="5166DC99" w14:textId="26DA3369" w:rsidR="00C53A41" w:rsidRPr="00A80331" w:rsidRDefault="00C53A41" w:rsidP="005740AC">
      <w:pPr>
        <w:ind w:left="720"/>
        <w:rPr>
          <w:rFonts w:cs="Arial"/>
          <w:color w:val="000000"/>
        </w:rPr>
      </w:pPr>
      <w:r w:rsidRPr="00A80331">
        <w:rPr>
          <w:rFonts w:cs="Arial"/>
          <w:color w:val="000000"/>
        </w:rPr>
        <w:t>This section acknowledge</w:t>
      </w:r>
      <w:r w:rsidR="0070388B">
        <w:rPr>
          <w:rFonts w:cs="Arial"/>
          <w:color w:val="000000"/>
        </w:rPr>
        <w:t>s</w:t>
      </w:r>
      <w:r w:rsidRPr="00A80331">
        <w:rPr>
          <w:rFonts w:cs="Arial"/>
          <w:color w:val="000000"/>
        </w:rPr>
        <w:t xml:space="preserve"> the </w:t>
      </w:r>
      <w:r w:rsidR="00E1392D">
        <w:rPr>
          <w:rFonts w:cs="Arial"/>
          <w:color w:val="000000"/>
        </w:rPr>
        <w:t>applicant’s</w:t>
      </w:r>
      <w:r w:rsidRPr="00A80331">
        <w:rPr>
          <w:rFonts w:cs="Arial"/>
          <w:color w:val="000000"/>
        </w:rPr>
        <w:t xml:space="preserve"> commitment to completing all the requirements specified below </w:t>
      </w:r>
      <w:r w:rsidR="00244171">
        <w:rPr>
          <w:rFonts w:cs="Arial"/>
          <w:color w:val="000000"/>
        </w:rPr>
        <w:t>for both fiscal years of the anticipated contract (2022–23 and 2023–24)</w:t>
      </w:r>
      <w:r w:rsidRPr="00A80331">
        <w:rPr>
          <w:rFonts w:cs="Arial"/>
          <w:color w:val="000000"/>
        </w:rPr>
        <w:t xml:space="preserve"> in Task 1</w:t>
      </w:r>
      <w:r w:rsidR="00CF0D72">
        <w:rPr>
          <w:rFonts w:cs="Arial"/>
          <w:color w:val="000000"/>
        </w:rPr>
        <w:t>.</w:t>
      </w:r>
      <w:r w:rsidR="007545D2">
        <w:rPr>
          <w:rFonts w:cs="Arial"/>
          <w:color w:val="000000"/>
        </w:rPr>
        <w:t xml:space="preserve"> </w:t>
      </w:r>
    </w:p>
    <w:p w14:paraId="3D8AD0DB" w14:textId="61137D2F" w:rsidR="00BF07E8" w:rsidRDefault="0099310D" w:rsidP="005740AC">
      <w:pPr>
        <w:spacing w:before="240" w:after="240"/>
        <w:ind w:left="720"/>
      </w:pPr>
      <w:r>
        <w:rPr>
          <w:rFonts w:cs="Arial"/>
          <w:color w:val="000000"/>
        </w:rPr>
        <w:t xml:space="preserve">After reviewing the below subtasks, applicants will acknowledge and ensure that the subtasks will be fulfilled in the online RFA application. These items are not scored as part of the rubric; however, applicants must indicate an understanding and acceptance of each subtask in order to submit the RFA. </w:t>
      </w:r>
      <w:r w:rsidR="005B7D83">
        <w:rPr>
          <w:rFonts w:cs="Arial"/>
          <w:color w:val="000000"/>
        </w:rPr>
        <w:t>The successful applicant that enters into this contract will eventually incorporate</w:t>
      </w:r>
      <w:r w:rsidR="001614E5">
        <w:rPr>
          <w:rFonts w:cs="Arial"/>
          <w:color w:val="000000"/>
        </w:rPr>
        <w:t xml:space="preserve"> </w:t>
      </w:r>
      <w:r w:rsidR="005B7D83">
        <w:rPr>
          <w:rFonts w:cs="Arial"/>
          <w:color w:val="000000"/>
        </w:rPr>
        <w:t>acknowledgement of these task</w:t>
      </w:r>
      <w:r w:rsidR="006F6C23">
        <w:rPr>
          <w:rFonts w:cs="Arial"/>
          <w:color w:val="000000"/>
        </w:rPr>
        <w:t>s</w:t>
      </w:r>
      <w:r w:rsidR="005B7D83">
        <w:rPr>
          <w:rFonts w:cs="Arial"/>
          <w:color w:val="000000"/>
        </w:rPr>
        <w:t xml:space="preserve"> into a </w:t>
      </w:r>
      <w:r w:rsidR="00141E5A">
        <w:rPr>
          <w:rFonts w:cs="Arial"/>
          <w:color w:val="000000"/>
        </w:rPr>
        <w:t>SOW</w:t>
      </w:r>
      <w:r w:rsidR="005B7D83">
        <w:rPr>
          <w:rFonts w:cs="Arial"/>
          <w:color w:val="000000"/>
        </w:rPr>
        <w:t xml:space="preserve"> covering fiscal years 2022–23 and 2023–24.</w:t>
      </w:r>
    </w:p>
    <w:p w14:paraId="3D8AD0DC" w14:textId="7E458B22" w:rsidR="007D4E4E" w:rsidRPr="00B83FA1" w:rsidRDefault="00BC514B" w:rsidP="006C0E2A">
      <w:pPr>
        <w:pStyle w:val="Heading5"/>
      </w:pPr>
      <w:r w:rsidRPr="00B83FA1">
        <w:t xml:space="preserve">1.1 </w:t>
      </w:r>
      <w:r w:rsidR="00E1392D" w:rsidRPr="00B83FA1">
        <w:t>Project Leadership</w:t>
      </w:r>
    </w:p>
    <w:p w14:paraId="3C8CFBE0" w14:textId="203301DC" w:rsidR="00894157" w:rsidRPr="005420EF" w:rsidRDefault="00E1392D" w:rsidP="006C0E2A">
      <w:pPr>
        <w:spacing w:before="240" w:after="240"/>
        <w:ind w:left="1080"/>
        <w:rPr>
          <w:rFonts w:cs="Arial"/>
        </w:rPr>
      </w:pPr>
      <w:r>
        <w:rPr>
          <w:rFonts w:cs="Arial"/>
        </w:rPr>
        <w:t>The applicant</w:t>
      </w:r>
      <w:r w:rsidR="00894157" w:rsidRPr="005420EF">
        <w:rPr>
          <w:rFonts w:cs="Arial"/>
        </w:rPr>
        <w:t xml:space="preserve"> must</w:t>
      </w:r>
      <w:r>
        <w:rPr>
          <w:rFonts w:cs="Arial"/>
        </w:rPr>
        <w:t xml:space="preserve"> identify one </w:t>
      </w:r>
      <w:r w:rsidR="00DE5B3D">
        <w:rPr>
          <w:rFonts w:cs="Arial"/>
        </w:rPr>
        <w:t>Project Director</w:t>
      </w:r>
      <w:r>
        <w:rPr>
          <w:rFonts w:cs="Arial"/>
        </w:rPr>
        <w:t xml:space="preserve">, as well as additional immediate staff to support the </w:t>
      </w:r>
      <w:r w:rsidR="00C32124">
        <w:rPr>
          <w:rFonts w:cs="Arial"/>
        </w:rPr>
        <w:t>P</w:t>
      </w:r>
      <w:r>
        <w:rPr>
          <w:rFonts w:cs="Arial"/>
        </w:rPr>
        <w:t xml:space="preserve">roject </w:t>
      </w:r>
      <w:r w:rsidR="00C32124">
        <w:rPr>
          <w:rFonts w:cs="Arial"/>
        </w:rPr>
        <w:t>D</w:t>
      </w:r>
      <w:r>
        <w:rPr>
          <w:rFonts w:cs="Arial"/>
        </w:rPr>
        <w:t xml:space="preserve">irector, and ensure that the </w:t>
      </w:r>
      <w:r w:rsidR="00C32124">
        <w:rPr>
          <w:rFonts w:cs="Arial"/>
        </w:rPr>
        <w:t>P</w:t>
      </w:r>
      <w:r w:rsidR="00B83FA1">
        <w:rPr>
          <w:rFonts w:cs="Arial"/>
        </w:rPr>
        <w:t xml:space="preserve">roject </w:t>
      </w:r>
      <w:r w:rsidR="00C32124">
        <w:rPr>
          <w:rFonts w:cs="Arial"/>
        </w:rPr>
        <w:t>D</w:t>
      </w:r>
      <w:r>
        <w:rPr>
          <w:rFonts w:cs="Arial"/>
        </w:rPr>
        <w:t xml:space="preserve">irector and all staff will maintain consistent communications with the CDE Contract Monitor and </w:t>
      </w:r>
      <w:r w:rsidR="00B83FA1">
        <w:rPr>
          <w:rFonts w:cs="Arial"/>
        </w:rPr>
        <w:t>p</w:t>
      </w:r>
      <w:r>
        <w:rPr>
          <w:rFonts w:cs="Arial"/>
        </w:rPr>
        <w:t xml:space="preserve">roject leads of partner agencies and subcontractors; attend meetings (both in person and virtual); and provide pertinent updates on project activities as requested </w:t>
      </w:r>
      <w:r w:rsidR="00894157" w:rsidRPr="00152C31">
        <w:rPr>
          <w:rFonts w:cs="Arial"/>
        </w:rPr>
        <w:t>task leaders</w:t>
      </w:r>
      <w:r w:rsidR="00DE5B3D">
        <w:rPr>
          <w:rFonts w:cs="Arial"/>
        </w:rPr>
        <w:t>. Only one person may be identified as Project Director.</w:t>
      </w:r>
    </w:p>
    <w:p w14:paraId="33DC64DD" w14:textId="34908147" w:rsidR="00894157" w:rsidRPr="005420EF" w:rsidRDefault="00894157" w:rsidP="006C0E2A">
      <w:pPr>
        <w:pStyle w:val="Heading5"/>
      </w:pPr>
      <w:r w:rsidRPr="005420EF">
        <w:t>1.</w:t>
      </w:r>
      <w:r w:rsidR="00E1392D">
        <w:t>2</w:t>
      </w:r>
      <w:r w:rsidRPr="005420EF">
        <w:t xml:space="preserve"> </w:t>
      </w:r>
      <w:r w:rsidR="00B009C8">
        <w:t>Monthly</w:t>
      </w:r>
      <w:r w:rsidRPr="005420EF">
        <w:t xml:space="preserve"> </w:t>
      </w:r>
      <w:r w:rsidR="00B009C8">
        <w:t>Conference Calls</w:t>
      </w:r>
    </w:p>
    <w:p w14:paraId="6360986C" w14:textId="4C49A0AB" w:rsidR="00894157" w:rsidRDefault="00894157" w:rsidP="006C0E2A">
      <w:pPr>
        <w:widowControl w:val="0"/>
        <w:spacing w:after="240"/>
        <w:ind w:left="1080"/>
      </w:pPr>
      <w:r w:rsidRPr="005420EF">
        <w:rPr>
          <w:rFonts w:cs="Arial"/>
        </w:rPr>
        <w:t xml:space="preserve">The </w:t>
      </w:r>
      <w:r w:rsidR="00B7668F">
        <w:rPr>
          <w:rFonts w:cs="Arial"/>
        </w:rPr>
        <w:t xml:space="preserve">successful </w:t>
      </w:r>
      <w:r w:rsidR="00E1392D">
        <w:rPr>
          <w:rFonts w:cs="Arial"/>
        </w:rPr>
        <w:t>applicant</w:t>
      </w:r>
      <w:r w:rsidRPr="005420EF">
        <w:rPr>
          <w:rFonts w:cs="Arial"/>
        </w:rPr>
        <w:t xml:space="preserve"> must </w:t>
      </w:r>
      <w:r w:rsidR="00E1392D">
        <w:rPr>
          <w:rFonts w:cs="Arial"/>
        </w:rPr>
        <w:t>host</w:t>
      </w:r>
      <w:r w:rsidR="008501D0" w:rsidRPr="005420EF">
        <w:rPr>
          <w:rFonts w:cs="Arial"/>
        </w:rPr>
        <w:t xml:space="preserve"> </w:t>
      </w:r>
      <w:r w:rsidR="00DC3181">
        <w:rPr>
          <w:rFonts w:cs="Arial"/>
        </w:rPr>
        <w:t>monthly</w:t>
      </w:r>
      <w:r w:rsidRPr="005420EF">
        <w:rPr>
          <w:rFonts w:cs="Arial"/>
        </w:rPr>
        <w:t xml:space="preserve"> </w:t>
      </w:r>
      <w:r w:rsidR="00B009C8">
        <w:rPr>
          <w:rFonts w:cs="Arial"/>
        </w:rPr>
        <w:t>conference calls</w:t>
      </w:r>
      <w:r w:rsidRPr="005420EF">
        <w:rPr>
          <w:rFonts w:cs="Arial"/>
        </w:rPr>
        <w:t xml:space="preserve"> between the CDE </w:t>
      </w:r>
      <w:r w:rsidR="00587B2A">
        <w:rPr>
          <w:rFonts w:cs="Arial"/>
        </w:rPr>
        <w:t>C</w:t>
      </w:r>
      <w:r w:rsidR="006F6C23">
        <w:rPr>
          <w:rFonts w:cs="Arial"/>
        </w:rPr>
        <w:t xml:space="preserve">ontract </w:t>
      </w:r>
      <w:r w:rsidR="00587B2A">
        <w:rPr>
          <w:rFonts w:cs="Arial"/>
        </w:rPr>
        <w:t>M</w:t>
      </w:r>
      <w:r w:rsidR="006F6C23">
        <w:rPr>
          <w:rFonts w:cs="Arial"/>
        </w:rPr>
        <w:t xml:space="preserve">onitor </w:t>
      </w:r>
      <w:r w:rsidRPr="005420EF">
        <w:rPr>
          <w:rFonts w:cs="Arial"/>
        </w:rPr>
        <w:t xml:space="preserve">and </w:t>
      </w:r>
      <w:r w:rsidR="008501D0" w:rsidRPr="005420EF">
        <w:rPr>
          <w:rFonts w:cs="Arial"/>
        </w:rPr>
        <w:t xml:space="preserve">the </w:t>
      </w:r>
      <w:r w:rsidR="00C32124">
        <w:rPr>
          <w:rFonts w:cs="Arial"/>
        </w:rPr>
        <w:t>P</w:t>
      </w:r>
      <w:r w:rsidR="00E1392D">
        <w:rPr>
          <w:rFonts w:cs="Arial"/>
        </w:rPr>
        <w:t xml:space="preserve">roject </w:t>
      </w:r>
      <w:r w:rsidR="00C32124">
        <w:rPr>
          <w:rFonts w:cs="Arial"/>
        </w:rPr>
        <w:t>D</w:t>
      </w:r>
      <w:r w:rsidR="00E1392D">
        <w:rPr>
          <w:rFonts w:cs="Arial"/>
        </w:rPr>
        <w:t>irector</w:t>
      </w:r>
      <w:r w:rsidR="009F7937" w:rsidRPr="005420EF">
        <w:rPr>
          <w:rFonts w:cs="Arial"/>
        </w:rPr>
        <w:t xml:space="preserve"> </w:t>
      </w:r>
      <w:r w:rsidR="008501D0" w:rsidRPr="005420EF">
        <w:rPr>
          <w:rFonts w:cs="Arial"/>
        </w:rPr>
        <w:t xml:space="preserve">to review and discuss task implementation and status. The </w:t>
      </w:r>
      <w:r w:rsidR="00E1392D">
        <w:rPr>
          <w:rFonts w:cs="Arial"/>
        </w:rPr>
        <w:t>application</w:t>
      </w:r>
      <w:r w:rsidR="008501D0" w:rsidRPr="005420EF">
        <w:rPr>
          <w:rFonts w:cs="Arial"/>
        </w:rPr>
        <w:t xml:space="preserve"> must acknowledge and ensure that the successful </w:t>
      </w:r>
      <w:r w:rsidR="00774638">
        <w:rPr>
          <w:rFonts w:cs="Arial"/>
        </w:rPr>
        <w:t>applicant</w:t>
      </w:r>
      <w:r w:rsidR="008501D0" w:rsidRPr="005420EF">
        <w:rPr>
          <w:rFonts w:cs="Arial"/>
        </w:rPr>
        <w:t xml:space="preserve">’s </w:t>
      </w:r>
      <w:r w:rsidR="008D077B">
        <w:rPr>
          <w:rFonts w:cs="Arial"/>
        </w:rPr>
        <w:t>K</w:t>
      </w:r>
      <w:r w:rsidR="008501D0" w:rsidRPr="005420EF">
        <w:rPr>
          <w:rFonts w:cs="Arial"/>
        </w:rPr>
        <w:t xml:space="preserve">ey </w:t>
      </w:r>
      <w:r w:rsidR="008D077B">
        <w:rPr>
          <w:rFonts w:cs="Arial"/>
        </w:rPr>
        <w:t>P</w:t>
      </w:r>
      <w:r w:rsidR="008501D0" w:rsidRPr="005420EF">
        <w:rPr>
          <w:rFonts w:cs="Arial"/>
        </w:rPr>
        <w:t xml:space="preserve">ersonnel, </w:t>
      </w:r>
      <w:r w:rsidR="008501D0" w:rsidRPr="00152C31">
        <w:rPr>
          <w:rFonts w:cs="Arial"/>
        </w:rPr>
        <w:t xml:space="preserve">including staff and any proposed subcontractors, </w:t>
      </w:r>
      <w:r w:rsidR="008501D0" w:rsidRPr="005420EF">
        <w:rPr>
          <w:rFonts w:cs="Arial"/>
        </w:rPr>
        <w:t xml:space="preserve">will be present and must attend, at the request of the CDE, the meetings as appropriate to the task. The </w:t>
      </w:r>
      <w:r w:rsidR="00B009C8">
        <w:rPr>
          <w:rFonts w:cs="Arial"/>
        </w:rPr>
        <w:t>calls</w:t>
      </w:r>
      <w:r w:rsidR="008501D0" w:rsidRPr="005420EF">
        <w:rPr>
          <w:rFonts w:cs="Arial"/>
        </w:rPr>
        <w:t xml:space="preserve"> may be held </w:t>
      </w:r>
      <w:r w:rsidRPr="005420EF">
        <w:rPr>
          <w:rFonts w:cs="Arial"/>
        </w:rPr>
        <w:t xml:space="preserve">either in person </w:t>
      </w:r>
      <w:r w:rsidR="0062059A" w:rsidRPr="005420EF">
        <w:rPr>
          <w:rFonts w:cs="Arial"/>
        </w:rPr>
        <w:t xml:space="preserve">at the CDE headquarters in Sacramento, California, </w:t>
      </w:r>
      <w:r w:rsidR="00B009C8">
        <w:rPr>
          <w:rFonts w:cs="Arial"/>
        </w:rPr>
        <w:t>or may be conducted virtually.</w:t>
      </w:r>
      <w:r w:rsidRPr="005420EF">
        <w:rPr>
          <w:rFonts w:cs="Arial"/>
        </w:rPr>
        <w:t xml:space="preserve"> </w:t>
      </w:r>
      <w:r w:rsidR="0097310A" w:rsidRPr="005420EF">
        <w:rPr>
          <w:rFonts w:cs="Arial"/>
        </w:rPr>
        <w:t xml:space="preserve">The successful </w:t>
      </w:r>
      <w:r w:rsidR="00E1392D">
        <w:rPr>
          <w:rFonts w:cs="Arial"/>
        </w:rPr>
        <w:t>applicant</w:t>
      </w:r>
      <w:r w:rsidR="0097310A" w:rsidRPr="005420EF">
        <w:rPr>
          <w:rFonts w:cs="Arial"/>
        </w:rPr>
        <w:t xml:space="preserve"> must develop the meeting agenda in coordination with the CDE, take minutes, and, within five working days after the meeting, submit the meeting minutes to the CDE by email for review and approval.</w:t>
      </w:r>
      <w:r w:rsidRPr="005420EF">
        <w:rPr>
          <w:rFonts w:cs="Arial"/>
        </w:rPr>
        <w:t xml:space="preserve"> </w:t>
      </w:r>
      <w:r w:rsidRPr="00152C31">
        <w:rPr>
          <w:rFonts w:cs="Arial"/>
        </w:rPr>
        <w:t xml:space="preserve">The agenda must include but is not limited to </w:t>
      </w:r>
      <w:r w:rsidR="009F7937" w:rsidRPr="00152C31">
        <w:rPr>
          <w:rFonts w:cs="Arial"/>
        </w:rPr>
        <w:t>the status of all pending activities alo</w:t>
      </w:r>
      <w:r w:rsidR="002E5811" w:rsidRPr="00152C31">
        <w:rPr>
          <w:rFonts w:cs="Arial"/>
        </w:rPr>
        <w:t>n</w:t>
      </w:r>
      <w:r w:rsidR="009F7937" w:rsidRPr="00152C31">
        <w:rPr>
          <w:rFonts w:cs="Arial"/>
        </w:rPr>
        <w:t>g with deadline</w:t>
      </w:r>
      <w:r w:rsidR="00287D4C" w:rsidRPr="00152C31">
        <w:rPr>
          <w:rFonts w:cs="Arial"/>
        </w:rPr>
        <w:t>, status, issue(s),</w:t>
      </w:r>
      <w:r w:rsidR="009F7937" w:rsidRPr="00152C31">
        <w:rPr>
          <w:rFonts w:cs="Arial"/>
        </w:rPr>
        <w:t xml:space="preserve"> and perso</w:t>
      </w:r>
      <w:r w:rsidR="0097310A" w:rsidRPr="00152C31">
        <w:rPr>
          <w:rFonts w:cs="Arial"/>
        </w:rPr>
        <w:t>n(s) assigned to each activity.</w:t>
      </w:r>
      <w:r w:rsidR="0097310A" w:rsidRPr="00152C31">
        <w:t xml:space="preserve"> </w:t>
      </w:r>
    </w:p>
    <w:p w14:paraId="581339C8" w14:textId="7489B8B6" w:rsidR="00DE5B3D" w:rsidRPr="005420EF" w:rsidRDefault="00DE5B3D" w:rsidP="006C0E2A">
      <w:pPr>
        <w:pStyle w:val="Heading5"/>
      </w:pPr>
      <w:r w:rsidRPr="005420EF">
        <w:t>1.</w:t>
      </w:r>
      <w:r>
        <w:t>3 Quarterly Progress Reports</w:t>
      </w:r>
    </w:p>
    <w:p w14:paraId="749C8013" w14:textId="1616AEAB" w:rsidR="00DE5B3D" w:rsidRPr="005420EF" w:rsidRDefault="00DE5B3D" w:rsidP="006C0E2A">
      <w:pPr>
        <w:widowControl w:val="0"/>
        <w:spacing w:after="240"/>
        <w:ind w:left="1080"/>
        <w:rPr>
          <w:rFonts w:cs="Arial"/>
        </w:rPr>
      </w:pPr>
      <w:r w:rsidRPr="005420EF">
        <w:rPr>
          <w:rFonts w:cs="Arial"/>
        </w:rPr>
        <w:t xml:space="preserve">The </w:t>
      </w:r>
      <w:r w:rsidR="00B7668F">
        <w:rPr>
          <w:rFonts w:cs="Arial"/>
        </w:rPr>
        <w:t xml:space="preserve">successful </w:t>
      </w:r>
      <w:r w:rsidRPr="009E05D4">
        <w:rPr>
          <w:rFonts w:cs="Arial"/>
        </w:rPr>
        <w:t xml:space="preserve">applicant must </w:t>
      </w:r>
      <w:r>
        <w:rPr>
          <w:rFonts w:cs="Arial"/>
        </w:rPr>
        <w:t xml:space="preserve">develop and submit quarterly progress reports that are signed by the </w:t>
      </w:r>
      <w:r w:rsidR="00C32124">
        <w:rPr>
          <w:rFonts w:cs="Arial"/>
        </w:rPr>
        <w:t>P</w:t>
      </w:r>
      <w:r>
        <w:rPr>
          <w:rFonts w:cs="Arial"/>
        </w:rPr>
        <w:t xml:space="preserve">roject </w:t>
      </w:r>
      <w:r w:rsidR="00C32124">
        <w:rPr>
          <w:rFonts w:cs="Arial"/>
        </w:rPr>
        <w:t>D</w:t>
      </w:r>
      <w:r>
        <w:rPr>
          <w:rFonts w:cs="Arial"/>
        </w:rPr>
        <w:t xml:space="preserve">irector and submitted to the CDE </w:t>
      </w:r>
      <w:r w:rsidR="00587B2A">
        <w:rPr>
          <w:rFonts w:cs="Arial"/>
        </w:rPr>
        <w:t>C</w:t>
      </w:r>
      <w:r w:rsidR="006F6C23">
        <w:rPr>
          <w:rFonts w:cs="Arial"/>
        </w:rPr>
        <w:t xml:space="preserve">ontract </w:t>
      </w:r>
      <w:r w:rsidR="00587B2A">
        <w:rPr>
          <w:rFonts w:cs="Arial"/>
        </w:rPr>
        <w:t>M</w:t>
      </w:r>
      <w:r w:rsidR="006F6C23">
        <w:rPr>
          <w:rFonts w:cs="Arial"/>
        </w:rPr>
        <w:t>onitor</w:t>
      </w:r>
      <w:r>
        <w:rPr>
          <w:rFonts w:cs="Arial"/>
        </w:rPr>
        <w:t xml:space="preserve">, along with the quarterly invoice, according to the reporting schedule agreed upon by the CDE and resulting </w:t>
      </w:r>
      <w:r w:rsidR="00B7668F">
        <w:rPr>
          <w:rFonts w:cs="Arial"/>
        </w:rPr>
        <w:t xml:space="preserve">Prime </w:t>
      </w:r>
      <w:r>
        <w:rPr>
          <w:rFonts w:cs="Arial"/>
        </w:rPr>
        <w:t xml:space="preserve">Contractor. The plan must indicate that quarterly progress reports will include task number and title for each current-year task, a brief status report of activities completed during the prior quarter, and a list of activities in progress or scheduled for the following quarter with the current status of each task or activity. </w:t>
      </w:r>
      <w:r>
        <w:t xml:space="preserve">Quarterly progress reports will also include identified tasks and related activities with appropriate cross references to invoices that clearly show the cost for each task and related activities, and will address any issues or concerns. This will include an evaluation of the significance and impact of the problem, identify the root cause of the problem, and recommendations for corrective actions. </w:t>
      </w:r>
    </w:p>
    <w:p w14:paraId="71F1EBCB" w14:textId="3C5D2C44" w:rsidR="00444861" w:rsidRPr="00117F9B" w:rsidRDefault="00444861" w:rsidP="006C0E2A">
      <w:pPr>
        <w:pStyle w:val="Heading5"/>
      </w:pPr>
      <w:r>
        <w:t>1.4</w:t>
      </w:r>
      <w:r w:rsidRPr="00117F9B">
        <w:t xml:space="preserve"> Annual Summary Project Report </w:t>
      </w:r>
    </w:p>
    <w:p w14:paraId="68EFBE49" w14:textId="051452E1" w:rsidR="00444861" w:rsidRPr="00B76BB1" w:rsidRDefault="00444861" w:rsidP="006C0E2A">
      <w:pPr>
        <w:spacing w:after="240"/>
        <w:ind w:left="1080"/>
        <w:rPr>
          <w:rFonts w:cs="Arial"/>
        </w:rPr>
      </w:pPr>
      <w:r w:rsidRPr="00B76BB1">
        <w:rPr>
          <w:rFonts w:cs="Arial"/>
        </w:rPr>
        <w:t xml:space="preserve">The </w:t>
      </w:r>
      <w:r w:rsidR="00B7668F">
        <w:rPr>
          <w:rFonts w:cs="Arial"/>
        </w:rPr>
        <w:t xml:space="preserve">successful </w:t>
      </w:r>
      <w:r w:rsidR="006F6C23">
        <w:rPr>
          <w:rFonts w:cs="Arial"/>
        </w:rPr>
        <w:t>applicant</w:t>
      </w:r>
      <w:r w:rsidR="006F6C23" w:rsidRPr="00B76BB1">
        <w:rPr>
          <w:rFonts w:cs="Arial"/>
        </w:rPr>
        <w:t xml:space="preserve"> </w:t>
      </w:r>
      <w:r w:rsidRPr="006F6C23">
        <w:rPr>
          <w:rFonts w:cs="Arial"/>
        </w:rPr>
        <w:t xml:space="preserve">must </w:t>
      </w:r>
      <w:r w:rsidR="006F6C23" w:rsidRPr="006F6C23">
        <w:rPr>
          <w:rFonts w:cs="Arial"/>
        </w:rPr>
        <w:t>deliver</w:t>
      </w:r>
      <w:r w:rsidRPr="006F6C23">
        <w:rPr>
          <w:rFonts w:cs="Arial"/>
        </w:rPr>
        <w:t xml:space="preserve"> annual summary </w:t>
      </w:r>
      <w:r w:rsidR="006F6C23">
        <w:rPr>
          <w:rFonts w:cs="Arial"/>
        </w:rPr>
        <w:t xml:space="preserve">progress </w:t>
      </w:r>
      <w:r w:rsidRPr="006F6C23">
        <w:rPr>
          <w:rFonts w:cs="Arial"/>
        </w:rPr>
        <w:t>reports</w:t>
      </w:r>
      <w:r w:rsidRPr="00B76BB1">
        <w:rPr>
          <w:rFonts w:cs="Arial"/>
        </w:rPr>
        <w:t xml:space="preserve"> for the </w:t>
      </w:r>
      <w:r>
        <w:rPr>
          <w:rFonts w:cs="Arial"/>
        </w:rPr>
        <w:t>2022–23</w:t>
      </w:r>
      <w:r w:rsidRPr="00B76BB1">
        <w:rPr>
          <w:rFonts w:cs="Arial"/>
        </w:rPr>
        <w:t xml:space="preserve"> and </w:t>
      </w:r>
      <w:r>
        <w:rPr>
          <w:rFonts w:cs="Arial"/>
        </w:rPr>
        <w:t>2023–24</w:t>
      </w:r>
      <w:r w:rsidRPr="00B76BB1">
        <w:rPr>
          <w:rFonts w:cs="Arial"/>
        </w:rPr>
        <w:t xml:space="preserve"> fiscal years. The </w:t>
      </w:r>
      <w:r>
        <w:rPr>
          <w:rFonts w:cs="Arial"/>
        </w:rPr>
        <w:t>applica</w:t>
      </w:r>
      <w:r w:rsidR="006F6C23">
        <w:rPr>
          <w:rFonts w:cs="Arial"/>
        </w:rPr>
        <w:t>nt</w:t>
      </w:r>
      <w:r w:rsidRPr="00B76BB1">
        <w:rPr>
          <w:rFonts w:cs="Arial"/>
        </w:rPr>
        <w:t xml:space="preserve"> must acknowledge and ensure that at the end of each fiscal year, the successful </w:t>
      </w:r>
      <w:r w:rsidR="00774638">
        <w:rPr>
          <w:rFonts w:cs="Arial"/>
        </w:rPr>
        <w:t>applicant</w:t>
      </w:r>
      <w:r w:rsidRPr="00B76BB1">
        <w:rPr>
          <w:rFonts w:cs="Arial"/>
        </w:rPr>
        <w:t xml:space="preserve"> will email the annual summary report to the CDE no later than </w:t>
      </w:r>
      <w:r w:rsidR="0064603E">
        <w:rPr>
          <w:rFonts w:cs="Arial"/>
        </w:rPr>
        <w:t>July 30.</w:t>
      </w:r>
      <w:r w:rsidRPr="00B76BB1">
        <w:rPr>
          <w:rFonts w:cs="Arial"/>
        </w:rPr>
        <w:t xml:space="preserve"> </w:t>
      </w:r>
      <w:r w:rsidRPr="00152C31">
        <w:rPr>
          <w:rFonts w:cs="Arial"/>
        </w:rPr>
        <w:t xml:space="preserve">The successful </w:t>
      </w:r>
      <w:r>
        <w:rPr>
          <w:rFonts w:cs="Arial"/>
        </w:rPr>
        <w:t>applicant</w:t>
      </w:r>
      <w:r w:rsidRPr="00152C31">
        <w:rPr>
          <w:rFonts w:cs="Arial"/>
        </w:rPr>
        <w:t xml:space="preserve"> will submit the annual summary progress reports both electronically by email and as hard copies by certified mail to the CDE. The original annual summary progress report must be signed by the </w:t>
      </w:r>
      <w:r w:rsidR="000431AC">
        <w:rPr>
          <w:rFonts w:cs="Arial"/>
        </w:rPr>
        <w:t>C</w:t>
      </w:r>
      <w:r w:rsidRPr="00152C31">
        <w:rPr>
          <w:rFonts w:cs="Arial"/>
        </w:rPr>
        <w:t xml:space="preserve">ontractor’s Project </w:t>
      </w:r>
      <w:r>
        <w:rPr>
          <w:rFonts w:cs="Arial"/>
        </w:rPr>
        <w:t>Director</w:t>
      </w:r>
      <w:r w:rsidRPr="00152C31">
        <w:rPr>
          <w:rFonts w:cs="Arial"/>
        </w:rPr>
        <w:t>.</w:t>
      </w:r>
    </w:p>
    <w:p w14:paraId="633B3876" w14:textId="452C5C8E" w:rsidR="00444861" w:rsidRPr="00444861" w:rsidRDefault="00444861" w:rsidP="006C0E2A">
      <w:pPr>
        <w:spacing w:after="240"/>
        <w:ind w:left="1080"/>
      </w:pPr>
      <w:r w:rsidRPr="00B76BB1">
        <w:rPr>
          <w:rFonts w:cs="Arial"/>
        </w:rPr>
        <w:t xml:space="preserve">The annual report documents the work performed for each contract fiscal year. It provides a mechanism for accountability and contract monitoring purposes. This report is formatted by contractual tasks/subtask(s) and related activities. </w:t>
      </w:r>
      <w:r w:rsidRPr="00152C31">
        <w:rPr>
          <w:rFonts w:cs="Arial"/>
        </w:rPr>
        <w:t xml:space="preserve">The </w:t>
      </w:r>
      <w:r w:rsidR="00B7668F">
        <w:rPr>
          <w:rFonts w:cs="Arial"/>
        </w:rPr>
        <w:t xml:space="preserve">successful </w:t>
      </w:r>
      <w:r>
        <w:rPr>
          <w:rFonts w:cs="Arial"/>
        </w:rPr>
        <w:t>applica</w:t>
      </w:r>
      <w:r w:rsidR="006F6C23">
        <w:rPr>
          <w:rFonts w:cs="Arial"/>
        </w:rPr>
        <w:t>nt</w:t>
      </w:r>
      <w:r w:rsidRPr="00152C31">
        <w:rPr>
          <w:rFonts w:cs="Arial"/>
        </w:rPr>
        <w:t xml:space="preserve"> must ensure that the annual summary progress reports include at a minimum an executive summary, background, tasks/subtasks, task methodology, progress, status update(s), and recommendations. The </w:t>
      </w:r>
      <w:r w:rsidR="00B7668F">
        <w:rPr>
          <w:rFonts w:cs="Arial"/>
        </w:rPr>
        <w:t xml:space="preserve">successful </w:t>
      </w:r>
      <w:r>
        <w:rPr>
          <w:rFonts w:cs="Arial"/>
        </w:rPr>
        <w:t>applica</w:t>
      </w:r>
      <w:r w:rsidR="006F6C23">
        <w:rPr>
          <w:rFonts w:cs="Arial"/>
        </w:rPr>
        <w:t>nt</w:t>
      </w:r>
      <w:r w:rsidRPr="00152C31">
        <w:rPr>
          <w:rFonts w:cs="Arial"/>
        </w:rPr>
        <w:t xml:space="preserve"> must ensure that each annual summary progress report describes the procedures used, describes any limitations of the findings, and challenges related to conducting the task activities and any surveys or other instruments developed to conduct the activities are to be included in the report. </w:t>
      </w:r>
      <w:r w:rsidRPr="00152C31">
        <w:t xml:space="preserve">Additionally, this report will include analysis and synthesis of participant feedbacks from each </w:t>
      </w:r>
      <w:r w:rsidR="00E62915">
        <w:t xml:space="preserve">of the </w:t>
      </w:r>
      <w:r w:rsidRPr="00152C31">
        <w:t>professional development activities and surveys</w:t>
      </w:r>
      <w:r>
        <w:t xml:space="preserve"> conducted.</w:t>
      </w:r>
    </w:p>
    <w:p w14:paraId="3D8AD0E8" w14:textId="7CBFC025" w:rsidR="00761EE4" w:rsidRPr="00BC514B" w:rsidRDefault="00F21AA5" w:rsidP="006C0E2A">
      <w:pPr>
        <w:pStyle w:val="Heading5"/>
      </w:pPr>
      <w:r>
        <w:t>1.</w:t>
      </w:r>
      <w:r w:rsidR="0005262C">
        <w:t>5</w:t>
      </w:r>
      <w:r w:rsidR="00B60676">
        <w:t xml:space="preserve"> </w:t>
      </w:r>
      <w:r w:rsidR="00E21225">
        <w:t>CDE Approval Schedule</w:t>
      </w:r>
      <w:r w:rsidR="00731DF1">
        <w:t xml:space="preserve"> Requirements</w:t>
      </w:r>
    </w:p>
    <w:p w14:paraId="0BE60F5A" w14:textId="2F2A1B40" w:rsidR="00337C7F" w:rsidRDefault="00797A36" w:rsidP="006C0E2A">
      <w:pPr>
        <w:spacing w:after="240"/>
        <w:ind w:left="1080"/>
      </w:pPr>
      <w:r w:rsidRPr="00B23666">
        <w:t xml:space="preserve">The </w:t>
      </w:r>
      <w:r w:rsidR="00DE5B3D">
        <w:t>applica</w:t>
      </w:r>
      <w:r w:rsidR="00E62915">
        <w:t>nt</w:t>
      </w:r>
      <w:r w:rsidRPr="00B23666">
        <w:t xml:space="preserve"> must acknowledge and ensure </w:t>
      </w:r>
      <w:r w:rsidR="00DE5B3D">
        <w:t>consultation</w:t>
      </w:r>
      <w:r w:rsidRPr="00B23666">
        <w:t xml:space="preserve"> with the CDE for guidance during all work performed during t</w:t>
      </w:r>
      <w:r w:rsidR="00DE5B3D">
        <w:t>he resulting contract</w:t>
      </w:r>
      <w:r w:rsidR="000431AC">
        <w:t xml:space="preserve"> term</w:t>
      </w:r>
      <w:r w:rsidRPr="00B23666">
        <w:t xml:space="preserve">. </w:t>
      </w:r>
      <w:r w:rsidRPr="00152C31">
        <w:t>The CDE has an established review and approval process to document all final deliverables. This process consists of the review of the deliverable</w:t>
      </w:r>
      <w:r w:rsidR="00E62915">
        <w:t>s</w:t>
      </w:r>
      <w:r w:rsidRPr="00152C31">
        <w:t xml:space="preserve"> by CDE staff and the approval of the deliverable</w:t>
      </w:r>
      <w:r w:rsidR="00E62915">
        <w:t>s</w:t>
      </w:r>
      <w:r w:rsidRPr="00152C31">
        <w:t xml:space="preserve"> by the CDE Contract Monitor. This process will be further </w:t>
      </w:r>
      <w:r w:rsidR="00E62915">
        <w:t>explained</w:t>
      </w:r>
      <w:r w:rsidR="00E62915" w:rsidRPr="00152C31">
        <w:t xml:space="preserve"> </w:t>
      </w:r>
      <w:r w:rsidRPr="00152C31">
        <w:t xml:space="preserve">by the CDE at </w:t>
      </w:r>
      <w:r w:rsidR="00DE5B3D">
        <w:t>an</w:t>
      </w:r>
      <w:r w:rsidRPr="00152C31">
        <w:t xml:space="preserve"> orientation meeting. The </w:t>
      </w:r>
      <w:r w:rsidR="000431AC">
        <w:t>Contractor</w:t>
      </w:r>
      <w:r w:rsidRPr="00152C31">
        <w:t xml:space="preserve"> must have thoroughly vetted all deliverables to ensure they are of high quality</w:t>
      </w:r>
      <w:r w:rsidR="00337C7F">
        <w:t>, a</w:t>
      </w:r>
      <w:r w:rsidR="00337C7F" w:rsidRPr="00152C31">
        <w:t>re free of any typographical or grammatical errors, and are presented in a professional format in adherence with the CDE required style</w:t>
      </w:r>
      <w:r w:rsidR="00337C7F">
        <w:t xml:space="preserve"> before submission to the CDE.</w:t>
      </w:r>
    </w:p>
    <w:p w14:paraId="109AD5CB" w14:textId="14B8A532" w:rsidR="00797A36" w:rsidRPr="00152C31" w:rsidRDefault="00797A36" w:rsidP="006C0E2A">
      <w:pPr>
        <w:spacing w:after="240"/>
        <w:ind w:left="1080"/>
      </w:pPr>
      <w:r w:rsidRPr="00152C31">
        <w:t xml:space="preserve">The </w:t>
      </w:r>
      <w:r w:rsidR="00DE5B3D">
        <w:t>applica</w:t>
      </w:r>
      <w:r w:rsidR="00E62915">
        <w:t>nt</w:t>
      </w:r>
      <w:r w:rsidRPr="00152C31">
        <w:t xml:space="preserve"> must </w:t>
      </w:r>
      <w:r w:rsidR="00E62915">
        <w:t>acknowledge compliance</w:t>
      </w:r>
      <w:r w:rsidRPr="00152C31">
        <w:t xml:space="preserve"> with the CDE review and approval process as well as the CDE Approval Schedule Requirements. The </w:t>
      </w:r>
      <w:r w:rsidR="00DE5B3D">
        <w:t>applica</w:t>
      </w:r>
      <w:r w:rsidR="00E62915">
        <w:t>nt</w:t>
      </w:r>
      <w:r w:rsidR="00DE5B3D">
        <w:t xml:space="preserve"> </w:t>
      </w:r>
      <w:r w:rsidR="000357CD" w:rsidRPr="00152C31">
        <w:t xml:space="preserve">must acknowledge and ensure that the </w:t>
      </w:r>
      <w:r w:rsidRPr="00152C31">
        <w:t>CDE must approve all materials and/or deliverables developed in conjunction with t</w:t>
      </w:r>
      <w:r w:rsidR="00DE5B3D">
        <w:t>he contract that results from this RFA</w:t>
      </w:r>
      <w:r w:rsidRPr="00152C31">
        <w:t xml:space="preserve">. </w:t>
      </w:r>
      <w:r w:rsidR="000357CD" w:rsidRPr="00152C31">
        <w:rPr>
          <w:rFonts w:cs="Arial"/>
        </w:rPr>
        <w:t xml:space="preserve">The </w:t>
      </w:r>
      <w:r w:rsidR="00DE5B3D">
        <w:rPr>
          <w:rFonts w:cs="Arial"/>
        </w:rPr>
        <w:t>applica</w:t>
      </w:r>
      <w:r w:rsidR="00E62915">
        <w:rPr>
          <w:rFonts w:cs="Arial"/>
        </w:rPr>
        <w:t>nt</w:t>
      </w:r>
      <w:r w:rsidR="000357CD" w:rsidRPr="00152C31">
        <w:rPr>
          <w:rFonts w:cs="Arial"/>
        </w:rPr>
        <w:t xml:space="preserve"> </w:t>
      </w:r>
      <w:r w:rsidR="001B6113">
        <w:rPr>
          <w:rFonts w:cs="Arial"/>
        </w:rPr>
        <w:t xml:space="preserve">must also </w:t>
      </w:r>
      <w:r w:rsidR="000357CD" w:rsidRPr="00152C31">
        <w:rPr>
          <w:rFonts w:cs="Arial"/>
        </w:rPr>
        <w:t xml:space="preserve">acknowledge and ensure that the successful </w:t>
      </w:r>
      <w:r w:rsidR="00DE5B3D">
        <w:t>applicant</w:t>
      </w:r>
      <w:r w:rsidRPr="00152C31">
        <w:t xml:space="preserve"> may not disseminate any written information, materials, or deliverables to the field, public, or any other third party without the CDE’s prior written approval.</w:t>
      </w:r>
    </w:p>
    <w:p w14:paraId="78BF8F23" w14:textId="12EB0817" w:rsidR="00797A36" w:rsidRPr="00152C31" w:rsidRDefault="00337C7F" w:rsidP="006C0E2A">
      <w:pPr>
        <w:spacing w:after="240"/>
        <w:ind w:left="1080"/>
      </w:pPr>
      <w:r>
        <w:t xml:space="preserve">The </w:t>
      </w:r>
      <w:r w:rsidR="00B7668F">
        <w:t xml:space="preserve">successful </w:t>
      </w:r>
      <w:r>
        <w:t>applica</w:t>
      </w:r>
      <w:r w:rsidR="00E62915">
        <w:t>nt</w:t>
      </w:r>
      <w:r>
        <w:t xml:space="preserve"> must e</w:t>
      </w:r>
      <w:r w:rsidR="00797A36" w:rsidRPr="00152C31">
        <w:t xml:space="preserve">nsure that all deliverables are consistent with and do not conflict with state or federal law, state regulations, </w:t>
      </w:r>
      <w:r w:rsidR="00E62915">
        <w:t xml:space="preserve">legislative intent, </w:t>
      </w:r>
      <w:r w:rsidR="00797A36" w:rsidRPr="00152C31">
        <w:t xml:space="preserve">and/or </w:t>
      </w:r>
      <w:r w:rsidR="00E62915">
        <w:t xml:space="preserve">IQC and </w:t>
      </w:r>
      <w:r w:rsidR="009C109B">
        <w:t>SBE</w:t>
      </w:r>
      <w:r w:rsidR="00797A36" w:rsidRPr="00152C31">
        <w:t xml:space="preserve"> actions.</w:t>
      </w:r>
      <w:r>
        <w:t xml:space="preserve"> The applicant must also agree to:</w:t>
      </w:r>
    </w:p>
    <w:p w14:paraId="0EEB398E" w14:textId="7716A737" w:rsidR="00797A36" w:rsidRPr="00152C31" w:rsidRDefault="00797A36" w:rsidP="006C0E2A">
      <w:pPr>
        <w:pStyle w:val="ListParagraph"/>
        <w:numPr>
          <w:ilvl w:val="0"/>
          <w:numId w:val="6"/>
        </w:numPr>
        <w:spacing w:after="240"/>
        <w:ind w:left="1800"/>
        <w:contextualSpacing w:val="0"/>
      </w:pPr>
      <w:r w:rsidRPr="00152C31">
        <w:t xml:space="preserve">Adhere to the CDE Web Standards including tags for accessibility for all deliverables, including all technical reports and special studies, CDE Web Standards can be found </w:t>
      </w:r>
      <w:r w:rsidR="00510A9B">
        <w:t xml:space="preserve">on the CDE Web Standards web page </w:t>
      </w:r>
      <w:r w:rsidRPr="00152C31">
        <w:t xml:space="preserve">at </w:t>
      </w:r>
      <w:hyperlink r:id="rId20" w:tooltip="CDE Web Standards" w:history="1">
        <w:r w:rsidRPr="0060550B">
          <w:rPr>
            <w:rStyle w:val="Hyperlink"/>
          </w:rPr>
          <w:t>http://www.cde.ca.gov/re/di/ws/webstandards.asp</w:t>
        </w:r>
      </w:hyperlink>
      <w:r w:rsidRPr="00152C31">
        <w:t>.</w:t>
      </w:r>
    </w:p>
    <w:p w14:paraId="6078DBE8" w14:textId="2CB603B7" w:rsidR="004F7209" w:rsidRPr="00152C31" w:rsidRDefault="004F7209" w:rsidP="006C0E2A">
      <w:pPr>
        <w:pStyle w:val="ListParagraph"/>
        <w:numPr>
          <w:ilvl w:val="0"/>
          <w:numId w:val="6"/>
        </w:numPr>
        <w:spacing w:after="240"/>
        <w:ind w:left="1800"/>
        <w:contextualSpacing w:val="0"/>
      </w:pPr>
      <w:r w:rsidRPr="00152C31">
        <w:rPr>
          <w:rFonts w:cs="Arial"/>
        </w:rPr>
        <w:t xml:space="preserve">Occasional </w:t>
      </w:r>
      <w:r w:rsidR="00A86F69" w:rsidRPr="00152C31">
        <w:rPr>
          <w:rFonts w:cs="Arial"/>
        </w:rPr>
        <w:t>deliverable/</w:t>
      </w:r>
      <w:r w:rsidRPr="00152C31">
        <w:rPr>
          <w:rFonts w:cs="Arial"/>
        </w:rPr>
        <w:t xml:space="preserve">report content edits may be required; the CDE reserves the right to modify all project related </w:t>
      </w:r>
      <w:r w:rsidR="00A86F69" w:rsidRPr="00152C31">
        <w:rPr>
          <w:rFonts w:cs="Arial"/>
        </w:rPr>
        <w:t>deliverables</w:t>
      </w:r>
      <w:r w:rsidRPr="00152C31">
        <w:rPr>
          <w:rFonts w:cs="Arial"/>
        </w:rPr>
        <w:t xml:space="preserve"> after review.</w:t>
      </w:r>
    </w:p>
    <w:p w14:paraId="0543DA84" w14:textId="0D3259E8" w:rsidR="00797A36" w:rsidRPr="00152C31" w:rsidRDefault="00797A36" w:rsidP="006C0E2A">
      <w:pPr>
        <w:spacing w:after="240"/>
        <w:ind w:left="1080"/>
      </w:pPr>
      <w:r w:rsidRPr="00152C31">
        <w:t xml:space="preserve">The </w:t>
      </w:r>
      <w:r w:rsidR="00337C7F">
        <w:t>applica</w:t>
      </w:r>
      <w:r w:rsidR="00E62915">
        <w:t>nt</w:t>
      </w:r>
      <w:r w:rsidRPr="00152C31">
        <w:t xml:space="preserve"> must acknowledge and ensure that, in the event of failure of the successful </w:t>
      </w:r>
      <w:r w:rsidR="00337C7F">
        <w:t>applicant</w:t>
      </w:r>
      <w:r w:rsidRPr="00152C31">
        <w:t xml:space="preserve"> to obtain prior CDE approval of deliverables or products, the successful </w:t>
      </w:r>
      <w:r w:rsidR="00337C7F">
        <w:t>applicant</w:t>
      </w:r>
      <w:r w:rsidRPr="00152C31">
        <w:t xml:space="preserve"> shall not be relieved of performing related responsibilities or providing related deliverables and products to the CDE. The </w:t>
      </w:r>
      <w:r w:rsidR="00337C7F">
        <w:t>applica</w:t>
      </w:r>
      <w:r w:rsidR="00E62915">
        <w:t>nt</w:t>
      </w:r>
      <w:r w:rsidRPr="00152C31">
        <w:t xml:space="preserve"> must acknowledge that the successful </w:t>
      </w:r>
      <w:r w:rsidR="00337C7F">
        <w:t>applicant</w:t>
      </w:r>
      <w:r w:rsidRPr="00152C31">
        <w:t xml:space="preserve"> will accept financial responsibility for failure to meet agreed-upon timelines and produce deliverables that are of high quality and satisfactory to the CDE. The CDE is not liable for payment of any work which begins without the </w:t>
      </w:r>
      <w:r w:rsidR="00337C7F">
        <w:t>applicant</w:t>
      </w:r>
      <w:r w:rsidRPr="00152C31">
        <w:t xml:space="preserve"> consulting the CDE for guidance. Failure to conform to the CDE Approval Schedule Requirements may result in the cancellation of the </w:t>
      </w:r>
      <w:r w:rsidR="00337C7F">
        <w:t>contract that results from this RFA</w:t>
      </w:r>
      <w:r w:rsidRPr="00152C31">
        <w:t>.</w:t>
      </w:r>
    </w:p>
    <w:p w14:paraId="039F6139" w14:textId="319993ED" w:rsidR="00DE5B3D" w:rsidRPr="00EB0CA6" w:rsidRDefault="00DE5B3D" w:rsidP="006C0E2A">
      <w:pPr>
        <w:pStyle w:val="Heading5"/>
      </w:pPr>
      <w:r>
        <w:t>1.</w:t>
      </w:r>
      <w:r w:rsidR="0005262C">
        <w:t>6</w:t>
      </w:r>
      <w:r w:rsidRPr="00BA3573">
        <w:t xml:space="preserve"> Data Files, Reports, and </w:t>
      </w:r>
      <w:r w:rsidRPr="00EB0CA6">
        <w:t>Final Documents</w:t>
      </w:r>
    </w:p>
    <w:p w14:paraId="780ACAE9" w14:textId="469E2B71" w:rsidR="00DE5B3D" w:rsidRDefault="00DE5B3D" w:rsidP="006C0E2A">
      <w:pPr>
        <w:spacing w:before="240" w:after="240"/>
        <w:ind w:left="1080"/>
        <w:rPr>
          <w:rFonts w:eastAsia="Times New Roman"/>
          <w:snapToGrid w:val="0"/>
          <w:szCs w:val="20"/>
        </w:rPr>
      </w:pPr>
      <w:r w:rsidRPr="009715D3">
        <w:rPr>
          <w:rFonts w:eastAsia="Times New Roman"/>
          <w:snapToGrid w:val="0"/>
          <w:szCs w:val="20"/>
        </w:rPr>
        <w:t xml:space="preserve">The </w:t>
      </w:r>
      <w:r w:rsidR="00337C7F">
        <w:rPr>
          <w:rFonts w:eastAsia="Times New Roman"/>
          <w:snapToGrid w:val="0"/>
          <w:szCs w:val="20"/>
        </w:rPr>
        <w:t>applica</w:t>
      </w:r>
      <w:r w:rsidR="00E62915">
        <w:rPr>
          <w:rFonts w:eastAsia="Times New Roman"/>
          <w:snapToGrid w:val="0"/>
          <w:szCs w:val="20"/>
        </w:rPr>
        <w:t>nt</w:t>
      </w:r>
      <w:r w:rsidRPr="009715D3">
        <w:rPr>
          <w:rFonts w:eastAsia="Times New Roman"/>
          <w:snapToGrid w:val="0"/>
          <w:szCs w:val="20"/>
        </w:rPr>
        <w:t xml:space="preserve"> must acknowledge and ensure that unless otherwise specified in this RF</w:t>
      </w:r>
      <w:r>
        <w:rPr>
          <w:rFonts w:eastAsia="Times New Roman"/>
          <w:snapToGrid w:val="0"/>
          <w:szCs w:val="20"/>
        </w:rPr>
        <w:t>A</w:t>
      </w:r>
      <w:r w:rsidRPr="009715D3">
        <w:rPr>
          <w:rFonts w:eastAsia="Times New Roman"/>
          <w:snapToGrid w:val="0"/>
          <w:szCs w:val="20"/>
        </w:rPr>
        <w:t xml:space="preserve">, all final documents must be provided in Microsoft Word </w:t>
      </w:r>
      <w:r w:rsidR="0064603E">
        <w:rPr>
          <w:rFonts w:eastAsia="Times New Roman"/>
          <w:snapToGrid w:val="0"/>
          <w:szCs w:val="20"/>
        </w:rPr>
        <w:t>2016</w:t>
      </w:r>
      <w:r w:rsidR="0064603E" w:rsidRPr="009715D3">
        <w:rPr>
          <w:rFonts w:eastAsia="Times New Roman"/>
          <w:snapToGrid w:val="0"/>
          <w:szCs w:val="20"/>
        </w:rPr>
        <w:t xml:space="preserve"> </w:t>
      </w:r>
      <w:r w:rsidRPr="009715D3">
        <w:rPr>
          <w:rFonts w:eastAsia="Times New Roman"/>
          <w:snapToGrid w:val="0"/>
          <w:szCs w:val="20"/>
        </w:rPr>
        <w:t xml:space="preserve">or later format. With prior approval from CDE, the </w:t>
      </w:r>
      <w:r w:rsidR="00B7668F">
        <w:rPr>
          <w:rFonts w:eastAsia="Times New Roman"/>
          <w:snapToGrid w:val="0"/>
          <w:szCs w:val="20"/>
        </w:rPr>
        <w:t>C</w:t>
      </w:r>
      <w:r w:rsidRPr="009715D3">
        <w:rPr>
          <w:rFonts w:eastAsia="Times New Roman"/>
          <w:snapToGrid w:val="0"/>
          <w:szCs w:val="20"/>
        </w:rPr>
        <w:t xml:space="preserve">ontractor may also use Adobe Acrobat or any other CDE approved software. The </w:t>
      </w:r>
      <w:r w:rsidR="00337C7F">
        <w:rPr>
          <w:rFonts w:eastAsia="Times New Roman"/>
          <w:snapToGrid w:val="0"/>
          <w:szCs w:val="20"/>
        </w:rPr>
        <w:t>applicant must</w:t>
      </w:r>
      <w:r w:rsidRPr="009715D3">
        <w:rPr>
          <w:rFonts w:eastAsia="Times New Roman"/>
          <w:snapToGrid w:val="0"/>
          <w:szCs w:val="20"/>
        </w:rPr>
        <w:t xml:space="preserve"> acknowledge and ensure that any document (e.g., </w:t>
      </w:r>
      <w:r>
        <w:rPr>
          <w:rFonts w:eastAsia="Times New Roman"/>
          <w:snapToGrid w:val="0"/>
          <w:szCs w:val="20"/>
        </w:rPr>
        <w:t>w</w:t>
      </w:r>
      <w:r w:rsidRPr="009715D3">
        <w:rPr>
          <w:rFonts w:eastAsia="Times New Roman"/>
          <w:snapToGrid w:val="0"/>
          <w:szCs w:val="20"/>
        </w:rPr>
        <w:t xml:space="preserve">eb page, document, survey, application) to be posted on the </w:t>
      </w:r>
      <w:r>
        <w:rPr>
          <w:rFonts w:eastAsia="Times New Roman"/>
          <w:snapToGrid w:val="0"/>
          <w:szCs w:val="20"/>
        </w:rPr>
        <w:t>internet</w:t>
      </w:r>
      <w:r w:rsidRPr="009715D3">
        <w:rPr>
          <w:rFonts w:eastAsia="Times New Roman"/>
          <w:snapToGrid w:val="0"/>
          <w:szCs w:val="20"/>
        </w:rPr>
        <w:t xml:space="preserve"> (not just any CDE </w:t>
      </w:r>
      <w:r>
        <w:rPr>
          <w:rFonts w:eastAsia="Times New Roman"/>
          <w:snapToGrid w:val="0"/>
          <w:szCs w:val="20"/>
        </w:rPr>
        <w:t>web</w:t>
      </w:r>
      <w:r w:rsidRPr="009715D3">
        <w:rPr>
          <w:rFonts w:eastAsia="Times New Roman"/>
          <w:snapToGrid w:val="0"/>
          <w:szCs w:val="20"/>
        </w:rPr>
        <w:t>site</w:t>
      </w:r>
      <w:r w:rsidR="00E62915">
        <w:rPr>
          <w:rFonts w:eastAsia="Times New Roman"/>
          <w:snapToGrid w:val="0"/>
          <w:szCs w:val="20"/>
        </w:rPr>
        <w:t>,</w:t>
      </w:r>
      <w:r w:rsidRPr="009715D3">
        <w:rPr>
          <w:rFonts w:eastAsia="Times New Roman"/>
          <w:snapToGrid w:val="0"/>
          <w:szCs w:val="20"/>
        </w:rPr>
        <w:t xml:space="preserve"> but any </w:t>
      </w:r>
      <w:r>
        <w:rPr>
          <w:rFonts w:eastAsia="Times New Roman"/>
          <w:snapToGrid w:val="0"/>
          <w:szCs w:val="20"/>
        </w:rPr>
        <w:t>web</w:t>
      </w:r>
      <w:r w:rsidRPr="009715D3">
        <w:rPr>
          <w:rFonts w:eastAsia="Times New Roman"/>
          <w:snapToGrid w:val="0"/>
          <w:szCs w:val="20"/>
        </w:rPr>
        <w:t xml:space="preserve">site) meets the CDE’s </w:t>
      </w:r>
      <w:r>
        <w:rPr>
          <w:rFonts w:eastAsia="Times New Roman"/>
          <w:snapToGrid w:val="0"/>
          <w:szCs w:val="20"/>
        </w:rPr>
        <w:t>web</w:t>
      </w:r>
      <w:r w:rsidRPr="009715D3">
        <w:rPr>
          <w:rFonts w:eastAsia="Times New Roman"/>
          <w:snapToGrid w:val="0"/>
          <w:szCs w:val="20"/>
        </w:rPr>
        <w:t xml:space="preserve"> standards, including</w:t>
      </w:r>
      <w:r w:rsidR="00E62915">
        <w:rPr>
          <w:rFonts w:eastAsia="Times New Roman"/>
          <w:snapToGrid w:val="0"/>
          <w:szCs w:val="20"/>
        </w:rPr>
        <w:t>,</w:t>
      </w:r>
      <w:r w:rsidRPr="009715D3">
        <w:rPr>
          <w:rFonts w:eastAsia="Times New Roman"/>
          <w:snapToGrid w:val="0"/>
          <w:szCs w:val="20"/>
        </w:rPr>
        <w:t xml:space="preserve"> but not </w:t>
      </w:r>
      <w:r w:rsidRPr="00D46A19">
        <w:rPr>
          <w:rFonts w:eastAsia="Times New Roman"/>
          <w:snapToGrid w:val="0"/>
          <w:szCs w:val="20"/>
        </w:rPr>
        <w:t>limited to</w:t>
      </w:r>
      <w:r w:rsidR="00E62915">
        <w:rPr>
          <w:rFonts w:eastAsia="Times New Roman"/>
          <w:snapToGrid w:val="0"/>
          <w:szCs w:val="20"/>
        </w:rPr>
        <w:t>,</w:t>
      </w:r>
      <w:r w:rsidRPr="00D46A19">
        <w:rPr>
          <w:rFonts w:eastAsia="Times New Roman"/>
          <w:snapToGrid w:val="0"/>
          <w:szCs w:val="20"/>
        </w:rPr>
        <w:t xml:space="preserve"> the CDE Style Guidelines and Web standards and CDE Accessibility Standards. The </w:t>
      </w:r>
      <w:r w:rsidR="00337C7F">
        <w:rPr>
          <w:rFonts w:eastAsia="Times New Roman"/>
          <w:snapToGrid w:val="0"/>
          <w:szCs w:val="20"/>
        </w:rPr>
        <w:t>applica</w:t>
      </w:r>
      <w:r w:rsidR="00B7668F">
        <w:rPr>
          <w:rFonts w:eastAsia="Times New Roman"/>
          <w:snapToGrid w:val="0"/>
          <w:szCs w:val="20"/>
        </w:rPr>
        <w:t>nt</w:t>
      </w:r>
      <w:r w:rsidR="00337C7F">
        <w:rPr>
          <w:rFonts w:eastAsia="Times New Roman"/>
          <w:snapToGrid w:val="0"/>
          <w:szCs w:val="20"/>
        </w:rPr>
        <w:t xml:space="preserve"> must</w:t>
      </w:r>
      <w:r w:rsidRPr="00D46A19">
        <w:rPr>
          <w:rFonts w:eastAsia="Times New Roman"/>
          <w:snapToGrid w:val="0"/>
          <w:szCs w:val="20"/>
        </w:rPr>
        <w:t xml:space="preserve"> acknowledge and ensure that whether documents are provided as word or PDF, the documents must be fully accessible to persons with disabilities</w:t>
      </w:r>
      <w:r w:rsidR="00B7668F">
        <w:rPr>
          <w:rFonts w:eastAsia="Times New Roman"/>
          <w:snapToGrid w:val="0"/>
          <w:szCs w:val="20"/>
        </w:rPr>
        <w:t>,</w:t>
      </w:r>
      <w:r w:rsidRPr="00D46A19">
        <w:rPr>
          <w:rFonts w:eastAsia="Times New Roman"/>
          <w:snapToGrid w:val="0"/>
          <w:szCs w:val="20"/>
        </w:rPr>
        <w:t xml:space="preserve"> including at a minimum</w:t>
      </w:r>
      <w:r w:rsidR="00B7668F">
        <w:rPr>
          <w:rFonts w:eastAsia="Times New Roman"/>
          <w:snapToGrid w:val="0"/>
          <w:szCs w:val="20"/>
        </w:rPr>
        <w:t>,</w:t>
      </w:r>
      <w:r w:rsidRPr="00D46A19">
        <w:rPr>
          <w:rFonts w:eastAsia="Times New Roman"/>
          <w:snapToGrid w:val="0"/>
          <w:szCs w:val="20"/>
        </w:rPr>
        <w:t xml:space="preserve"> that they are text-based, have the correct reading order, and all non-text elements (e.g., pictures, charts, and graphs) have fully equivalent alternative text and alternative text tags.</w:t>
      </w:r>
    </w:p>
    <w:p w14:paraId="51174820" w14:textId="10FB5E9F" w:rsidR="00DE5B3D" w:rsidRPr="009715D3" w:rsidRDefault="00DE5B3D" w:rsidP="006C0E2A">
      <w:pPr>
        <w:spacing w:before="240" w:after="240"/>
        <w:ind w:left="1080"/>
        <w:rPr>
          <w:rFonts w:eastAsia="Times New Roman"/>
          <w:snapToGrid w:val="0"/>
          <w:szCs w:val="20"/>
        </w:rPr>
      </w:pPr>
      <w:r w:rsidRPr="009715D3">
        <w:rPr>
          <w:rFonts w:eastAsia="Times New Roman"/>
          <w:snapToGrid w:val="0"/>
          <w:szCs w:val="20"/>
        </w:rPr>
        <w:t xml:space="preserve">The </w:t>
      </w:r>
      <w:r w:rsidR="00337C7F">
        <w:rPr>
          <w:rFonts w:eastAsia="Times New Roman"/>
          <w:snapToGrid w:val="0"/>
          <w:szCs w:val="20"/>
        </w:rPr>
        <w:t>applica</w:t>
      </w:r>
      <w:r w:rsidR="00E62915">
        <w:rPr>
          <w:rFonts w:eastAsia="Times New Roman"/>
          <w:snapToGrid w:val="0"/>
          <w:szCs w:val="20"/>
        </w:rPr>
        <w:t>nt</w:t>
      </w:r>
      <w:r w:rsidRPr="009715D3">
        <w:rPr>
          <w:rFonts w:eastAsia="Times New Roman"/>
          <w:snapToGrid w:val="0"/>
          <w:szCs w:val="20"/>
        </w:rPr>
        <w:t xml:space="preserve"> must acknowledge that after a document has been fully approved by the CDE, the successful </w:t>
      </w:r>
      <w:r w:rsidR="00337C7F">
        <w:rPr>
          <w:rFonts w:eastAsia="Times New Roman"/>
          <w:snapToGrid w:val="0"/>
          <w:szCs w:val="20"/>
        </w:rPr>
        <w:t>applicant</w:t>
      </w:r>
      <w:r w:rsidRPr="009715D3">
        <w:rPr>
          <w:rFonts w:eastAsia="Times New Roman"/>
          <w:snapToGrid w:val="0"/>
          <w:szCs w:val="20"/>
        </w:rPr>
        <w:t xml:space="preserve"> must ensure that the material meets the CDE Accessibility Standards. </w:t>
      </w:r>
      <w:r w:rsidRPr="00410AC9">
        <w:rPr>
          <w:rFonts w:eastAsia="Times New Roman"/>
          <w:snapToGrid w:val="0"/>
          <w:szCs w:val="20"/>
        </w:rPr>
        <w:t xml:space="preserve">Additionally, PDF documents must be tagged for accessibility. The </w:t>
      </w:r>
      <w:r w:rsidR="00774638">
        <w:rPr>
          <w:rFonts w:eastAsia="Times New Roman"/>
          <w:snapToGrid w:val="0"/>
          <w:szCs w:val="20"/>
        </w:rPr>
        <w:t>applica</w:t>
      </w:r>
      <w:r w:rsidR="00E62915">
        <w:rPr>
          <w:rFonts w:eastAsia="Times New Roman"/>
          <w:snapToGrid w:val="0"/>
          <w:szCs w:val="20"/>
        </w:rPr>
        <w:t>nt</w:t>
      </w:r>
      <w:r w:rsidRPr="00410AC9">
        <w:rPr>
          <w:rFonts w:eastAsia="Times New Roman"/>
          <w:snapToGrid w:val="0"/>
          <w:szCs w:val="20"/>
        </w:rPr>
        <w:t xml:space="preserve"> must acknowledge and ensure that accessibility requirements are not waived because content is received from </w:t>
      </w:r>
      <w:r w:rsidR="00B7668F">
        <w:rPr>
          <w:rFonts w:eastAsia="Times New Roman"/>
          <w:snapToGrid w:val="0"/>
          <w:szCs w:val="20"/>
        </w:rPr>
        <w:t xml:space="preserve">subcontractors, </w:t>
      </w:r>
      <w:r w:rsidRPr="00410AC9">
        <w:rPr>
          <w:rFonts w:eastAsia="Times New Roman"/>
          <w:snapToGrid w:val="0"/>
          <w:szCs w:val="20"/>
        </w:rPr>
        <w:t>schools</w:t>
      </w:r>
      <w:r w:rsidR="00B7668F">
        <w:rPr>
          <w:rFonts w:eastAsia="Times New Roman"/>
          <w:snapToGrid w:val="0"/>
          <w:szCs w:val="20"/>
        </w:rPr>
        <w:t>,</w:t>
      </w:r>
      <w:r w:rsidRPr="00410AC9">
        <w:rPr>
          <w:rFonts w:eastAsia="Times New Roman"/>
          <w:snapToGrid w:val="0"/>
          <w:szCs w:val="20"/>
        </w:rPr>
        <w:t xml:space="preserve"> or any other </w:t>
      </w:r>
      <w:r w:rsidR="00A56709">
        <w:rPr>
          <w:rFonts w:eastAsia="Times New Roman"/>
          <w:snapToGrid w:val="0"/>
          <w:szCs w:val="20"/>
        </w:rPr>
        <w:t>third</w:t>
      </w:r>
      <w:r w:rsidRPr="00410AC9">
        <w:rPr>
          <w:rFonts w:eastAsia="Times New Roman"/>
          <w:snapToGrid w:val="0"/>
          <w:szCs w:val="20"/>
        </w:rPr>
        <w:t xml:space="preserve"> party</w:t>
      </w:r>
      <w:r>
        <w:rPr>
          <w:rFonts w:eastAsia="Times New Roman"/>
          <w:snapToGrid w:val="0"/>
          <w:szCs w:val="20"/>
        </w:rPr>
        <w:t xml:space="preserve">. </w:t>
      </w:r>
      <w:r w:rsidRPr="009715D3">
        <w:rPr>
          <w:rFonts w:eastAsia="Times New Roman"/>
          <w:snapToGrid w:val="0"/>
          <w:szCs w:val="20"/>
        </w:rPr>
        <w:t xml:space="preserve">The </w:t>
      </w:r>
      <w:r w:rsidR="00B7668F">
        <w:rPr>
          <w:rFonts w:eastAsia="Times New Roman"/>
          <w:snapToGrid w:val="0"/>
          <w:szCs w:val="20"/>
        </w:rPr>
        <w:t>applicant</w:t>
      </w:r>
      <w:r w:rsidRPr="009715D3">
        <w:rPr>
          <w:rFonts w:eastAsia="Times New Roman"/>
          <w:snapToGrid w:val="0"/>
          <w:szCs w:val="20"/>
        </w:rPr>
        <w:t xml:space="preserve"> must acknowledge and ensure that all fully approved PowerPoint documents, for posting on the </w:t>
      </w:r>
      <w:r w:rsidR="000431AC">
        <w:rPr>
          <w:rFonts w:eastAsia="Times New Roman"/>
          <w:snapToGrid w:val="0"/>
          <w:szCs w:val="20"/>
        </w:rPr>
        <w:t>i</w:t>
      </w:r>
      <w:r w:rsidRPr="009715D3">
        <w:rPr>
          <w:rFonts w:eastAsia="Times New Roman"/>
          <w:snapToGrid w:val="0"/>
          <w:szCs w:val="20"/>
        </w:rPr>
        <w:t xml:space="preserve">nternet, must be delivered to the CDE with a text only Word version, with fully equivalent alternative text for every non-text element (e.g., graphics, pictures, charts, graphs). Videos or </w:t>
      </w:r>
      <w:r w:rsidR="00B7668F">
        <w:rPr>
          <w:rFonts w:eastAsia="Times New Roman"/>
          <w:snapToGrid w:val="0"/>
          <w:szCs w:val="20"/>
        </w:rPr>
        <w:t>w</w:t>
      </w:r>
      <w:r w:rsidRPr="009715D3">
        <w:rPr>
          <w:rFonts w:eastAsia="Times New Roman"/>
          <w:snapToGrid w:val="0"/>
          <w:szCs w:val="20"/>
        </w:rPr>
        <w:t xml:space="preserve">ebinars that are posted to any </w:t>
      </w:r>
      <w:r w:rsidR="000431AC">
        <w:rPr>
          <w:rFonts w:eastAsia="Times New Roman"/>
          <w:snapToGrid w:val="0"/>
          <w:szCs w:val="20"/>
        </w:rPr>
        <w:t>w</w:t>
      </w:r>
      <w:r w:rsidRPr="009715D3">
        <w:rPr>
          <w:rFonts w:eastAsia="Times New Roman"/>
          <w:snapToGrid w:val="0"/>
          <w:szCs w:val="20"/>
        </w:rPr>
        <w:t xml:space="preserve">ebsite must be fully captioned and meet the CDE Web </w:t>
      </w:r>
      <w:r w:rsidR="000431AC">
        <w:rPr>
          <w:rFonts w:eastAsia="Times New Roman"/>
          <w:snapToGrid w:val="0"/>
          <w:szCs w:val="20"/>
        </w:rPr>
        <w:t>S</w:t>
      </w:r>
      <w:r w:rsidRPr="009715D3">
        <w:rPr>
          <w:rFonts w:eastAsia="Times New Roman"/>
          <w:snapToGrid w:val="0"/>
          <w:szCs w:val="20"/>
        </w:rPr>
        <w:t>tandards.</w:t>
      </w:r>
    </w:p>
    <w:p w14:paraId="0536DAA8" w14:textId="6DDB698E" w:rsidR="00DE5B3D" w:rsidRPr="009715D3" w:rsidRDefault="00DE5B3D" w:rsidP="006C0E2A">
      <w:pPr>
        <w:spacing w:before="240" w:after="240"/>
        <w:ind w:left="1080"/>
        <w:rPr>
          <w:rFonts w:eastAsia="Times New Roman"/>
          <w:snapToGrid w:val="0"/>
          <w:szCs w:val="20"/>
        </w:rPr>
      </w:pPr>
      <w:r w:rsidRPr="009715D3">
        <w:rPr>
          <w:rFonts w:eastAsia="Times New Roman"/>
          <w:snapToGrid w:val="0"/>
          <w:szCs w:val="20"/>
        </w:rPr>
        <w:t xml:space="preserve">The </w:t>
      </w:r>
      <w:r w:rsidR="00337C7F">
        <w:rPr>
          <w:rFonts w:eastAsia="Times New Roman"/>
          <w:snapToGrid w:val="0"/>
          <w:szCs w:val="20"/>
        </w:rPr>
        <w:t>applica</w:t>
      </w:r>
      <w:r w:rsidR="00E62915">
        <w:rPr>
          <w:rFonts w:eastAsia="Times New Roman"/>
          <w:snapToGrid w:val="0"/>
          <w:szCs w:val="20"/>
        </w:rPr>
        <w:t>nt</w:t>
      </w:r>
      <w:r w:rsidRPr="009715D3">
        <w:rPr>
          <w:rFonts w:eastAsia="Times New Roman"/>
          <w:snapToGrid w:val="0"/>
          <w:szCs w:val="20"/>
        </w:rPr>
        <w:t xml:space="preserve"> must </w:t>
      </w:r>
      <w:r w:rsidR="00E62915">
        <w:rPr>
          <w:rFonts w:eastAsia="Times New Roman"/>
          <w:snapToGrid w:val="0"/>
          <w:szCs w:val="20"/>
        </w:rPr>
        <w:t>certify</w:t>
      </w:r>
      <w:r w:rsidRPr="009715D3">
        <w:rPr>
          <w:rFonts w:eastAsia="Times New Roman"/>
          <w:snapToGrid w:val="0"/>
          <w:szCs w:val="20"/>
        </w:rPr>
        <w:t xml:space="preserve"> that </w:t>
      </w:r>
      <w:r>
        <w:rPr>
          <w:rFonts w:eastAsia="Times New Roman"/>
          <w:snapToGrid w:val="0"/>
          <w:szCs w:val="20"/>
        </w:rPr>
        <w:t xml:space="preserve">the </w:t>
      </w:r>
      <w:r w:rsidR="00B7668F">
        <w:rPr>
          <w:rFonts w:eastAsia="Times New Roman"/>
          <w:snapToGrid w:val="0"/>
          <w:szCs w:val="20"/>
        </w:rPr>
        <w:t>Prime Contractor</w:t>
      </w:r>
      <w:r>
        <w:rPr>
          <w:rFonts w:eastAsia="Times New Roman"/>
          <w:snapToGrid w:val="0"/>
          <w:szCs w:val="20"/>
        </w:rPr>
        <w:t xml:space="preserve"> </w:t>
      </w:r>
      <w:r w:rsidR="008323F5">
        <w:rPr>
          <w:rFonts w:eastAsia="Times New Roman"/>
          <w:snapToGrid w:val="0"/>
          <w:szCs w:val="20"/>
        </w:rPr>
        <w:t>will have</w:t>
      </w:r>
      <w:r w:rsidRPr="009715D3">
        <w:rPr>
          <w:rFonts w:eastAsia="Times New Roman"/>
          <w:snapToGrid w:val="0"/>
          <w:szCs w:val="20"/>
        </w:rPr>
        <w:t xml:space="preserve"> the resources, staff, knowledge, skills, and abilities to deliver Section 508 accessible products. If needed during the contract period, the successful </w:t>
      </w:r>
      <w:r w:rsidR="00337C7F">
        <w:rPr>
          <w:rFonts w:eastAsia="Times New Roman"/>
          <w:snapToGrid w:val="0"/>
          <w:szCs w:val="20"/>
        </w:rPr>
        <w:t>applicant</w:t>
      </w:r>
      <w:r w:rsidRPr="009715D3">
        <w:rPr>
          <w:rFonts w:eastAsia="Times New Roman"/>
          <w:snapToGrid w:val="0"/>
          <w:szCs w:val="20"/>
        </w:rPr>
        <w:t xml:space="preserve"> may request to meet with the CDE Web Application Review Team (Web ART) to answer questions about proposed accessibility strategies and request Web ART to review a small sample of a deliverable to help guide the process.</w:t>
      </w:r>
    </w:p>
    <w:p w14:paraId="72505A9C" w14:textId="1F71F280" w:rsidR="00DE5B3D" w:rsidRDefault="0005262C" w:rsidP="006C0E2A">
      <w:pPr>
        <w:spacing w:before="240" w:after="240"/>
        <w:ind w:left="1080"/>
        <w:rPr>
          <w:rFonts w:eastAsia="Times New Roman"/>
          <w:snapToGrid w:val="0"/>
          <w:szCs w:val="20"/>
        </w:rPr>
      </w:pPr>
      <w:r>
        <w:rPr>
          <w:rFonts w:eastAsia="Times New Roman"/>
          <w:snapToGrid w:val="0"/>
          <w:szCs w:val="20"/>
        </w:rPr>
        <w:t>The applica</w:t>
      </w:r>
      <w:r w:rsidR="00E62915">
        <w:rPr>
          <w:rFonts w:eastAsia="Times New Roman"/>
          <w:snapToGrid w:val="0"/>
          <w:szCs w:val="20"/>
        </w:rPr>
        <w:t>nt</w:t>
      </w:r>
      <w:r>
        <w:rPr>
          <w:rFonts w:eastAsia="Times New Roman"/>
          <w:snapToGrid w:val="0"/>
          <w:szCs w:val="20"/>
        </w:rPr>
        <w:t xml:space="preserve"> must describe how the </w:t>
      </w:r>
      <w:r w:rsidR="00E62915">
        <w:rPr>
          <w:rFonts w:eastAsia="Times New Roman"/>
          <w:snapToGrid w:val="0"/>
          <w:szCs w:val="20"/>
        </w:rPr>
        <w:t>C</w:t>
      </w:r>
      <w:r>
        <w:rPr>
          <w:rFonts w:eastAsia="Times New Roman"/>
          <w:snapToGrid w:val="0"/>
          <w:szCs w:val="20"/>
        </w:rPr>
        <w:t>ontractor will maintain electronic files, including how data files and reports will be located and transferred to the CDE at the end of the contract period. The applica</w:t>
      </w:r>
      <w:r w:rsidR="00E62915">
        <w:rPr>
          <w:rFonts w:eastAsia="Times New Roman"/>
          <w:snapToGrid w:val="0"/>
          <w:szCs w:val="20"/>
        </w:rPr>
        <w:t>nt</w:t>
      </w:r>
      <w:r>
        <w:rPr>
          <w:rFonts w:eastAsia="Times New Roman"/>
          <w:snapToGrid w:val="0"/>
          <w:szCs w:val="20"/>
        </w:rPr>
        <w:t xml:space="preserve"> must also ensure that personally identifiable information collected will be limited, and that no student information will be collected.</w:t>
      </w:r>
    </w:p>
    <w:p w14:paraId="0D67B0E3" w14:textId="12F6E0A4" w:rsidR="00DE5B3D" w:rsidRPr="00EB0CA6" w:rsidRDefault="00DE5B3D" w:rsidP="006C0E2A">
      <w:pPr>
        <w:pStyle w:val="Heading5"/>
      </w:pPr>
      <w:r>
        <w:t>1.</w:t>
      </w:r>
      <w:r w:rsidR="00F15FF6">
        <w:t>7</w:t>
      </w:r>
      <w:r>
        <w:t xml:space="preserve"> Ongoing Administration</w:t>
      </w:r>
    </w:p>
    <w:p w14:paraId="561AD705" w14:textId="75FC0011" w:rsidR="0005262C" w:rsidRDefault="0005262C" w:rsidP="006C0E2A">
      <w:pPr>
        <w:widowControl w:val="0"/>
        <w:pBdr>
          <w:top w:val="nil"/>
          <w:left w:val="nil"/>
          <w:bottom w:val="nil"/>
          <w:right w:val="nil"/>
          <w:between w:val="nil"/>
        </w:pBdr>
        <w:spacing w:after="240"/>
        <w:ind w:left="1080" w:right="230"/>
        <w:rPr>
          <w:rFonts w:eastAsia="Arial" w:cs="Arial"/>
          <w:color w:val="000000"/>
        </w:rPr>
      </w:pPr>
      <w:r>
        <w:rPr>
          <w:rFonts w:eastAsia="Arial" w:cs="Arial"/>
          <w:color w:val="000000"/>
        </w:rPr>
        <w:t>Consistent with state funding guidelines, the CDE's recommendations, and Contractor policies, the applica</w:t>
      </w:r>
      <w:r w:rsidR="00C32124">
        <w:rPr>
          <w:rFonts w:eastAsia="Arial" w:cs="Arial"/>
          <w:color w:val="000000"/>
        </w:rPr>
        <w:t>nt</w:t>
      </w:r>
      <w:r>
        <w:rPr>
          <w:rFonts w:eastAsia="Arial" w:cs="Arial"/>
          <w:color w:val="000000"/>
        </w:rPr>
        <w:t xml:space="preserve"> must ensure that the Contractor will prepare and monitor program budgets and budget revisions; negotiate, prepare, and monitor subcontracts as per </w:t>
      </w:r>
      <w:r w:rsidR="00B7668F">
        <w:rPr>
          <w:rFonts w:eastAsia="Arial" w:cs="Arial"/>
          <w:color w:val="000000"/>
        </w:rPr>
        <w:t>c</w:t>
      </w:r>
      <w:r>
        <w:rPr>
          <w:rFonts w:eastAsia="Arial" w:cs="Arial"/>
          <w:color w:val="000000"/>
        </w:rPr>
        <w:t xml:space="preserve">ontractor business policies and procedures; monitor and verify income and expenditures in order to effectively manage funds; and prepare and present quarterly and annual budget reports as required for pre-approval by the CDE Contract Monitor. </w:t>
      </w:r>
    </w:p>
    <w:p w14:paraId="3F15B3B2" w14:textId="19147CC2" w:rsidR="00BD7575" w:rsidRDefault="00BD7575" w:rsidP="006C0E2A">
      <w:pPr>
        <w:widowControl w:val="0"/>
        <w:pBdr>
          <w:top w:val="nil"/>
          <w:left w:val="nil"/>
          <w:bottom w:val="nil"/>
          <w:right w:val="nil"/>
          <w:between w:val="nil"/>
        </w:pBdr>
        <w:spacing w:after="240"/>
        <w:ind w:left="1080" w:right="230"/>
        <w:rPr>
          <w:rFonts w:eastAsia="Arial" w:cs="Arial"/>
          <w:color w:val="000000"/>
        </w:rPr>
      </w:pPr>
      <w:r w:rsidRPr="005C528E">
        <w:rPr>
          <w:rFonts w:cs="Arial"/>
          <w:color w:val="000000"/>
        </w:rPr>
        <w:t xml:space="preserve">The successful </w:t>
      </w:r>
      <w:r>
        <w:rPr>
          <w:rFonts w:cs="Arial"/>
          <w:color w:val="000000"/>
        </w:rPr>
        <w:t>applicant</w:t>
      </w:r>
      <w:r w:rsidRPr="005C528E">
        <w:rPr>
          <w:rFonts w:cs="Arial"/>
          <w:color w:val="000000"/>
        </w:rPr>
        <w:t xml:space="preserve"> shall coordinate communications with the CDE during the entire</w:t>
      </w:r>
      <w:r>
        <w:rPr>
          <w:rFonts w:cs="Arial"/>
          <w:color w:val="000000"/>
        </w:rPr>
        <w:t xml:space="preserve"> </w:t>
      </w:r>
      <w:r w:rsidRPr="005C528E">
        <w:rPr>
          <w:rFonts w:cs="Arial"/>
          <w:color w:val="000000"/>
        </w:rPr>
        <w:t>contract period</w:t>
      </w:r>
      <w:r w:rsidR="00B7668F">
        <w:rPr>
          <w:rFonts w:cs="Arial"/>
          <w:color w:val="000000"/>
        </w:rPr>
        <w:t xml:space="preserve"> and</w:t>
      </w:r>
      <w:r w:rsidRPr="005C528E">
        <w:rPr>
          <w:rFonts w:cs="Arial"/>
          <w:color w:val="000000"/>
        </w:rPr>
        <w:t xml:space="preserve"> provide timely and accurate </w:t>
      </w:r>
      <w:r w:rsidRPr="00772131">
        <w:rPr>
          <w:rFonts w:cs="Arial"/>
          <w:color w:val="000000"/>
        </w:rPr>
        <w:t>communication and coordination with CDE staff and other policy, administrative, and advisory groups; attend and provide minutes for required meetings; adhere to the CDE Approval Schedule Requirements (See Task 1.5</w:t>
      </w:r>
      <w:r>
        <w:rPr>
          <w:rFonts w:eastAsia="Times New Roman" w:cs="Arial"/>
          <w:bCs/>
          <w:snapToGrid w:val="0"/>
          <w:szCs w:val="20"/>
        </w:rPr>
        <w:t>—</w:t>
      </w:r>
      <w:r w:rsidRPr="00772131">
        <w:t>CDE Approval Schedule Requirements</w:t>
      </w:r>
      <w:r w:rsidRPr="00772131">
        <w:rPr>
          <w:rFonts w:cs="Arial"/>
          <w:color w:val="000000"/>
        </w:rPr>
        <w:t>) for project deliverables.</w:t>
      </w:r>
    </w:p>
    <w:p w14:paraId="0405D0B4" w14:textId="72E871EF" w:rsidR="00FA47F0" w:rsidRPr="00FA47F0" w:rsidRDefault="0005262C" w:rsidP="00B774CF">
      <w:pPr>
        <w:widowControl w:val="0"/>
        <w:pBdr>
          <w:top w:val="nil"/>
          <w:left w:val="nil"/>
          <w:bottom w:val="nil"/>
          <w:right w:val="nil"/>
          <w:between w:val="nil"/>
        </w:pBdr>
        <w:spacing w:after="480"/>
        <w:ind w:left="1080" w:right="173"/>
      </w:pPr>
      <w:r>
        <w:rPr>
          <w:rFonts w:eastAsia="Arial" w:cs="Arial"/>
          <w:color w:val="000000"/>
        </w:rPr>
        <w:t>With CDE Contract Monitor approval, the applica</w:t>
      </w:r>
      <w:r w:rsidR="00C32124">
        <w:rPr>
          <w:rFonts w:eastAsia="Arial" w:cs="Arial"/>
          <w:color w:val="000000"/>
        </w:rPr>
        <w:t>nt</w:t>
      </w:r>
      <w:r>
        <w:rPr>
          <w:rFonts w:eastAsia="Arial" w:cs="Arial"/>
          <w:color w:val="000000"/>
        </w:rPr>
        <w:t xml:space="preserve"> must ensure that the </w:t>
      </w:r>
      <w:r w:rsidR="00C32124">
        <w:rPr>
          <w:rFonts w:eastAsia="Arial" w:cs="Arial"/>
          <w:color w:val="000000"/>
        </w:rPr>
        <w:t>C</w:t>
      </w:r>
      <w:r>
        <w:rPr>
          <w:rFonts w:eastAsia="Arial" w:cs="Arial"/>
          <w:color w:val="000000"/>
        </w:rPr>
        <w:t>ontractor agrees to arrange all logistics for meetings related to the development of the online repository of resources and training events, and oversee the coordination of similar activities with the partner agency/subcontractor(s), as appropriate.</w:t>
      </w:r>
      <w:bookmarkEnd w:id="19"/>
    </w:p>
    <w:p w14:paraId="3D8AD0FA" w14:textId="702EED6A" w:rsidR="00D658A4" w:rsidRPr="00BC514B" w:rsidRDefault="006C0E2A" w:rsidP="00F108D7">
      <w:pPr>
        <w:pStyle w:val="Heading4"/>
      </w:pPr>
      <w:r>
        <w:t>Task</w:t>
      </w:r>
      <w:r w:rsidRPr="00FA181E">
        <w:t xml:space="preserve"> </w:t>
      </w:r>
      <w:r w:rsidR="00D658A4" w:rsidRPr="00FA181E">
        <w:t>2</w:t>
      </w:r>
      <w:r w:rsidR="0005262C">
        <w:t>—Ethnic Studies Collaboration Committee</w:t>
      </w:r>
      <w:r w:rsidR="00801640">
        <w:t xml:space="preserve">, </w:t>
      </w:r>
      <w:r>
        <w:t xml:space="preserve">Professional </w:t>
      </w:r>
      <w:r w:rsidR="00801640">
        <w:t xml:space="preserve">Learning, and </w:t>
      </w:r>
      <w:r w:rsidR="0005262C">
        <w:t>Community of Practice Activities</w:t>
      </w:r>
    </w:p>
    <w:p w14:paraId="3D8AD0FF" w14:textId="7559164C" w:rsidR="00D658A4" w:rsidRDefault="009715D3" w:rsidP="00CB5482">
      <w:pPr>
        <w:spacing w:before="240" w:after="240"/>
        <w:ind w:left="720"/>
      </w:pPr>
      <w:r>
        <w:t xml:space="preserve">This section of the </w:t>
      </w:r>
      <w:r w:rsidR="007A11B6">
        <w:t>application</w:t>
      </w:r>
      <w:r>
        <w:t xml:space="preserve"> must acknowledge the </w:t>
      </w:r>
      <w:r w:rsidR="007A11B6">
        <w:t xml:space="preserve">applicant’s commitment to collaborating with partner agencies and the CDE to oversee planning and implementation of work carried out by the contractor, development of CoPs, and assignment of tasks. </w:t>
      </w:r>
    </w:p>
    <w:p w14:paraId="68293FFB" w14:textId="11371E0E" w:rsidR="009B14E9" w:rsidRPr="00117F9B" w:rsidRDefault="00940CAB" w:rsidP="006C0E2A">
      <w:pPr>
        <w:pStyle w:val="Heading5"/>
      </w:pPr>
      <w:r w:rsidRPr="00117F9B">
        <w:t>2.</w:t>
      </w:r>
      <w:r w:rsidR="007A11B6">
        <w:t>1 Ethnic Studies Collaboration Committee</w:t>
      </w:r>
      <w:r w:rsidR="001F1198" w:rsidRPr="00117F9B">
        <w:t xml:space="preserve"> </w:t>
      </w:r>
    </w:p>
    <w:p w14:paraId="7EE20ECC" w14:textId="47A082CA" w:rsidR="00344906" w:rsidRDefault="00344906" w:rsidP="006C0E2A">
      <w:pPr>
        <w:spacing w:after="240"/>
        <w:ind w:left="1080"/>
      </w:pPr>
      <w:r w:rsidRPr="00B76BB1">
        <w:rPr>
          <w:rFonts w:cs="Arial"/>
        </w:rPr>
        <w:t xml:space="preserve">The </w:t>
      </w:r>
      <w:r w:rsidR="007A11B6">
        <w:rPr>
          <w:rFonts w:cs="Arial"/>
        </w:rPr>
        <w:t xml:space="preserve">application must describe how the successful applicant will work in close collaboration with partner agencies to meet monthly or bi-monthly to develop and review professional development </w:t>
      </w:r>
      <w:r w:rsidR="00CE717C">
        <w:rPr>
          <w:rFonts w:cs="Arial"/>
        </w:rPr>
        <w:t xml:space="preserve">and instructional </w:t>
      </w:r>
      <w:r w:rsidR="007A11B6">
        <w:rPr>
          <w:rFonts w:cs="Arial"/>
        </w:rPr>
        <w:t xml:space="preserve">resources that support this project. </w:t>
      </w:r>
      <w:r w:rsidR="002963B1">
        <w:rPr>
          <w:rFonts w:cs="Arial"/>
        </w:rPr>
        <w:t xml:space="preserve">Members will be recruited as defined in Task 3.1. </w:t>
      </w:r>
      <w:r w:rsidR="007A11B6">
        <w:rPr>
          <w:rFonts w:cs="Arial"/>
        </w:rPr>
        <w:t xml:space="preserve">The successful </w:t>
      </w:r>
      <w:r w:rsidR="007A11B6">
        <w:rPr>
          <w:rFonts w:cs="Arial"/>
        </w:rPr>
        <w:lastRenderedPageBreak/>
        <w:t xml:space="preserve">applicant or </w:t>
      </w:r>
      <w:r w:rsidR="002963B1">
        <w:rPr>
          <w:rFonts w:cs="Arial"/>
        </w:rPr>
        <w:t xml:space="preserve">represented </w:t>
      </w:r>
      <w:r w:rsidR="007A11B6">
        <w:rPr>
          <w:rFonts w:cs="Arial"/>
        </w:rPr>
        <w:t xml:space="preserve">partner agencies will host these meetings, prepare agendas with CDE Contract Monitor review and approval, and provide participants with detailed written summaries of meeting minutes. </w:t>
      </w:r>
    </w:p>
    <w:p w14:paraId="5FFCFF45" w14:textId="1CE6182A" w:rsidR="007A11B6" w:rsidRPr="00EB0CA6" w:rsidRDefault="007A11B6" w:rsidP="006C0E2A">
      <w:pPr>
        <w:pStyle w:val="Heading5"/>
      </w:pPr>
      <w:r w:rsidRPr="00AC163A">
        <w:t>2.</w:t>
      </w:r>
      <w:r w:rsidR="002963B1">
        <w:t>2</w:t>
      </w:r>
      <w:r>
        <w:t xml:space="preserve"> Ethnic Studies </w:t>
      </w:r>
      <w:r w:rsidR="00801640">
        <w:t>Statewide CoPs</w:t>
      </w:r>
    </w:p>
    <w:p w14:paraId="07D9D87B" w14:textId="4202EAAE" w:rsidR="007A11B6" w:rsidRDefault="007A11B6" w:rsidP="006C0E2A">
      <w:pPr>
        <w:spacing w:before="240" w:after="240"/>
        <w:ind w:left="1080"/>
        <w:rPr>
          <w:rFonts w:eastAsia="Times New Roman"/>
          <w:snapToGrid w:val="0"/>
          <w:szCs w:val="20"/>
        </w:rPr>
      </w:pPr>
      <w:r>
        <w:rPr>
          <w:rFonts w:eastAsia="Times New Roman"/>
          <w:snapToGrid w:val="0"/>
          <w:szCs w:val="20"/>
        </w:rPr>
        <w:t xml:space="preserve">The application must describe how the successful applicant will provide planning and </w:t>
      </w:r>
      <w:r w:rsidR="00154BA8">
        <w:rPr>
          <w:rFonts w:eastAsia="Times New Roman"/>
          <w:snapToGrid w:val="0"/>
          <w:szCs w:val="20"/>
        </w:rPr>
        <w:t>logistical</w:t>
      </w:r>
      <w:r>
        <w:rPr>
          <w:rFonts w:eastAsia="Times New Roman"/>
          <w:snapToGrid w:val="0"/>
          <w:szCs w:val="20"/>
        </w:rPr>
        <w:t xml:space="preserve"> support for</w:t>
      </w:r>
      <w:r w:rsidR="00154BA8">
        <w:rPr>
          <w:rFonts w:eastAsia="Times New Roman"/>
          <w:snapToGrid w:val="0"/>
          <w:szCs w:val="20"/>
        </w:rPr>
        <w:t xml:space="preserve"> at least three</w:t>
      </w:r>
      <w:r>
        <w:rPr>
          <w:rFonts w:eastAsia="Times New Roman"/>
          <w:snapToGrid w:val="0"/>
          <w:szCs w:val="20"/>
        </w:rPr>
        <w:t xml:space="preserve"> statewide </w:t>
      </w:r>
      <w:r w:rsidR="00795407">
        <w:rPr>
          <w:rFonts w:eastAsia="Times New Roman"/>
          <w:snapToGrid w:val="0"/>
          <w:szCs w:val="20"/>
        </w:rPr>
        <w:t>PL</w:t>
      </w:r>
      <w:r>
        <w:rPr>
          <w:rFonts w:eastAsia="Times New Roman"/>
          <w:snapToGrid w:val="0"/>
          <w:szCs w:val="20"/>
        </w:rPr>
        <w:t xml:space="preserve"> programs related to this project throughout the school year. </w:t>
      </w:r>
      <w:r w:rsidR="00801640">
        <w:rPr>
          <w:rFonts w:eastAsia="Times New Roman"/>
          <w:snapToGrid w:val="0"/>
          <w:szCs w:val="20"/>
        </w:rPr>
        <w:t>The application must explain how the PL activities proposed will be planned and collaboratively coordinated, reflect</w:t>
      </w:r>
      <w:r w:rsidR="00FF4285">
        <w:rPr>
          <w:rFonts w:eastAsia="Times New Roman"/>
          <w:snapToGrid w:val="0"/>
          <w:szCs w:val="20"/>
        </w:rPr>
        <w:t xml:space="preserve"> the</w:t>
      </w:r>
      <w:r w:rsidR="00801640">
        <w:rPr>
          <w:rFonts w:eastAsia="Times New Roman"/>
          <w:snapToGrid w:val="0"/>
          <w:szCs w:val="20"/>
        </w:rPr>
        <w:t xml:space="preserve"> QPLS, include at least one session specifically developed for district and school leadership, be updated to incorporate feedback from previous participants, and be made accessible to underrepresented regions and rural areas, as necessary and feasible. </w:t>
      </w:r>
    </w:p>
    <w:p w14:paraId="080286D5" w14:textId="5009F88B" w:rsidR="006565BF" w:rsidRPr="006565BF" w:rsidRDefault="006565BF" w:rsidP="006C0E2A">
      <w:pPr>
        <w:spacing w:after="240"/>
        <w:ind w:left="1080"/>
      </w:pPr>
      <w:r>
        <w:t xml:space="preserve">The application must acknowledge and ensure that the costs for all professional development training, including travel of participants (excluding CDE staff), are to be provided by the successful </w:t>
      </w:r>
      <w:r w:rsidR="00774638">
        <w:t>applicant</w:t>
      </w:r>
      <w:r>
        <w:t xml:space="preserve">. Honoraria and substitute costs will not be reimbursed for this task. </w:t>
      </w:r>
    </w:p>
    <w:p w14:paraId="6CEB025B" w14:textId="3780FE24" w:rsidR="00801640" w:rsidRPr="00EB0CA6" w:rsidRDefault="00801640" w:rsidP="006C0E2A">
      <w:pPr>
        <w:pStyle w:val="Heading5"/>
      </w:pPr>
      <w:r w:rsidRPr="00AC163A">
        <w:t>2.</w:t>
      </w:r>
      <w:r>
        <w:t>3 Ethnic Studies Regional CoPs</w:t>
      </w:r>
    </w:p>
    <w:p w14:paraId="0EC6614F" w14:textId="64D581BC" w:rsidR="00801640" w:rsidRDefault="00801640" w:rsidP="006C0E2A">
      <w:pPr>
        <w:spacing w:before="240" w:after="240"/>
        <w:ind w:left="1080"/>
        <w:rPr>
          <w:rFonts w:eastAsia="Times New Roman"/>
          <w:snapToGrid w:val="0"/>
          <w:szCs w:val="20"/>
        </w:rPr>
      </w:pPr>
      <w:r>
        <w:rPr>
          <w:rFonts w:eastAsia="Times New Roman"/>
          <w:snapToGrid w:val="0"/>
          <w:szCs w:val="20"/>
        </w:rPr>
        <w:t xml:space="preserve">The application must describe how the successful applicant will provide planning and </w:t>
      </w:r>
      <w:r w:rsidR="002963B1">
        <w:rPr>
          <w:rFonts w:eastAsia="Times New Roman"/>
          <w:snapToGrid w:val="0"/>
          <w:szCs w:val="20"/>
        </w:rPr>
        <w:t>logistical</w:t>
      </w:r>
      <w:r>
        <w:rPr>
          <w:rFonts w:eastAsia="Times New Roman"/>
          <w:snapToGrid w:val="0"/>
          <w:szCs w:val="20"/>
        </w:rPr>
        <w:t xml:space="preserve"> support for </w:t>
      </w:r>
      <w:r w:rsidR="002963B1">
        <w:rPr>
          <w:rFonts w:eastAsia="Times New Roman"/>
          <w:snapToGrid w:val="0"/>
          <w:szCs w:val="20"/>
        </w:rPr>
        <w:t xml:space="preserve">regional CoPs conducted throughout the school year. Regional CoPs should include representative content area teachers, leaders, paraprofessionals, specialists from LEAs, and, where appropriate, professional development providers. Regional CoPs should reflect a cross section of regional, urban, rural, racial, ethnic, and other demographic characteristics, and should </w:t>
      </w:r>
      <w:r>
        <w:rPr>
          <w:rFonts w:eastAsia="Times New Roman"/>
          <w:snapToGrid w:val="0"/>
          <w:szCs w:val="20"/>
        </w:rPr>
        <w:t xml:space="preserve">be made accessible to underrepresented regions and rural areas, as necessary and feasible. </w:t>
      </w:r>
    </w:p>
    <w:p w14:paraId="6DDEEB3A" w14:textId="313B2CBE" w:rsidR="006565BF" w:rsidRPr="006565BF" w:rsidRDefault="006565BF" w:rsidP="006C0E2A">
      <w:pPr>
        <w:spacing w:after="240"/>
        <w:ind w:left="1080"/>
      </w:pPr>
      <w:r>
        <w:t xml:space="preserve">The application must acknowledge and ensure that the costs for all professional development training, including travel of participants (excluding CDE staff), are to be provided by the successful </w:t>
      </w:r>
      <w:r w:rsidR="00774638">
        <w:t>applicant</w:t>
      </w:r>
      <w:r>
        <w:t xml:space="preserve">. Honoraria and substitute costs will not be reimbursed for this task. </w:t>
      </w:r>
    </w:p>
    <w:p w14:paraId="39B1634A" w14:textId="772515DA" w:rsidR="00F15FF6" w:rsidRPr="00EB0CA6" w:rsidRDefault="00F15FF6" w:rsidP="006C0E2A">
      <w:pPr>
        <w:pStyle w:val="Heading5"/>
      </w:pPr>
      <w:r w:rsidRPr="00AC163A">
        <w:t>2.</w:t>
      </w:r>
      <w:r>
        <w:t>4 Ethnic Studies Ongoing Classroom Support</w:t>
      </w:r>
    </w:p>
    <w:p w14:paraId="653AD97C" w14:textId="6E71EEC4" w:rsidR="00F15FF6" w:rsidRDefault="00F15FF6" w:rsidP="006C0E2A">
      <w:pPr>
        <w:spacing w:before="240" w:after="480"/>
        <w:ind w:left="1080"/>
        <w:rPr>
          <w:rFonts w:eastAsia="Times New Roman"/>
          <w:snapToGrid w:val="0"/>
          <w:szCs w:val="20"/>
        </w:rPr>
      </w:pPr>
      <w:r>
        <w:rPr>
          <w:rFonts w:eastAsia="Times New Roman"/>
          <w:snapToGrid w:val="0"/>
          <w:szCs w:val="20"/>
        </w:rPr>
        <w:t>The application must describe</w:t>
      </w:r>
      <w:r w:rsidR="00795407">
        <w:rPr>
          <w:rFonts w:eastAsia="Times New Roman"/>
          <w:snapToGrid w:val="0"/>
          <w:szCs w:val="20"/>
        </w:rPr>
        <w:t xml:space="preserve"> how</w:t>
      </w:r>
      <w:r>
        <w:rPr>
          <w:rFonts w:eastAsia="Times New Roman"/>
          <w:snapToGrid w:val="0"/>
          <w:szCs w:val="20"/>
        </w:rPr>
        <w:t xml:space="preserve"> the successful applicant will provide </w:t>
      </w:r>
      <w:r w:rsidR="00EA48E9">
        <w:rPr>
          <w:rFonts w:eastAsia="Times New Roman"/>
          <w:snapToGrid w:val="0"/>
          <w:szCs w:val="20"/>
        </w:rPr>
        <w:t xml:space="preserve">ongoing content and instructional </w:t>
      </w:r>
      <w:r>
        <w:rPr>
          <w:rFonts w:eastAsia="Times New Roman"/>
          <w:snapToGrid w:val="0"/>
          <w:szCs w:val="20"/>
        </w:rPr>
        <w:t xml:space="preserve">support to educators, </w:t>
      </w:r>
      <w:r w:rsidR="00EA48E9">
        <w:rPr>
          <w:rFonts w:eastAsia="Times New Roman"/>
          <w:snapToGrid w:val="0"/>
          <w:szCs w:val="20"/>
        </w:rPr>
        <w:t>administrators</w:t>
      </w:r>
      <w:r>
        <w:rPr>
          <w:rFonts w:eastAsia="Times New Roman"/>
          <w:snapToGrid w:val="0"/>
          <w:szCs w:val="20"/>
        </w:rPr>
        <w:t>, and paraprofessionals</w:t>
      </w:r>
      <w:r w:rsidR="00EA48E9">
        <w:rPr>
          <w:rFonts w:eastAsia="Times New Roman"/>
          <w:snapToGrid w:val="0"/>
          <w:szCs w:val="20"/>
        </w:rPr>
        <w:t xml:space="preserve"> in between scheduled statewide and regional CoPs. This might include informal times to provide support and guidance, assistance with reviewing or incorporating classroom resources, and assistance with content-related questions.</w:t>
      </w:r>
    </w:p>
    <w:p w14:paraId="3D8AD159" w14:textId="49E0F400" w:rsidR="0018359F" w:rsidRPr="00152C31" w:rsidRDefault="006C0E2A" w:rsidP="00F108D7">
      <w:pPr>
        <w:pStyle w:val="Heading4"/>
      </w:pPr>
      <w:r>
        <w:lastRenderedPageBreak/>
        <w:t>Task</w:t>
      </w:r>
      <w:r w:rsidRPr="00152C31">
        <w:t xml:space="preserve"> </w:t>
      </w:r>
      <w:r w:rsidR="002963B1">
        <w:t>3</w:t>
      </w:r>
      <w:r w:rsidR="00080661" w:rsidRPr="00080661">
        <w:rPr>
          <w:rFonts w:cs="Arial"/>
        </w:rPr>
        <w:t>—</w:t>
      </w:r>
      <w:r w:rsidR="002963B1">
        <w:t>General Services to Support Professional Development</w:t>
      </w:r>
    </w:p>
    <w:p w14:paraId="05DE068E" w14:textId="475CC01A" w:rsidR="00A06870" w:rsidRPr="002963B1" w:rsidRDefault="000A2C70" w:rsidP="00CB5482">
      <w:pPr>
        <w:spacing w:after="240"/>
        <w:ind w:left="720"/>
      </w:pPr>
      <w:r w:rsidRPr="00DA4EC0">
        <w:rPr>
          <w:rFonts w:cs="Arial"/>
        </w:rPr>
        <w:t xml:space="preserve">This section of the </w:t>
      </w:r>
      <w:r w:rsidR="002963B1">
        <w:rPr>
          <w:rFonts w:cs="Arial"/>
        </w:rPr>
        <w:t>application</w:t>
      </w:r>
      <w:r w:rsidRPr="00DA4EC0">
        <w:rPr>
          <w:rFonts w:cs="Arial"/>
        </w:rPr>
        <w:t xml:space="preserve"> must acknowledge the </w:t>
      </w:r>
      <w:r w:rsidR="00F15FF6">
        <w:rPr>
          <w:rFonts w:cs="Arial"/>
        </w:rPr>
        <w:t>applicant’s</w:t>
      </w:r>
      <w:r w:rsidRPr="00DA4EC0">
        <w:rPr>
          <w:rFonts w:cs="Arial"/>
        </w:rPr>
        <w:t xml:space="preserve"> commitment to completing all the requirements specified below in Task </w:t>
      </w:r>
      <w:r w:rsidR="00D21063">
        <w:rPr>
          <w:rFonts w:cs="Arial"/>
        </w:rPr>
        <w:t>3</w:t>
      </w:r>
      <w:r w:rsidRPr="00DA4EC0">
        <w:rPr>
          <w:rFonts w:cs="Arial"/>
        </w:rPr>
        <w:t xml:space="preserve"> and must provide a description of the approach and methodology by which the </w:t>
      </w:r>
      <w:r w:rsidR="00774638">
        <w:rPr>
          <w:rFonts w:cs="Arial"/>
        </w:rPr>
        <w:t>applicant</w:t>
      </w:r>
      <w:r w:rsidRPr="00DA4EC0">
        <w:rPr>
          <w:rFonts w:cs="Arial"/>
        </w:rPr>
        <w:t xml:space="preserve"> will accomplish all </w:t>
      </w:r>
      <w:r w:rsidR="00795407">
        <w:rPr>
          <w:rFonts w:cs="Arial"/>
        </w:rPr>
        <w:t xml:space="preserve">of </w:t>
      </w:r>
      <w:r w:rsidRPr="00DA4EC0">
        <w:rPr>
          <w:rFonts w:cs="Arial"/>
        </w:rPr>
        <w:t xml:space="preserve">the associated subtasks and activities. </w:t>
      </w:r>
      <w:r w:rsidR="002963B1">
        <w:t xml:space="preserve">The application </w:t>
      </w:r>
      <w:r w:rsidR="00A06870" w:rsidRPr="00152C31">
        <w:t xml:space="preserve">must include a detailed process for how the successful </w:t>
      </w:r>
      <w:r w:rsidR="002963B1">
        <w:t>applicant</w:t>
      </w:r>
      <w:r w:rsidR="00A06870" w:rsidRPr="00152C31">
        <w:t xml:space="preserve"> will develop and implement professional development </w:t>
      </w:r>
      <w:r w:rsidR="00E35C7B">
        <w:t xml:space="preserve">and collaboration </w:t>
      </w:r>
      <w:r w:rsidR="00A06870" w:rsidRPr="00152C31">
        <w:t xml:space="preserve">activities related to </w:t>
      </w:r>
      <w:r w:rsidR="00E35C7B">
        <w:t>ethnic studies</w:t>
      </w:r>
      <w:r w:rsidR="002963B1">
        <w:rPr>
          <w:rFonts w:cs="Arial"/>
        </w:rPr>
        <w:t xml:space="preserve">. </w:t>
      </w:r>
    </w:p>
    <w:p w14:paraId="2663FBB3" w14:textId="105933D4" w:rsidR="00094214" w:rsidRPr="00604DCF" w:rsidRDefault="0076351E" w:rsidP="006C0E2A">
      <w:pPr>
        <w:pStyle w:val="Heading5"/>
      </w:pPr>
      <w:r>
        <w:t>3.</w:t>
      </w:r>
      <w:r w:rsidR="00B55D03">
        <w:t xml:space="preserve">1 </w:t>
      </w:r>
      <w:r w:rsidR="002963B1">
        <w:t>Ethnic Studies Collaboration Committee Recruitment</w:t>
      </w:r>
    </w:p>
    <w:p w14:paraId="0A9876D1" w14:textId="7760C980" w:rsidR="00845D73" w:rsidRDefault="002963B1" w:rsidP="00F108D7">
      <w:pPr>
        <w:pStyle w:val="NoSpacing"/>
        <w:spacing w:after="240"/>
        <w:ind w:left="1080"/>
      </w:pPr>
      <w:r>
        <w:t>The application must describe how, b</w:t>
      </w:r>
      <w:r w:rsidR="00D40F81">
        <w:t xml:space="preserve">eginning in the </w:t>
      </w:r>
      <w:r w:rsidR="00547E95">
        <w:t>first implementation year (</w:t>
      </w:r>
      <w:r>
        <w:t>2022–23</w:t>
      </w:r>
      <w:r w:rsidR="00D40F81">
        <w:t>)</w:t>
      </w:r>
      <w:r w:rsidR="00094214">
        <w:t>,</w:t>
      </w:r>
      <w:r w:rsidR="00FE48C5">
        <w:t xml:space="preserve"> </w:t>
      </w:r>
      <w:r w:rsidR="00094214">
        <w:t xml:space="preserve">the </w:t>
      </w:r>
      <w:r w:rsidR="00795407">
        <w:t>C</w:t>
      </w:r>
      <w:r w:rsidR="00094214">
        <w:t xml:space="preserve">ontractor will recruit and retain </w:t>
      </w:r>
      <w:r w:rsidR="00547E95">
        <w:t xml:space="preserve">scholars, </w:t>
      </w:r>
      <w:r w:rsidR="00094214">
        <w:t>facilitators</w:t>
      </w:r>
      <w:r w:rsidR="00547E95">
        <w:t>,</w:t>
      </w:r>
      <w:r w:rsidR="00094214">
        <w:t xml:space="preserve"> or trainers who are </w:t>
      </w:r>
      <w:r w:rsidR="00E35C7B">
        <w:t>ethnic studies</w:t>
      </w:r>
      <w:r w:rsidR="00094214">
        <w:t xml:space="preserve"> experts for professional development trainings</w:t>
      </w:r>
      <w:r w:rsidR="00D40F81">
        <w:t xml:space="preserve"> by </w:t>
      </w:r>
      <w:r w:rsidR="006565BF">
        <w:t>October</w:t>
      </w:r>
      <w:r w:rsidR="00547E95">
        <w:t xml:space="preserve"> 1</w:t>
      </w:r>
      <w:r w:rsidR="00FF4285">
        <w:t>, 2022</w:t>
      </w:r>
      <w:r w:rsidR="00094214">
        <w:t xml:space="preserve">. </w:t>
      </w:r>
      <w:r w:rsidR="00547E95">
        <w:t xml:space="preserve">These are </w:t>
      </w:r>
      <w:r w:rsidR="00D9600E">
        <w:t>professionals in California</w:t>
      </w:r>
      <w:r w:rsidR="00FE48C5">
        <w:t xml:space="preserve"> and other states</w:t>
      </w:r>
      <w:r w:rsidR="00D9600E">
        <w:t xml:space="preserve"> who have experience in and knowledge </w:t>
      </w:r>
      <w:r w:rsidR="00547E95">
        <w:t>of instruction in ethnic studies</w:t>
      </w:r>
      <w:r w:rsidR="00845D73">
        <w:t>, including, but not limited to, scholars from institutes of higher education (IHEs)</w:t>
      </w:r>
      <w:r w:rsidR="006565BF">
        <w:t xml:space="preserve">. </w:t>
      </w:r>
      <w:r w:rsidR="00845D73">
        <w:t>In addition to serving as active members on the collaboration committee, partnerships should consist of experts in the field providing specific content at regional and statewide CoPs, as well as ongoing content and instructional support for educators, administrators, and paraprofessionals.</w:t>
      </w:r>
    </w:p>
    <w:p w14:paraId="68A9B505" w14:textId="65A853DA" w:rsidR="008E464B" w:rsidRDefault="00094214" w:rsidP="00E40C00">
      <w:pPr>
        <w:pStyle w:val="NoSpacing"/>
        <w:spacing w:after="240"/>
        <w:ind w:left="1080"/>
      </w:pPr>
      <w:r>
        <w:t xml:space="preserve">All </w:t>
      </w:r>
      <w:r w:rsidR="00547E95">
        <w:t xml:space="preserve">scholars, </w:t>
      </w:r>
      <w:r>
        <w:t>trainers and</w:t>
      </w:r>
      <w:r w:rsidR="00547E95">
        <w:t xml:space="preserve">/or </w:t>
      </w:r>
      <w:r>
        <w:t xml:space="preserve">facilitators must </w:t>
      </w:r>
      <w:r w:rsidR="00B572F1">
        <w:t xml:space="preserve">align content presented and developed to the intent of the Legislature and </w:t>
      </w:r>
      <w:r>
        <w:t xml:space="preserve">be pre-approved by the CDE </w:t>
      </w:r>
      <w:r w:rsidR="00FA3E6D">
        <w:t>C</w:t>
      </w:r>
      <w:r>
        <w:t xml:space="preserve">ontract </w:t>
      </w:r>
      <w:r w:rsidR="00FA3E6D">
        <w:t>M</w:t>
      </w:r>
      <w:r>
        <w:t>onitor.</w:t>
      </w:r>
    </w:p>
    <w:p w14:paraId="372B8DAF" w14:textId="533745E4" w:rsidR="002963B1" w:rsidRPr="002F1550" w:rsidRDefault="0076351E" w:rsidP="006C0E2A">
      <w:pPr>
        <w:pStyle w:val="Heading5"/>
      </w:pPr>
      <w:r w:rsidRPr="002F1550">
        <w:t>3</w:t>
      </w:r>
      <w:r w:rsidR="002963B1" w:rsidRPr="002F1550">
        <w:t xml:space="preserve">.2 Ethnic Studies </w:t>
      </w:r>
      <w:r w:rsidR="00F15FF6" w:rsidRPr="002F1550">
        <w:t xml:space="preserve">Professional Development Registration Logistics </w:t>
      </w:r>
    </w:p>
    <w:p w14:paraId="41A9E688" w14:textId="4835B588" w:rsidR="00B45B0D" w:rsidRDefault="002963B1" w:rsidP="00E40C00">
      <w:pPr>
        <w:spacing w:after="240"/>
        <w:ind w:left="1080"/>
        <w:rPr>
          <w:rFonts w:eastAsia="Times New Roman" w:cs="Arial"/>
        </w:rPr>
      </w:pPr>
      <w:r>
        <w:rPr>
          <w:rFonts w:eastAsia="Times New Roman" w:cs="Arial"/>
        </w:rPr>
        <w:t>The application must describe how the successful applicant will</w:t>
      </w:r>
      <w:r w:rsidR="00B45B0D" w:rsidRPr="00152C31">
        <w:rPr>
          <w:rFonts w:eastAsia="Times New Roman" w:cs="Arial"/>
        </w:rPr>
        <w:t xml:space="preserve"> maintain a professional development online registration system and keep a</w:t>
      </w:r>
      <w:r w:rsidR="00B45B0D">
        <w:rPr>
          <w:rFonts w:eastAsia="Times New Roman" w:cs="Arial"/>
        </w:rPr>
        <w:t xml:space="preserve"> </w:t>
      </w:r>
      <w:r w:rsidR="00B45B0D" w:rsidRPr="00152C31">
        <w:rPr>
          <w:rFonts w:eastAsia="Times New Roman" w:cs="Arial"/>
        </w:rPr>
        <w:t xml:space="preserve">record of professional development trainers and participants. </w:t>
      </w:r>
      <w:r w:rsidR="00FA3E6D">
        <w:rPr>
          <w:rFonts w:eastAsia="Times New Roman" w:cs="Arial"/>
        </w:rPr>
        <w:t>The applicant must p</w:t>
      </w:r>
      <w:r w:rsidR="00B45B0D" w:rsidRPr="00152C31">
        <w:rPr>
          <w:rFonts w:eastAsia="Times New Roman" w:cs="Arial"/>
        </w:rPr>
        <w:t>rovide a detailed</w:t>
      </w:r>
      <w:r w:rsidR="00666635">
        <w:rPr>
          <w:rFonts w:eastAsia="Times New Roman" w:cs="Arial"/>
        </w:rPr>
        <w:t xml:space="preserve"> </w:t>
      </w:r>
      <w:r w:rsidR="00B45B0D" w:rsidRPr="00152C31">
        <w:rPr>
          <w:rFonts w:eastAsia="Times New Roman" w:cs="Arial"/>
        </w:rPr>
        <w:t xml:space="preserve">description of how the successful </w:t>
      </w:r>
      <w:r w:rsidR="00774638">
        <w:rPr>
          <w:rFonts w:eastAsia="Times New Roman" w:cs="Arial"/>
        </w:rPr>
        <w:t>applicant</w:t>
      </w:r>
      <w:r w:rsidR="00B45B0D" w:rsidRPr="00152C31">
        <w:rPr>
          <w:rFonts w:eastAsia="Times New Roman" w:cs="Arial"/>
        </w:rPr>
        <w:t xml:space="preserve"> supports a regional structure for delivery of professional development services through regional trainings. The online registration system must adhere to </w:t>
      </w:r>
      <w:r w:rsidR="00FA3E6D">
        <w:rPr>
          <w:rFonts w:eastAsia="Times New Roman" w:cs="Arial"/>
        </w:rPr>
        <w:t xml:space="preserve">CDE standards of </w:t>
      </w:r>
      <w:r w:rsidR="00B45B0D" w:rsidRPr="00152C31">
        <w:rPr>
          <w:rFonts w:eastAsia="Times New Roman" w:cs="Arial"/>
        </w:rPr>
        <w:t>data privacy and confidential</w:t>
      </w:r>
      <w:r>
        <w:rPr>
          <w:rFonts w:eastAsia="Times New Roman" w:cs="Arial"/>
        </w:rPr>
        <w:t>ity.</w:t>
      </w:r>
    </w:p>
    <w:p w14:paraId="0B80E816" w14:textId="69DE9F93" w:rsidR="0017695B" w:rsidRPr="00EA5164" w:rsidRDefault="0017695B" w:rsidP="006C0E2A">
      <w:pPr>
        <w:pStyle w:val="Heading5"/>
      </w:pPr>
      <w:r w:rsidRPr="00EA5164">
        <w:t>3.</w:t>
      </w:r>
      <w:r w:rsidR="00D462F5" w:rsidRPr="00EA5164">
        <w:t>3</w:t>
      </w:r>
      <w:r w:rsidRPr="00EA5164">
        <w:t xml:space="preserve"> Primary Learning Strategies</w:t>
      </w:r>
      <w:r w:rsidR="00D462F5" w:rsidRPr="00EA5164">
        <w:t xml:space="preserve">, </w:t>
      </w:r>
      <w:r w:rsidRPr="00EA5164">
        <w:t>Key Curricula</w:t>
      </w:r>
      <w:r w:rsidR="00D462F5" w:rsidRPr="00EA5164">
        <w:t>, and Alignment</w:t>
      </w:r>
    </w:p>
    <w:p w14:paraId="6513C3B0" w14:textId="39270E57" w:rsidR="0017695B" w:rsidRDefault="0017695B" w:rsidP="00E40C00">
      <w:pPr>
        <w:spacing w:after="240"/>
        <w:ind w:left="1080"/>
        <w:rPr>
          <w:rFonts w:cs="Arial"/>
          <w:color w:val="000000"/>
        </w:rPr>
      </w:pPr>
      <w:r>
        <w:rPr>
          <w:rFonts w:cs="Arial"/>
          <w:color w:val="000000"/>
        </w:rPr>
        <w:t>The application must d</w:t>
      </w:r>
      <w:r w:rsidRPr="00280ABF">
        <w:rPr>
          <w:rFonts w:cs="Arial"/>
          <w:color w:val="000000"/>
        </w:rPr>
        <w:t>escribe the primary learning strategies and key curricula that will form the basis of PL offered to educators, including teachers, administrators, and paraprofessionals, as part of this project.</w:t>
      </w:r>
      <w:r w:rsidR="001F4929">
        <w:rPr>
          <w:rFonts w:cs="Arial"/>
          <w:color w:val="000000"/>
        </w:rPr>
        <w:t xml:space="preserve"> This includes how the strategies, curricula, and resources used align with the </w:t>
      </w:r>
      <w:r w:rsidR="001F4929">
        <w:rPr>
          <w:rFonts w:cs="Arial"/>
          <w:color w:val="000000"/>
        </w:rPr>
        <w:lastRenderedPageBreak/>
        <w:t xml:space="preserve">ESMC adopted pursuant to </w:t>
      </w:r>
      <w:r w:rsidR="001F4929">
        <w:rPr>
          <w:rFonts w:cs="Arial"/>
          <w:i/>
          <w:iCs/>
          <w:color w:val="000000"/>
        </w:rPr>
        <w:t>EC</w:t>
      </w:r>
      <w:r w:rsidR="001F4929">
        <w:rPr>
          <w:rFonts w:cs="Arial"/>
          <w:color w:val="000000"/>
        </w:rPr>
        <w:t xml:space="preserve"> Section 51226.7 as well as how it might expand upon it. </w:t>
      </w:r>
    </w:p>
    <w:p w14:paraId="14547B94" w14:textId="6781D2AA" w:rsidR="00D462F5" w:rsidRPr="00EA5164" w:rsidRDefault="00D462F5" w:rsidP="006C0E2A">
      <w:pPr>
        <w:pStyle w:val="Heading5"/>
      </w:pPr>
      <w:r w:rsidRPr="00EA5164">
        <w:t>3.4 Diversity of Opinions</w:t>
      </w:r>
    </w:p>
    <w:p w14:paraId="561AF5C7" w14:textId="0EBFA61B" w:rsidR="00D462F5" w:rsidRPr="001F4929" w:rsidRDefault="00D462F5" w:rsidP="00E40C00">
      <w:pPr>
        <w:spacing w:after="240"/>
        <w:ind w:left="1080"/>
        <w:rPr>
          <w:rFonts w:eastAsia="Times New Roman" w:cs="Arial"/>
        </w:rPr>
      </w:pPr>
      <w:r>
        <w:rPr>
          <w:rFonts w:cs="Arial"/>
          <w:color w:val="000000"/>
        </w:rPr>
        <w:t xml:space="preserve">The application must provide a detailed description of how the history, interests, and concerns of the community, as well as local student backgrounds, will be reflected in and inform all strategies, curricula, and resources chosen for PL. The applicant must also describe how all PL will incorporate activities and content that teach about understanding and diversity of opinions, and avoid the use of biased, divisive, or hateful speech. </w:t>
      </w:r>
    </w:p>
    <w:p w14:paraId="02153BD7" w14:textId="16644A8D" w:rsidR="002963B1" w:rsidRPr="00604DCF" w:rsidRDefault="002963B1" w:rsidP="006C0E2A">
      <w:pPr>
        <w:pStyle w:val="Heading5"/>
      </w:pPr>
      <w:r>
        <w:t>3.</w:t>
      </w:r>
      <w:r w:rsidR="00D462F5">
        <w:t>5</w:t>
      </w:r>
      <w:r>
        <w:t xml:space="preserve"> Professional Development Feedback</w:t>
      </w:r>
    </w:p>
    <w:p w14:paraId="47D01E85" w14:textId="1BD9F9FB" w:rsidR="00B572F1" w:rsidRDefault="00F15FF6" w:rsidP="00E40C00">
      <w:pPr>
        <w:spacing w:after="240"/>
        <w:ind w:left="1080"/>
      </w:pPr>
      <w:r>
        <w:t xml:space="preserve">The application must describe how the </w:t>
      </w:r>
      <w:r w:rsidR="00FA3E6D">
        <w:t>C</w:t>
      </w:r>
      <w:r>
        <w:t>ontractor will o</w:t>
      </w:r>
      <w:r w:rsidR="00DC5E8A">
        <w:t>btain feedback from participants</w:t>
      </w:r>
      <w:r w:rsidR="00094214">
        <w:t xml:space="preserve">, </w:t>
      </w:r>
      <w:r w:rsidR="00B572F1">
        <w:t>during and after</w:t>
      </w:r>
      <w:r w:rsidR="00094214">
        <w:t xml:space="preserve"> each professional development training, regarding the effectiveness of the training for application in the classroom or school</w:t>
      </w:r>
      <w:r w:rsidR="0017695B">
        <w:t>, including the increased long</w:t>
      </w:r>
      <w:r w:rsidR="00B572F1">
        <w:t>-</w:t>
      </w:r>
      <w:r w:rsidR="0017695B">
        <w:t>term capacity of educators, including teachers, administrators, and paraprofessionals to address the goals of the contract after the contract has ended.</w:t>
      </w:r>
      <w:r w:rsidR="00D52B0C">
        <w:t xml:space="preserve"> </w:t>
      </w:r>
      <w:r w:rsidR="002D3D91">
        <w:t>Results of the participant feedback will be reported in the monthly report.</w:t>
      </w:r>
      <w:r w:rsidR="00692F75">
        <w:t xml:space="preserve"> </w:t>
      </w:r>
    </w:p>
    <w:p w14:paraId="21EB1C6D" w14:textId="7901748C" w:rsidR="00F15FF6" w:rsidRDefault="00F15FF6" w:rsidP="00B774CF">
      <w:pPr>
        <w:spacing w:after="480"/>
        <w:ind w:left="1080"/>
        <w:rPr>
          <w:b/>
          <w:sz w:val="28"/>
        </w:rPr>
      </w:pPr>
      <w:r>
        <w:t>The applicant must also c</w:t>
      </w:r>
      <w:r w:rsidR="005074B8" w:rsidRPr="005074B8">
        <w:t>onduct follow up surveys to participants encouraging them to share their reflections on the impact of the professional development to their instructional leadership and practice</w:t>
      </w:r>
      <w:r w:rsidR="00D41D96">
        <w:t xml:space="preserve">. </w:t>
      </w:r>
      <w:r w:rsidR="005074B8" w:rsidRPr="005074B8">
        <w:t xml:space="preserve">These follow up surveys will be conducted </w:t>
      </w:r>
      <w:r w:rsidR="00FA3E6D">
        <w:t>no more than</w:t>
      </w:r>
      <w:r w:rsidR="005074B8" w:rsidRPr="005074B8">
        <w:t xml:space="preserve"> </w:t>
      </w:r>
      <w:r w:rsidR="00FA3E6D">
        <w:t>one</w:t>
      </w:r>
      <w:r w:rsidR="005074B8" w:rsidRPr="005074B8">
        <w:t xml:space="preserve"> month after the professional development activities are concluded</w:t>
      </w:r>
      <w:r w:rsidR="00FA3E6D">
        <w:t xml:space="preserve"> and findings must be used to inform and improve training activities</w:t>
      </w:r>
      <w:r w:rsidR="005074B8" w:rsidRPr="005074B8">
        <w:t>. The results of the participant feedbacks and follow up surveys will be analyzed, synthesized, and presented in the annual report.</w:t>
      </w:r>
    </w:p>
    <w:p w14:paraId="794B2E03" w14:textId="148770B9" w:rsidR="00EA3A79" w:rsidRPr="00EA3A79" w:rsidRDefault="00F15FF6" w:rsidP="00F108D7">
      <w:pPr>
        <w:pStyle w:val="Heading4"/>
      </w:pPr>
      <w:r>
        <w:t>Task 4—Development and Support of Online Resource Repository</w:t>
      </w:r>
    </w:p>
    <w:p w14:paraId="5FD7379B" w14:textId="1A7617DD" w:rsidR="00F15FF6" w:rsidRDefault="00F15FF6" w:rsidP="00CB5482">
      <w:pPr>
        <w:spacing w:after="240"/>
        <w:ind w:left="720"/>
        <w:rPr>
          <w:rFonts w:cs="Arial"/>
        </w:rPr>
      </w:pPr>
      <w:r w:rsidRPr="00DA4EC0">
        <w:rPr>
          <w:rFonts w:cs="Arial"/>
        </w:rPr>
        <w:t xml:space="preserve">This section of the </w:t>
      </w:r>
      <w:r>
        <w:rPr>
          <w:rFonts w:cs="Arial"/>
        </w:rPr>
        <w:t>application</w:t>
      </w:r>
      <w:r w:rsidRPr="00DA4EC0">
        <w:rPr>
          <w:rFonts w:cs="Arial"/>
        </w:rPr>
        <w:t xml:space="preserve"> must acknowledge the </w:t>
      </w:r>
      <w:r w:rsidR="00774638">
        <w:rPr>
          <w:rFonts w:cs="Arial"/>
        </w:rPr>
        <w:t>applicant</w:t>
      </w:r>
      <w:r w:rsidRPr="00DA4EC0">
        <w:rPr>
          <w:rFonts w:cs="Arial"/>
        </w:rPr>
        <w:t xml:space="preserve">’s commitment to completing all </w:t>
      </w:r>
      <w:r w:rsidR="00C02E34">
        <w:rPr>
          <w:rFonts w:cs="Arial"/>
        </w:rPr>
        <w:t xml:space="preserve">of </w:t>
      </w:r>
      <w:r w:rsidRPr="00DA4EC0">
        <w:rPr>
          <w:rFonts w:cs="Arial"/>
        </w:rPr>
        <w:t xml:space="preserve">the requirements specified below in Task 4 and must provide a description of the approach and methodology by which the </w:t>
      </w:r>
      <w:r w:rsidR="00774638">
        <w:rPr>
          <w:rFonts w:cs="Arial"/>
        </w:rPr>
        <w:t>applicant</w:t>
      </w:r>
      <w:r w:rsidRPr="00DA4EC0">
        <w:rPr>
          <w:rFonts w:cs="Arial"/>
        </w:rPr>
        <w:t xml:space="preserve"> will accomplish all </w:t>
      </w:r>
      <w:r w:rsidR="00C02E34">
        <w:rPr>
          <w:rFonts w:cs="Arial"/>
        </w:rPr>
        <w:t xml:space="preserve">of </w:t>
      </w:r>
      <w:r w:rsidRPr="00DA4EC0">
        <w:rPr>
          <w:rFonts w:cs="Arial"/>
        </w:rPr>
        <w:t xml:space="preserve">the associated subtasks and activities. </w:t>
      </w:r>
      <w:r>
        <w:t xml:space="preserve">The application </w:t>
      </w:r>
      <w:r w:rsidRPr="00152C31">
        <w:t xml:space="preserve">must include a detailed process for how the successful </w:t>
      </w:r>
      <w:r>
        <w:t>applicant</w:t>
      </w:r>
      <w:r w:rsidRPr="00152C31">
        <w:t xml:space="preserve"> will develop and implement professional development </w:t>
      </w:r>
      <w:r>
        <w:t xml:space="preserve">and collaboration </w:t>
      </w:r>
      <w:r w:rsidRPr="00152C31">
        <w:t xml:space="preserve">activities related to </w:t>
      </w:r>
      <w:r>
        <w:t>ethnic studies</w:t>
      </w:r>
      <w:r>
        <w:rPr>
          <w:rFonts w:cs="Arial"/>
        </w:rPr>
        <w:t xml:space="preserve">. </w:t>
      </w:r>
    </w:p>
    <w:p w14:paraId="5F1FEE62" w14:textId="25F2CCF9" w:rsidR="0076351E" w:rsidRPr="00174B10" w:rsidRDefault="0076351E" w:rsidP="00E40C00">
      <w:pPr>
        <w:pStyle w:val="Heading5"/>
      </w:pPr>
      <w:r w:rsidRPr="00174B10">
        <w:t>4.1 Development of Online Resource Repository</w:t>
      </w:r>
    </w:p>
    <w:p w14:paraId="6EAE3B21" w14:textId="6969CB69" w:rsidR="0076351E" w:rsidRDefault="0076351E" w:rsidP="00E40C00">
      <w:pPr>
        <w:spacing w:after="240"/>
        <w:ind w:left="1080"/>
      </w:pPr>
      <w:r>
        <w:t>The application must describe how the successful applicant will work with the CDE and selected partner agencies/and or subcontractor(s), as applicable, to oversee the development</w:t>
      </w:r>
      <w:r w:rsidR="00845D73">
        <w:t xml:space="preserve">, ongoing maintenance, and sharing of an online </w:t>
      </w:r>
      <w:r w:rsidR="00845D73">
        <w:lastRenderedPageBreak/>
        <w:t>resource repository that supports new and expanded ethnic studies courses for grades nine through twelve.</w:t>
      </w:r>
    </w:p>
    <w:p w14:paraId="398D7353" w14:textId="66F115AC" w:rsidR="00845D73" w:rsidRPr="00174B10" w:rsidRDefault="00845D73" w:rsidP="00E40C00">
      <w:pPr>
        <w:pStyle w:val="Heading5"/>
      </w:pPr>
      <w:r w:rsidRPr="00174B10">
        <w:t>4.2 Creation and Review of Resources</w:t>
      </w:r>
    </w:p>
    <w:p w14:paraId="49D94DE9" w14:textId="4419FA42" w:rsidR="00845D73" w:rsidRDefault="00845D73" w:rsidP="00E40C00">
      <w:pPr>
        <w:spacing w:after="240"/>
        <w:ind w:left="1080"/>
      </w:pPr>
      <w:r>
        <w:t>The application must describe, in detail, the methodology for</w:t>
      </w:r>
      <w:r w:rsidR="00FA3E6D">
        <w:t>,</w:t>
      </w:r>
      <w:r>
        <w:t xml:space="preserve"> and who will be involved in</w:t>
      </w:r>
      <w:r w:rsidR="00FA3E6D">
        <w:t>,</w:t>
      </w:r>
      <w:r>
        <w:t xml:space="preserve"> reviewing existing and creating new resources to support ethnic studies in grades nine through twelve that will be shared in the resource repository. These resources must include, but are not limited to: </w:t>
      </w:r>
    </w:p>
    <w:p w14:paraId="3658E86D" w14:textId="1457E31C" w:rsidR="00B64D18" w:rsidRDefault="00B64D18" w:rsidP="00E40C00">
      <w:pPr>
        <w:pStyle w:val="ListParagraph"/>
        <w:numPr>
          <w:ilvl w:val="0"/>
          <w:numId w:val="15"/>
        </w:numPr>
        <w:spacing w:after="240"/>
        <w:ind w:left="1800"/>
        <w:contextualSpacing w:val="0"/>
      </w:pPr>
      <w:r>
        <w:t xml:space="preserve">Resources that incorporate the content of ethnic studies, which is accessible to students </w:t>
      </w:r>
      <w:r w:rsidR="00C02E34">
        <w:t>from a variety of</w:t>
      </w:r>
      <w:r>
        <w:t xml:space="preserve"> backgrounds and </w:t>
      </w:r>
      <w:r w:rsidR="00C02E34">
        <w:t xml:space="preserve">in a variety of </w:t>
      </w:r>
      <w:r>
        <w:t>contexts;</w:t>
      </w:r>
    </w:p>
    <w:p w14:paraId="14A1C39A" w14:textId="2E61D3C5" w:rsidR="00B64D18" w:rsidRDefault="00B64D18" w:rsidP="00E40C00">
      <w:pPr>
        <w:pStyle w:val="ListParagraph"/>
        <w:numPr>
          <w:ilvl w:val="0"/>
          <w:numId w:val="15"/>
        </w:numPr>
        <w:spacing w:after="240"/>
        <w:ind w:left="1800"/>
        <w:contextualSpacing w:val="0"/>
      </w:pPr>
      <w:r>
        <w:t>Pedagogical and instructional resources that offer a variety of strategies for teaching ethnic studies content;</w:t>
      </w:r>
    </w:p>
    <w:p w14:paraId="38F171D7" w14:textId="0AB0633F" w:rsidR="00845D73" w:rsidRDefault="00845D73" w:rsidP="00E40C00">
      <w:pPr>
        <w:pStyle w:val="ListParagraph"/>
        <w:numPr>
          <w:ilvl w:val="0"/>
          <w:numId w:val="15"/>
        </w:numPr>
        <w:spacing w:after="240"/>
        <w:ind w:left="1800"/>
        <w:contextualSpacing w:val="0"/>
      </w:pPr>
      <w:r>
        <w:t xml:space="preserve">Resources that specifically reflect the history, interests, and concerns of the </w:t>
      </w:r>
      <w:r w:rsidR="00C02E34">
        <w:t xml:space="preserve">local </w:t>
      </w:r>
      <w:r>
        <w:t>student population;</w:t>
      </w:r>
      <w:r w:rsidR="00B64D18">
        <w:t xml:space="preserve"> and</w:t>
      </w:r>
    </w:p>
    <w:p w14:paraId="779FD33B" w14:textId="77777777" w:rsidR="00941667" w:rsidRDefault="00B64D18" w:rsidP="00E40C00">
      <w:pPr>
        <w:pStyle w:val="ListParagraph"/>
        <w:numPr>
          <w:ilvl w:val="0"/>
          <w:numId w:val="15"/>
        </w:numPr>
        <w:spacing w:after="240"/>
        <w:ind w:left="1800"/>
        <w:contextualSpacing w:val="0"/>
      </w:pPr>
      <w:r>
        <w:t>Resources</w:t>
      </w:r>
      <w:r w:rsidR="00845D73">
        <w:t xml:space="preserve"> that</w:t>
      </w:r>
      <w:r w:rsidR="00FA3E6D">
        <w:t xml:space="preserve"> are aligned to the SBE-adopted ESMC and</w:t>
      </w:r>
      <w:r w:rsidR="00845D73">
        <w:t xml:space="preserve"> help LEAs explain new and expanded ethnic studies courses and content to the publi</w:t>
      </w:r>
      <w:r>
        <w:t>c.</w:t>
      </w:r>
    </w:p>
    <w:p w14:paraId="4E390946" w14:textId="5D838C9B" w:rsidR="006565BF" w:rsidRPr="00174B10" w:rsidRDefault="006565BF" w:rsidP="00E40C00">
      <w:pPr>
        <w:pStyle w:val="Heading5"/>
      </w:pPr>
      <w:r w:rsidRPr="00174B10">
        <w:t>4.</w:t>
      </w:r>
      <w:r w:rsidR="007863DB" w:rsidRPr="00174B10">
        <w:t>3</w:t>
      </w:r>
      <w:r w:rsidRPr="00174B10">
        <w:t xml:space="preserve"> Alignment of Resources</w:t>
      </w:r>
    </w:p>
    <w:p w14:paraId="7DF4192D" w14:textId="77B5CA93" w:rsidR="006565BF" w:rsidRDefault="006565BF" w:rsidP="00E40C00">
      <w:pPr>
        <w:spacing w:after="240"/>
        <w:ind w:left="1080"/>
        <w:rPr>
          <w:rFonts w:eastAsia="Times New Roman" w:cs="Arial"/>
        </w:rPr>
      </w:pPr>
      <w:r>
        <w:rPr>
          <w:rFonts w:eastAsia="Times New Roman" w:cs="Arial"/>
          <w:color w:val="000000"/>
        </w:rPr>
        <w:t>The application must</w:t>
      </w:r>
      <w:r w:rsidRPr="00F15FF6">
        <w:rPr>
          <w:rFonts w:eastAsia="Times New Roman" w:cs="Arial"/>
          <w:color w:val="000000"/>
        </w:rPr>
        <w:t xml:space="preserve"> </w:t>
      </w:r>
      <w:r>
        <w:rPr>
          <w:rFonts w:eastAsia="Times New Roman" w:cs="Arial"/>
          <w:color w:val="000000"/>
        </w:rPr>
        <w:t>describe</w:t>
      </w:r>
      <w:r w:rsidRPr="00F15FF6">
        <w:rPr>
          <w:rFonts w:eastAsia="Times New Roman" w:cs="Arial"/>
          <w:color w:val="000000"/>
        </w:rPr>
        <w:t xml:space="preserve"> how the </w:t>
      </w:r>
      <w:r>
        <w:rPr>
          <w:rFonts w:eastAsia="Times New Roman" w:cs="Arial"/>
          <w:color w:val="000000"/>
        </w:rPr>
        <w:t xml:space="preserve">proposed resources that will be included in the resource repository </w:t>
      </w:r>
      <w:r w:rsidRPr="00F15FF6">
        <w:rPr>
          <w:rFonts w:eastAsia="Times New Roman" w:cs="Arial"/>
          <w:color w:val="000000"/>
        </w:rPr>
        <w:t xml:space="preserve">align with the ESMC </w:t>
      </w:r>
      <w:r w:rsidRPr="00F15FF6">
        <w:rPr>
          <w:rFonts w:eastAsia="Times New Roman"/>
          <w:color w:val="000000" w:themeColor="text1"/>
        </w:rPr>
        <w:t xml:space="preserve">adopted pursuant to </w:t>
      </w:r>
      <w:r w:rsidRPr="00F15FF6">
        <w:rPr>
          <w:rFonts w:eastAsia="Times New Roman"/>
          <w:i/>
          <w:color w:val="000000" w:themeColor="text1"/>
        </w:rPr>
        <w:t>EC</w:t>
      </w:r>
      <w:r w:rsidRPr="00F15FF6">
        <w:rPr>
          <w:rFonts w:eastAsia="Times New Roman"/>
          <w:color w:val="000000" w:themeColor="text1"/>
        </w:rPr>
        <w:t xml:space="preserve"> Section 51226.7. If applicable,</w:t>
      </w:r>
      <w:r w:rsidR="00FA3E6D">
        <w:rPr>
          <w:rFonts w:eastAsia="Times New Roman"/>
          <w:color w:val="000000" w:themeColor="text1"/>
        </w:rPr>
        <w:t xml:space="preserve"> the applicant must</w:t>
      </w:r>
      <w:r w:rsidRPr="00F15FF6">
        <w:rPr>
          <w:rFonts w:eastAsia="Times New Roman"/>
          <w:color w:val="000000" w:themeColor="text1"/>
        </w:rPr>
        <w:t xml:space="preserve"> </w:t>
      </w:r>
      <w:r w:rsidRPr="00F15FF6">
        <w:rPr>
          <w:rFonts w:eastAsia="Times New Roman" w:cs="Arial"/>
        </w:rPr>
        <w:t xml:space="preserve">describe how the proposed activities and resources used by the </w:t>
      </w:r>
      <w:r w:rsidR="00FA3E6D">
        <w:rPr>
          <w:rFonts w:eastAsia="Times New Roman" w:cs="Arial"/>
        </w:rPr>
        <w:t>C</w:t>
      </w:r>
      <w:r w:rsidRPr="00F15FF6">
        <w:rPr>
          <w:rFonts w:eastAsia="Times New Roman" w:cs="Arial"/>
        </w:rPr>
        <w:t xml:space="preserve">ontractor to provide regional training might </w:t>
      </w:r>
      <w:r w:rsidRPr="00F15FF6">
        <w:rPr>
          <w:rFonts w:eastAsia="Times New Roman" w:cs="Arial"/>
          <w:i/>
        </w:rPr>
        <w:t>expand upon</w:t>
      </w:r>
      <w:r w:rsidRPr="00F15FF6">
        <w:rPr>
          <w:rFonts w:eastAsia="Times New Roman" w:cs="Arial"/>
        </w:rPr>
        <w:t xml:space="preserve"> the ESMC</w:t>
      </w:r>
      <w:r w:rsidRPr="00F15FF6">
        <w:rPr>
          <w:rFonts w:eastAsia="Times New Roman" w:cs="Arial"/>
          <w:i/>
        </w:rPr>
        <w:t xml:space="preserve"> </w:t>
      </w:r>
      <w:r w:rsidRPr="00F15FF6">
        <w:rPr>
          <w:rFonts w:eastAsia="Times New Roman" w:cs="Arial"/>
        </w:rPr>
        <w:t xml:space="preserve">adopted pursuant to </w:t>
      </w:r>
      <w:r w:rsidRPr="00F15FF6">
        <w:rPr>
          <w:rFonts w:eastAsia="Times New Roman" w:cs="Arial"/>
          <w:i/>
        </w:rPr>
        <w:t xml:space="preserve">EC </w:t>
      </w:r>
      <w:r w:rsidRPr="00F15FF6">
        <w:rPr>
          <w:rFonts w:eastAsia="Times New Roman" w:cs="Arial"/>
        </w:rPr>
        <w:t>Section 51226.7.</w:t>
      </w:r>
    </w:p>
    <w:p w14:paraId="709C9783" w14:textId="75A960E1" w:rsidR="007863DB" w:rsidRPr="00174B10" w:rsidRDefault="007863DB" w:rsidP="00E40C00">
      <w:pPr>
        <w:pStyle w:val="Heading5"/>
      </w:pPr>
      <w:r w:rsidRPr="00174B10">
        <w:t>4.</w:t>
      </w:r>
      <w:r w:rsidR="00E6609C" w:rsidRPr="00174B10">
        <w:t>4</w:t>
      </w:r>
      <w:r w:rsidRPr="00174B10">
        <w:t xml:space="preserve"> Administration of Repository</w:t>
      </w:r>
    </w:p>
    <w:p w14:paraId="1AB5FA31" w14:textId="3BB122E3" w:rsidR="007863DB" w:rsidRPr="0005262C" w:rsidRDefault="007863DB" w:rsidP="00E40C00">
      <w:pPr>
        <w:widowControl w:val="0"/>
        <w:pBdr>
          <w:top w:val="nil"/>
          <w:left w:val="nil"/>
          <w:bottom w:val="nil"/>
          <w:right w:val="nil"/>
          <w:between w:val="nil"/>
        </w:pBdr>
        <w:spacing w:after="480"/>
        <w:ind w:left="1080" w:right="230"/>
        <w:rPr>
          <w:rFonts w:eastAsia="Arial" w:cs="Arial"/>
          <w:color w:val="000000"/>
        </w:rPr>
      </w:pPr>
      <w:r>
        <w:rPr>
          <w:rFonts w:eastAsia="Arial" w:cs="Arial"/>
          <w:color w:val="000000"/>
        </w:rPr>
        <w:t xml:space="preserve">The application must indicate that the online repository of resources will be maintained by the Contractor or partner agency/subcontractor. This platform must be accessible, user-friendly, and without space or size limitations. Maintenance of resources relating to this project within this platform will be continued by the </w:t>
      </w:r>
      <w:r w:rsidR="00FA3E6D">
        <w:rPr>
          <w:rFonts w:eastAsia="Arial" w:cs="Arial"/>
          <w:color w:val="000000"/>
        </w:rPr>
        <w:t>C</w:t>
      </w:r>
      <w:r>
        <w:rPr>
          <w:rFonts w:eastAsia="Arial" w:cs="Arial"/>
          <w:color w:val="000000"/>
        </w:rPr>
        <w:t>ontractor following the end of this contract.</w:t>
      </w:r>
      <w:r w:rsidR="001028B2">
        <w:rPr>
          <w:rFonts w:eastAsia="Arial" w:cs="Arial"/>
          <w:color w:val="000000"/>
        </w:rPr>
        <w:t xml:space="preserve"> Please note that this item will not be scored as part of the rubric; the applicant will acknowledge understanding of this subtask in the application.</w:t>
      </w:r>
    </w:p>
    <w:p w14:paraId="605472D0" w14:textId="388E6598" w:rsidR="00845D73" w:rsidRPr="00174B10" w:rsidRDefault="00F108D7" w:rsidP="00F108D7">
      <w:pPr>
        <w:pStyle w:val="Heading3"/>
      </w:pPr>
      <w:bookmarkStart w:id="20" w:name="_Toc89670681"/>
      <w:r>
        <w:lastRenderedPageBreak/>
        <w:t>D</w:t>
      </w:r>
      <w:r w:rsidR="00FA7D74">
        <w:t xml:space="preserve">. </w:t>
      </w:r>
      <w:r w:rsidR="00613986" w:rsidRPr="00174B10">
        <w:t>Additional Application Components</w:t>
      </w:r>
      <w:bookmarkEnd w:id="20"/>
    </w:p>
    <w:p w14:paraId="5C438C8F" w14:textId="3FDE1F27" w:rsidR="009706F4" w:rsidRPr="00BE1C01" w:rsidRDefault="009706F4" w:rsidP="00F108D7">
      <w:pPr>
        <w:pStyle w:val="Heading4"/>
      </w:pPr>
      <w:r w:rsidRPr="00BE1C01">
        <w:t>Priority Points—</w:t>
      </w:r>
      <w:r w:rsidR="00BE1C01">
        <w:t>Institute of Higher Education Partnership</w:t>
      </w:r>
    </w:p>
    <w:p w14:paraId="63F956BC" w14:textId="447BEB21" w:rsidR="00BB5162" w:rsidRPr="006F507B" w:rsidRDefault="00BB5162" w:rsidP="00BE1C01">
      <w:pPr>
        <w:spacing w:after="240"/>
        <w:ind w:left="720"/>
        <w:rPr>
          <w:rFonts w:cs="Arial"/>
        </w:rPr>
      </w:pPr>
      <w:r w:rsidRPr="006F507B">
        <w:rPr>
          <w:rFonts w:cs="Arial"/>
        </w:rPr>
        <w:t>The CDE shall give</w:t>
      </w:r>
      <w:r>
        <w:rPr>
          <w:rFonts w:cs="Arial"/>
        </w:rPr>
        <w:t xml:space="preserve"> </w:t>
      </w:r>
      <w:r w:rsidR="004B076C">
        <w:rPr>
          <w:rFonts w:cs="Arial"/>
        </w:rPr>
        <w:t xml:space="preserve">up to </w:t>
      </w:r>
      <w:r>
        <w:rPr>
          <w:rFonts w:cs="Arial"/>
        </w:rPr>
        <w:t xml:space="preserve">five </w:t>
      </w:r>
      <w:r w:rsidRPr="00C51F96">
        <w:rPr>
          <w:rFonts w:cs="Arial"/>
        </w:rPr>
        <w:t>priority points</w:t>
      </w:r>
      <w:r>
        <w:rPr>
          <w:rFonts w:cs="Arial"/>
        </w:rPr>
        <w:t xml:space="preserve"> </w:t>
      </w:r>
      <w:r w:rsidRPr="006F507B">
        <w:rPr>
          <w:rFonts w:cs="Arial"/>
        </w:rPr>
        <w:t xml:space="preserve">to applicants that incorporate </w:t>
      </w:r>
      <w:r>
        <w:rPr>
          <w:rFonts w:cs="Arial"/>
        </w:rPr>
        <w:t>at least one</w:t>
      </w:r>
      <w:r w:rsidRPr="006F507B">
        <w:rPr>
          <w:rFonts w:cs="Arial"/>
        </w:rPr>
        <w:t xml:space="preserve"> </w:t>
      </w:r>
      <w:r w:rsidR="00F15FF6">
        <w:rPr>
          <w:rFonts w:cs="Arial"/>
        </w:rPr>
        <w:t xml:space="preserve">formal </w:t>
      </w:r>
      <w:r w:rsidRPr="006F507B">
        <w:rPr>
          <w:rFonts w:cs="Arial"/>
        </w:rPr>
        <w:t xml:space="preserve">partnership with an IHE or a consortium of IHEs. </w:t>
      </w:r>
      <w:r>
        <w:rPr>
          <w:rFonts w:cs="Arial"/>
        </w:rPr>
        <w:t xml:space="preserve">This partnership should consist of, at a minimum, experts in the field providing ongoing content and instructional guidance to project participants. </w:t>
      </w:r>
      <w:r w:rsidRPr="006F507B">
        <w:rPr>
          <w:rFonts w:cs="Arial"/>
        </w:rPr>
        <w:t xml:space="preserve"> </w:t>
      </w:r>
    </w:p>
    <w:p w14:paraId="3CB73A47" w14:textId="59EA87C4" w:rsidR="00EA3A79" w:rsidRDefault="00774638" w:rsidP="00BE1C01">
      <w:pPr>
        <w:spacing w:after="240"/>
        <w:ind w:left="720"/>
      </w:pPr>
      <w:r>
        <w:t>Application</w:t>
      </w:r>
      <w:r w:rsidR="008E1018">
        <w:t xml:space="preserve">s must describe, in detail, the extent and nature of proposed partnerships with any IHE, or consortium of IHEs, including the </w:t>
      </w:r>
      <w:r w:rsidR="00845D73">
        <w:t xml:space="preserve">specific </w:t>
      </w:r>
      <w:r w:rsidR="008E1018">
        <w:t xml:space="preserve">role that each IHE would play in providing </w:t>
      </w:r>
      <w:r w:rsidR="00B60026">
        <w:t>PL</w:t>
      </w:r>
      <w:r w:rsidR="008E1018">
        <w:t xml:space="preserve"> both regionally and statewide</w:t>
      </w:r>
      <w:r w:rsidR="00F15FF6">
        <w:t>, as well as in support of the resource repository.</w:t>
      </w:r>
    </w:p>
    <w:p w14:paraId="714D028F" w14:textId="25021AA4" w:rsidR="00845D73" w:rsidRDefault="00845D73" w:rsidP="00B774CF">
      <w:pPr>
        <w:spacing w:after="480"/>
        <w:ind w:left="720"/>
      </w:pPr>
      <w:r>
        <w:t xml:space="preserve">Letters of </w:t>
      </w:r>
      <w:r w:rsidR="004B076C">
        <w:t>commitment</w:t>
      </w:r>
      <w:r>
        <w:t xml:space="preserve"> from each IHE must be included as attachment</w:t>
      </w:r>
      <w:r w:rsidR="0064603E">
        <w:t>s.</w:t>
      </w:r>
    </w:p>
    <w:p w14:paraId="195CE846" w14:textId="38291EF1" w:rsidR="00CE717C" w:rsidRPr="000731D2" w:rsidRDefault="000731D2" w:rsidP="00F108D7">
      <w:pPr>
        <w:pStyle w:val="Heading4"/>
      </w:pPr>
      <w:r w:rsidRPr="000731D2">
        <w:t>Timeline</w:t>
      </w:r>
    </w:p>
    <w:p w14:paraId="37927737" w14:textId="050E9777" w:rsidR="00CE717C" w:rsidRPr="00BE1C01" w:rsidRDefault="00CE717C" w:rsidP="00B774CF">
      <w:pPr>
        <w:spacing w:after="480"/>
        <w:ind w:left="720"/>
      </w:pPr>
      <w:r>
        <w:t xml:space="preserve">Applications must include a detailed timeline that identifies which tasks and sub-tasks will occur in each month of the contract that results from this RFA, for fiscal years 2022–23 and 2023–24. </w:t>
      </w:r>
      <w:r w:rsidR="0064603E">
        <w:t xml:space="preserve">This timeline </w:t>
      </w:r>
      <w:r w:rsidR="006D5421">
        <w:t>will</w:t>
      </w:r>
      <w:r w:rsidR="0064603E">
        <w:t xml:space="preserve"> be entered into the online RFA application.</w:t>
      </w:r>
    </w:p>
    <w:p w14:paraId="6E4C275A" w14:textId="74239CDF" w:rsidR="00B0131D" w:rsidRPr="00BE1C01" w:rsidRDefault="00B0131D" w:rsidP="00F108D7">
      <w:pPr>
        <w:pStyle w:val="Heading4"/>
      </w:pPr>
      <w:r w:rsidRPr="00BE1C01">
        <w:t>Organization Structure and Personnel Resources</w:t>
      </w:r>
    </w:p>
    <w:p w14:paraId="7A8EABA4" w14:textId="1B6C64CA" w:rsidR="00B0131D" w:rsidRPr="00F5374E" w:rsidRDefault="00B0131D" w:rsidP="00100FEB">
      <w:pPr>
        <w:widowControl w:val="0"/>
        <w:spacing w:before="240" w:after="240"/>
        <w:ind w:left="720"/>
        <w:rPr>
          <w:rFonts w:eastAsia="Times New Roman" w:cs="Arial"/>
          <w:snapToGrid w:val="0"/>
          <w:szCs w:val="20"/>
        </w:rPr>
      </w:pPr>
      <w:r w:rsidRPr="00F5374E">
        <w:rPr>
          <w:rFonts w:eastAsia="Times New Roman" w:cs="Arial"/>
          <w:snapToGrid w:val="0"/>
          <w:szCs w:val="20"/>
        </w:rPr>
        <w:t xml:space="preserve">The content of this section must describe how the </w:t>
      </w:r>
      <w:r>
        <w:rPr>
          <w:rFonts w:eastAsia="Times New Roman" w:cs="Arial"/>
          <w:snapToGrid w:val="0"/>
          <w:szCs w:val="20"/>
        </w:rPr>
        <w:t>applicant</w:t>
      </w:r>
      <w:r w:rsidRPr="00F5374E">
        <w:rPr>
          <w:rFonts w:eastAsia="Times New Roman" w:cs="Arial"/>
          <w:snapToGrid w:val="0"/>
          <w:szCs w:val="20"/>
        </w:rPr>
        <w:t xml:space="preserve"> proposes to organize its resources necessary to complete the tasks and deliverables contained in </w:t>
      </w:r>
      <w:r>
        <w:rPr>
          <w:rFonts w:eastAsia="Times New Roman" w:cs="Arial"/>
          <w:snapToGrid w:val="0"/>
          <w:szCs w:val="20"/>
        </w:rPr>
        <w:t>RFA</w:t>
      </w:r>
      <w:r w:rsidRPr="00F5374E">
        <w:rPr>
          <w:rFonts w:eastAsia="Times New Roman" w:cs="Arial"/>
          <w:snapToGrid w:val="0"/>
          <w:szCs w:val="20"/>
        </w:rPr>
        <w:t xml:space="preserve"> Section </w:t>
      </w:r>
      <w:r w:rsidR="00D21063">
        <w:rPr>
          <w:rFonts w:eastAsia="Times New Roman" w:cs="Arial"/>
          <w:snapToGrid w:val="0"/>
          <w:szCs w:val="20"/>
        </w:rPr>
        <w:t>3</w:t>
      </w:r>
      <w:r w:rsidR="004E57C2">
        <w:rPr>
          <w:rFonts w:eastAsia="Times New Roman" w:cs="Arial"/>
          <w:snapToGrid w:val="0"/>
          <w:szCs w:val="20"/>
        </w:rPr>
        <w:t xml:space="preserve">: </w:t>
      </w:r>
      <w:r w:rsidRPr="00F5374E">
        <w:rPr>
          <w:rFonts w:eastAsia="Times New Roman" w:cs="Arial"/>
          <w:snapToGrid w:val="0"/>
          <w:szCs w:val="20"/>
        </w:rPr>
        <w:t xml:space="preserve">Scope of Project. </w:t>
      </w:r>
      <w:r w:rsidR="00B64D18">
        <w:rPr>
          <w:rFonts w:eastAsia="Times New Roman" w:cs="Arial"/>
          <w:snapToGrid w:val="0"/>
          <w:szCs w:val="20"/>
        </w:rPr>
        <w:t>This section of the application must address the following:</w:t>
      </w:r>
    </w:p>
    <w:p w14:paraId="6BE526FD" w14:textId="230FA129" w:rsidR="00B0131D" w:rsidRPr="00EA06F3" w:rsidRDefault="00EA06F3" w:rsidP="00E40C00">
      <w:pPr>
        <w:pStyle w:val="Heading5"/>
      </w:pPr>
      <w:bookmarkStart w:id="21" w:name="_Hlk88123306"/>
      <w:r w:rsidRPr="00EA06F3">
        <w:t xml:space="preserve">1. </w:t>
      </w:r>
      <w:r w:rsidR="00B0131D" w:rsidRPr="00EA06F3">
        <w:t xml:space="preserve">Project </w:t>
      </w:r>
      <w:r w:rsidR="006D5421" w:rsidRPr="00EA06F3">
        <w:t>Director</w:t>
      </w:r>
    </w:p>
    <w:p w14:paraId="48F485E7" w14:textId="7F030232" w:rsidR="00B0131D" w:rsidRPr="00B64D18" w:rsidRDefault="00B0131D" w:rsidP="00FC1D3B">
      <w:pPr>
        <w:pStyle w:val="ListParagraph"/>
        <w:widowControl w:val="0"/>
        <w:spacing w:before="240" w:after="240"/>
        <w:ind w:left="1080"/>
        <w:contextualSpacing w:val="0"/>
        <w:rPr>
          <w:rFonts w:eastAsia="Times New Roman" w:cs="Arial"/>
          <w:snapToGrid w:val="0"/>
          <w:szCs w:val="20"/>
        </w:rPr>
      </w:pPr>
      <w:r w:rsidRPr="00F5374E">
        <w:rPr>
          <w:rFonts w:eastAsia="Times New Roman" w:cs="Arial"/>
          <w:snapToGrid w:val="0"/>
          <w:szCs w:val="20"/>
        </w:rPr>
        <w:t xml:space="preserve">Identify by name, the Project </w:t>
      </w:r>
      <w:r w:rsidR="006D5421">
        <w:rPr>
          <w:rFonts w:eastAsia="Times New Roman" w:cs="Arial"/>
          <w:snapToGrid w:val="0"/>
          <w:szCs w:val="20"/>
        </w:rPr>
        <w:t>Director</w:t>
      </w:r>
      <w:r w:rsidR="006D5421" w:rsidRPr="00F5374E">
        <w:rPr>
          <w:rFonts w:eastAsia="Times New Roman" w:cs="Arial"/>
          <w:snapToGrid w:val="0"/>
          <w:szCs w:val="20"/>
        </w:rPr>
        <w:t xml:space="preserve"> </w:t>
      </w:r>
      <w:r w:rsidRPr="00F5374E">
        <w:rPr>
          <w:rFonts w:eastAsia="Times New Roman" w:cs="Arial"/>
          <w:snapToGrid w:val="0"/>
          <w:szCs w:val="20"/>
        </w:rPr>
        <w:t>to be employed</w:t>
      </w:r>
      <w:r>
        <w:rPr>
          <w:rFonts w:eastAsia="Times New Roman" w:cs="Arial"/>
          <w:snapToGrid w:val="0"/>
          <w:szCs w:val="20"/>
        </w:rPr>
        <w:t xml:space="preserve"> by the Prime Contractor</w:t>
      </w:r>
      <w:r w:rsidRPr="00F5374E">
        <w:rPr>
          <w:rFonts w:eastAsia="Times New Roman" w:cs="Arial"/>
          <w:snapToGrid w:val="0"/>
          <w:szCs w:val="20"/>
        </w:rPr>
        <w:t xml:space="preserve">, and describe how the proposed Project </w:t>
      </w:r>
      <w:r w:rsidR="006D5421">
        <w:rPr>
          <w:rFonts w:eastAsia="Times New Roman" w:cs="Arial"/>
          <w:snapToGrid w:val="0"/>
          <w:szCs w:val="20"/>
        </w:rPr>
        <w:t>Director</w:t>
      </w:r>
      <w:r w:rsidR="006D5421" w:rsidRPr="00F5374E">
        <w:rPr>
          <w:rFonts w:eastAsia="Times New Roman" w:cs="Arial"/>
          <w:snapToGrid w:val="0"/>
          <w:szCs w:val="20"/>
        </w:rPr>
        <w:t xml:space="preserve"> </w:t>
      </w:r>
      <w:r w:rsidRPr="00F5374E">
        <w:rPr>
          <w:rFonts w:eastAsia="Times New Roman" w:cs="Arial"/>
          <w:snapToGrid w:val="0"/>
          <w:szCs w:val="20"/>
        </w:rPr>
        <w:t xml:space="preserve">meets the minimum qualifications stated below. The </w:t>
      </w:r>
      <w:r w:rsidR="00B64D18">
        <w:rPr>
          <w:rFonts w:eastAsia="Times New Roman" w:cs="Arial"/>
          <w:snapToGrid w:val="0"/>
          <w:szCs w:val="20"/>
        </w:rPr>
        <w:t>application</w:t>
      </w:r>
      <w:r w:rsidRPr="00F5374E">
        <w:rPr>
          <w:rFonts w:eastAsia="Times New Roman" w:cs="Arial"/>
          <w:snapToGrid w:val="0"/>
          <w:szCs w:val="20"/>
        </w:rPr>
        <w:t xml:space="preserve"> must describe how the </w:t>
      </w:r>
      <w:r w:rsidR="00B64D18">
        <w:rPr>
          <w:rFonts w:eastAsia="Times New Roman" w:cs="Arial"/>
          <w:snapToGrid w:val="0"/>
          <w:szCs w:val="20"/>
        </w:rPr>
        <w:t>applicant’s</w:t>
      </w:r>
      <w:r w:rsidRPr="00F5374E">
        <w:rPr>
          <w:rFonts w:eastAsia="Times New Roman" w:cs="Arial"/>
          <w:snapToGrid w:val="0"/>
          <w:szCs w:val="20"/>
        </w:rPr>
        <w:t xml:space="preserve"> Project </w:t>
      </w:r>
      <w:r w:rsidR="006D5421">
        <w:rPr>
          <w:rFonts w:eastAsia="Times New Roman" w:cs="Arial"/>
          <w:snapToGrid w:val="0"/>
          <w:szCs w:val="20"/>
        </w:rPr>
        <w:t>Director</w:t>
      </w:r>
      <w:r w:rsidR="006D5421" w:rsidRPr="00F5374E">
        <w:rPr>
          <w:rFonts w:eastAsia="Times New Roman" w:cs="Arial"/>
          <w:snapToGrid w:val="0"/>
          <w:szCs w:val="20"/>
        </w:rPr>
        <w:t xml:space="preserve"> </w:t>
      </w:r>
      <w:r w:rsidRPr="00F5374E">
        <w:rPr>
          <w:rFonts w:eastAsia="Times New Roman" w:cs="Arial"/>
          <w:snapToGrid w:val="0"/>
          <w:szCs w:val="20"/>
        </w:rPr>
        <w:t>will effectively coordinate, manage, and monitor the efforts of the assigned staff, including subcontractors and/or consultants, to ensure that all tasks</w:t>
      </w:r>
      <w:r>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w:t>
      </w:r>
      <w:r w:rsidR="006D5421">
        <w:rPr>
          <w:rFonts w:eastAsia="Times New Roman" w:cs="Arial"/>
          <w:snapToGrid w:val="0"/>
          <w:szCs w:val="20"/>
        </w:rPr>
        <w:t>Director</w:t>
      </w:r>
      <w:r w:rsidR="006D5421" w:rsidRPr="00F5374E">
        <w:rPr>
          <w:rFonts w:eastAsia="Times New Roman" w:cs="Arial"/>
          <w:snapToGrid w:val="0"/>
          <w:szCs w:val="20"/>
        </w:rPr>
        <w:t xml:space="preserve"> </w:t>
      </w:r>
      <w:r>
        <w:rPr>
          <w:rFonts w:eastAsia="Times New Roman" w:cs="Arial"/>
          <w:snapToGrid w:val="0"/>
          <w:szCs w:val="20"/>
        </w:rPr>
        <w:t xml:space="preserve">identified in the </w:t>
      </w:r>
      <w:r w:rsidR="006D5421">
        <w:rPr>
          <w:rFonts w:eastAsia="Times New Roman" w:cs="Arial"/>
          <w:snapToGrid w:val="0"/>
          <w:szCs w:val="20"/>
        </w:rPr>
        <w:t>a</w:t>
      </w:r>
      <w:r w:rsidR="00774638">
        <w:rPr>
          <w:rFonts w:eastAsia="Times New Roman" w:cs="Arial"/>
          <w:snapToGrid w:val="0"/>
          <w:szCs w:val="20"/>
        </w:rPr>
        <w:t>pplication</w:t>
      </w:r>
      <w:r>
        <w:rPr>
          <w:rFonts w:eastAsia="Times New Roman" w:cs="Arial"/>
          <w:snapToGrid w:val="0"/>
          <w:szCs w:val="20"/>
        </w:rPr>
        <w:t xml:space="preserve"> will be listed as the successful </w:t>
      </w:r>
      <w:r w:rsidR="00B64D18">
        <w:rPr>
          <w:rFonts w:eastAsia="Times New Roman" w:cs="Arial"/>
          <w:snapToGrid w:val="0"/>
          <w:szCs w:val="20"/>
        </w:rPr>
        <w:t>applicant’s</w:t>
      </w:r>
      <w:r>
        <w:rPr>
          <w:rFonts w:eastAsia="Times New Roman" w:cs="Arial"/>
          <w:snapToGrid w:val="0"/>
          <w:szCs w:val="20"/>
        </w:rPr>
        <w:t xml:space="preserve"> Contract Monitor of the contract</w:t>
      </w:r>
      <w:r w:rsidR="00B64D18">
        <w:rPr>
          <w:rFonts w:eastAsia="Times New Roman" w:cs="Arial"/>
          <w:snapToGrid w:val="0"/>
          <w:szCs w:val="20"/>
        </w:rPr>
        <w:t xml:space="preserve"> that results from this RFA. </w:t>
      </w:r>
      <w:r w:rsidRPr="00B64D18">
        <w:rPr>
          <w:rFonts w:eastAsia="Times New Roman" w:cs="Arial"/>
          <w:snapToGrid w:val="0"/>
          <w:szCs w:val="20"/>
        </w:rPr>
        <w:t xml:space="preserve">The Project </w:t>
      </w:r>
      <w:r w:rsidR="006D5421">
        <w:rPr>
          <w:rFonts w:eastAsia="Times New Roman" w:cs="Arial"/>
          <w:snapToGrid w:val="0"/>
          <w:szCs w:val="20"/>
        </w:rPr>
        <w:t>Director</w:t>
      </w:r>
      <w:r w:rsidR="006D5421" w:rsidRPr="00B64D18">
        <w:rPr>
          <w:rFonts w:eastAsia="Times New Roman" w:cs="Arial"/>
          <w:snapToGrid w:val="0"/>
          <w:szCs w:val="20"/>
        </w:rPr>
        <w:t xml:space="preserve"> </w:t>
      </w:r>
      <w:r w:rsidRPr="00B64D18">
        <w:rPr>
          <w:rFonts w:eastAsia="Times New Roman" w:cs="Arial"/>
          <w:snapToGrid w:val="0"/>
          <w:szCs w:val="20"/>
        </w:rPr>
        <w:t xml:space="preserve">is responsible for ensuring completion of all project deliverables, tasks, and subtasks. </w:t>
      </w:r>
    </w:p>
    <w:p w14:paraId="67C1CF93" w14:textId="5E401D41" w:rsidR="00B0131D" w:rsidRDefault="00B0131D" w:rsidP="00FC1D3B">
      <w:pPr>
        <w:pStyle w:val="ListParagraph"/>
        <w:widowControl w:val="0"/>
        <w:spacing w:before="240" w:after="240"/>
        <w:ind w:left="1080"/>
        <w:contextualSpacing w:val="0"/>
        <w:rPr>
          <w:rFonts w:eastAsia="Times New Roman" w:cs="Arial"/>
          <w:snapToGrid w:val="0"/>
          <w:szCs w:val="20"/>
        </w:rPr>
      </w:pPr>
      <w:r w:rsidRPr="009350B3">
        <w:rPr>
          <w:rFonts w:eastAsia="Times New Roman" w:cs="Arial"/>
          <w:snapToGrid w:val="0"/>
          <w:szCs w:val="20"/>
        </w:rPr>
        <w:lastRenderedPageBreak/>
        <w:t xml:space="preserve">Project </w:t>
      </w:r>
      <w:r w:rsidR="006D5421">
        <w:rPr>
          <w:rFonts w:eastAsia="Times New Roman" w:cs="Arial"/>
          <w:snapToGrid w:val="0"/>
          <w:szCs w:val="20"/>
        </w:rPr>
        <w:t>Director</w:t>
      </w:r>
      <w:r w:rsidR="006D5421" w:rsidRPr="009350B3">
        <w:rPr>
          <w:rFonts w:eastAsia="Times New Roman" w:cs="Arial"/>
          <w:snapToGrid w:val="0"/>
          <w:szCs w:val="20"/>
        </w:rPr>
        <w:t xml:space="preserve"> </w:t>
      </w:r>
      <w:r w:rsidRPr="009350B3">
        <w:rPr>
          <w:rFonts w:eastAsia="Times New Roman" w:cs="Arial"/>
          <w:snapToGrid w:val="0"/>
          <w:szCs w:val="20"/>
        </w:rPr>
        <w:t xml:space="preserve">must have, at a minimum, </w:t>
      </w:r>
      <w:r>
        <w:rPr>
          <w:rFonts w:eastAsia="Times New Roman" w:cs="Arial"/>
          <w:snapToGrid w:val="0"/>
          <w:szCs w:val="20"/>
        </w:rPr>
        <w:t xml:space="preserve">a Master’s degree in </w:t>
      </w:r>
      <w:r w:rsidR="006D5421">
        <w:rPr>
          <w:rFonts w:eastAsia="Times New Roman" w:cs="Arial"/>
          <w:snapToGrid w:val="0"/>
          <w:szCs w:val="20"/>
        </w:rPr>
        <w:t>a field relating to K–12 e</w:t>
      </w:r>
      <w:r>
        <w:rPr>
          <w:rFonts w:eastAsia="Times New Roman" w:cs="Arial"/>
          <w:snapToGrid w:val="0"/>
          <w:szCs w:val="20"/>
        </w:rPr>
        <w:t>ducation</w:t>
      </w:r>
      <w:r w:rsidR="006D5421">
        <w:rPr>
          <w:rFonts w:eastAsia="Times New Roman" w:cs="Arial"/>
          <w:snapToGrid w:val="0"/>
          <w:szCs w:val="20"/>
        </w:rPr>
        <w:t xml:space="preserve"> in </w:t>
      </w:r>
      <w:r>
        <w:rPr>
          <w:rFonts w:eastAsia="Times New Roman" w:cs="Arial"/>
          <w:snapToGrid w:val="0"/>
          <w:szCs w:val="20"/>
        </w:rPr>
        <w:t>History</w:t>
      </w:r>
      <w:r w:rsidR="00C177D3">
        <w:rPr>
          <w:rFonts w:eastAsia="Times New Roman" w:cs="Arial"/>
          <w:snapToGrid w:val="0"/>
          <w:szCs w:val="20"/>
        </w:rPr>
        <w:t>-</w:t>
      </w:r>
      <w:r w:rsidR="006D5421">
        <w:rPr>
          <w:rFonts w:eastAsia="Times New Roman" w:cs="Arial"/>
          <w:snapToGrid w:val="0"/>
          <w:szCs w:val="20"/>
        </w:rPr>
        <w:t>S</w:t>
      </w:r>
      <w:r>
        <w:rPr>
          <w:rFonts w:eastAsia="Times New Roman" w:cs="Arial"/>
          <w:snapToGrid w:val="0"/>
          <w:szCs w:val="20"/>
        </w:rPr>
        <w:t xml:space="preserve">ocial </w:t>
      </w:r>
      <w:r w:rsidR="006D5421">
        <w:rPr>
          <w:rFonts w:eastAsia="Times New Roman" w:cs="Arial"/>
          <w:snapToGrid w:val="0"/>
          <w:szCs w:val="20"/>
        </w:rPr>
        <w:t>S</w:t>
      </w:r>
      <w:r>
        <w:rPr>
          <w:rFonts w:eastAsia="Times New Roman" w:cs="Arial"/>
          <w:snapToGrid w:val="0"/>
          <w:szCs w:val="20"/>
        </w:rPr>
        <w:t>cience</w:t>
      </w:r>
      <w:r w:rsidR="006D5421">
        <w:rPr>
          <w:rFonts w:eastAsia="Times New Roman" w:cs="Arial"/>
          <w:snapToGrid w:val="0"/>
          <w:szCs w:val="20"/>
        </w:rPr>
        <w:t xml:space="preserve"> and experience working in </w:t>
      </w:r>
      <w:r w:rsidR="008D077B">
        <w:rPr>
          <w:rFonts w:eastAsia="Times New Roman" w:cs="Arial"/>
          <w:snapToGrid w:val="0"/>
          <w:szCs w:val="20"/>
        </w:rPr>
        <w:t xml:space="preserve">professional learning, </w:t>
      </w:r>
      <w:r w:rsidR="00486CEB">
        <w:rPr>
          <w:rFonts w:eastAsia="Times New Roman" w:cs="Arial"/>
          <w:snapToGrid w:val="0"/>
          <w:szCs w:val="20"/>
        </w:rPr>
        <w:t>public policy</w:t>
      </w:r>
      <w:r w:rsidR="008D077B">
        <w:rPr>
          <w:rFonts w:eastAsia="Times New Roman" w:cs="Arial"/>
          <w:snapToGrid w:val="0"/>
          <w:szCs w:val="20"/>
        </w:rPr>
        <w:t>,</w:t>
      </w:r>
      <w:r w:rsidR="00486CEB">
        <w:rPr>
          <w:rFonts w:eastAsia="Times New Roman" w:cs="Arial"/>
          <w:snapToGrid w:val="0"/>
          <w:szCs w:val="20"/>
        </w:rPr>
        <w:t xml:space="preserve"> </w:t>
      </w:r>
      <w:r w:rsidR="008D077B">
        <w:rPr>
          <w:rFonts w:eastAsia="Times New Roman" w:cs="Arial"/>
          <w:snapToGrid w:val="0"/>
          <w:szCs w:val="20"/>
        </w:rPr>
        <w:t>and/</w:t>
      </w:r>
      <w:r w:rsidR="006D5421">
        <w:rPr>
          <w:rFonts w:eastAsia="Times New Roman" w:cs="Arial"/>
          <w:snapToGrid w:val="0"/>
          <w:szCs w:val="20"/>
        </w:rPr>
        <w:t xml:space="preserve">or </w:t>
      </w:r>
      <w:r w:rsidR="00486CEB">
        <w:rPr>
          <w:rFonts w:eastAsia="Times New Roman" w:cs="Arial"/>
          <w:snapToGrid w:val="0"/>
          <w:szCs w:val="20"/>
        </w:rPr>
        <w:t>business administration</w:t>
      </w:r>
      <w:r>
        <w:rPr>
          <w:rFonts w:eastAsia="Times New Roman" w:cs="Arial"/>
          <w:snapToGrid w:val="0"/>
          <w:szCs w:val="20"/>
        </w:rPr>
        <w:t xml:space="preserve">. Additionally, the Project </w:t>
      </w:r>
      <w:r w:rsidR="006D5421">
        <w:rPr>
          <w:rFonts w:eastAsia="Times New Roman" w:cs="Arial"/>
          <w:snapToGrid w:val="0"/>
          <w:szCs w:val="20"/>
        </w:rPr>
        <w:t xml:space="preserve">Director </w:t>
      </w:r>
      <w:r>
        <w:rPr>
          <w:rFonts w:eastAsia="Times New Roman" w:cs="Arial"/>
          <w:snapToGrid w:val="0"/>
          <w:szCs w:val="20"/>
        </w:rPr>
        <w:t xml:space="preserve">must have </w:t>
      </w:r>
      <w:r w:rsidR="006D5421">
        <w:rPr>
          <w:rFonts w:eastAsia="Times New Roman" w:cs="Arial"/>
          <w:snapToGrid w:val="0"/>
          <w:szCs w:val="20"/>
        </w:rPr>
        <w:t xml:space="preserve">two </w:t>
      </w:r>
      <w:r>
        <w:rPr>
          <w:rFonts w:eastAsia="Times New Roman" w:cs="Arial"/>
          <w:snapToGrid w:val="0"/>
          <w:szCs w:val="20"/>
        </w:rPr>
        <w:t xml:space="preserve">years of recent experience </w:t>
      </w:r>
      <w:r w:rsidRPr="009350B3">
        <w:rPr>
          <w:rFonts w:eastAsia="Times New Roman" w:cs="Arial"/>
          <w:snapToGrid w:val="0"/>
          <w:szCs w:val="20"/>
        </w:rPr>
        <w:t xml:space="preserve">(within the last </w:t>
      </w:r>
      <w:r>
        <w:rPr>
          <w:rFonts w:eastAsia="Times New Roman" w:cs="Arial"/>
          <w:snapToGrid w:val="0"/>
          <w:szCs w:val="20"/>
        </w:rPr>
        <w:t>five</w:t>
      </w:r>
      <w:r w:rsidRPr="009350B3">
        <w:rPr>
          <w:rFonts w:eastAsia="Times New Roman" w:cs="Arial"/>
          <w:snapToGrid w:val="0"/>
          <w:szCs w:val="20"/>
        </w:rPr>
        <w:t xml:space="preserve"> years) </w:t>
      </w:r>
      <w:r>
        <w:rPr>
          <w:rFonts w:eastAsia="Times New Roman" w:cs="Arial"/>
          <w:snapToGrid w:val="0"/>
          <w:szCs w:val="20"/>
        </w:rPr>
        <w:t>in</w:t>
      </w:r>
      <w:r w:rsidRPr="009350B3">
        <w:rPr>
          <w:rFonts w:eastAsia="Times New Roman" w:cs="Arial"/>
          <w:snapToGrid w:val="0"/>
          <w:szCs w:val="20"/>
        </w:rPr>
        <w:t xml:space="preserve"> managing a project comparable to the size and scope of the services described in this </w:t>
      </w:r>
      <w:r>
        <w:rPr>
          <w:rFonts w:eastAsia="Times New Roman" w:cs="Arial"/>
          <w:snapToGrid w:val="0"/>
          <w:szCs w:val="20"/>
        </w:rPr>
        <w:t>RFA</w:t>
      </w:r>
      <w:r w:rsidRPr="009350B3">
        <w:rPr>
          <w:rFonts w:eastAsia="Times New Roman" w:cs="Arial"/>
          <w:snapToGrid w:val="0"/>
          <w:szCs w:val="20"/>
        </w:rPr>
        <w:t>.</w:t>
      </w:r>
    </w:p>
    <w:p w14:paraId="11452062" w14:textId="28726959" w:rsidR="00B0131D" w:rsidRPr="009350B3" w:rsidRDefault="00B0131D" w:rsidP="00FC1D3B">
      <w:pPr>
        <w:pStyle w:val="ListParagraph"/>
        <w:widowControl w:val="0"/>
        <w:spacing w:before="240" w:after="240"/>
        <w:ind w:left="1080"/>
        <w:contextualSpacing w:val="0"/>
        <w:rPr>
          <w:rFonts w:eastAsia="Times New Roman" w:cs="Arial"/>
          <w:snapToGrid w:val="0"/>
          <w:szCs w:val="20"/>
        </w:rPr>
      </w:pPr>
      <w:r w:rsidRPr="009350B3">
        <w:rPr>
          <w:rFonts w:eastAsia="Times New Roman" w:cs="Arial"/>
          <w:snapToGrid w:val="0"/>
          <w:szCs w:val="20"/>
        </w:rPr>
        <w:t xml:space="preserve">The Project </w:t>
      </w:r>
      <w:r w:rsidR="006D5421">
        <w:rPr>
          <w:rFonts w:eastAsia="Times New Roman" w:cs="Arial"/>
          <w:snapToGrid w:val="0"/>
          <w:szCs w:val="20"/>
        </w:rPr>
        <w:t>Director</w:t>
      </w:r>
      <w:r w:rsidR="006D5421" w:rsidRPr="009350B3">
        <w:rPr>
          <w:rFonts w:eastAsia="Times New Roman" w:cs="Arial"/>
          <w:snapToGrid w:val="0"/>
          <w:szCs w:val="20"/>
        </w:rPr>
        <w:t xml:space="preserve"> </w:t>
      </w:r>
      <w:r w:rsidRPr="009350B3">
        <w:rPr>
          <w:rFonts w:eastAsia="Times New Roman" w:cs="Arial"/>
          <w:snapToGrid w:val="0"/>
          <w:szCs w:val="20"/>
        </w:rPr>
        <w:t xml:space="preserve">must be accessible to the CDE Contract Monitor at all times during normal CDE business hours. In addition to other specified responsibilities, the Project </w:t>
      </w:r>
      <w:r w:rsidR="006D5421">
        <w:rPr>
          <w:rFonts w:eastAsia="Times New Roman" w:cs="Arial"/>
          <w:snapToGrid w:val="0"/>
          <w:szCs w:val="20"/>
        </w:rPr>
        <w:t>Director</w:t>
      </w:r>
      <w:r w:rsidR="006D5421" w:rsidRPr="009350B3">
        <w:rPr>
          <w:rFonts w:eastAsia="Times New Roman" w:cs="Arial"/>
          <w:snapToGrid w:val="0"/>
          <w:szCs w:val="20"/>
        </w:rPr>
        <w:t xml:space="preserve"> </w:t>
      </w:r>
      <w:r w:rsidRPr="009350B3">
        <w:rPr>
          <w:rFonts w:eastAsia="Times New Roman" w:cs="Arial"/>
          <w:snapToGrid w:val="0"/>
          <w:szCs w:val="20"/>
        </w:rPr>
        <w:t xml:space="preserve">will be responsible for all matters related to the </w:t>
      </w:r>
      <w:r w:rsidR="00774638">
        <w:rPr>
          <w:rFonts w:eastAsia="Times New Roman" w:cs="Arial"/>
          <w:snapToGrid w:val="0"/>
          <w:szCs w:val="20"/>
        </w:rPr>
        <w:t>applicant</w:t>
      </w:r>
      <w:r w:rsidRPr="009350B3">
        <w:rPr>
          <w:rFonts w:eastAsia="Times New Roman" w:cs="Arial"/>
          <w:snapToGrid w:val="0"/>
          <w:szCs w:val="20"/>
        </w:rPr>
        <w:t>’s project staff/personnel including, but not limited to:</w:t>
      </w:r>
    </w:p>
    <w:p w14:paraId="23F80B3F" w14:textId="77777777" w:rsidR="00B0131D" w:rsidRPr="00EA29E7" w:rsidRDefault="00B0131D" w:rsidP="00FC1D3B">
      <w:pPr>
        <w:pStyle w:val="ListParagraph"/>
        <w:numPr>
          <w:ilvl w:val="2"/>
          <w:numId w:val="34"/>
        </w:numPr>
        <w:spacing w:before="240" w:after="240"/>
        <w:ind w:left="180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7DD439D6" w14:textId="77777777" w:rsidR="00B0131D" w:rsidRPr="00EA29E7" w:rsidRDefault="00B0131D" w:rsidP="00FC1D3B">
      <w:pPr>
        <w:pStyle w:val="ListParagraph"/>
        <w:numPr>
          <w:ilvl w:val="2"/>
          <w:numId w:val="34"/>
        </w:numPr>
        <w:spacing w:before="240" w:after="240"/>
        <w:ind w:left="180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51BBD1A9" w14:textId="77777777" w:rsidR="00B0131D" w:rsidRPr="00EA29E7" w:rsidRDefault="00B0131D" w:rsidP="00FC1D3B">
      <w:pPr>
        <w:pStyle w:val="ListParagraph"/>
        <w:numPr>
          <w:ilvl w:val="2"/>
          <w:numId w:val="34"/>
        </w:numPr>
        <w:spacing w:before="240" w:after="240"/>
        <w:ind w:left="1800"/>
        <w:contextualSpacing w:val="0"/>
        <w:rPr>
          <w:rFonts w:eastAsia="Times New Roman" w:cs="Arial"/>
          <w:snapToGrid w:val="0"/>
          <w:szCs w:val="20"/>
        </w:rPr>
      </w:pPr>
      <w:r w:rsidRPr="00EA29E7">
        <w:rPr>
          <w:rFonts w:eastAsia="Times New Roman" w:cs="Arial"/>
          <w:snapToGrid w:val="0"/>
          <w:szCs w:val="20"/>
        </w:rPr>
        <w:t>Maintaining project files.</w:t>
      </w:r>
    </w:p>
    <w:p w14:paraId="2D67113E" w14:textId="161AECD8" w:rsidR="00B0131D" w:rsidRPr="00EA29E7" w:rsidRDefault="00B0131D" w:rsidP="00FC1D3B">
      <w:pPr>
        <w:pStyle w:val="ListParagraph"/>
        <w:numPr>
          <w:ilvl w:val="2"/>
          <w:numId w:val="34"/>
        </w:numPr>
        <w:spacing w:before="240" w:after="240"/>
        <w:ind w:left="1800"/>
        <w:contextualSpacing w:val="0"/>
        <w:rPr>
          <w:rFonts w:eastAsia="Times New Roman" w:cs="Arial"/>
          <w:snapToGrid w:val="0"/>
          <w:szCs w:val="20"/>
        </w:rPr>
      </w:pPr>
      <w:r w:rsidRPr="00EA29E7">
        <w:rPr>
          <w:rFonts w:eastAsia="Times New Roman" w:cs="Arial"/>
          <w:snapToGrid w:val="0"/>
          <w:szCs w:val="20"/>
        </w:rPr>
        <w:t xml:space="preserve">Implementing and maintaining quality control procedures to manage conflicts, ensure product accuracy, </w:t>
      </w:r>
      <w:r w:rsidR="008D077B">
        <w:rPr>
          <w:rFonts w:eastAsia="Times New Roman" w:cs="Arial"/>
          <w:snapToGrid w:val="0"/>
          <w:szCs w:val="20"/>
        </w:rPr>
        <w:t xml:space="preserve">and </w:t>
      </w:r>
      <w:r w:rsidRPr="00EA29E7">
        <w:rPr>
          <w:rFonts w:eastAsia="Times New Roman" w:cs="Arial"/>
          <w:snapToGrid w:val="0"/>
          <w:szCs w:val="20"/>
        </w:rPr>
        <w:t>identify critical reviews and milestones.</w:t>
      </w:r>
    </w:p>
    <w:p w14:paraId="6CAC24E0" w14:textId="77777777" w:rsidR="00FC1D3B" w:rsidRPr="00FC1D3B" w:rsidRDefault="00B0131D" w:rsidP="00E40C00">
      <w:pPr>
        <w:pStyle w:val="ListParagraph"/>
        <w:numPr>
          <w:ilvl w:val="2"/>
          <w:numId w:val="34"/>
        </w:numPr>
        <w:spacing w:before="240" w:after="240"/>
        <w:ind w:left="1800"/>
        <w:contextualSpacing w:val="0"/>
        <w:rPr>
          <w:b/>
          <w:snapToGrid w:val="0"/>
        </w:rPr>
      </w:pPr>
      <w:r w:rsidRPr="00FC1D3B">
        <w:rPr>
          <w:rFonts w:eastAsia="Times New Roman" w:cs="Arial"/>
          <w:snapToGrid w:val="0"/>
          <w:szCs w:val="20"/>
        </w:rPr>
        <w:t>Submitting monthly progress reports and invoices in a timely matter.</w:t>
      </w:r>
    </w:p>
    <w:p w14:paraId="27E8CF1B" w14:textId="42CA79B6" w:rsidR="00B0131D" w:rsidRPr="004E176A" w:rsidRDefault="00EA06F3" w:rsidP="00E40C00">
      <w:pPr>
        <w:pStyle w:val="Heading5"/>
      </w:pPr>
      <w:r>
        <w:t xml:space="preserve">2. </w:t>
      </w:r>
      <w:r w:rsidR="00B0131D" w:rsidRPr="004E176A">
        <w:t>Fiscal Manager</w:t>
      </w:r>
    </w:p>
    <w:p w14:paraId="295E0671" w14:textId="255EE4E2" w:rsidR="00B0131D" w:rsidRPr="00CF40F0" w:rsidRDefault="00B0131D" w:rsidP="00100FEB">
      <w:pPr>
        <w:pStyle w:val="ListParagraph"/>
        <w:widowControl w:val="0"/>
        <w:spacing w:before="240" w:after="240"/>
        <w:ind w:left="108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Pr>
          <w:rFonts w:eastAsia="Times New Roman" w:cs="Arial"/>
          <w:snapToGrid w:val="0"/>
          <w:szCs w:val="20"/>
        </w:rPr>
        <w:t>herein</w:t>
      </w:r>
      <w:r w:rsidRPr="00CF40F0">
        <w:rPr>
          <w:rFonts w:eastAsia="Times New Roman" w:cs="Arial"/>
          <w:snapToGrid w:val="0"/>
          <w:szCs w:val="20"/>
        </w:rPr>
        <w:t xml:space="preserve">. The </w:t>
      </w:r>
      <w:r w:rsidR="006D5421">
        <w:rPr>
          <w:rFonts w:eastAsia="Times New Roman" w:cs="Arial"/>
          <w:snapToGrid w:val="0"/>
          <w:szCs w:val="20"/>
        </w:rPr>
        <w:t>a</w:t>
      </w:r>
      <w:r w:rsidR="00774638">
        <w:rPr>
          <w:rFonts w:eastAsia="Times New Roman" w:cs="Arial"/>
          <w:snapToGrid w:val="0"/>
          <w:szCs w:val="20"/>
        </w:rPr>
        <w:t>pplication</w:t>
      </w:r>
      <w:r w:rsidRPr="00CF40F0">
        <w:rPr>
          <w:rFonts w:eastAsia="Times New Roman" w:cs="Arial"/>
          <w:snapToGrid w:val="0"/>
          <w:szCs w:val="20"/>
        </w:rPr>
        <w:t xml:space="preserve"> must describe the fiscal accounting processes and budgetary controls that will be employed to ensure the responsible use and management of contract funds and accurate invoicing.</w:t>
      </w:r>
    </w:p>
    <w:p w14:paraId="1729E968" w14:textId="0D721392" w:rsidR="00B0131D" w:rsidRDefault="00B0131D" w:rsidP="00100FEB">
      <w:pPr>
        <w:spacing w:before="240" w:after="240"/>
        <w:ind w:left="1080"/>
        <w:rPr>
          <w:rFonts w:eastAsia="Times New Roman"/>
          <w:snapToGrid w:val="0"/>
          <w:szCs w:val="20"/>
        </w:rPr>
      </w:pPr>
      <w:r>
        <w:rPr>
          <w:rFonts w:eastAsia="Times New Roman"/>
          <w:snapToGrid w:val="0"/>
          <w:szCs w:val="20"/>
        </w:rPr>
        <w:t xml:space="preserve">The Fiscal Manager </w:t>
      </w:r>
      <w:r w:rsidRPr="001200DC">
        <w:rPr>
          <w:rFonts w:eastAsia="Times New Roman"/>
          <w:snapToGrid w:val="0"/>
          <w:szCs w:val="20"/>
        </w:rPr>
        <w:t xml:space="preserve">is the </w:t>
      </w:r>
      <w:r w:rsidR="00B64D18">
        <w:rPr>
          <w:rFonts w:eastAsia="Times New Roman"/>
          <w:snapToGrid w:val="0"/>
          <w:szCs w:val="20"/>
        </w:rPr>
        <w:t>applicant’s</w:t>
      </w:r>
      <w:r w:rsidRPr="001200DC">
        <w:rPr>
          <w:rFonts w:eastAsia="Times New Roman"/>
          <w:snapToGrid w:val="0"/>
          <w:szCs w:val="20"/>
        </w:rPr>
        <w:t xml:space="preserve"> fiscal person responsible for fiscal oversight and management</w:t>
      </w:r>
      <w:r w:rsidR="00BB25B1">
        <w:rPr>
          <w:rFonts w:eastAsia="Times New Roman"/>
          <w:snapToGrid w:val="0"/>
          <w:szCs w:val="20"/>
        </w:rPr>
        <w:t xml:space="preserve"> of support staff</w:t>
      </w:r>
      <w:r w:rsidRPr="001200DC">
        <w:rPr>
          <w:rFonts w:eastAsia="Times New Roman"/>
          <w:snapToGrid w:val="0"/>
          <w:szCs w:val="20"/>
        </w:rPr>
        <w:t>, invoicing</w:t>
      </w:r>
      <w:r w:rsidR="00BB25B1">
        <w:rPr>
          <w:rFonts w:eastAsia="Times New Roman"/>
          <w:snapToGrid w:val="0"/>
          <w:szCs w:val="20"/>
        </w:rPr>
        <w:t>,</w:t>
      </w:r>
      <w:r w:rsidRPr="001200DC">
        <w:rPr>
          <w:rFonts w:eastAsia="Times New Roman"/>
          <w:snapToGrid w:val="0"/>
          <w:szCs w:val="20"/>
        </w:rPr>
        <w:t xml:space="preserve"> and accounting for this entire project.</w:t>
      </w:r>
    </w:p>
    <w:p w14:paraId="3DEBF1C7" w14:textId="69CE93A5" w:rsidR="00B0131D" w:rsidRDefault="00BB25B1" w:rsidP="00100FEB">
      <w:pPr>
        <w:spacing w:before="240" w:after="240"/>
        <w:ind w:left="1080"/>
        <w:rPr>
          <w:rFonts w:eastAsia="Times New Roman" w:cs="Arial"/>
          <w:snapToGrid w:val="0"/>
        </w:rPr>
      </w:pPr>
      <w:r>
        <w:rPr>
          <w:rFonts w:eastAsia="Times New Roman"/>
          <w:snapToGrid w:val="0"/>
          <w:szCs w:val="20"/>
        </w:rPr>
        <w:t xml:space="preserve">The </w:t>
      </w:r>
      <w:r w:rsidR="00B0131D">
        <w:rPr>
          <w:rFonts w:eastAsia="Times New Roman"/>
          <w:snapToGrid w:val="0"/>
          <w:szCs w:val="20"/>
        </w:rPr>
        <w:t xml:space="preserve">Fiscal Manager must possess, at a minimum, </w:t>
      </w:r>
      <w:r w:rsidR="00B0131D" w:rsidRPr="001200DC">
        <w:rPr>
          <w:rFonts w:eastAsia="Times New Roman"/>
          <w:snapToGrid w:val="0"/>
          <w:szCs w:val="20"/>
        </w:rPr>
        <w:t xml:space="preserve">a degree in </w:t>
      </w:r>
      <w:r w:rsidR="00FE2119">
        <w:rPr>
          <w:rFonts w:eastAsia="Times New Roman"/>
          <w:snapToGrid w:val="0"/>
          <w:szCs w:val="20"/>
        </w:rPr>
        <w:t>accounting</w:t>
      </w:r>
      <w:r w:rsidR="00B0131D" w:rsidRPr="001200DC">
        <w:rPr>
          <w:rFonts w:eastAsia="Times New Roman"/>
          <w:snapToGrid w:val="0"/>
          <w:szCs w:val="20"/>
        </w:rPr>
        <w:t xml:space="preserve"> or related field, and have at least t</w:t>
      </w:r>
      <w:r>
        <w:rPr>
          <w:rFonts w:eastAsia="Times New Roman"/>
          <w:snapToGrid w:val="0"/>
          <w:szCs w:val="20"/>
        </w:rPr>
        <w:t>wo</w:t>
      </w:r>
      <w:r w:rsidR="00B0131D" w:rsidRPr="001200DC">
        <w:rPr>
          <w:rFonts w:eastAsia="Times New Roman"/>
          <w:snapToGrid w:val="0"/>
          <w:szCs w:val="20"/>
        </w:rPr>
        <w:t xml:space="preserve"> years of recent experience (within the last five years) providing fiscal oversight and management of large complex contracts </w:t>
      </w:r>
      <w:r w:rsidR="008D077B">
        <w:rPr>
          <w:rFonts w:eastAsia="Times New Roman"/>
          <w:snapToGrid w:val="0"/>
          <w:szCs w:val="20"/>
        </w:rPr>
        <w:t xml:space="preserve">and/or grants </w:t>
      </w:r>
      <w:r w:rsidR="00B0131D" w:rsidRPr="001200DC">
        <w:rPr>
          <w:rFonts w:eastAsia="Times New Roman"/>
          <w:snapToGrid w:val="0"/>
          <w:szCs w:val="20"/>
        </w:rPr>
        <w:t xml:space="preserve">comparable to the size and scope of the services described in this </w:t>
      </w:r>
      <w:r w:rsidR="00B0131D">
        <w:rPr>
          <w:rFonts w:eastAsia="Times New Roman"/>
          <w:snapToGrid w:val="0"/>
          <w:szCs w:val="20"/>
        </w:rPr>
        <w:t>RFA</w:t>
      </w:r>
      <w:r w:rsidR="00B0131D" w:rsidRPr="001200DC">
        <w:rPr>
          <w:rFonts w:eastAsia="Times New Roman"/>
          <w:snapToGrid w:val="0"/>
          <w:szCs w:val="20"/>
        </w:rPr>
        <w:t>.</w:t>
      </w:r>
    </w:p>
    <w:p w14:paraId="1FA74593" w14:textId="4FEF0FD2" w:rsidR="00B0131D" w:rsidRPr="004E176A" w:rsidRDefault="00EA06F3" w:rsidP="00E40C00">
      <w:pPr>
        <w:pStyle w:val="Heading5"/>
      </w:pPr>
      <w:r>
        <w:t xml:space="preserve">3. </w:t>
      </w:r>
      <w:r w:rsidR="00B0131D" w:rsidRPr="004E176A">
        <w:t>Key Personnel</w:t>
      </w:r>
    </w:p>
    <w:p w14:paraId="6F24C98E" w14:textId="156A10A7" w:rsidR="00B0131D" w:rsidRDefault="00B0131D" w:rsidP="00100FEB">
      <w:pPr>
        <w:pStyle w:val="ListParagraph"/>
        <w:widowControl w:val="0"/>
        <w:spacing w:before="240" w:after="240"/>
        <w:ind w:left="1080"/>
        <w:contextualSpacing w:val="0"/>
        <w:rPr>
          <w:rFonts w:eastAsia="Times New Roman" w:cs="Arial"/>
          <w:snapToGrid w:val="0"/>
        </w:rPr>
      </w:pPr>
      <w:r w:rsidRPr="00E72CB1">
        <w:rPr>
          <w:rFonts w:eastAsia="Times New Roman" w:cs="Arial"/>
          <w:snapToGrid w:val="0"/>
        </w:rPr>
        <w:t xml:space="preserve">Identify by </w:t>
      </w:r>
      <w:r>
        <w:rPr>
          <w:rFonts w:eastAsia="Times New Roman" w:cs="Arial"/>
          <w:snapToGrid w:val="0"/>
        </w:rPr>
        <w:t xml:space="preserve">name and </w:t>
      </w:r>
      <w:r w:rsidR="00474CB9">
        <w:rPr>
          <w:rFonts w:eastAsia="Times New Roman" w:cs="Arial"/>
          <w:snapToGrid w:val="0"/>
        </w:rPr>
        <w:t xml:space="preserve">job </w:t>
      </w:r>
      <w:r>
        <w:rPr>
          <w:rFonts w:eastAsia="Times New Roman" w:cs="Arial"/>
          <w:snapToGrid w:val="0"/>
        </w:rPr>
        <w:t xml:space="preserve">position title all </w:t>
      </w:r>
      <w:r w:rsidR="008D077B">
        <w:rPr>
          <w:rFonts w:eastAsia="Times New Roman" w:cs="Arial"/>
          <w:snapToGrid w:val="0"/>
        </w:rPr>
        <w:t>K</w:t>
      </w:r>
      <w:r>
        <w:rPr>
          <w:rFonts w:eastAsia="Times New Roman" w:cs="Arial"/>
          <w:snapToGrid w:val="0"/>
        </w:rPr>
        <w:t xml:space="preserve">ey </w:t>
      </w:r>
      <w:r w:rsidR="008D077B">
        <w:rPr>
          <w:rFonts w:eastAsia="Times New Roman" w:cs="Arial"/>
          <w:snapToGrid w:val="0"/>
        </w:rPr>
        <w:t>P</w:t>
      </w:r>
      <w:r w:rsidRPr="00E72CB1">
        <w:rPr>
          <w:rFonts w:eastAsia="Times New Roman" w:cs="Arial"/>
          <w:snapToGrid w:val="0"/>
        </w:rPr>
        <w:t xml:space="preserve">ersonnel who will exercise a management, oversight and/or administrative role (including, but not limited to, attorneys, consultants, and advisors) on behalf of the </w:t>
      </w:r>
      <w:r w:rsidR="00B64D18">
        <w:rPr>
          <w:rFonts w:eastAsia="Times New Roman" w:cs="Arial"/>
          <w:snapToGrid w:val="0"/>
        </w:rPr>
        <w:t>applicant</w:t>
      </w:r>
      <w:r w:rsidRPr="00E72CB1">
        <w:rPr>
          <w:rFonts w:eastAsia="Times New Roman" w:cs="Arial"/>
          <w:snapToGrid w:val="0"/>
        </w:rPr>
        <w:t xml:space="preserve"> or who will have significant responsibility for completing or assisting </w:t>
      </w:r>
      <w:r w:rsidRPr="0064603E">
        <w:rPr>
          <w:rFonts w:eastAsia="Times New Roman" w:cs="Arial"/>
          <w:snapToGrid w:val="0"/>
        </w:rPr>
        <w:t xml:space="preserve">with the completion of tasks described in RFA Section </w:t>
      </w:r>
      <w:r w:rsidR="0061422B">
        <w:rPr>
          <w:rFonts w:eastAsia="Times New Roman" w:cs="Arial"/>
          <w:snapToGrid w:val="0"/>
        </w:rPr>
        <w:t>3</w:t>
      </w:r>
      <w:r w:rsidR="0064603E" w:rsidRPr="0064603E">
        <w:rPr>
          <w:rFonts w:eastAsia="Times New Roman" w:cs="Arial"/>
          <w:snapToGrid w:val="0"/>
        </w:rPr>
        <w:t>: Scope of Project.</w:t>
      </w:r>
    </w:p>
    <w:p w14:paraId="71552C6B" w14:textId="347BE561" w:rsidR="00B0131D" w:rsidRDefault="00B0131D" w:rsidP="00100FEB">
      <w:pPr>
        <w:pStyle w:val="ListParagraph"/>
        <w:widowControl w:val="0"/>
        <w:spacing w:before="240" w:after="240"/>
        <w:ind w:left="1080"/>
        <w:contextualSpacing w:val="0"/>
        <w:rPr>
          <w:rFonts w:eastAsia="Times New Roman" w:cs="Arial"/>
          <w:snapToGrid w:val="0"/>
        </w:rPr>
      </w:pPr>
      <w:r w:rsidRPr="00E72CB1">
        <w:rPr>
          <w:rFonts w:eastAsia="Times New Roman" w:cs="Arial"/>
          <w:snapToGrid w:val="0"/>
        </w:rPr>
        <w:t xml:space="preserve">Key </w:t>
      </w:r>
      <w:r w:rsidR="008D077B">
        <w:rPr>
          <w:rFonts w:eastAsia="Times New Roman" w:cs="Arial"/>
          <w:snapToGrid w:val="0"/>
        </w:rPr>
        <w:t>P</w:t>
      </w:r>
      <w:r w:rsidRPr="00E72CB1">
        <w:rPr>
          <w:rFonts w:eastAsia="Times New Roman" w:cs="Arial"/>
          <w:snapToGrid w:val="0"/>
        </w:rPr>
        <w:t xml:space="preserve">ersonnel are defined as those people in conjunction with the Project </w:t>
      </w:r>
      <w:r w:rsidR="00BB25B1">
        <w:rPr>
          <w:rFonts w:eastAsia="Times New Roman" w:cs="Arial"/>
          <w:snapToGrid w:val="0"/>
        </w:rPr>
        <w:t>Director</w:t>
      </w:r>
      <w:r w:rsidR="00BB25B1" w:rsidRPr="00E72CB1">
        <w:rPr>
          <w:rFonts w:eastAsia="Times New Roman" w:cs="Arial"/>
          <w:snapToGrid w:val="0"/>
        </w:rPr>
        <w:t xml:space="preserve"> </w:t>
      </w:r>
      <w:r w:rsidRPr="00E72CB1">
        <w:rPr>
          <w:rFonts w:eastAsia="Times New Roman" w:cs="Arial"/>
          <w:snapToGrid w:val="0"/>
        </w:rPr>
        <w:t xml:space="preserve">who will exercise a management and/or administrative role on behalf of the </w:t>
      </w:r>
      <w:r w:rsidR="00774638">
        <w:rPr>
          <w:rFonts w:eastAsia="Times New Roman" w:cs="Arial"/>
          <w:snapToGrid w:val="0"/>
        </w:rPr>
        <w:t>applicant</w:t>
      </w:r>
      <w:r w:rsidRPr="00E72CB1">
        <w:rPr>
          <w:rFonts w:eastAsia="Times New Roman" w:cs="Arial"/>
          <w:snapToGrid w:val="0"/>
        </w:rPr>
        <w:t xml:space="preserve"> (directing, overseeing and/or coordinating the work of assigned staff, subcontractors</w:t>
      </w:r>
      <w:r w:rsidR="00BB25B1">
        <w:rPr>
          <w:rFonts w:eastAsia="Times New Roman" w:cs="Arial"/>
          <w:snapToGrid w:val="0"/>
        </w:rPr>
        <w:t>,</w:t>
      </w:r>
      <w:r w:rsidRPr="00E72CB1">
        <w:rPr>
          <w:rFonts w:eastAsia="Times New Roman" w:cs="Arial"/>
          <w:snapToGrid w:val="0"/>
        </w:rPr>
        <w:t xml:space="preserve"> and/or independent consultants performing task</w:t>
      </w:r>
      <w:r w:rsidR="00C177D3">
        <w:rPr>
          <w:rFonts w:eastAsia="Times New Roman" w:cs="Arial"/>
          <w:snapToGrid w:val="0"/>
        </w:rPr>
        <w:t>s</w:t>
      </w:r>
      <w:r w:rsidRPr="00E72CB1">
        <w:rPr>
          <w:rFonts w:eastAsia="Times New Roman" w:cs="Arial"/>
          <w:snapToGrid w:val="0"/>
        </w:rPr>
        <w:t xml:space="preserve"> and activities) or who will have significant responsibility for completing or assisting with the completion of tasks described in this </w:t>
      </w:r>
      <w:r>
        <w:rPr>
          <w:rFonts w:eastAsia="Times New Roman" w:cs="Arial"/>
          <w:snapToGrid w:val="0"/>
        </w:rPr>
        <w:t>RFA</w:t>
      </w:r>
      <w:r w:rsidRPr="00E72CB1">
        <w:rPr>
          <w:rFonts w:eastAsia="Times New Roman" w:cs="Arial"/>
          <w:snapToGrid w:val="0"/>
        </w:rPr>
        <w:t xml:space="preserve">. Key </w:t>
      </w:r>
      <w:r w:rsidR="008D077B">
        <w:rPr>
          <w:rFonts w:eastAsia="Times New Roman" w:cs="Arial"/>
          <w:snapToGrid w:val="0"/>
        </w:rPr>
        <w:t>P</w:t>
      </w:r>
      <w:r w:rsidRPr="00E72CB1">
        <w:rPr>
          <w:rFonts w:eastAsia="Times New Roman" w:cs="Arial"/>
          <w:snapToGrid w:val="0"/>
        </w:rPr>
        <w:t>ersonnel d</w:t>
      </w:r>
      <w:r>
        <w:rPr>
          <w:rFonts w:eastAsia="Times New Roman" w:cs="Arial"/>
          <w:snapToGrid w:val="0"/>
        </w:rPr>
        <w:t>o not include clerical staff.</w:t>
      </w:r>
    </w:p>
    <w:p w14:paraId="6B95EAFF" w14:textId="77777777" w:rsidR="00B0131D" w:rsidRDefault="00B0131D" w:rsidP="00100FEB">
      <w:pPr>
        <w:pStyle w:val="ListParagraph"/>
        <w:widowControl w:val="0"/>
        <w:numPr>
          <w:ilvl w:val="1"/>
          <w:numId w:val="5"/>
        </w:numPr>
        <w:tabs>
          <w:tab w:val="clear" w:pos="1800"/>
        </w:tabs>
        <w:spacing w:before="240" w:after="240"/>
        <w:contextualSpacing w:val="0"/>
        <w:rPr>
          <w:rFonts w:eastAsia="Times New Roman" w:cs="Arial"/>
          <w:snapToGrid w:val="0"/>
          <w:szCs w:val="20"/>
        </w:rPr>
      </w:pPr>
      <w:r>
        <w:rPr>
          <w:rFonts w:eastAsia="Times New Roman" w:cs="Arial"/>
          <w:snapToGrid w:val="0"/>
          <w:szCs w:val="20"/>
        </w:rPr>
        <w:t>Key Personnel Qualifications</w:t>
      </w:r>
    </w:p>
    <w:p w14:paraId="50D57DC9" w14:textId="650FD8AB" w:rsidR="00B0131D" w:rsidRPr="00174B10" w:rsidRDefault="00B0131D" w:rsidP="00100FEB">
      <w:pPr>
        <w:widowControl w:val="0"/>
        <w:ind w:left="1800"/>
        <w:rPr>
          <w:rFonts w:eastAsia="Times New Roman" w:cs="Arial"/>
          <w:snapToGrid w:val="0"/>
        </w:rPr>
      </w:pPr>
      <w:r w:rsidRPr="00A80331">
        <w:rPr>
          <w:rFonts w:cs="Arial"/>
        </w:rPr>
        <w:t xml:space="preserve">Describe in detail how the proposed Key Personnel identified above meet the minimum qualifications stated below. The </w:t>
      </w:r>
      <w:r w:rsidR="00B64D18">
        <w:rPr>
          <w:rFonts w:cs="Arial"/>
        </w:rPr>
        <w:t>application</w:t>
      </w:r>
      <w:r w:rsidRPr="00A80331">
        <w:rPr>
          <w:rFonts w:cs="Arial"/>
        </w:rPr>
        <w:t xml:space="preserve"> must describe the expertise and professional quali</w:t>
      </w:r>
      <w:r>
        <w:rPr>
          <w:rFonts w:cs="Arial"/>
        </w:rPr>
        <w:t>fications of all Key Personnel</w:t>
      </w:r>
      <w:r w:rsidR="00BB25B1">
        <w:rPr>
          <w:rFonts w:eastAsia="Times New Roman" w:cs="Arial"/>
          <w:snapToGrid w:val="0"/>
        </w:rPr>
        <w:t>, including, but not limited to</w:t>
      </w:r>
      <w:r w:rsidRPr="00174B10">
        <w:rPr>
          <w:rFonts w:eastAsia="Times New Roman" w:cs="Arial"/>
          <w:snapToGrid w:val="0"/>
        </w:rPr>
        <w:t>:</w:t>
      </w:r>
    </w:p>
    <w:p w14:paraId="2947703F" w14:textId="67E98BE9" w:rsidR="00B0131D" w:rsidRPr="00B43151" w:rsidRDefault="00B0131D" w:rsidP="00100FEB">
      <w:pPr>
        <w:widowControl w:val="0"/>
        <w:spacing w:before="240" w:after="240"/>
        <w:ind w:left="2520" w:hanging="360"/>
        <w:rPr>
          <w:rFonts w:cs="Arial"/>
        </w:rPr>
      </w:pPr>
      <w:r w:rsidRPr="00B43151">
        <w:rPr>
          <w:rFonts w:cs="Arial"/>
        </w:rPr>
        <w:t>i.</w:t>
      </w:r>
      <w:r>
        <w:rPr>
          <w:rFonts w:cs="Arial"/>
        </w:rPr>
        <w:t xml:space="preserve"> </w:t>
      </w:r>
      <w:r>
        <w:rPr>
          <w:rFonts w:cs="Arial"/>
        </w:rPr>
        <w:tab/>
      </w:r>
      <w:r w:rsidRPr="00B43151">
        <w:rPr>
          <w:rFonts w:cs="Arial"/>
        </w:rPr>
        <w:t xml:space="preserve">A Master’s or Doctorate degree in education, education research, or a related </w:t>
      </w:r>
      <w:r w:rsidR="00140C16">
        <w:rPr>
          <w:rFonts w:cs="Arial"/>
        </w:rPr>
        <w:t>field</w:t>
      </w:r>
      <w:r w:rsidRPr="00B43151">
        <w:rPr>
          <w:rFonts w:cs="Arial"/>
        </w:rPr>
        <w:t>.</w:t>
      </w:r>
    </w:p>
    <w:p w14:paraId="34A9EDC4" w14:textId="1A502091" w:rsidR="00B0131D" w:rsidRPr="00B43151" w:rsidRDefault="00B0131D" w:rsidP="00100FEB">
      <w:pPr>
        <w:widowControl w:val="0"/>
        <w:spacing w:before="240" w:after="240"/>
        <w:ind w:left="2520" w:hanging="360"/>
        <w:rPr>
          <w:rFonts w:cs="Arial"/>
        </w:rPr>
      </w:pPr>
      <w:r>
        <w:rPr>
          <w:rFonts w:cs="Arial"/>
        </w:rPr>
        <w:t xml:space="preserve">ii. </w:t>
      </w:r>
      <w:r>
        <w:rPr>
          <w:rFonts w:cs="Arial"/>
        </w:rPr>
        <w:tab/>
      </w:r>
      <w:r w:rsidRPr="00B43151">
        <w:rPr>
          <w:rFonts w:cs="Arial"/>
        </w:rPr>
        <w:t xml:space="preserve">A minimum of </w:t>
      </w:r>
      <w:r w:rsidR="00BB25B1" w:rsidRPr="00FE2119">
        <w:rPr>
          <w:rFonts w:cs="Arial"/>
        </w:rPr>
        <w:t>two</w:t>
      </w:r>
      <w:r w:rsidR="00BB25B1" w:rsidRPr="00B43151">
        <w:rPr>
          <w:rFonts w:cs="Arial"/>
        </w:rPr>
        <w:t xml:space="preserve"> </w:t>
      </w:r>
      <w:r w:rsidRPr="00B43151">
        <w:rPr>
          <w:rFonts w:cs="Arial"/>
        </w:rPr>
        <w:t xml:space="preserve">years of experience and demonstrated work history conducting the tasks as described in this </w:t>
      </w:r>
      <w:r>
        <w:rPr>
          <w:rFonts w:cs="Arial"/>
        </w:rPr>
        <w:t>RFA</w:t>
      </w:r>
      <w:r w:rsidRPr="00B43151">
        <w:rPr>
          <w:rFonts w:cs="Arial"/>
        </w:rPr>
        <w:t>.</w:t>
      </w:r>
    </w:p>
    <w:p w14:paraId="7613399D" w14:textId="76811E55" w:rsidR="00B0131D" w:rsidRPr="00660FEE" w:rsidRDefault="00B0131D" w:rsidP="00100FEB">
      <w:pPr>
        <w:pStyle w:val="ListParagraph"/>
        <w:spacing w:before="240" w:after="240"/>
        <w:ind w:left="2520"/>
        <w:contextualSpacing w:val="0"/>
        <w:rPr>
          <w:rFonts w:cs="Arial"/>
        </w:rPr>
      </w:pPr>
      <w:r w:rsidRPr="00660FEE">
        <w:rPr>
          <w:rFonts w:eastAsia="Times New Roman" w:cs="Arial"/>
          <w:snapToGrid w:val="0"/>
          <w:szCs w:val="20"/>
        </w:rPr>
        <w:t xml:space="preserve">Assigned </w:t>
      </w:r>
      <w:r w:rsidR="00BB25B1">
        <w:rPr>
          <w:rFonts w:eastAsia="Times New Roman" w:cs="Arial"/>
          <w:snapToGrid w:val="0"/>
          <w:szCs w:val="20"/>
        </w:rPr>
        <w:t>K</w:t>
      </w:r>
      <w:r w:rsidRPr="00660FEE">
        <w:rPr>
          <w:rFonts w:eastAsia="Times New Roman" w:cs="Arial"/>
          <w:snapToGrid w:val="0"/>
          <w:szCs w:val="20"/>
        </w:rPr>
        <w:t xml:space="preserve">ey </w:t>
      </w:r>
      <w:r w:rsidR="00BB25B1">
        <w:rPr>
          <w:rFonts w:eastAsia="Times New Roman" w:cs="Arial"/>
          <w:snapToGrid w:val="0"/>
          <w:szCs w:val="20"/>
        </w:rPr>
        <w:t>P</w:t>
      </w:r>
      <w:r w:rsidRPr="00660FEE">
        <w:rPr>
          <w:rFonts w:eastAsia="Times New Roman" w:cs="Arial"/>
          <w:snapToGrid w:val="0"/>
          <w:szCs w:val="20"/>
        </w:rPr>
        <w:t xml:space="preserve">ersonnel must be capable of assisting the Project </w:t>
      </w:r>
      <w:r w:rsidR="00BB25B1">
        <w:rPr>
          <w:rFonts w:eastAsia="Times New Roman" w:cs="Arial"/>
          <w:snapToGrid w:val="0"/>
          <w:szCs w:val="20"/>
        </w:rPr>
        <w:t>Director</w:t>
      </w:r>
      <w:r w:rsidR="00BB25B1" w:rsidRPr="00660FEE">
        <w:rPr>
          <w:rFonts w:eastAsia="Times New Roman" w:cs="Arial"/>
          <w:snapToGrid w:val="0"/>
          <w:szCs w:val="20"/>
        </w:rPr>
        <w:t xml:space="preserve"> </w:t>
      </w:r>
      <w:r w:rsidRPr="00660FEE">
        <w:rPr>
          <w:rFonts w:eastAsia="Times New Roman" w:cs="Arial"/>
          <w:snapToGrid w:val="0"/>
          <w:szCs w:val="20"/>
        </w:rPr>
        <w:t>in all aspects of project work.</w:t>
      </w:r>
    </w:p>
    <w:p w14:paraId="4E1C3E27" w14:textId="61FD8A94" w:rsidR="00B0131D" w:rsidRPr="004E176A" w:rsidRDefault="00EA06F3" w:rsidP="00E40C00">
      <w:pPr>
        <w:pStyle w:val="Heading5"/>
      </w:pPr>
      <w:r>
        <w:t xml:space="preserve">4. </w:t>
      </w:r>
      <w:r w:rsidR="00B0131D" w:rsidRPr="004E176A">
        <w:t>Changes to Key Personnel Requirements</w:t>
      </w:r>
    </w:p>
    <w:p w14:paraId="2C894BB7" w14:textId="35B4E223" w:rsidR="00B0131D" w:rsidRPr="001200DC" w:rsidRDefault="00B0131D" w:rsidP="00100FEB">
      <w:pPr>
        <w:spacing w:before="240" w:after="240"/>
        <w:ind w:left="1080"/>
        <w:rPr>
          <w:rFonts w:cs="Arial"/>
        </w:rPr>
      </w:pPr>
      <w:r w:rsidRPr="00A80331">
        <w:rPr>
          <w:rFonts w:cs="Arial"/>
        </w:rPr>
        <w:t xml:space="preserve">The </w:t>
      </w:r>
      <w:r w:rsidR="00B64D18">
        <w:rPr>
          <w:rFonts w:cs="Arial"/>
        </w:rPr>
        <w:t>application</w:t>
      </w:r>
      <w:r>
        <w:rPr>
          <w:rFonts w:cs="Arial"/>
        </w:rPr>
        <w:t xml:space="preserve"> must acknowledge and ensure that the successful </w:t>
      </w:r>
      <w:r w:rsidR="00774638">
        <w:rPr>
          <w:rFonts w:cs="Arial"/>
        </w:rPr>
        <w:t>applicant</w:t>
      </w:r>
      <w:r>
        <w:rPr>
          <w:rFonts w:cs="Arial"/>
        </w:rPr>
        <w:t xml:space="preserve"> </w:t>
      </w:r>
      <w:r w:rsidRPr="00A80331">
        <w:rPr>
          <w:rFonts w:cs="Arial"/>
        </w:rPr>
        <w:t xml:space="preserve">cannot change or substitute the assigned Project </w:t>
      </w:r>
      <w:r w:rsidR="00140C16">
        <w:rPr>
          <w:rFonts w:cs="Arial"/>
        </w:rPr>
        <w:t>Director</w:t>
      </w:r>
      <w:r w:rsidRPr="00A80331">
        <w:rPr>
          <w:rFonts w:cs="Arial"/>
        </w:rPr>
        <w:t>, Fiscal Manager, Key Personnel</w:t>
      </w:r>
      <w:r>
        <w:rPr>
          <w:rFonts w:cs="Arial"/>
        </w:rPr>
        <w:t xml:space="preserve"> (including</w:t>
      </w:r>
      <w:r w:rsidRPr="00A80331">
        <w:rPr>
          <w:rFonts w:cs="Arial"/>
        </w:rPr>
        <w:t>, subcontractors or independent consultants</w:t>
      </w:r>
      <w:r>
        <w:rPr>
          <w:rFonts w:cs="Arial"/>
        </w:rPr>
        <w:t>, if identified as Key Personnel)</w:t>
      </w:r>
      <w:r w:rsidRPr="00A80331">
        <w:rPr>
          <w:rFonts w:cs="Arial"/>
        </w:rPr>
        <w:t xml:space="preserve"> without the CDE Contract Monitor’s prior approval and formal amendment approved by the </w:t>
      </w:r>
      <w:r w:rsidR="006763FD">
        <w:rPr>
          <w:rFonts w:cs="Arial"/>
        </w:rPr>
        <w:t>DGS</w:t>
      </w:r>
      <w:r w:rsidRPr="00A80331">
        <w:rPr>
          <w:rFonts w:cs="Arial"/>
        </w:rPr>
        <w:t xml:space="preserve">. The substitute Project </w:t>
      </w:r>
      <w:r w:rsidR="00140C16">
        <w:rPr>
          <w:rFonts w:cs="Arial"/>
        </w:rPr>
        <w:t>Director,</w:t>
      </w:r>
      <w:r w:rsidRPr="00A80331">
        <w:rPr>
          <w:rFonts w:cs="Arial"/>
        </w:rPr>
        <w:t xml:space="preserve"> Fiscal Manager</w:t>
      </w:r>
      <w:r w:rsidR="008B0916">
        <w:rPr>
          <w:rFonts w:cs="Arial"/>
        </w:rPr>
        <w:t>,</w:t>
      </w:r>
      <w:r w:rsidRPr="00A80331">
        <w:rPr>
          <w:rFonts w:cs="Arial"/>
        </w:rPr>
        <w:t xml:space="preserve"> and Key Personnel shall meet or exceed the qualifications and experience level of the previously assigned Project </w:t>
      </w:r>
      <w:r w:rsidR="00140C16">
        <w:rPr>
          <w:rFonts w:cs="Arial"/>
        </w:rPr>
        <w:t>Director</w:t>
      </w:r>
      <w:r w:rsidRPr="00A80331">
        <w:rPr>
          <w:rFonts w:cs="Arial"/>
        </w:rPr>
        <w:t xml:space="preserve">, Fiscal Manager, and Key Personnel. The </w:t>
      </w:r>
      <w:r w:rsidR="00B64D18">
        <w:rPr>
          <w:rFonts w:cs="Arial"/>
        </w:rPr>
        <w:t>application</w:t>
      </w:r>
      <w:r w:rsidRPr="00A80331">
        <w:rPr>
          <w:rFonts w:cs="Arial"/>
        </w:rPr>
        <w:t xml:space="preserve"> must specify that the </w:t>
      </w:r>
      <w:r w:rsidR="00774638">
        <w:rPr>
          <w:rFonts w:cs="Arial"/>
        </w:rPr>
        <w:t>applicant</w:t>
      </w:r>
      <w:r w:rsidRPr="00A80331">
        <w:rPr>
          <w:rFonts w:cs="Arial"/>
        </w:rPr>
        <w:t xml:space="preserve"> will comply with the Changes to Key Personnel Requirements.</w:t>
      </w:r>
    </w:p>
    <w:p w14:paraId="2A2A7463" w14:textId="03CF0A1E" w:rsidR="00B0131D" w:rsidRPr="004E176A" w:rsidRDefault="00EA06F3" w:rsidP="00E40C00">
      <w:pPr>
        <w:pStyle w:val="Heading5"/>
      </w:pPr>
      <w:r>
        <w:t xml:space="preserve">5. </w:t>
      </w:r>
      <w:r w:rsidR="00B0131D" w:rsidRPr="004E176A">
        <w:t>Current Résumés</w:t>
      </w:r>
      <w:r w:rsidR="00D518F2">
        <w:t>/Curricul</w:t>
      </w:r>
      <w:r w:rsidR="00860125">
        <w:t>a</w:t>
      </w:r>
      <w:r w:rsidR="00D518F2">
        <w:t xml:space="preserve"> Vitae</w:t>
      </w:r>
    </w:p>
    <w:p w14:paraId="39BFC9B0" w14:textId="20809DE8" w:rsidR="00B0131D" w:rsidRPr="00D15B08" w:rsidRDefault="00B0131D" w:rsidP="00100FEB">
      <w:pPr>
        <w:pStyle w:val="ListParagraph"/>
        <w:widowControl w:val="0"/>
        <w:spacing w:before="240" w:after="240"/>
        <w:ind w:left="1080"/>
        <w:contextualSpacing w:val="0"/>
        <w:rPr>
          <w:rFonts w:eastAsia="Times New Roman" w:cs="Arial"/>
          <w:snapToGrid w:val="0"/>
          <w:szCs w:val="20"/>
        </w:rPr>
      </w:pPr>
      <w:r w:rsidRPr="00D15B08">
        <w:rPr>
          <w:rFonts w:eastAsia="Times New Roman" w:cs="Arial"/>
          <w:snapToGrid w:val="0"/>
          <w:szCs w:val="20"/>
        </w:rPr>
        <w:t>Provide résumés</w:t>
      </w:r>
      <w:r w:rsidR="00D518F2">
        <w:rPr>
          <w:rFonts w:eastAsia="Times New Roman" w:cs="Arial"/>
          <w:snapToGrid w:val="0"/>
          <w:szCs w:val="20"/>
        </w:rPr>
        <w:t>/curricul</w:t>
      </w:r>
      <w:r w:rsidR="00860125">
        <w:rPr>
          <w:rFonts w:eastAsia="Times New Roman" w:cs="Arial"/>
          <w:snapToGrid w:val="0"/>
          <w:szCs w:val="20"/>
        </w:rPr>
        <w:t>a</w:t>
      </w:r>
      <w:r w:rsidR="00D518F2">
        <w:rPr>
          <w:rFonts w:eastAsia="Times New Roman" w:cs="Arial"/>
          <w:snapToGrid w:val="0"/>
          <w:szCs w:val="20"/>
        </w:rPr>
        <w:t xml:space="preserve"> vitae</w:t>
      </w:r>
      <w:r w:rsidRPr="00D15B08">
        <w:rPr>
          <w:rFonts w:eastAsia="Times New Roman" w:cs="Arial"/>
          <w:snapToGrid w:val="0"/>
          <w:szCs w:val="20"/>
        </w:rPr>
        <w:t xml:space="preserve"> for all Key Personnel </w:t>
      </w:r>
      <w:r>
        <w:rPr>
          <w:rFonts w:eastAsia="Times New Roman" w:cs="Arial"/>
          <w:snapToGrid w:val="0"/>
          <w:szCs w:val="20"/>
        </w:rPr>
        <w:t>(</w:t>
      </w:r>
      <w:r w:rsidRPr="00A80331">
        <w:rPr>
          <w:rFonts w:cs="Arial"/>
        </w:rPr>
        <w:t xml:space="preserve">Project </w:t>
      </w:r>
      <w:r w:rsidR="00140C16">
        <w:rPr>
          <w:rFonts w:cs="Arial"/>
        </w:rPr>
        <w:t>Director</w:t>
      </w:r>
      <w:r w:rsidRPr="00A80331">
        <w:rPr>
          <w:rFonts w:cs="Arial"/>
        </w:rPr>
        <w:t xml:space="preserve">, Fiscal Manager, </w:t>
      </w:r>
      <w:r w:rsidR="008D077B">
        <w:rPr>
          <w:rFonts w:cs="Arial"/>
        </w:rPr>
        <w:t xml:space="preserve">other </w:t>
      </w:r>
      <w:r w:rsidRPr="00A80331">
        <w:rPr>
          <w:rFonts w:cs="Arial"/>
        </w:rPr>
        <w:t>Key Personnel, subcontractors</w:t>
      </w:r>
      <w:r w:rsidR="008D077B">
        <w:rPr>
          <w:rFonts w:cs="Arial"/>
        </w:rPr>
        <w:t>,</w:t>
      </w:r>
      <w:r w:rsidRPr="00A80331">
        <w:rPr>
          <w:rFonts w:cs="Arial"/>
        </w:rPr>
        <w:t xml:space="preserve"> </w:t>
      </w:r>
      <w:r w:rsidR="008D077B">
        <w:rPr>
          <w:rFonts w:cs="Arial"/>
        </w:rPr>
        <w:t>and</w:t>
      </w:r>
      <w:r w:rsidRPr="00A80331">
        <w:rPr>
          <w:rFonts w:cs="Arial"/>
        </w:rPr>
        <w:t xml:space="preserve"> independent consultants</w:t>
      </w:r>
      <w:r>
        <w:rPr>
          <w:rFonts w:eastAsia="Times New Roman" w:cs="Arial"/>
          <w:snapToGrid w:val="0"/>
          <w:szCs w:val="20"/>
        </w:rPr>
        <w:t xml:space="preserve">) </w:t>
      </w:r>
      <w:r w:rsidRPr="00D15B08">
        <w:rPr>
          <w:rFonts w:eastAsia="Times New Roman" w:cs="Arial"/>
          <w:snapToGrid w:val="0"/>
          <w:szCs w:val="20"/>
        </w:rPr>
        <w:t xml:space="preserve">identified who will exercise a management and/or administrative role on behalf of the </w:t>
      </w:r>
      <w:r w:rsidR="00774638">
        <w:rPr>
          <w:rFonts w:eastAsia="Times New Roman" w:cs="Arial"/>
          <w:snapToGrid w:val="0"/>
          <w:szCs w:val="20"/>
        </w:rPr>
        <w:t>applicant</w:t>
      </w:r>
      <w:r w:rsidRPr="00D15B08">
        <w:rPr>
          <w:rFonts w:eastAsia="Times New Roman" w:cs="Arial"/>
          <w:snapToGrid w:val="0"/>
          <w:szCs w:val="20"/>
        </w:rPr>
        <w:t xml:space="preserve"> (directing, overseeing and/or coordinating the work of assigned staff, subcontractors and/or independent consultants performing task</w:t>
      </w:r>
      <w:r w:rsidR="008B0916">
        <w:rPr>
          <w:rFonts w:eastAsia="Times New Roman" w:cs="Arial"/>
          <w:snapToGrid w:val="0"/>
          <w:szCs w:val="20"/>
        </w:rPr>
        <w:t>s</w:t>
      </w:r>
      <w:r w:rsidRPr="00D15B08">
        <w:rPr>
          <w:rFonts w:eastAsia="Times New Roman" w:cs="Arial"/>
          <w:snapToGrid w:val="0"/>
          <w:szCs w:val="20"/>
        </w:rPr>
        <w:t xml:space="preserve"> and activities) or who will have significant responsibility for completing or assisting with the completion of tasks</w:t>
      </w:r>
      <w:r>
        <w:rPr>
          <w:rFonts w:eastAsia="Times New Roman" w:cs="Arial"/>
          <w:snapToGrid w:val="0"/>
          <w:szCs w:val="20"/>
        </w:rPr>
        <w:t>.</w:t>
      </w:r>
    </w:p>
    <w:p w14:paraId="0DA948F8" w14:textId="06DB7785" w:rsidR="00B0131D" w:rsidRDefault="00B0131D" w:rsidP="00100FEB">
      <w:pPr>
        <w:widowControl w:val="0"/>
        <w:spacing w:before="240" w:after="240"/>
        <w:ind w:left="1080"/>
        <w:rPr>
          <w:rFonts w:eastAsia="Times New Roman" w:cs="Arial"/>
          <w:snapToGrid w:val="0"/>
          <w:szCs w:val="20"/>
        </w:rPr>
      </w:pPr>
      <w:r>
        <w:rPr>
          <w:rFonts w:eastAsia="Times New Roman" w:cs="Arial"/>
          <w:snapToGrid w:val="0"/>
          <w:szCs w:val="20"/>
        </w:rPr>
        <w:t>Résumés</w:t>
      </w:r>
      <w:r w:rsidDel="0001088D">
        <w:rPr>
          <w:rFonts w:eastAsia="Times New Roman" w:cs="Arial"/>
          <w:snapToGrid w:val="0"/>
          <w:szCs w:val="20"/>
        </w:rPr>
        <w:t xml:space="preserve"> </w:t>
      </w:r>
      <w:r>
        <w:rPr>
          <w:rFonts w:eastAsia="Times New Roman" w:cs="Arial"/>
          <w:snapToGrid w:val="0"/>
          <w:szCs w:val="20"/>
        </w:rPr>
        <w:t xml:space="preserve">must be provided for the following, </w:t>
      </w:r>
      <w:r w:rsidRPr="00E67354">
        <w:rPr>
          <w:rFonts w:eastAsia="Times New Roman" w:cs="Arial"/>
          <w:snapToGrid w:val="0"/>
          <w:szCs w:val="20"/>
        </w:rPr>
        <w:t>including but not limited to</w:t>
      </w:r>
      <w:r>
        <w:rPr>
          <w:rFonts w:eastAsia="Times New Roman" w:cs="Arial"/>
          <w:snapToGrid w:val="0"/>
          <w:szCs w:val="20"/>
        </w:rPr>
        <w:t>, the</w:t>
      </w:r>
      <w:r w:rsidRPr="00E67354">
        <w:rPr>
          <w:rFonts w:eastAsia="Times New Roman" w:cs="Arial"/>
          <w:snapToGrid w:val="0"/>
          <w:szCs w:val="20"/>
        </w:rPr>
        <w:t xml:space="preserve"> Project </w:t>
      </w:r>
      <w:r w:rsidR="00140C16">
        <w:rPr>
          <w:rFonts w:eastAsia="Times New Roman" w:cs="Arial"/>
          <w:snapToGrid w:val="0"/>
          <w:szCs w:val="20"/>
        </w:rPr>
        <w:t>Director</w:t>
      </w:r>
      <w:r>
        <w:rPr>
          <w:rFonts w:eastAsia="Times New Roman" w:cs="Arial"/>
          <w:snapToGrid w:val="0"/>
          <w:szCs w:val="20"/>
        </w:rPr>
        <w:t xml:space="preserve">, the </w:t>
      </w:r>
      <w:r w:rsidRPr="00E67354">
        <w:rPr>
          <w:rFonts w:eastAsia="Times New Roman" w:cs="Arial"/>
          <w:snapToGrid w:val="0"/>
          <w:szCs w:val="20"/>
        </w:rPr>
        <w:t xml:space="preserve">Fiscal Manager, </w:t>
      </w:r>
      <w:r>
        <w:rPr>
          <w:rFonts w:eastAsia="Times New Roman" w:cs="Arial"/>
          <w:snapToGrid w:val="0"/>
          <w:szCs w:val="20"/>
        </w:rPr>
        <w:t xml:space="preserve">any subcontractors </w:t>
      </w:r>
      <w:r w:rsidR="008D077B">
        <w:rPr>
          <w:rFonts w:eastAsia="Times New Roman" w:cs="Arial"/>
          <w:snapToGrid w:val="0"/>
          <w:szCs w:val="20"/>
        </w:rPr>
        <w:t>and/</w:t>
      </w:r>
      <w:r>
        <w:rPr>
          <w:rFonts w:eastAsia="Times New Roman" w:cs="Arial"/>
          <w:snapToGrid w:val="0"/>
          <w:szCs w:val="20"/>
        </w:rPr>
        <w:t xml:space="preserve">or </w:t>
      </w:r>
      <w:r w:rsidRPr="00E67354">
        <w:rPr>
          <w:rFonts w:eastAsia="Times New Roman" w:cs="Arial"/>
          <w:snapToGrid w:val="0"/>
          <w:szCs w:val="20"/>
        </w:rPr>
        <w:t>independent consultants, manage</w:t>
      </w:r>
      <w:r>
        <w:rPr>
          <w:rFonts w:eastAsia="Times New Roman" w:cs="Arial"/>
          <w:snapToGrid w:val="0"/>
          <w:szCs w:val="20"/>
        </w:rPr>
        <w:t xml:space="preserve">rs, supervisors, and all other </w:t>
      </w:r>
      <w:r w:rsidRPr="00E67354">
        <w:rPr>
          <w:rFonts w:eastAsia="Times New Roman" w:cs="Arial"/>
          <w:snapToGrid w:val="0"/>
          <w:szCs w:val="20"/>
        </w:rPr>
        <w:t>Key Personnel</w:t>
      </w:r>
      <w:r>
        <w:rPr>
          <w:rFonts w:eastAsia="Times New Roman" w:cs="Arial"/>
          <w:snapToGrid w:val="0"/>
          <w:szCs w:val="20"/>
        </w:rPr>
        <w:t xml:space="preserve"> identified by the </w:t>
      </w:r>
      <w:r w:rsidR="00774638">
        <w:rPr>
          <w:rFonts w:eastAsia="Times New Roman" w:cs="Arial"/>
          <w:snapToGrid w:val="0"/>
          <w:szCs w:val="20"/>
        </w:rPr>
        <w:t>applicant</w:t>
      </w:r>
      <w:r>
        <w:rPr>
          <w:rFonts w:eastAsia="Times New Roman" w:cs="Arial"/>
          <w:snapToGrid w:val="0"/>
          <w:szCs w:val="20"/>
        </w:rPr>
        <w:t>.</w:t>
      </w:r>
    </w:p>
    <w:p w14:paraId="32611861" w14:textId="744F6151" w:rsidR="00B0131D" w:rsidRPr="00E67354" w:rsidRDefault="00140C16" w:rsidP="00100FEB">
      <w:pPr>
        <w:widowControl w:val="0"/>
        <w:spacing w:before="240" w:after="240"/>
        <w:ind w:left="1080"/>
        <w:rPr>
          <w:rFonts w:eastAsia="Times New Roman" w:cs="Arial"/>
          <w:snapToGrid w:val="0"/>
          <w:szCs w:val="20"/>
        </w:rPr>
      </w:pPr>
      <w:r>
        <w:rPr>
          <w:rFonts w:eastAsia="Times New Roman" w:cs="Arial"/>
          <w:snapToGrid w:val="0"/>
          <w:szCs w:val="20"/>
        </w:rPr>
        <w:t>R</w:t>
      </w:r>
      <w:r w:rsidR="00B0131D">
        <w:rPr>
          <w:rFonts w:eastAsia="Times New Roman" w:cs="Arial"/>
          <w:snapToGrid w:val="0"/>
          <w:szCs w:val="20"/>
        </w:rPr>
        <w:t>é</w:t>
      </w:r>
      <w:r w:rsidR="00B0131D" w:rsidRPr="00E67354">
        <w:rPr>
          <w:rFonts w:eastAsia="Times New Roman" w:cs="Arial"/>
          <w:snapToGrid w:val="0"/>
          <w:szCs w:val="20"/>
        </w:rPr>
        <w:t>sum</w:t>
      </w:r>
      <w:r w:rsidR="00B0131D">
        <w:rPr>
          <w:rFonts w:eastAsia="Times New Roman" w:cs="Arial"/>
          <w:snapToGrid w:val="0"/>
          <w:szCs w:val="20"/>
        </w:rPr>
        <w:t>é</w:t>
      </w:r>
      <w:r w:rsidR="00B0131D" w:rsidRPr="00E67354">
        <w:rPr>
          <w:rFonts w:eastAsia="Times New Roman" w:cs="Arial"/>
          <w:snapToGrid w:val="0"/>
          <w:szCs w:val="20"/>
        </w:rPr>
        <w:t>s should not include personal information such as social security number, home address, home telephone number, marital status, sex, birthdate, etc.</w:t>
      </w:r>
    </w:p>
    <w:p w14:paraId="51F10340" w14:textId="0A64269D" w:rsidR="00B0131D" w:rsidRPr="004E176A" w:rsidRDefault="00EA06F3" w:rsidP="00E40C00">
      <w:pPr>
        <w:pStyle w:val="Heading5"/>
      </w:pPr>
      <w:r>
        <w:t xml:space="preserve">6. </w:t>
      </w:r>
      <w:r w:rsidR="00B0131D" w:rsidRPr="004E176A">
        <w:t>Subcontractors</w:t>
      </w:r>
    </w:p>
    <w:p w14:paraId="26168911" w14:textId="73FCB8FF" w:rsidR="00B0131D" w:rsidRPr="00774638" w:rsidRDefault="00B0131D" w:rsidP="00100FEB">
      <w:pPr>
        <w:pStyle w:val="ListParagraph"/>
        <w:widowControl w:val="0"/>
        <w:spacing w:before="240" w:after="240"/>
        <w:ind w:left="1080"/>
        <w:contextualSpacing w:val="0"/>
        <w:rPr>
          <w:rFonts w:eastAsia="Times New Roman" w:cs="Arial"/>
          <w:snapToGrid w:val="0"/>
          <w:szCs w:val="20"/>
        </w:rPr>
      </w:pPr>
      <w:r w:rsidRPr="00774638">
        <w:rPr>
          <w:rFonts w:eastAsia="Times New Roman" w:cs="Arial"/>
          <w:snapToGrid w:val="0"/>
          <w:szCs w:val="20"/>
        </w:rPr>
        <w:t>Provide the full legal names of all proposed subcontractors that will be used to perform services. For each subcontractor, include:</w:t>
      </w:r>
    </w:p>
    <w:p w14:paraId="49950A59" w14:textId="4D217576" w:rsidR="00B0131D" w:rsidRPr="00774638" w:rsidRDefault="00B0131D" w:rsidP="00100FEB">
      <w:pPr>
        <w:widowControl w:val="0"/>
        <w:numPr>
          <w:ilvl w:val="1"/>
          <w:numId w:val="1"/>
        </w:numPr>
        <w:spacing w:before="240" w:after="240"/>
        <w:ind w:left="1800"/>
        <w:rPr>
          <w:rFonts w:eastAsia="Times New Roman" w:cs="Arial"/>
          <w:snapToGrid w:val="0"/>
          <w:szCs w:val="20"/>
        </w:rPr>
      </w:pPr>
      <w:r w:rsidRPr="00774638">
        <w:rPr>
          <w:rFonts w:eastAsia="Times New Roman" w:cs="Arial"/>
          <w:snapToGrid w:val="0"/>
          <w:szCs w:val="20"/>
        </w:rPr>
        <w:t>A clear description of the functions, activities, and responsibilities that will be performed by each subcontractor and/or independent consultant.</w:t>
      </w:r>
    </w:p>
    <w:p w14:paraId="75BAC282" w14:textId="77777777" w:rsidR="00B0131D" w:rsidRPr="00774638" w:rsidRDefault="00B0131D" w:rsidP="00100FEB">
      <w:pPr>
        <w:widowControl w:val="0"/>
        <w:numPr>
          <w:ilvl w:val="1"/>
          <w:numId w:val="1"/>
        </w:numPr>
        <w:spacing w:before="240" w:after="240"/>
        <w:ind w:left="1800"/>
        <w:rPr>
          <w:rFonts w:eastAsia="Times New Roman" w:cs="Arial"/>
          <w:snapToGrid w:val="0"/>
          <w:szCs w:val="20"/>
        </w:rPr>
      </w:pPr>
      <w:r w:rsidRPr="00774638">
        <w:rPr>
          <w:rFonts w:eastAsia="Times New Roman" w:cs="Arial"/>
          <w:snapToGrid w:val="0"/>
          <w:szCs w:val="20"/>
        </w:rPr>
        <w:t>A brief explanation as to why the subcontractor or independent consultant was selected including expertise, knowledge, specialty, past experience, etc.</w:t>
      </w:r>
    </w:p>
    <w:p w14:paraId="18C4EEB0" w14:textId="03554856" w:rsidR="00B0131D" w:rsidRPr="00774638" w:rsidRDefault="00B0131D" w:rsidP="00100FEB">
      <w:pPr>
        <w:widowControl w:val="0"/>
        <w:numPr>
          <w:ilvl w:val="1"/>
          <w:numId w:val="1"/>
        </w:numPr>
        <w:spacing w:before="240" w:after="240"/>
        <w:ind w:left="1800"/>
        <w:rPr>
          <w:rFonts w:eastAsia="Times New Roman" w:cs="Arial"/>
          <w:snapToGrid w:val="0"/>
          <w:szCs w:val="20"/>
        </w:rPr>
      </w:pPr>
      <w:r w:rsidRPr="00774638">
        <w:rPr>
          <w:rFonts w:eastAsia="Times New Roman" w:cs="Arial"/>
          <w:snapToGrid w:val="0"/>
          <w:szCs w:val="20"/>
        </w:rPr>
        <w:t xml:space="preserve">A résumé for each subcontractor’s Key Personnel and independent consultants. To the extent possible, résumés should not include personal information such as social security number, home address, home telephone number, marital status, sex, birthdate, etc. All subcontractors must conform to all requirements of this RFA. </w:t>
      </w:r>
    </w:p>
    <w:p w14:paraId="56059A59" w14:textId="50EC5527" w:rsidR="00B0131D" w:rsidRPr="008F2F1B" w:rsidRDefault="00B0131D" w:rsidP="00100FEB">
      <w:pPr>
        <w:widowControl w:val="0"/>
        <w:numPr>
          <w:ilvl w:val="1"/>
          <w:numId w:val="1"/>
        </w:numPr>
        <w:spacing w:before="240" w:after="240"/>
        <w:ind w:left="1800"/>
        <w:rPr>
          <w:rFonts w:eastAsia="Times New Roman" w:cs="Arial"/>
          <w:snapToGrid w:val="0"/>
          <w:szCs w:val="20"/>
        </w:rPr>
      </w:pPr>
      <w:r w:rsidRPr="008F2F1B">
        <w:rPr>
          <w:rFonts w:eastAsia="Times New Roman" w:cs="Arial"/>
          <w:snapToGrid w:val="0"/>
          <w:szCs w:val="20"/>
        </w:rPr>
        <w:t xml:space="preserve">A commitment letter, signed by an official representative of each </w:t>
      </w:r>
      <w:r w:rsidR="00F20E3B">
        <w:rPr>
          <w:rFonts w:eastAsia="Times New Roman" w:cs="Arial"/>
          <w:snapToGrid w:val="0"/>
          <w:szCs w:val="20"/>
        </w:rPr>
        <w:t xml:space="preserve">potential </w:t>
      </w:r>
      <w:r w:rsidRPr="008F2F1B">
        <w:rPr>
          <w:rFonts w:eastAsia="Times New Roman" w:cs="Arial"/>
          <w:snapToGrid w:val="0"/>
          <w:szCs w:val="20"/>
        </w:rPr>
        <w:t xml:space="preserve">subcontractor or independent consultant, acknowledging their intended participation/availability and confirmation that they have been made aware of the terms and conditions of the proposed contract. </w:t>
      </w:r>
      <w:r w:rsidRPr="008F2F1B">
        <w:rPr>
          <w:rFonts w:cs="Arial"/>
        </w:rPr>
        <w:t xml:space="preserve">A commitment letter is required for all </w:t>
      </w:r>
      <w:r w:rsidR="00E6681A">
        <w:rPr>
          <w:rFonts w:cs="Arial"/>
        </w:rPr>
        <w:t xml:space="preserve">potential </w:t>
      </w:r>
      <w:r w:rsidRPr="008F2F1B">
        <w:rPr>
          <w:rFonts w:cs="Arial"/>
        </w:rPr>
        <w:t>subcontractors. No cost should be inc</w:t>
      </w:r>
      <w:r>
        <w:rPr>
          <w:rFonts w:cs="Arial"/>
        </w:rPr>
        <w:t xml:space="preserve">luded in the commitment letter. </w:t>
      </w:r>
    </w:p>
    <w:p w14:paraId="68E02E63" w14:textId="49AEEFF4" w:rsidR="00B0131D" w:rsidRPr="004E176A" w:rsidRDefault="00EA06F3" w:rsidP="00E40C00">
      <w:pPr>
        <w:pStyle w:val="Heading5"/>
      </w:pPr>
      <w:r>
        <w:t xml:space="preserve">7. </w:t>
      </w:r>
      <w:r w:rsidR="00B0131D" w:rsidRPr="004E176A">
        <w:t>Organization Chart</w:t>
      </w:r>
    </w:p>
    <w:p w14:paraId="7B60887E" w14:textId="0F5BFC09" w:rsidR="00B0131D" w:rsidRPr="00632F4F" w:rsidRDefault="00B0131D" w:rsidP="00100FEB">
      <w:pPr>
        <w:pStyle w:val="ListParagraph"/>
        <w:widowControl w:val="0"/>
        <w:ind w:left="1080"/>
        <w:rPr>
          <w:rFonts w:cs="Arial"/>
          <w:strike/>
        </w:rPr>
      </w:pPr>
      <w:r w:rsidRPr="00D448B6">
        <w:rPr>
          <w:rFonts w:cs="Arial"/>
        </w:rPr>
        <w:t xml:space="preserve">Include an organization chart showing the hierarchy of Key Personnel working on this project. The organization chart must show the relationship between the </w:t>
      </w:r>
      <w:r w:rsidR="00774638">
        <w:rPr>
          <w:rFonts w:cs="Arial"/>
        </w:rPr>
        <w:t>applicant</w:t>
      </w:r>
      <w:r w:rsidRPr="00D448B6">
        <w:rPr>
          <w:rFonts w:cs="Arial"/>
        </w:rPr>
        <w:t xml:space="preserve">s’ Project </w:t>
      </w:r>
      <w:r w:rsidR="008937B4">
        <w:rPr>
          <w:rFonts w:cs="Arial"/>
        </w:rPr>
        <w:t>Director</w:t>
      </w:r>
      <w:r>
        <w:rPr>
          <w:rFonts w:cs="Arial"/>
        </w:rPr>
        <w:t>, Fiscal Manager,</w:t>
      </w:r>
      <w:r w:rsidRPr="00D448B6">
        <w:rPr>
          <w:rFonts w:cs="Arial"/>
        </w:rPr>
        <w:t xml:space="preserve"> and all Key Personnel of the </w:t>
      </w:r>
      <w:r w:rsidR="00774638">
        <w:rPr>
          <w:rFonts w:cs="Arial"/>
        </w:rPr>
        <w:t>applicant</w:t>
      </w:r>
      <w:r w:rsidRPr="00D448B6">
        <w:rPr>
          <w:rFonts w:cs="Arial"/>
        </w:rPr>
        <w:t>’s organization and all other parties (subcontractors and/or independent consultants) that will have primary responsibility for managing, directing, overseeing and/or conducting the work of the project.</w:t>
      </w:r>
    </w:p>
    <w:p w14:paraId="416145A1" w14:textId="0B7825DF" w:rsidR="00B0131D" w:rsidRPr="008937B4" w:rsidRDefault="00B0131D" w:rsidP="00100FEB">
      <w:pPr>
        <w:pStyle w:val="ListParagraph"/>
        <w:widowControl w:val="0"/>
        <w:spacing w:before="240" w:after="480"/>
        <w:ind w:left="1080"/>
        <w:contextualSpacing w:val="0"/>
        <w:rPr>
          <w:rFonts w:cs="Arial"/>
        </w:rPr>
      </w:pPr>
      <w:r w:rsidRPr="00A80331">
        <w:rPr>
          <w:rFonts w:cs="Arial"/>
        </w:rPr>
        <w:t xml:space="preserve">Additionally, the organization chart must include for the </w:t>
      </w:r>
      <w:r w:rsidR="008937B4">
        <w:rPr>
          <w:rFonts w:cs="Arial"/>
        </w:rPr>
        <w:t>P</w:t>
      </w:r>
      <w:r w:rsidRPr="00A80331">
        <w:rPr>
          <w:rFonts w:cs="Arial"/>
        </w:rPr>
        <w:t xml:space="preserve">rime </w:t>
      </w:r>
      <w:r w:rsidR="008937B4">
        <w:rPr>
          <w:rFonts w:cs="Arial"/>
        </w:rPr>
        <w:t>C</w:t>
      </w:r>
      <w:r w:rsidRPr="008937B4">
        <w:rPr>
          <w:rFonts w:cs="Arial"/>
        </w:rPr>
        <w:t xml:space="preserve">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w:t>
      </w:r>
      <w:r w:rsidR="00B64D18" w:rsidRPr="008937B4">
        <w:rPr>
          <w:rFonts w:cs="Arial"/>
        </w:rPr>
        <w:t>applicant.</w:t>
      </w:r>
    </w:p>
    <w:p w14:paraId="3D8AD185" w14:textId="1BE487E5" w:rsidR="00D658A4" w:rsidRPr="00174B10" w:rsidRDefault="005C64F1" w:rsidP="00070261">
      <w:pPr>
        <w:pStyle w:val="Heading2"/>
        <w:spacing w:after="480"/>
      </w:pPr>
      <w:bookmarkStart w:id="22" w:name="_Toc89670682"/>
      <w:bookmarkEnd w:id="21"/>
      <w:r>
        <w:t>IV</w:t>
      </w:r>
      <w:r w:rsidR="00B414C9">
        <w:t xml:space="preserve">. </w:t>
      </w:r>
      <w:r w:rsidR="00613986" w:rsidRPr="00174B10">
        <w:t>General Application Information</w:t>
      </w:r>
      <w:bookmarkEnd w:id="22"/>
    </w:p>
    <w:p w14:paraId="3D8AD186" w14:textId="4B8B7FC7" w:rsidR="004C3DC3" w:rsidRPr="008937B4" w:rsidRDefault="00B414C9" w:rsidP="00F108D7">
      <w:pPr>
        <w:pStyle w:val="Heading3"/>
      </w:pPr>
      <w:bookmarkStart w:id="23" w:name="_Toc89670683"/>
      <w:r>
        <w:t xml:space="preserve">A. </w:t>
      </w:r>
      <w:r w:rsidR="008937B4" w:rsidRPr="008937B4">
        <w:t>Applicant Eligibility</w:t>
      </w:r>
      <w:bookmarkEnd w:id="23"/>
    </w:p>
    <w:p w14:paraId="361D3846" w14:textId="07A781A5" w:rsidR="00C65260" w:rsidRDefault="00155734" w:rsidP="00FC1D3B">
      <w:pPr>
        <w:ind w:left="720"/>
        <w:rPr>
          <w:rFonts w:cs="Arial"/>
          <w:color w:val="000000"/>
        </w:rPr>
      </w:pPr>
      <w:r>
        <w:rPr>
          <w:rFonts w:cs="Arial"/>
          <w:color w:val="000000"/>
        </w:rPr>
        <w:t xml:space="preserve">A </w:t>
      </w:r>
      <w:r w:rsidR="00FB5A0A">
        <w:rPr>
          <w:rFonts w:cs="Arial"/>
          <w:color w:val="000000"/>
        </w:rPr>
        <w:t>COE, or a consortium of COEs,</w:t>
      </w:r>
      <w:r w:rsidR="000016F6" w:rsidRPr="00A80331">
        <w:rPr>
          <w:rFonts w:cs="Arial"/>
          <w:color w:val="000000"/>
        </w:rPr>
        <w:t xml:space="preserve"> may </w:t>
      </w:r>
      <w:proofErr w:type="gramStart"/>
      <w:r w:rsidR="000016F6" w:rsidRPr="00A80331">
        <w:rPr>
          <w:rFonts w:cs="Arial"/>
          <w:color w:val="000000"/>
        </w:rPr>
        <w:t xml:space="preserve">submit </w:t>
      </w:r>
      <w:r>
        <w:rPr>
          <w:rFonts w:cs="Arial"/>
          <w:color w:val="000000"/>
        </w:rPr>
        <w:t xml:space="preserve">an </w:t>
      </w:r>
      <w:r w:rsidR="00FB5A0A">
        <w:rPr>
          <w:rFonts w:cs="Arial"/>
          <w:color w:val="000000"/>
        </w:rPr>
        <w:t>application</w:t>
      </w:r>
      <w:proofErr w:type="gramEnd"/>
      <w:r w:rsidR="000016F6" w:rsidRPr="00A80331">
        <w:rPr>
          <w:rFonts w:cs="Arial"/>
          <w:color w:val="000000"/>
        </w:rPr>
        <w:t xml:space="preserve"> in response to this </w:t>
      </w:r>
      <w:r w:rsidR="00A517A5">
        <w:rPr>
          <w:rFonts w:cs="Arial"/>
          <w:color w:val="000000"/>
        </w:rPr>
        <w:t>RFA</w:t>
      </w:r>
      <w:r w:rsidR="000016F6" w:rsidRPr="00A80331">
        <w:rPr>
          <w:rFonts w:cs="Arial"/>
          <w:color w:val="000000"/>
        </w:rPr>
        <w:t xml:space="preserve">. </w:t>
      </w:r>
      <w:r w:rsidR="00C65260" w:rsidRPr="00AA7F8C">
        <w:rPr>
          <w:rFonts w:cs="Arial"/>
        </w:rPr>
        <w:t xml:space="preserve">If a </w:t>
      </w:r>
      <w:r w:rsidR="00C65260">
        <w:rPr>
          <w:rFonts w:cs="Arial"/>
        </w:rPr>
        <w:t>consortium</w:t>
      </w:r>
      <w:r w:rsidR="00C65260" w:rsidRPr="00AA7F8C">
        <w:rPr>
          <w:rFonts w:cs="Arial"/>
        </w:rPr>
        <w:t xml:space="preserve"> of </w:t>
      </w:r>
      <w:r w:rsidR="00C65260">
        <w:rPr>
          <w:rFonts w:cs="Arial"/>
        </w:rPr>
        <w:t>COEs</w:t>
      </w:r>
      <w:r w:rsidR="00C65260" w:rsidRPr="00AA7F8C">
        <w:rPr>
          <w:rFonts w:cs="Arial"/>
        </w:rPr>
        <w:t xml:space="preserve"> submits an application, one </w:t>
      </w:r>
      <w:r w:rsidR="00C65260">
        <w:rPr>
          <w:rFonts w:cs="Arial"/>
        </w:rPr>
        <w:t>COE</w:t>
      </w:r>
      <w:r w:rsidR="00C65260" w:rsidRPr="00AA7F8C">
        <w:rPr>
          <w:rFonts w:cs="Arial"/>
        </w:rPr>
        <w:t xml:space="preserve"> must be identified as the </w:t>
      </w:r>
      <w:r w:rsidR="00C65260">
        <w:rPr>
          <w:rFonts w:cs="Arial"/>
        </w:rPr>
        <w:t>L</w:t>
      </w:r>
      <w:r w:rsidR="00C65260" w:rsidRPr="00AA7F8C">
        <w:rPr>
          <w:rFonts w:cs="Arial"/>
        </w:rPr>
        <w:t xml:space="preserve">ead </w:t>
      </w:r>
      <w:r w:rsidR="00C65260">
        <w:rPr>
          <w:rFonts w:cs="Arial"/>
        </w:rPr>
        <w:t>A</w:t>
      </w:r>
      <w:r w:rsidR="00C65260" w:rsidRPr="00AA7F8C">
        <w:rPr>
          <w:rFonts w:cs="Arial"/>
        </w:rPr>
        <w:t xml:space="preserve">pplicant. The </w:t>
      </w:r>
      <w:r w:rsidR="00C65260">
        <w:rPr>
          <w:rFonts w:cs="Arial"/>
        </w:rPr>
        <w:t>L</w:t>
      </w:r>
      <w:r w:rsidR="00C65260" w:rsidRPr="00AA7F8C">
        <w:rPr>
          <w:rFonts w:cs="Arial"/>
        </w:rPr>
        <w:t xml:space="preserve">ead </w:t>
      </w:r>
      <w:r w:rsidR="00C65260" w:rsidRPr="004C77BA">
        <w:rPr>
          <w:rFonts w:cs="Arial"/>
        </w:rPr>
        <w:t>Applicant must be a</w:t>
      </w:r>
      <w:r w:rsidR="00C65260">
        <w:rPr>
          <w:rFonts w:cs="Arial"/>
        </w:rPr>
        <w:t xml:space="preserve"> COE </w:t>
      </w:r>
      <w:r w:rsidR="00C65260" w:rsidRPr="004C77BA">
        <w:rPr>
          <w:rFonts w:cs="Arial"/>
        </w:rPr>
        <w:t xml:space="preserve">with demonstrated abilities and expertise developing, implementing, and supporting </w:t>
      </w:r>
      <w:r w:rsidR="00C65260">
        <w:rPr>
          <w:rFonts w:cs="Arial"/>
        </w:rPr>
        <w:t>COEs</w:t>
      </w:r>
      <w:r w:rsidR="00C65260" w:rsidRPr="004C77BA">
        <w:rPr>
          <w:rFonts w:cs="Arial"/>
        </w:rPr>
        <w:t xml:space="preserve"> </w:t>
      </w:r>
      <w:r w:rsidR="00C65260">
        <w:rPr>
          <w:rFonts w:cs="Arial"/>
        </w:rPr>
        <w:t>developing and expanding ethnic studies courses</w:t>
      </w:r>
      <w:r w:rsidR="00C65260" w:rsidRPr="004C77BA">
        <w:rPr>
          <w:rFonts w:cs="Arial"/>
        </w:rPr>
        <w:t>.</w:t>
      </w:r>
      <w:r w:rsidR="00C65260">
        <w:rPr>
          <w:rFonts w:cs="Arial"/>
        </w:rPr>
        <w:t xml:space="preserve"> </w:t>
      </w:r>
      <w:r w:rsidR="00C65260">
        <w:rPr>
          <w:rFonts w:cs="Arial"/>
          <w:color w:val="000000"/>
        </w:rPr>
        <w:t>All applicants</w:t>
      </w:r>
      <w:r w:rsidR="000016F6" w:rsidRPr="00A80331">
        <w:rPr>
          <w:rFonts w:cs="Arial"/>
          <w:color w:val="000000"/>
        </w:rPr>
        <w:t xml:space="preserve"> must be legally constituted and qualified to do business within the State of California. </w:t>
      </w:r>
    </w:p>
    <w:p w14:paraId="3D80415F" w14:textId="77777777" w:rsidR="00C65260" w:rsidRDefault="00C65260" w:rsidP="00C65260">
      <w:pPr>
        <w:ind w:left="720"/>
        <w:rPr>
          <w:rFonts w:cs="Arial"/>
        </w:rPr>
      </w:pPr>
    </w:p>
    <w:p w14:paraId="3D8AD18B" w14:textId="5A7B60A5" w:rsidR="002113D4" w:rsidRPr="0002519E" w:rsidRDefault="000016F6" w:rsidP="00B774CF">
      <w:pPr>
        <w:spacing w:after="480"/>
        <w:ind w:left="720"/>
        <w:rPr>
          <w:rFonts w:cs="Arial"/>
        </w:rPr>
      </w:pPr>
      <w:r w:rsidRPr="00A80331">
        <w:rPr>
          <w:rFonts w:cs="Arial"/>
        </w:rPr>
        <w:t xml:space="preserve">The </w:t>
      </w:r>
      <w:r w:rsidR="00C65260">
        <w:rPr>
          <w:rFonts w:cs="Arial"/>
        </w:rPr>
        <w:t>Lead A</w:t>
      </w:r>
      <w:r w:rsidR="006565BF">
        <w:rPr>
          <w:rFonts w:cs="Arial"/>
        </w:rPr>
        <w:t>pplicant</w:t>
      </w:r>
      <w:r w:rsidRPr="00A80331">
        <w:rPr>
          <w:rFonts w:cs="Arial"/>
        </w:rPr>
        <w:t xml:space="preserve"> responding to this </w:t>
      </w:r>
      <w:r w:rsidR="00A517A5">
        <w:rPr>
          <w:rFonts w:cs="Arial"/>
        </w:rPr>
        <w:t>RFA</w:t>
      </w:r>
      <w:r w:rsidRPr="00A80331">
        <w:rPr>
          <w:rFonts w:cs="Arial"/>
        </w:rPr>
        <w:t xml:space="preserve"> </w:t>
      </w:r>
      <w:r w:rsidR="00C65260">
        <w:rPr>
          <w:rFonts w:cs="Arial"/>
        </w:rPr>
        <w:t xml:space="preserve">and selected to enter into </w:t>
      </w:r>
      <w:r w:rsidR="0002519E">
        <w:rPr>
          <w:rFonts w:cs="Arial"/>
        </w:rPr>
        <w:t xml:space="preserve">a </w:t>
      </w:r>
      <w:r w:rsidR="00C65260">
        <w:rPr>
          <w:rFonts w:cs="Arial"/>
        </w:rPr>
        <w:t xml:space="preserve">contract </w:t>
      </w:r>
      <w:r w:rsidR="0002519E">
        <w:rPr>
          <w:rFonts w:cs="Arial"/>
        </w:rPr>
        <w:t xml:space="preserve">agreement </w:t>
      </w:r>
      <w:r w:rsidR="00C65260">
        <w:rPr>
          <w:rFonts w:cs="Arial"/>
        </w:rPr>
        <w:t xml:space="preserve">with the CDE </w:t>
      </w:r>
      <w:r w:rsidRPr="00A80331">
        <w:rPr>
          <w:rFonts w:cs="Arial"/>
        </w:rPr>
        <w:t xml:space="preserve">must serve as the Prime Contractor and will be the responsible entity in ensuring that all tasks and activities are competently and successfully completed. In the event the </w:t>
      </w:r>
      <w:r w:rsidR="00774638">
        <w:rPr>
          <w:rFonts w:cs="Arial"/>
        </w:rPr>
        <w:t>applicant</w:t>
      </w:r>
      <w:r w:rsidRPr="00A80331">
        <w:rPr>
          <w:rFonts w:cs="Arial"/>
        </w:rPr>
        <w:t xml:space="preserve"> is subcontracting more than 25 percent to any one subcontractor, then that subcontractor must also meet the minimum qualifications listed below. </w:t>
      </w:r>
    </w:p>
    <w:p w14:paraId="3D8AD18C" w14:textId="44C7B4D8" w:rsidR="00DB4ABA" w:rsidRPr="00286B6B" w:rsidRDefault="00EA5164" w:rsidP="00F108D7">
      <w:pPr>
        <w:pStyle w:val="Heading4"/>
      </w:pPr>
      <w:r w:rsidRPr="00286B6B">
        <w:t>M</w:t>
      </w:r>
      <w:r w:rsidR="00725BF1" w:rsidRPr="00286B6B">
        <w:t xml:space="preserve">inimum Qualifications for </w:t>
      </w:r>
      <w:r w:rsidR="006565BF" w:rsidRPr="00286B6B">
        <w:t>A</w:t>
      </w:r>
      <w:r w:rsidR="008937B4" w:rsidRPr="00286B6B">
        <w:t>p</w:t>
      </w:r>
      <w:r w:rsidR="006565BF" w:rsidRPr="00286B6B">
        <w:t>plicants</w:t>
      </w:r>
    </w:p>
    <w:p w14:paraId="473B2F66" w14:textId="312D91DD" w:rsidR="000016F6" w:rsidRDefault="000016F6" w:rsidP="00286B6B">
      <w:pPr>
        <w:spacing w:after="240"/>
        <w:ind w:left="720"/>
        <w:rPr>
          <w:rFonts w:cs="Arial"/>
        </w:rPr>
      </w:pPr>
      <w:r>
        <w:rPr>
          <w:rFonts w:cs="Arial"/>
        </w:rPr>
        <w:t xml:space="preserve">The </w:t>
      </w:r>
      <w:r w:rsidR="001B45FB">
        <w:rPr>
          <w:rFonts w:cs="Arial"/>
        </w:rPr>
        <w:t>COE</w:t>
      </w:r>
      <w:r>
        <w:rPr>
          <w:rFonts w:cs="Arial"/>
        </w:rPr>
        <w:t xml:space="preserve"> responding to this </w:t>
      </w:r>
      <w:r w:rsidR="00A517A5">
        <w:rPr>
          <w:rFonts w:cs="Arial"/>
        </w:rPr>
        <w:t>RFA</w:t>
      </w:r>
      <w:r>
        <w:rPr>
          <w:rFonts w:cs="Arial"/>
        </w:rPr>
        <w:t xml:space="preserve"> must serve as the Prime Contractor and therefore must meet the Minimum Qualification for </w:t>
      </w:r>
      <w:r w:rsidR="006565BF">
        <w:rPr>
          <w:rFonts w:cs="Arial"/>
        </w:rPr>
        <w:t>applicants</w:t>
      </w:r>
      <w:r>
        <w:rPr>
          <w:rFonts w:cs="Arial"/>
        </w:rPr>
        <w:t xml:space="preserve"> as stated in this section. The Prime Contractor must have the experience and qualifications to provide oversight to all proposed subcontractors and review and approve work products created by all proposed subcontractors. </w:t>
      </w:r>
    </w:p>
    <w:p w14:paraId="1035CDF5" w14:textId="48AFD5FD" w:rsidR="005C5C3B" w:rsidRPr="005C5C3B" w:rsidRDefault="005C5C3B" w:rsidP="00286B6B">
      <w:pPr>
        <w:spacing w:after="240"/>
        <w:ind w:left="720"/>
        <w:rPr>
          <w:rFonts w:cs="Arial"/>
        </w:rPr>
      </w:pPr>
      <w:r w:rsidRPr="006F507B">
        <w:rPr>
          <w:rFonts w:cs="Arial"/>
        </w:rPr>
        <w:lastRenderedPageBreak/>
        <w:t xml:space="preserve">The </w:t>
      </w:r>
      <w:r>
        <w:rPr>
          <w:rFonts w:cs="Arial"/>
        </w:rPr>
        <w:t>Prime Contractor</w:t>
      </w:r>
      <w:r w:rsidRPr="006F507B">
        <w:rPr>
          <w:rFonts w:cs="Arial"/>
        </w:rPr>
        <w:t xml:space="preserve"> must be a COE with demonstrated abilities and expertise in supporting LEAs in ethnic studies</w:t>
      </w:r>
      <w:r>
        <w:rPr>
          <w:rFonts w:cs="Arial"/>
        </w:rPr>
        <w:t xml:space="preserve"> </w:t>
      </w:r>
      <w:r w:rsidRPr="006F507B">
        <w:rPr>
          <w:rFonts w:cs="Arial"/>
        </w:rPr>
        <w:t>P</w:t>
      </w:r>
      <w:r>
        <w:rPr>
          <w:rFonts w:cs="Arial"/>
        </w:rPr>
        <w:t>L</w:t>
      </w:r>
      <w:r w:rsidRPr="006F507B">
        <w:rPr>
          <w:rFonts w:cs="Arial"/>
        </w:rPr>
        <w:t xml:space="preserve">, including developing and implementing ethnic studies curriculum and courses. </w:t>
      </w:r>
      <w:r>
        <w:rPr>
          <w:rFonts w:cs="Arial"/>
        </w:rPr>
        <w:t>The Prime Contractor</w:t>
      </w:r>
      <w:r w:rsidRPr="006F507B">
        <w:rPr>
          <w:rFonts w:cs="Arial"/>
        </w:rPr>
        <w:t xml:space="preserve"> shall be responsible for:</w:t>
      </w:r>
    </w:p>
    <w:p w14:paraId="7B2AEC51" w14:textId="77777777" w:rsidR="005C5C3B" w:rsidRPr="006F507B" w:rsidRDefault="005C5C3B" w:rsidP="00286B6B">
      <w:pPr>
        <w:pStyle w:val="ListParagraph"/>
        <w:numPr>
          <w:ilvl w:val="0"/>
          <w:numId w:val="12"/>
        </w:numPr>
        <w:spacing w:after="240"/>
        <w:contextualSpacing w:val="0"/>
        <w:rPr>
          <w:rFonts w:cs="Arial"/>
        </w:rPr>
      </w:pPr>
      <w:r w:rsidRPr="006F507B">
        <w:rPr>
          <w:rFonts w:cs="Arial"/>
        </w:rPr>
        <w:t xml:space="preserve">The performance of any services provided through funds awarded under this contract by partners, consultants, or other organizations; </w:t>
      </w:r>
    </w:p>
    <w:p w14:paraId="38B8E819" w14:textId="09ADFF62" w:rsidR="005C5C3B" w:rsidRPr="006F507B" w:rsidRDefault="005C5C3B" w:rsidP="00286B6B">
      <w:pPr>
        <w:pStyle w:val="ListParagraph"/>
        <w:numPr>
          <w:ilvl w:val="0"/>
          <w:numId w:val="12"/>
        </w:numPr>
        <w:spacing w:after="240"/>
        <w:contextualSpacing w:val="0"/>
        <w:rPr>
          <w:rFonts w:cs="Arial"/>
        </w:rPr>
      </w:pPr>
      <w:r w:rsidRPr="006F507B">
        <w:rPr>
          <w:rFonts w:cs="Arial"/>
        </w:rPr>
        <w:t xml:space="preserve">Ensuring that any new instructional materials, including curriculum, developed as a result of this </w:t>
      </w:r>
      <w:r>
        <w:rPr>
          <w:rFonts w:cs="Arial"/>
        </w:rPr>
        <w:t>contract</w:t>
      </w:r>
      <w:r w:rsidR="008937B4">
        <w:rPr>
          <w:rFonts w:cs="Arial"/>
        </w:rPr>
        <w:t>,</w:t>
      </w:r>
      <w:r w:rsidRPr="006F507B">
        <w:rPr>
          <w:rFonts w:cs="Arial"/>
        </w:rPr>
        <w:t xml:space="preserve"> are available as open educational resources; and</w:t>
      </w:r>
    </w:p>
    <w:p w14:paraId="28ACC68C" w14:textId="77777777" w:rsidR="005C5C3B" w:rsidRPr="006F507B" w:rsidRDefault="005C5C3B" w:rsidP="00286B6B">
      <w:pPr>
        <w:pStyle w:val="ListParagraph"/>
        <w:numPr>
          <w:ilvl w:val="0"/>
          <w:numId w:val="12"/>
        </w:numPr>
        <w:spacing w:after="240"/>
        <w:contextualSpacing w:val="0"/>
        <w:rPr>
          <w:rFonts w:cs="Arial"/>
        </w:rPr>
      </w:pPr>
      <w:r w:rsidRPr="006F507B">
        <w:rPr>
          <w:rFonts w:cs="Arial"/>
        </w:rPr>
        <w:t xml:space="preserve">Submitting the required reports to account for the use of </w:t>
      </w:r>
      <w:r>
        <w:rPr>
          <w:rFonts w:cs="Arial"/>
        </w:rPr>
        <w:t xml:space="preserve">contract </w:t>
      </w:r>
      <w:r w:rsidRPr="006F507B">
        <w:rPr>
          <w:rFonts w:cs="Arial"/>
        </w:rPr>
        <w:t>funds.</w:t>
      </w:r>
    </w:p>
    <w:p w14:paraId="35759F88" w14:textId="778DD91F" w:rsidR="000016F6" w:rsidRPr="00A80331" w:rsidRDefault="006565BF" w:rsidP="00286B6B">
      <w:pPr>
        <w:spacing w:after="240"/>
        <w:ind w:left="720"/>
        <w:rPr>
          <w:rFonts w:cs="Arial"/>
        </w:rPr>
      </w:pPr>
      <w:r>
        <w:rPr>
          <w:rFonts w:cs="Arial"/>
        </w:rPr>
        <w:t>Applicants</w:t>
      </w:r>
      <w:r w:rsidR="000016F6" w:rsidRPr="00A80331">
        <w:rPr>
          <w:rFonts w:cs="Arial"/>
        </w:rPr>
        <w:t xml:space="preserve"> must have a minimum of </w:t>
      </w:r>
      <w:r w:rsidR="008937B4">
        <w:rPr>
          <w:rFonts w:cs="Arial"/>
        </w:rPr>
        <w:t>two</w:t>
      </w:r>
      <w:r w:rsidR="000016F6" w:rsidRPr="00A80331">
        <w:rPr>
          <w:rFonts w:cs="Arial"/>
        </w:rPr>
        <w:t xml:space="preserve"> years </w:t>
      </w:r>
      <w:r w:rsidR="005B16FC">
        <w:rPr>
          <w:rFonts w:cs="Arial"/>
        </w:rPr>
        <w:t xml:space="preserve">(within the last </w:t>
      </w:r>
      <w:r w:rsidR="000D0658">
        <w:rPr>
          <w:rFonts w:cs="Arial"/>
        </w:rPr>
        <w:t>five</w:t>
      </w:r>
      <w:r w:rsidR="005B16FC">
        <w:rPr>
          <w:rFonts w:cs="Arial"/>
        </w:rPr>
        <w:t xml:space="preserve"> years)</w:t>
      </w:r>
      <w:r w:rsidR="005B16FC" w:rsidRPr="00A80331">
        <w:rPr>
          <w:rFonts w:cs="Arial"/>
        </w:rPr>
        <w:t xml:space="preserve"> </w:t>
      </w:r>
      <w:r w:rsidR="000016F6" w:rsidRPr="00A80331">
        <w:rPr>
          <w:rFonts w:cs="Arial"/>
        </w:rPr>
        <w:t>of</w:t>
      </w:r>
      <w:r w:rsidR="005B16FC">
        <w:rPr>
          <w:rFonts w:cs="Arial"/>
        </w:rPr>
        <w:t xml:space="preserve"> </w:t>
      </w:r>
      <w:r w:rsidR="000D0658">
        <w:rPr>
          <w:rFonts w:cs="Arial"/>
        </w:rPr>
        <w:t xml:space="preserve">recent </w:t>
      </w:r>
      <w:r w:rsidR="000016F6" w:rsidRPr="00A80331">
        <w:rPr>
          <w:rFonts w:cs="Arial"/>
        </w:rPr>
        <w:t>experience in:</w:t>
      </w:r>
    </w:p>
    <w:p w14:paraId="42006E7C" w14:textId="087B8FA5" w:rsidR="000D0658" w:rsidRDefault="00B72947" w:rsidP="00286B6B">
      <w:pPr>
        <w:pStyle w:val="ListParagraph"/>
        <w:numPr>
          <w:ilvl w:val="0"/>
          <w:numId w:val="52"/>
        </w:numPr>
        <w:spacing w:after="240"/>
        <w:contextualSpacing w:val="0"/>
      </w:pPr>
      <w:r>
        <w:t>Designing and implementing l</w:t>
      </w:r>
      <w:r w:rsidR="000D0658" w:rsidRPr="000D0658">
        <w:t>arge-scale professional development</w:t>
      </w:r>
      <w:r>
        <w:t xml:space="preserve"> opportunities</w:t>
      </w:r>
      <w:r w:rsidR="005C5C3B">
        <w:t>; and</w:t>
      </w:r>
    </w:p>
    <w:p w14:paraId="1774FDBC" w14:textId="3843A1C7" w:rsidR="000D0658" w:rsidRDefault="00B72947" w:rsidP="00286B6B">
      <w:pPr>
        <w:pStyle w:val="ListParagraph"/>
        <w:numPr>
          <w:ilvl w:val="0"/>
          <w:numId w:val="52"/>
        </w:numPr>
        <w:spacing w:after="240"/>
        <w:contextualSpacing w:val="0"/>
      </w:pPr>
      <w:r>
        <w:t xml:space="preserve">Designing and maintaining online </w:t>
      </w:r>
      <w:r w:rsidR="009312EF">
        <w:t>platforms</w:t>
      </w:r>
      <w:r>
        <w:t xml:space="preserve"> to support educators, administrators, and paraprofessionals in </w:t>
      </w:r>
      <w:r w:rsidR="009312EF">
        <w:t>public K</w:t>
      </w:r>
      <w:r w:rsidR="009312EF">
        <w:rPr>
          <w:rFonts w:cs="Arial"/>
        </w:rPr>
        <w:t>–</w:t>
      </w:r>
      <w:r w:rsidR="009312EF">
        <w:t>12 educational settings</w:t>
      </w:r>
      <w:r>
        <w:t xml:space="preserve">.  </w:t>
      </w:r>
    </w:p>
    <w:p w14:paraId="30A770B2" w14:textId="4EF29D42" w:rsidR="00E043D1" w:rsidRPr="00BC218D" w:rsidRDefault="00E043D1" w:rsidP="00286B6B">
      <w:pPr>
        <w:spacing w:after="240"/>
        <w:ind w:left="720"/>
      </w:pPr>
      <w:r w:rsidRPr="00BC218D">
        <w:t>Professional development refers to skills and knowledge that will increase the efficacy of teachers and/or administrators in their educational roles</w:t>
      </w:r>
      <w:r w:rsidR="005C5C3B">
        <w:t xml:space="preserve"> as they relate to new and expanded ethnic studies courses</w:t>
      </w:r>
      <w:r w:rsidRPr="00BC218D">
        <w:t xml:space="preserve">. All proposed professional development must be research-based to ensure successful outcomes. Examples of professional development approaches include but </w:t>
      </w:r>
      <w:r w:rsidR="005C5C3B">
        <w:t xml:space="preserve">are </w:t>
      </w:r>
      <w:r w:rsidRPr="00BC218D">
        <w:t xml:space="preserve">not limited to coaching, </w:t>
      </w:r>
      <w:r w:rsidR="008937B4">
        <w:t>CoPs</w:t>
      </w:r>
      <w:r w:rsidRPr="00BC218D">
        <w:t>, and technical assistance.</w:t>
      </w:r>
    </w:p>
    <w:p w14:paraId="4D8F63C0" w14:textId="3146458C" w:rsidR="0002519E" w:rsidRDefault="00774638" w:rsidP="00070261">
      <w:pPr>
        <w:spacing w:after="480"/>
        <w:ind w:left="720"/>
      </w:pPr>
      <w:r>
        <w:t>Applicant</w:t>
      </w:r>
      <w:r w:rsidR="00E043D1">
        <w:t>s’</w:t>
      </w:r>
      <w:r w:rsidR="00E043D1" w:rsidRPr="00BC218D">
        <w:t xml:space="preserve"> professional development offerings must be grounded, supported, and</w:t>
      </w:r>
      <w:r w:rsidR="00E043D1">
        <w:t xml:space="preserve"> validated in current research. </w:t>
      </w:r>
      <w:r w:rsidR="005C5C3B">
        <w:t xml:space="preserve">Per AB 130, Section 132, the </w:t>
      </w:r>
      <w:r w:rsidR="00B60026">
        <w:t>PL</w:t>
      </w:r>
      <w:r w:rsidR="005C5C3B" w:rsidRPr="005C5C3B">
        <w:t xml:space="preserve"> </w:t>
      </w:r>
      <w:r w:rsidR="005C5C3B">
        <w:t xml:space="preserve">provided </w:t>
      </w:r>
      <w:r w:rsidR="005C5C3B" w:rsidRPr="005C5C3B">
        <w:t>shall be content focused, incorporate active learning, support collaboration, use models of effective practice, provide coaching and expert support, offer feedback and reflection, and be of sustained duration.</w:t>
      </w:r>
    </w:p>
    <w:p w14:paraId="3D8AD190" w14:textId="0B0B3596" w:rsidR="006D49ED" w:rsidRPr="00985062" w:rsidRDefault="00B414C9" w:rsidP="00F108D7">
      <w:pPr>
        <w:pStyle w:val="Heading3"/>
      </w:pPr>
      <w:bookmarkStart w:id="24" w:name="_Toc89670684"/>
      <w:r>
        <w:lastRenderedPageBreak/>
        <w:t xml:space="preserve">B. </w:t>
      </w:r>
      <w:r w:rsidR="00A517A5" w:rsidRPr="00985062">
        <w:t>R</w:t>
      </w:r>
      <w:r w:rsidR="009312EF" w:rsidRPr="00985062">
        <w:t xml:space="preserve">equest </w:t>
      </w:r>
      <w:r w:rsidR="00985062">
        <w:t>for</w:t>
      </w:r>
      <w:r w:rsidR="009312EF" w:rsidRPr="00985062">
        <w:t xml:space="preserve"> </w:t>
      </w:r>
      <w:r w:rsidR="00A517A5" w:rsidRPr="00985062">
        <w:t>A</w:t>
      </w:r>
      <w:r w:rsidR="009312EF" w:rsidRPr="00985062">
        <w:t>pplications</w:t>
      </w:r>
      <w:r w:rsidR="006D49ED" w:rsidRPr="00985062">
        <w:t xml:space="preserve"> Schedule of Events</w:t>
      </w:r>
      <w:bookmarkEnd w:id="24"/>
    </w:p>
    <w:tbl>
      <w:tblPr>
        <w:tblStyle w:val="TableGrid"/>
        <w:tblW w:w="4380" w:type="pct"/>
        <w:tblInd w:w="715" w:type="dxa"/>
        <w:tblLook w:val="01E0" w:firstRow="1" w:lastRow="1" w:firstColumn="1" w:lastColumn="1" w:noHBand="0" w:noVBand="0"/>
        <w:tblDescription w:val="A table showing the Activity and Tentative Action Date for the Request for Applications Schedule of Events."/>
      </w:tblPr>
      <w:tblGrid>
        <w:gridCol w:w="4230"/>
        <w:gridCol w:w="3961"/>
      </w:tblGrid>
      <w:tr w:rsidR="006D49ED" w:rsidRPr="006D49ED" w14:paraId="3D8AD193" w14:textId="77777777" w:rsidTr="00FC1D3B">
        <w:trPr>
          <w:cantSplit/>
          <w:trHeight w:val="295"/>
          <w:tblHeader/>
        </w:trPr>
        <w:tc>
          <w:tcPr>
            <w:tcW w:w="2582" w:type="pct"/>
            <w:shd w:val="clear" w:color="auto" w:fill="F2F2F2" w:themeFill="background1" w:themeFillShade="F2"/>
          </w:tcPr>
          <w:p w14:paraId="3D8AD191" w14:textId="77777777" w:rsidR="006D49ED" w:rsidRPr="006D49ED" w:rsidRDefault="006D49ED" w:rsidP="00F85189">
            <w:pPr>
              <w:keepNext/>
              <w:keepLines/>
              <w:spacing w:before="120" w:after="120"/>
              <w:rPr>
                <w:b/>
              </w:rPr>
            </w:pPr>
            <w:r w:rsidRPr="006D49ED">
              <w:rPr>
                <w:b/>
              </w:rPr>
              <w:t>Activity</w:t>
            </w:r>
          </w:p>
        </w:tc>
        <w:tc>
          <w:tcPr>
            <w:tcW w:w="2418" w:type="pct"/>
            <w:shd w:val="clear" w:color="auto" w:fill="F2F2F2" w:themeFill="background1" w:themeFillShade="F2"/>
          </w:tcPr>
          <w:p w14:paraId="3D8AD192" w14:textId="6506DD3C" w:rsidR="006D49ED" w:rsidRPr="006D49ED" w:rsidRDefault="00FD2BA9" w:rsidP="00F85189">
            <w:pPr>
              <w:keepNext/>
              <w:keepLines/>
              <w:spacing w:before="120" w:after="120"/>
              <w:rPr>
                <w:b/>
              </w:rPr>
            </w:pPr>
            <w:r>
              <w:rPr>
                <w:b/>
              </w:rPr>
              <w:t xml:space="preserve">Tentative </w:t>
            </w:r>
            <w:r w:rsidR="006D49ED" w:rsidRPr="006D49ED">
              <w:rPr>
                <w:b/>
              </w:rPr>
              <w:t>Action Date</w:t>
            </w:r>
          </w:p>
        </w:tc>
      </w:tr>
      <w:tr w:rsidR="002E6501" w:rsidRPr="006D49ED" w14:paraId="3D8AD196" w14:textId="77777777" w:rsidTr="00FC1D3B">
        <w:trPr>
          <w:cantSplit/>
          <w:trHeight w:val="279"/>
          <w:tblHeader/>
        </w:trPr>
        <w:tc>
          <w:tcPr>
            <w:tcW w:w="2582" w:type="pct"/>
          </w:tcPr>
          <w:p w14:paraId="3D8AD194" w14:textId="47DF212F" w:rsidR="002E6501" w:rsidRPr="006D49ED" w:rsidRDefault="009312EF" w:rsidP="00F85189">
            <w:pPr>
              <w:keepNext/>
              <w:keepLines/>
              <w:spacing w:before="120" w:after="120"/>
              <w:rPr>
                <w:b/>
              </w:rPr>
            </w:pPr>
            <w:r>
              <w:t>RFA</w:t>
            </w:r>
            <w:r w:rsidR="002E6501" w:rsidRPr="006D49ED">
              <w:t xml:space="preserve"> Released</w:t>
            </w:r>
          </w:p>
        </w:tc>
        <w:tc>
          <w:tcPr>
            <w:tcW w:w="2418" w:type="pct"/>
          </w:tcPr>
          <w:p w14:paraId="3D8AD195" w14:textId="02DA3ADB" w:rsidR="002E6501" w:rsidRPr="004B7688" w:rsidRDefault="00D868B9" w:rsidP="00F85189">
            <w:pPr>
              <w:keepNext/>
              <w:keepLines/>
              <w:spacing w:before="120" w:after="120"/>
              <w:rPr>
                <w:highlight w:val="lightGray"/>
              </w:rPr>
            </w:pPr>
            <w:r>
              <w:rPr>
                <w:rFonts w:cs="Arial"/>
              </w:rPr>
              <w:t xml:space="preserve">Week of </w:t>
            </w:r>
            <w:r w:rsidR="0091019F">
              <w:rPr>
                <w:rFonts w:cs="Arial"/>
              </w:rPr>
              <w:t xml:space="preserve">December </w:t>
            </w:r>
            <w:r w:rsidR="00B6773F">
              <w:rPr>
                <w:rFonts w:cs="Arial"/>
              </w:rPr>
              <w:t>2</w:t>
            </w:r>
            <w:r w:rsidR="00C131D8">
              <w:rPr>
                <w:rFonts w:cs="Arial"/>
              </w:rPr>
              <w:t>7</w:t>
            </w:r>
            <w:r w:rsidR="0091019F">
              <w:rPr>
                <w:rFonts w:cs="Arial"/>
              </w:rPr>
              <w:t>, 2021</w:t>
            </w:r>
          </w:p>
        </w:tc>
      </w:tr>
      <w:tr w:rsidR="0091019F" w:rsidRPr="006D49ED" w14:paraId="25BD1C1D" w14:textId="77777777" w:rsidTr="00FC1D3B">
        <w:trPr>
          <w:cantSplit/>
          <w:trHeight w:val="279"/>
          <w:tblHeader/>
        </w:trPr>
        <w:tc>
          <w:tcPr>
            <w:tcW w:w="2582" w:type="pct"/>
          </w:tcPr>
          <w:p w14:paraId="128E0629" w14:textId="39AA4599" w:rsidR="0091019F" w:rsidRPr="006D49ED" w:rsidRDefault="0091019F" w:rsidP="00F85189">
            <w:pPr>
              <w:keepNext/>
              <w:keepLines/>
              <w:spacing w:before="120" w:after="120"/>
            </w:pPr>
            <w:r>
              <w:t>Technical Assistance Webinar</w:t>
            </w:r>
          </w:p>
        </w:tc>
        <w:tc>
          <w:tcPr>
            <w:tcW w:w="2418" w:type="pct"/>
          </w:tcPr>
          <w:p w14:paraId="6D8F18F3" w14:textId="3DBFBA14" w:rsidR="0091019F" w:rsidRDefault="00745E34" w:rsidP="00F85189">
            <w:pPr>
              <w:keepNext/>
              <w:keepLines/>
              <w:spacing w:before="120" w:after="120"/>
              <w:rPr>
                <w:rFonts w:cs="Arial"/>
              </w:rPr>
            </w:pPr>
            <w:r>
              <w:rPr>
                <w:rFonts w:cs="Arial"/>
              </w:rPr>
              <w:t>January 4</w:t>
            </w:r>
            <w:r w:rsidR="0091019F">
              <w:rPr>
                <w:rFonts w:cs="Arial"/>
              </w:rPr>
              <w:t>, 2022</w:t>
            </w:r>
          </w:p>
        </w:tc>
      </w:tr>
      <w:tr w:rsidR="002E6501" w:rsidRPr="006D49ED" w14:paraId="3D8AD199" w14:textId="77777777" w:rsidTr="00FC1D3B">
        <w:trPr>
          <w:cantSplit/>
          <w:trHeight w:val="295"/>
          <w:tblHeader/>
        </w:trPr>
        <w:tc>
          <w:tcPr>
            <w:tcW w:w="2582" w:type="pct"/>
          </w:tcPr>
          <w:p w14:paraId="3D8AD197" w14:textId="49356D9B" w:rsidR="002E6501" w:rsidRPr="006D49ED" w:rsidRDefault="002E6501" w:rsidP="00F85189">
            <w:pPr>
              <w:keepNext/>
              <w:keepLines/>
              <w:spacing w:before="120" w:after="120"/>
              <w:rPr>
                <w:b/>
              </w:rPr>
            </w:pPr>
            <w:r w:rsidRPr="006D49ED">
              <w:t xml:space="preserve">Intent to </w:t>
            </w:r>
            <w:r w:rsidR="0091019F">
              <w:t>Apply Deadline</w:t>
            </w:r>
            <w:r w:rsidRPr="006D49ED">
              <w:t xml:space="preserve"> </w:t>
            </w:r>
          </w:p>
        </w:tc>
        <w:tc>
          <w:tcPr>
            <w:tcW w:w="2418" w:type="pct"/>
          </w:tcPr>
          <w:p w14:paraId="3D8AD198" w14:textId="7F526AA7" w:rsidR="002E6501" w:rsidRPr="002D135C" w:rsidRDefault="0091019F" w:rsidP="00F85189">
            <w:pPr>
              <w:keepNext/>
              <w:keepLines/>
              <w:spacing w:before="120" w:after="120"/>
            </w:pPr>
            <w:r>
              <w:t xml:space="preserve">January </w:t>
            </w:r>
            <w:r w:rsidR="00722724">
              <w:t>12</w:t>
            </w:r>
            <w:r>
              <w:t>, 2022, 4 p.m.</w:t>
            </w:r>
          </w:p>
        </w:tc>
      </w:tr>
      <w:tr w:rsidR="002E6501" w:rsidRPr="006D49ED" w14:paraId="3D8AD19C" w14:textId="77777777" w:rsidTr="00FC1D3B">
        <w:trPr>
          <w:cantSplit/>
          <w:trHeight w:val="279"/>
          <w:tblHeader/>
        </w:trPr>
        <w:tc>
          <w:tcPr>
            <w:tcW w:w="2582" w:type="pct"/>
          </w:tcPr>
          <w:p w14:paraId="3D8AD19A" w14:textId="4A6A5BA1" w:rsidR="002E6501" w:rsidRPr="006D49ED" w:rsidRDefault="0091019F" w:rsidP="00F85189">
            <w:pPr>
              <w:keepNext/>
              <w:keepLines/>
              <w:spacing w:before="120" w:after="120"/>
              <w:rPr>
                <w:b/>
              </w:rPr>
            </w:pPr>
            <w:r>
              <w:t>Applications Due</w:t>
            </w:r>
          </w:p>
        </w:tc>
        <w:tc>
          <w:tcPr>
            <w:tcW w:w="2418" w:type="pct"/>
          </w:tcPr>
          <w:p w14:paraId="3D8AD19B" w14:textId="17D27D42" w:rsidR="002E6501" w:rsidRPr="002D135C" w:rsidRDefault="00722724" w:rsidP="00F85189">
            <w:pPr>
              <w:keepNext/>
              <w:keepLines/>
              <w:spacing w:before="120" w:after="120"/>
            </w:pPr>
            <w:r>
              <w:t>February 7</w:t>
            </w:r>
            <w:r w:rsidR="0091019F">
              <w:t>, 2022, 4 p.m.</w:t>
            </w:r>
          </w:p>
        </w:tc>
      </w:tr>
      <w:tr w:rsidR="002E6501" w:rsidRPr="006D49ED" w14:paraId="3D8AD1A5" w14:textId="77777777" w:rsidTr="00FC1D3B">
        <w:trPr>
          <w:cantSplit/>
          <w:trHeight w:val="295"/>
          <w:tblHeader/>
        </w:trPr>
        <w:tc>
          <w:tcPr>
            <w:tcW w:w="2582" w:type="pct"/>
          </w:tcPr>
          <w:p w14:paraId="3D8AD1A3" w14:textId="77777777" w:rsidR="002E6501" w:rsidRPr="006D49ED" w:rsidRDefault="002E6501" w:rsidP="00F85189">
            <w:pPr>
              <w:keepNext/>
              <w:keepLines/>
              <w:spacing w:before="120" w:after="120"/>
              <w:rPr>
                <w:b/>
              </w:rPr>
            </w:pPr>
            <w:r w:rsidRPr="006D49ED">
              <w:t>Review of the Proposals</w:t>
            </w:r>
            <w:r w:rsidRPr="006D49ED">
              <w:tab/>
            </w:r>
          </w:p>
        </w:tc>
        <w:tc>
          <w:tcPr>
            <w:tcW w:w="2418" w:type="pct"/>
          </w:tcPr>
          <w:p w14:paraId="3D8AD1A4" w14:textId="75E9E9FB" w:rsidR="002E6501" w:rsidRPr="00FD453A" w:rsidRDefault="00722724" w:rsidP="00F85189">
            <w:pPr>
              <w:keepNext/>
              <w:keepLines/>
              <w:spacing w:before="120" w:after="120"/>
            </w:pPr>
            <w:r>
              <w:t xml:space="preserve">February </w:t>
            </w:r>
            <w:r w:rsidR="00474CB9">
              <w:t>8</w:t>
            </w:r>
            <w:r>
              <w:t>–18</w:t>
            </w:r>
            <w:r w:rsidR="0080330E">
              <w:t xml:space="preserve">, 2022 </w:t>
            </w:r>
          </w:p>
        </w:tc>
      </w:tr>
      <w:tr w:rsidR="002E6501" w:rsidRPr="006D49ED" w14:paraId="3D8AD1AB" w14:textId="77777777" w:rsidTr="00FC1D3B">
        <w:trPr>
          <w:cantSplit/>
          <w:trHeight w:val="314"/>
          <w:tblHeader/>
        </w:trPr>
        <w:tc>
          <w:tcPr>
            <w:tcW w:w="2582" w:type="pct"/>
          </w:tcPr>
          <w:p w14:paraId="3D8AD1A9" w14:textId="0D355D33" w:rsidR="002E6501" w:rsidRPr="006D49ED" w:rsidRDefault="002E6501" w:rsidP="00F85189">
            <w:pPr>
              <w:keepNext/>
              <w:keepLines/>
              <w:spacing w:before="120" w:after="120"/>
            </w:pPr>
            <w:r>
              <w:t>P</w:t>
            </w:r>
            <w:r w:rsidRPr="006D49ED">
              <w:t xml:space="preserve">osting of Intent to Award </w:t>
            </w:r>
            <w:r w:rsidR="0091019F">
              <w:t>and Appeals Period Begins</w:t>
            </w:r>
          </w:p>
        </w:tc>
        <w:tc>
          <w:tcPr>
            <w:tcW w:w="2418" w:type="pct"/>
          </w:tcPr>
          <w:p w14:paraId="3D8AD1AA" w14:textId="0CD09088" w:rsidR="002E6501" w:rsidRPr="00FD453A" w:rsidRDefault="00722724" w:rsidP="00F85189">
            <w:pPr>
              <w:keepNext/>
              <w:keepLines/>
              <w:spacing w:before="120" w:after="120"/>
            </w:pPr>
            <w:r>
              <w:t>March 7</w:t>
            </w:r>
            <w:r w:rsidR="0091019F">
              <w:t>, 2022</w:t>
            </w:r>
          </w:p>
        </w:tc>
      </w:tr>
      <w:tr w:rsidR="0091019F" w:rsidRPr="006D49ED" w14:paraId="3DF9022B" w14:textId="77777777" w:rsidTr="00FC1D3B">
        <w:trPr>
          <w:cantSplit/>
          <w:trHeight w:val="314"/>
          <w:tblHeader/>
        </w:trPr>
        <w:tc>
          <w:tcPr>
            <w:tcW w:w="2582" w:type="pct"/>
          </w:tcPr>
          <w:p w14:paraId="1388416F" w14:textId="4C45F86B" w:rsidR="0091019F" w:rsidRDefault="0091019F" w:rsidP="00F85189">
            <w:pPr>
              <w:keepNext/>
              <w:keepLines/>
              <w:spacing w:before="120" w:after="120"/>
            </w:pPr>
            <w:r>
              <w:t>Appeals Due</w:t>
            </w:r>
          </w:p>
        </w:tc>
        <w:tc>
          <w:tcPr>
            <w:tcW w:w="2418" w:type="pct"/>
          </w:tcPr>
          <w:p w14:paraId="6D42FD36" w14:textId="29C244A3" w:rsidR="0091019F" w:rsidRDefault="0091019F" w:rsidP="00F85189">
            <w:pPr>
              <w:keepNext/>
              <w:keepLines/>
              <w:spacing w:before="120" w:after="120"/>
            </w:pPr>
            <w:r>
              <w:t xml:space="preserve">March </w:t>
            </w:r>
            <w:r w:rsidR="00722724">
              <w:t>14</w:t>
            </w:r>
            <w:r>
              <w:t>, 2022, 4 p.m.</w:t>
            </w:r>
          </w:p>
        </w:tc>
      </w:tr>
      <w:tr w:rsidR="0091019F" w:rsidRPr="006D49ED" w14:paraId="123A7BD1" w14:textId="77777777" w:rsidTr="00FC1D3B">
        <w:trPr>
          <w:cantSplit/>
          <w:trHeight w:val="314"/>
          <w:tblHeader/>
        </w:trPr>
        <w:tc>
          <w:tcPr>
            <w:tcW w:w="2582" w:type="pct"/>
          </w:tcPr>
          <w:p w14:paraId="4CB6B60E" w14:textId="13176013" w:rsidR="0091019F" w:rsidRDefault="0091019F" w:rsidP="00F85189">
            <w:pPr>
              <w:keepNext/>
              <w:keepLines/>
              <w:spacing w:before="120" w:after="120"/>
            </w:pPr>
            <w:r>
              <w:t>Post Final Award</w:t>
            </w:r>
          </w:p>
        </w:tc>
        <w:tc>
          <w:tcPr>
            <w:tcW w:w="2418" w:type="pct"/>
          </w:tcPr>
          <w:p w14:paraId="187316B2" w14:textId="1CCFDDD6" w:rsidR="0091019F" w:rsidRDefault="0091019F" w:rsidP="00F85189">
            <w:pPr>
              <w:keepNext/>
              <w:keepLines/>
              <w:spacing w:before="120" w:after="120"/>
            </w:pPr>
            <w:r>
              <w:t xml:space="preserve">March </w:t>
            </w:r>
            <w:r w:rsidR="00722724">
              <w:t>18</w:t>
            </w:r>
            <w:r>
              <w:t>, 2022</w:t>
            </w:r>
          </w:p>
        </w:tc>
      </w:tr>
      <w:tr w:rsidR="002E6501" w:rsidRPr="006D49ED" w14:paraId="3D8AD1AF" w14:textId="77777777" w:rsidTr="00FC1D3B">
        <w:trPr>
          <w:cantSplit/>
          <w:trHeight w:val="602"/>
          <w:tblHeader/>
        </w:trPr>
        <w:tc>
          <w:tcPr>
            <w:tcW w:w="2582" w:type="pct"/>
            <w:vAlign w:val="center"/>
          </w:tcPr>
          <w:p w14:paraId="3D8AD1AC" w14:textId="77777777" w:rsidR="002E6501" w:rsidRPr="006D49ED" w:rsidRDefault="002E6501" w:rsidP="00F85189">
            <w:pPr>
              <w:keepNext/>
              <w:keepLines/>
              <w:spacing w:before="120" w:after="120"/>
            </w:pPr>
            <w:r w:rsidRPr="006D49ED">
              <w:t>Anticipated Contract Start Date</w:t>
            </w:r>
          </w:p>
        </w:tc>
        <w:tc>
          <w:tcPr>
            <w:tcW w:w="2418" w:type="pct"/>
          </w:tcPr>
          <w:p w14:paraId="3D8AD1AE" w14:textId="4B96DC28" w:rsidR="002E6501" w:rsidRPr="00FD453A" w:rsidRDefault="0091019F" w:rsidP="00F85189">
            <w:pPr>
              <w:keepNext/>
              <w:keepLines/>
              <w:spacing w:before="120" w:after="120"/>
            </w:pPr>
            <w:r>
              <w:t>July 1, 2022</w:t>
            </w:r>
            <w:r w:rsidR="002E6501">
              <w:t>,</w:t>
            </w:r>
            <w:r w:rsidR="002E6501" w:rsidRPr="00FD453A">
              <w:t xml:space="preserve"> </w:t>
            </w:r>
            <w:r w:rsidR="002E6501" w:rsidRPr="00CD3071">
              <w:t>or upon DGS approval</w:t>
            </w:r>
            <w:r w:rsidR="002E6501">
              <w:t>,</w:t>
            </w:r>
            <w:r w:rsidR="002E6501" w:rsidRPr="00CD3071">
              <w:t xml:space="preserve"> whichever is later</w:t>
            </w:r>
          </w:p>
        </w:tc>
      </w:tr>
    </w:tbl>
    <w:p w14:paraId="3D8AD1B0" w14:textId="1A25EE93" w:rsidR="006D49ED" w:rsidRPr="00BC514B" w:rsidRDefault="00B414C9" w:rsidP="00F108D7">
      <w:pPr>
        <w:pStyle w:val="Heading3"/>
      </w:pPr>
      <w:bookmarkStart w:id="25" w:name="_Toc89670685"/>
      <w:r>
        <w:t xml:space="preserve">C. </w:t>
      </w:r>
      <w:r w:rsidR="005A2AA4" w:rsidRPr="002E09E1">
        <w:t>Contract Funding</w:t>
      </w:r>
      <w:r w:rsidR="005A2AA4">
        <w:t xml:space="preserve"> and</w:t>
      </w:r>
      <w:r w:rsidR="005A2AA4" w:rsidRPr="002E09E1">
        <w:t xml:space="preserve"> </w:t>
      </w:r>
      <w:r w:rsidR="005A2AA4">
        <w:t>Time Period</w:t>
      </w:r>
      <w:bookmarkEnd w:id="25"/>
    </w:p>
    <w:p w14:paraId="3D8AD1B1" w14:textId="50FCB2E6" w:rsidR="004B7688" w:rsidRPr="00B26A00" w:rsidRDefault="004B7688" w:rsidP="00F108D7">
      <w:pPr>
        <w:pStyle w:val="Heading4"/>
      </w:pPr>
      <w:r w:rsidRPr="00B26A00">
        <w:t>Funding</w:t>
      </w:r>
    </w:p>
    <w:p w14:paraId="2AE36263" w14:textId="09FCE65B" w:rsidR="002C7460" w:rsidRPr="00152C31" w:rsidRDefault="002C7460" w:rsidP="008E73A0">
      <w:pPr>
        <w:spacing w:after="240"/>
        <w:ind w:left="720"/>
        <w:rPr>
          <w:rFonts w:ascii="&amp;quot" w:eastAsia="Times New Roman" w:hAnsi="&amp;quot"/>
          <w:sz w:val="23"/>
          <w:szCs w:val="23"/>
        </w:rPr>
      </w:pPr>
      <w:r w:rsidRPr="00152C31">
        <w:rPr>
          <w:rFonts w:eastAsia="Times New Roman" w:cs="Arial"/>
        </w:rPr>
        <w:t>Contract funding</w:t>
      </w:r>
      <w:r w:rsidR="006565BF">
        <w:rPr>
          <w:rFonts w:eastAsia="Times New Roman" w:cs="Arial"/>
        </w:rPr>
        <w:t xml:space="preserve"> that results from this RFA</w:t>
      </w:r>
      <w:r w:rsidRPr="00152C31">
        <w:rPr>
          <w:rFonts w:eastAsia="Times New Roman" w:cs="Arial"/>
        </w:rPr>
        <w:t xml:space="preserve"> is contingent upon the availability of funds, including appropriation in the annual Budget Act. The total amount projected to be available for this project is $</w:t>
      </w:r>
      <w:r w:rsidR="00825428">
        <w:rPr>
          <w:rFonts w:eastAsia="Times New Roman" w:cs="Arial"/>
        </w:rPr>
        <w:t>5</w:t>
      </w:r>
      <w:r w:rsidR="000044CC">
        <w:rPr>
          <w:rFonts w:eastAsia="Times New Roman" w:cs="Arial"/>
        </w:rPr>
        <w:t xml:space="preserve"> million</w:t>
      </w:r>
      <w:r w:rsidRPr="00152C31">
        <w:rPr>
          <w:rFonts w:eastAsia="Times New Roman" w:cs="Arial"/>
        </w:rPr>
        <w:t xml:space="preserve">. </w:t>
      </w:r>
    </w:p>
    <w:p w14:paraId="70422AA2" w14:textId="0620E32E" w:rsidR="002C7460" w:rsidRPr="002C7460" w:rsidRDefault="002C7460" w:rsidP="00585CD1">
      <w:pPr>
        <w:spacing w:after="480"/>
        <w:ind w:left="720"/>
        <w:rPr>
          <w:rFonts w:ascii="&amp;quot" w:eastAsia="Times New Roman" w:hAnsi="&amp;quot"/>
          <w:color w:val="212121"/>
          <w:sz w:val="23"/>
          <w:szCs w:val="23"/>
        </w:rPr>
      </w:pPr>
      <w:r w:rsidRPr="00152C31">
        <w:rPr>
          <w:rFonts w:eastAsia="Times New Roman" w:cs="Arial"/>
        </w:rPr>
        <w:t xml:space="preserve">If insufficient funds are appropriated in the annual Budget Act for any portion of the work in this contract, or if any other funds upon which this contract is contingent are reduced or no longer available, </w:t>
      </w:r>
      <w:r w:rsidR="005554C2">
        <w:rPr>
          <w:rFonts w:eastAsia="Times New Roman" w:cs="Arial"/>
        </w:rPr>
        <w:t xml:space="preserve">the </w:t>
      </w:r>
      <w:r w:rsidRPr="00152C31">
        <w:rPr>
          <w:rFonts w:eastAsia="Times New Roman" w:cs="Arial"/>
        </w:rPr>
        <w:t xml:space="preserve">CDE may cancel the contract, or portion thereof, with no liability of any kind accruing to or against </w:t>
      </w:r>
      <w:r w:rsidR="005554C2">
        <w:rPr>
          <w:rFonts w:eastAsia="Times New Roman" w:cs="Arial"/>
        </w:rPr>
        <w:t xml:space="preserve">the </w:t>
      </w:r>
      <w:r w:rsidRPr="00152C31">
        <w:rPr>
          <w:rFonts w:eastAsia="Times New Roman" w:cs="Arial"/>
        </w:rPr>
        <w:t>CDE, it</w:t>
      </w:r>
      <w:r w:rsidR="00585CD1">
        <w:rPr>
          <w:rFonts w:eastAsia="Times New Roman" w:cs="Arial"/>
        </w:rPr>
        <w:t>s</w:t>
      </w:r>
      <w:r w:rsidRPr="00152C31">
        <w:rPr>
          <w:rFonts w:eastAsia="Times New Roman" w:cs="Arial"/>
        </w:rPr>
        <w:t xml:space="preserve"> employees</w:t>
      </w:r>
      <w:r w:rsidRPr="002C7460">
        <w:rPr>
          <w:rFonts w:eastAsia="Times New Roman" w:cs="Arial"/>
          <w:color w:val="212121"/>
        </w:rPr>
        <w:t>, agents, contractors</w:t>
      </w:r>
      <w:r w:rsidR="005554C2">
        <w:rPr>
          <w:rFonts w:eastAsia="Times New Roman" w:cs="Arial"/>
          <w:color w:val="212121"/>
        </w:rPr>
        <w:t>,</w:t>
      </w:r>
      <w:r w:rsidRPr="002C7460">
        <w:rPr>
          <w:rFonts w:eastAsia="Times New Roman" w:cs="Arial"/>
          <w:color w:val="212121"/>
        </w:rPr>
        <w:t xml:space="preserve"> or representatives. The </w:t>
      </w:r>
      <w:r w:rsidR="00774638">
        <w:rPr>
          <w:rFonts w:eastAsia="Times New Roman" w:cs="Arial"/>
          <w:color w:val="212121"/>
        </w:rPr>
        <w:t>applicant</w:t>
      </w:r>
      <w:r w:rsidRPr="002C7460">
        <w:rPr>
          <w:rFonts w:eastAsia="Times New Roman" w:cs="Arial"/>
          <w:color w:val="212121"/>
        </w:rPr>
        <w:t xml:space="preserve"> shall not be obligated to perform any work, or the </w:t>
      </w:r>
      <w:r w:rsidR="005554C2">
        <w:rPr>
          <w:rFonts w:eastAsia="Times New Roman" w:cs="Arial"/>
          <w:color w:val="212121"/>
        </w:rPr>
        <w:t>c</w:t>
      </w:r>
      <w:r w:rsidRPr="002C7460">
        <w:rPr>
          <w:rFonts w:eastAsia="Times New Roman" w:cs="Arial"/>
          <w:color w:val="212121"/>
        </w:rPr>
        <w:t xml:space="preserve">ontract may be amended by </w:t>
      </w:r>
      <w:r w:rsidR="005554C2">
        <w:rPr>
          <w:rFonts w:eastAsia="Times New Roman" w:cs="Arial"/>
          <w:color w:val="212121"/>
        </w:rPr>
        <w:t xml:space="preserve">the </w:t>
      </w:r>
      <w:r w:rsidRPr="002C7460">
        <w:rPr>
          <w:rFonts w:eastAsia="Times New Roman" w:cs="Arial"/>
          <w:color w:val="212121"/>
        </w:rPr>
        <w:t xml:space="preserve">CDE and the successful </w:t>
      </w:r>
      <w:r w:rsidR="00774638">
        <w:rPr>
          <w:rFonts w:eastAsia="Times New Roman" w:cs="Arial"/>
          <w:color w:val="212121"/>
        </w:rPr>
        <w:t>applicant</w:t>
      </w:r>
      <w:r w:rsidRPr="002C7460">
        <w:rPr>
          <w:rFonts w:eastAsia="Times New Roman" w:cs="Arial"/>
          <w:color w:val="212121"/>
        </w:rPr>
        <w:t xml:space="preserve"> to reflect a reduction of work and the reduced appropriation subject to appropriate government agency approval.</w:t>
      </w:r>
    </w:p>
    <w:p w14:paraId="3D8AD1B4" w14:textId="4F1CD62A" w:rsidR="006D49ED" w:rsidRPr="00BC514B" w:rsidRDefault="006D49ED" w:rsidP="00F108D7">
      <w:pPr>
        <w:pStyle w:val="Heading4"/>
      </w:pPr>
      <w:r w:rsidRPr="008D746E">
        <w:t>Time Period</w:t>
      </w:r>
    </w:p>
    <w:p w14:paraId="319F0703" w14:textId="0F4A6C48" w:rsidR="00117BF5" w:rsidRPr="00117BF5" w:rsidRDefault="00117BF5" w:rsidP="00985062">
      <w:pPr>
        <w:widowControl w:val="0"/>
        <w:spacing w:before="240" w:after="240"/>
        <w:ind w:left="720"/>
        <w:rPr>
          <w:rFonts w:cs="Arial"/>
          <w:color w:val="000000"/>
        </w:rPr>
      </w:pPr>
      <w:r w:rsidRPr="00117BF5">
        <w:rPr>
          <w:rFonts w:cs="Arial"/>
          <w:color w:val="000000"/>
        </w:rPr>
        <w:t xml:space="preserve">It is anticipated that the contract start date will begin </w:t>
      </w:r>
      <w:r w:rsidR="00825428">
        <w:rPr>
          <w:rFonts w:cs="Arial"/>
          <w:color w:val="000000"/>
        </w:rPr>
        <w:t>on July 1, 2022</w:t>
      </w:r>
      <w:r w:rsidR="00585CD1">
        <w:rPr>
          <w:rFonts w:cs="Arial"/>
          <w:color w:val="000000"/>
        </w:rPr>
        <w:t>,</w:t>
      </w:r>
      <w:r w:rsidRPr="00117BF5">
        <w:rPr>
          <w:rFonts w:cs="Arial"/>
          <w:color w:val="000000"/>
        </w:rPr>
        <w:t xml:space="preserve"> or upon DGS approval (whichever is later) and will be completed on</w:t>
      </w:r>
      <w:r w:rsidR="00825428">
        <w:rPr>
          <w:rFonts w:cs="Arial"/>
          <w:color w:val="000000"/>
        </w:rPr>
        <w:t xml:space="preserve"> June 30, 2024</w:t>
      </w:r>
      <w:r w:rsidRPr="00117BF5">
        <w:rPr>
          <w:rFonts w:cs="Arial"/>
          <w:color w:val="000000"/>
        </w:rPr>
        <w:t xml:space="preserve">. The actual start date of the contract is contingent upon approval of the agreement by the </w:t>
      </w:r>
      <w:r w:rsidR="00825428">
        <w:rPr>
          <w:rFonts w:cs="Arial"/>
          <w:color w:val="000000"/>
        </w:rPr>
        <w:t>DGS.</w:t>
      </w:r>
      <w:r w:rsidRPr="00117BF5">
        <w:rPr>
          <w:rFonts w:cs="Arial"/>
          <w:color w:val="000000"/>
        </w:rPr>
        <w:t xml:space="preserve"> </w:t>
      </w:r>
    </w:p>
    <w:p w14:paraId="4464419C" w14:textId="464FC285" w:rsidR="0042729D" w:rsidRPr="00117BF5" w:rsidRDefault="0042729D" w:rsidP="00985062">
      <w:pPr>
        <w:widowControl w:val="0"/>
        <w:spacing w:before="240" w:after="240"/>
        <w:ind w:left="720"/>
        <w:rPr>
          <w:rFonts w:cs="Arial"/>
          <w:color w:val="000000"/>
        </w:rPr>
      </w:pPr>
      <w:r w:rsidRPr="00117BF5">
        <w:rPr>
          <w:rFonts w:cs="Arial"/>
          <w:color w:val="000000"/>
        </w:rPr>
        <w:t xml:space="preserve">The contract period covers </w:t>
      </w:r>
      <w:r w:rsidR="00825428">
        <w:rPr>
          <w:rFonts w:cs="Arial"/>
          <w:color w:val="000000"/>
        </w:rPr>
        <w:t>two</w:t>
      </w:r>
      <w:r>
        <w:rPr>
          <w:rFonts w:cs="Arial"/>
          <w:color w:val="000000"/>
        </w:rPr>
        <w:t xml:space="preserve"> fiscal years, for a total of 2</w:t>
      </w:r>
      <w:r w:rsidR="00825428">
        <w:rPr>
          <w:rFonts w:cs="Arial"/>
          <w:color w:val="000000"/>
        </w:rPr>
        <w:t>4</w:t>
      </w:r>
      <w:r w:rsidRPr="00117BF5">
        <w:rPr>
          <w:rFonts w:cs="Arial"/>
          <w:color w:val="000000"/>
        </w:rPr>
        <w:t xml:space="preserve"> months</w:t>
      </w:r>
      <w:r w:rsidR="0064603E">
        <w:rPr>
          <w:rFonts w:cs="Arial"/>
          <w:color w:val="000000"/>
        </w:rPr>
        <w:t>:</w:t>
      </w:r>
    </w:p>
    <w:p w14:paraId="269D80F2" w14:textId="3E04E1CE" w:rsidR="00B3213F" w:rsidRDefault="00B3213F" w:rsidP="00985062">
      <w:pPr>
        <w:pStyle w:val="ListParagraph"/>
        <w:numPr>
          <w:ilvl w:val="0"/>
          <w:numId w:val="7"/>
        </w:numPr>
        <w:spacing w:after="240"/>
        <w:ind w:hanging="360"/>
        <w:rPr>
          <w:rFonts w:eastAsia="Times New Roman" w:cs="Arial"/>
          <w:bCs/>
          <w:snapToGrid w:val="0"/>
          <w:szCs w:val="20"/>
        </w:rPr>
      </w:pPr>
      <w:r w:rsidRPr="00EF5F21">
        <w:rPr>
          <w:rFonts w:eastAsia="Times New Roman" w:cs="Arial"/>
          <w:bCs/>
          <w:snapToGrid w:val="0"/>
          <w:szCs w:val="20"/>
        </w:rPr>
        <w:t>2022–23: July 1, 2022</w:t>
      </w:r>
      <w:r w:rsidR="00825428">
        <w:rPr>
          <w:rFonts w:eastAsia="Times New Roman" w:cs="Arial"/>
          <w:bCs/>
          <w:snapToGrid w:val="0"/>
          <w:szCs w:val="20"/>
        </w:rPr>
        <w:t>–June 30, 2023</w:t>
      </w:r>
    </w:p>
    <w:p w14:paraId="5CABB780" w14:textId="22F0F805" w:rsidR="00825428" w:rsidRPr="00EF5F21" w:rsidRDefault="00825428" w:rsidP="009A27BE">
      <w:pPr>
        <w:pStyle w:val="ListParagraph"/>
        <w:numPr>
          <w:ilvl w:val="0"/>
          <w:numId w:val="7"/>
        </w:numPr>
        <w:spacing w:after="480"/>
        <w:ind w:hanging="360"/>
        <w:contextualSpacing w:val="0"/>
        <w:rPr>
          <w:rFonts w:eastAsia="Times New Roman" w:cs="Arial"/>
          <w:bCs/>
          <w:snapToGrid w:val="0"/>
          <w:szCs w:val="20"/>
        </w:rPr>
      </w:pPr>
      <w:r>
        <w:rPr>
          <w:rFonts w:eastAsia="Times New Roman" w:cs="Arial"/>
          <w:bCs/>
          <w:snapToGrid w:val="0"/>
          <w:szCs w:val="20"/>
        </w:rPr>
        <w:t>2023–24: July 1, 2023–June 30, 2024</w:t>
      </w:r>
    </w:p>
    <w:p w14:paraId="2FEC5CE5" w14:textId="3058C6F3" w:rsidR="002B25AC" w:rsidRDefault="002B25AC" w:rsidP="00F108D7">
      <w:pPr>
        <w:pStyle w:val="Heading4"/>
        <w:rPr>
          <w:rFonts w:eastAsia="Times New Roman"/>
          <w:snapToGrid w:val="0"/>
        </w:rPr>
      </w:pPr>
      <w:r>
        <w:rPr>
          <w:rFonts w:eastAsia="Times New Roman"/>
          <w:snapToGrid w:val="0"/>
        </w:rPr>
        <w:t>Option to Renew</w:t>
      </w:r>
    </w:p>
    <w:p w14:paraId="6ECBAFAD" w14:textId="13C9CDA4" w:rsidR="002B25AC" w:rsidRPr="00117BF5" w:rsidRDefault="005409BD" w:rsidP="009A27BE">
      <w:pPr>
        <w:spacing w:after="480"/>
        <w:ind w:left="360" w:firstLine="360"/>
      </w:pPr>
      <w:r>
        <w:t>This contract is not renewable, nor will extensions be granted.</w:t>
      </w:r>
    </w:p>
    <w:p w14:paraId="3D8AD1BE" w14:textId="53FCE11E" w:rsidR="006D49ED" w:rsidRPr="00BC514B" w:rsidRDefault="00B414C9" w:rsidP="00F108D7">
      <w:pPr>
        <w:pStyle w:val="Heading3"/>
      </w:pPr>
      <w:bookmarkStart w:id="26" w:name="_Toc89670686"/>
      <w:r>
        <w:t xml:space="preserve">D. </w:t>
      </w:r>
      <w:r w:rsidR="006D49ED" w:rsidRPr="003C46CF">
        <w:t>Int</w:t>
      </w:r>
      <w:r w:rsidR="00BC514B">
        <w:t xml:space="preserve">ent to </w:t>
      </w:r>
      <w:r w:rsidR="005409BD">
        <w:t>Apply</w:t>
      </w:r>
      <w:bookmarkEnd w:id="26"/>
    </w:p>
    <w:p w14:paraId="48B5E03E" w14:textId="4396C19E" w:rsidR="000C44B6" w:rsidRDefault="00774638" w:rsidP="00985062">
      <w:pPr>
        <w:spacing w:before="240" w:after="240"/>
        <w:ind w:left="720"/>
      </w:pPr>
      <w:r>
        <w:t>Applicant</w:t>
      </w:r>
      <w:r w:rsidR="000C44B6">
        <w:t>s are required to submit an</w:t>
      </w:r>
      <w:r w:rsidR="005409BD">
        <w:t xml:space="preserve"> </w:t>
      </w:r>
      <w:r w:rsidR="005409BD" w:rsidRPr="009B2A93">
        <w:t>online</w:t>
      </w:r>
      <w:r w:rsidR="000C44B6" w:rsidRPr="009B2A93">
        <w:t xml:space="preserve"> </w:t>
      </w:r>
      <w:bookmarkStart w:id="27" w:name="_Hlk91756868"/>
      <w:r w:rsidR="000C44B6" w:rsidRPr="009B2A93">
        <w:t xml:space="preserve">Intent to </w:t>
      </w:r>
      <w:r w:rsidR="005409BD" w:rsidRPr="009B2A93">
        <w:t>Apply</w:t>
      </w:r>
      <w:r w:rsidR="000C44B6" w:rsidRPr="009B2A93">
        <w:t xml:space="preserve"> </w:t>
      </w:r>
      <w:bookmarkEnd w:id="27"/>
      <w:r w:rsidR="000C44B6" w:rsidRPr="009B2A93">
        <w:t xml:space="preserve">(Attachment </w:t>
      </w:r>
      <w:r w:rsidR="00EB64A1">
        <w:t>9</w:t>
      </w:r>
      <w:r w:rsidR="000C44B6" w:rsidRPr="009B2A93">
        <w:t>)</w:t>
      </w:r>
      <w:r w:rsidR="005409BD" w:rsidRPr="009B2A93">
        <w:t xml:space="preserve"> </w:t>
      </w:r>
      <w:r w:rsidR="000C44B6" w:rsidRPr="009B2A93">
        <w:t xml:space="preserve">by </w:t>
      </w:r>
      <w:r w:rsidR="0064603E" w:rsidRPr="009B2A93">
        <w:t>January</w:t>
      </w:r>
      <w:r w:rsidR="0064603E" w:rsidRPr="0064603E">
        <w:t xml:space="preserve"> </w:t>
      </w:r>
      <w:r w:rsidR="00EB64A1">
        <w:t>12</w:t>
      </w:r>
      <w:r w:rsidR="0064603E" w:rsidRPr="0064603E">
        <w:t xml:space="preserve">, 2022, </w:t>
      </w:r>
      <w:r w:rsidR="005554C2">
        <w:t>no later than</w:t>
      </w:r>
      <w:r w:rsidR="0064603E" w:rsidRPr="0064603E">
        <w:t xml:space="preserve"> 4 p.m. </w:t>
      </w:r>
      <w:r w:rsidRPr="0064603E">
        <w:t>Applicant</w:t>
      </w:r>
      <w:r w:rsidR="005409BD" w:rsidRPr="0064603E">
        <w:t>s</w:t>
      </w:r>
      <w:r w:rsidR="005409BD">
        <w:t xml:space="preserve"> should submit their Intent to Apply at </w:t>
      </w:r>
      <w:hyperlink r:id="rId21" w:tooltip="Online Intent to Apply " w:history="1">
        <w:r w:rsidR="00BC35CC">
          <w:rPr>
            <w:rStyle w:val="Hyperlink"/>
            <w:rFonts w:cs="Arial"/>
          </w:rPr>
          <w:t>https://surveys2.cde.ca.gov/go/espd-intent.asp</w:t>
        </w:r>
      </w:hyperlink>
      <w:r w:rsidR="00BC35CC">
        <w:rPr>
          <w:rFonts w:cs="Arial"/>
          <w:color w:val="1F497D"/>
        </w:rPr>
        <w:t xml:space="preserve">. </w:t>
      </w:r>
      <w:r w:rsidR="000C44B6" w:rsidRPr="005409BD">
        <w:rPr>
          <w:b/>
        </w:rPr>
        <w:t xml:space="preserve">The Intent to </w:t>
      </w:r>
      <w:r w:rsidR="005409BD" w:rsidRPr="005409BD">
        <w:rPr>
          <w:b/>
        </w:rPr>
        <w:t>Apply</w:t>
      </w:r>
      <w:r w:rsidR="000C44B6" w:rsidRPr="005409BD">
        <w:rPr>
          <w:b/>
        </w:rPr>
        <w:t xml:space="preserve"> does not require an organization to submit a</w:t>
      </w:r>
      <w:r w:rsidR="005409BD" w:rsidRPr="005409BD">
        <w:rPr>
          <w:b/>
        </w:rPr>
        <w:t xml:space="preserve">n application; </w:t>
      </w:r>
      <w:r w:rsidR="000C44B6" w:rsidRPr="005409BD">
        <w:rPr>
          <w:b/>
        </w:rPr>
        <w:t>however, a</w:t>
      </w:r>
      <w:r w:rsidR="005409BD" w:rsidRPr="005409BD">
        <w:rPr>
          <w:b/>
        </w:rPr>
        <w:t xml:space="preserve">n application </w:t>
      </w:r>
      <w:r w:rsidR="009312EF">
        <w:rPr>
          <w:b/>
        </w:rPr>
        <w:t>that was not preceded by an</w:t>
      </w:r>
      <w:r w:rsidR="000C44B6" w:rsidRPr="005409BD">
        <w:rPr>
          <w:b/>
        </w:rPr>
        <w:t xml:space="preserve"> Intent to </w:t>
      </w:r>
      <w:r w:rsidR="005409BD" w:rsidRPr="005409BD">
        <w:rPr>
          <w:b/>
        </w:rPr>
        <w:t>Apply</w:t>
      </w:r>
      <w:r w:rsidR="000C44B6" w:rsidRPr="005409BD">
        <w:rPr>
          <w:b/>
        </w:rPr>
        <w:t xml:space="preserve"> </w:t>
      </w:r>
      <w:r w:rsidR="009312EF">
        <w:rPr>
          <w:b/>
        </w:rPr>
        <w:t xml:space="preserve">by the deadline of January </w:t>
      </w:r>
      <w:r w:rsidR="00EB64A1">
        <w:rPr>
          <w:b/>
        </w:rPr>
        <w:t>12</w:t>
      </w:r>
      <w:r w:rsidR="009312EF">
        <w:rPr>
          <w:b/>
        </w:rPr>
        <w:t>, 2022</w:t>
      </w:r>
      <w:r w:rsidR="009A27BE">
        <w:rPr>
          <w:b/>
        </w:rPr>
        <w:t>,</w:t>
      </w:r>
      <w:r w:rsidR="009312EF">
        <w:rPr>
          <w:b/>
        </w:rPr>
        <w:t xml:space="preserve"> </w:t>
      </w:r>
      <w:r w:rsidR="009312EF" w:rsidRPr="009312EF">
        <w:rPr>
          <w:b/>
        </w:rPr>
        <w:t>will not be accepted</w:t>
      </w:r>
      <w:r w:rsidR="000C44B6" w:rsidRPr="005409BD">
        <w:rPr>
          <w:b/>
        </w:rPr>
        <w:t>.</w:t>
      </w:r>
    </w:p>
    <w:p w14:paraId="04687934" w14:textId="34B3DFA6" w:rsidR="000C44B6" w:rsidRDefault="000C44B6" w:rsidP="00985062">
      <w:pPr>
        <w:spacing w:before="240" w:after="240"/>
        <w:ind w:left="720"/>
      </w:pPr>
      <w:r>
        <w:t>The Intent to</w:t>
      </w:r>
      <w:r w:rsidR="005409BD">
        <w:t xml:space="preserve"> Apply </w:t>
      </w:r>
      <w:r>
        <w:t xml:space="preserve">must be signed by the </w:t>
      </w:r>
      <w:r w:rsidR="00774638">
        <w:t>applicant</w:t>
      </w:r>
      <w:r>
        <w:t xml:space="preserve"> or the </w:t>
      </w:r>
      <w:r w:rsidR="00774638">
        <w:t>applicant</w:t>
      </w:r>
      <w:r>
        <w:t xml:space="preserve">’s representative and include the title of the person signing the Intent </w:t>
      </w:r>
      <w:r w:rsidR="005409BD">
        <w:t>to Apply</w:t>
      </w:r>
      <w:r>
        <w:t xml:space="preserve"> and show the date of submission. </w:t>
      </w:r>
    </w:p>
    <w:p w14:paraId="3D8AD1C9" w14:textId="7397AADC" w:rsidR="009F475D" w:rsidRDefault="0044564F" w:rsidP="009A27BE">
      <w:pPr>
        <w:spacing w:before="240" w:after="480"/>
        <w:ind w:left="720"/>
      </w:pPr>
      <w:r>
        <w:t>Applications</w:t>
      </w:r>
      <w:r w:rsidR="000C44B6">
        <w:t xml:space="preserve"> for which the Intent to</w:t>
      </w:r>
      <w:r>
        <w:t xml:space="preserve"> Apply</w:t>
      </w:r>
      <w:r w:rsidR="000C44B6">
        <w:t xml:space="preserve"> has not been received by the date and time specified shall not be accepted.</w:t>
      </w:r>
    </w:p>
    <w:p w14:paraId="3D8AD1CA" w14:textId="0D6A7819" w:rsidR="00C75B57" w:rsidRPr="00BC514B" w:rsidRDefault="008331A8" w:rsidP="00F108D7">
      <w:pPr>
        <w:pStyle w:val="Heading3"/>
      </w:pPr>
      <w:bookmarkStart w:id="28" w:name="_Toc89670687"/>
      <w:r>
        <w:t xml:space="preserve">E. </w:t>
      </w:r>
      <w:r w:rsidR="00D658A4" w:rsidRPr="00AD344B">
        <w:t>Questions and Clarifications</w:t>
      </w:r>
      <w:bookmarkEnd w:id="28"/>
    </w:p>
    <w:p w14:paraId="79A94CF7" w14:textId="3A290644" w:rsidR="00EA29E7" w:rsidRDefault="00E96317" w:rsidP="009A27BE">
      <w:pPr>
        <w:spacing w:after="480"/>
        <w:ind w:left="720"/>
      </w:pPr>
      <w:r>
        <w:t>Applicants</w:t>
      </w:r>
      <w:r w:rsidR="00EA29E7">
        <w:t xml:space="preserve"> may submit questions, requests for clarification, concerns, and/or comments (hereinafter referred to collectively as “questions”) regarding this </w:t>
      </w:r>
      <w:r w:rsidR="00A517A5">
        <w:t>RFA</w:t>
      </w:r>
      <w:r w:rsidR="00EA29E7">
        <w:t xml:space="preserve">. All questions must be submitted in writing and may be submitted </w:t>
      </w:r>
      <w:r w:rsidR="0064603E">
        <w:t xml:space="preserve">through </w:t>
      </w:r>
      <w:r w:rsidR="0044564F">
        <w:t xml:space="preserve">email </w:t>
      </w:r>
      <w:r w:rsidR="009312EF">
        <w:t xml:space="preserve">to </w:t>
      </w:r>
      <w:hyperlink r:id="rId22" w:history="1">
        <w:r w:rsidR="0044564F" w:rsidRPr="00C772D9">
          <w:rPr>
            <w:rStyle w:val="Hyperlink"/>
          </w:rPr>
          <w:t>ESMCPD@cde.ca.gov</w:t>
        </w:r>
      </w:hyperlink>
      <w:r w:rsidR="0044564F">
        <w:t>.</w:t>
      </w:r>
      <w:r w:rsidR="00EA29E7">
        <w:t xml:space="preserve"> The </w:t>
      </w:r>
      <w:r>
        <w:t>applicant</w:t>
      </w:r>
      <w:r w:rsidR="00EA29E7">
        <w:t xml:space="preserve"> must include </w:t>
      </w:r>
      <w:r w:rsidR="009312EF">
        <w:t xml:space="preserve">the organization’s </w:t>
      </w:r>
      <w:r w:rsidR="00EA29E7">
        <w:t xml:space="preserve">name, email address, and telephone number with its submission of questions. The </w:t>
      </w:r>
      <w:r w:rsidR="00774638">
        <w:t>applicant</w:t>
      </w:r>
      <w:r w:rsidR="00EA29E7">
        <w:t xml:space="preserve"> should specify the relevant section, task/subtask, and page number of the </w:t>
      </w:r>
      <w:r w:rsidR="00A517A5">
        <w:t>RFA</w:t>
      </w:r>
      <w:r w:rsidR="00EA29E7">
        <w:t xml:space="preserve"> for each question submitted. At its discretion, the CDE may </w:t>
      </w:r>
      <w:r w:rsidR="00D518F2">
        <w:t xml:space="preserve">not </w:t>
      </w:r>
      <w:r w:rsidR="00EA29E7">
        <w:t>respond to questions that are submitted late or not in proper form. The CDE reserves the right to rephrase or not answer any question submitted.</w:t>
      </w:r>
    </w:p>
    <w:p w14:paraId="3D8AD1D0" w14:textId="26B13668" w:rsidR="00D658A4" w:rsidRPr="00BC514B" w:rsidRDefault="008331A8" w:rsidP="00F108D7">
      <w:pPr>
        <w:pStyle w:val="Heading3"/>
      </w:pPr>
      <w:bookmarkStart w:id="29" w:name="_Toc89670688"/>
      <w:r>
        <w:lastRenderedPageBreak/>
        <w:t xml:space="preserve">F. </w:t>
      </w:r>
      <w:r w:rsidR="00D658A4" w:rsidRPr="00AD344B">
        <w:t>Definitions</w:t>
      </w:r>
      <w:bookmarkEnd w:id="29"/>
    </w:p>
    <w:p w14:paraId="3D8AD1D2" w14:textId="0543DC51" w:rsidR="00D658A4" w:rsidRDefault="00D658A4" w:rsidP="00985062">
      <w:pPr>
        <w:pStyle w:val="ListParagraph"/>
        <w:numPr>
          <w:ilvl w:val="0"/>
          <w:numId w:val="2"/>
        </w:numPr>
        <w:spacing w:before="240" w:after="240"/>
        <w:ind w:left="1440"/>
        <w:contextualSpacing w:val="0"/>
      </w:pPr>
      <w:r>
        <w:t>“</w:t>
      </w:r>
      <w:r w:rsidR="006565BF">
        <w:t>Applicant</w:t>
      </w:r>
      <w:r>
        <w:t xml:space="preserve">” shall mean each and every </w:t>
      </w:r>
      <w:r w:rsidR="0044564F">
        <w:t xml:space="preserve">COE that </w:t>
      </w:r>
      <w:proofErr w:type="gramStart"/>
      <w:r w:rsidR="0044564F">
        <w:t>submits an application</w:t>
      </w:r>
      <w:proofErr w:type="gramEnd"/>
      <w:r w:rsidR="0044564F">
        <w:t xml:space="preserve"> </w:t>
      </w:r>
      <w:r>
        <w:t xml:space="preserve">in response to the </w:t>
      </w:r>
      <w:r w:rsidR="00A517A5">
        <w:t>RFA</w:t>
      </w:r>
      <w:r>
        <w:t>.</w:t>
      </w:r>
    </w:p>
    <w:p w14:paraId="64AB5E63" w14:textId="419B19B3" w:rsidR="00966EFE" w:rsidRDefault="00966EFE" w:rsidP="00985062">
      <w:pPr>
        <w:pStyle w:val="ListParagraph"/>
        <w:numPr>
          <w:ilvl w:val="0"/>
          <w:numId w:val="2"/>
        </w:numPr>
        <w:spacing w:before="240" w:after="240"/>
        <w:ind w:left="1440"/>
        <w:contextualSpacing w:val="0"/>
      </w:pPr>
      <w:r>
        <w:t xml:space="preserve">“CDE Business Hours” shall be from </w:t>
      </w:r>
      <w:r w:rsidR="008909A6">
        <w:t>8</w:t>
      </w:r>
      <w:r>
        <w:t>:00</w:t>
      </w:r>
      <w:r w:rsidR="005554C2">
        <w:t xml:space="preserve"> </w:t>
      </w:r>
      <w:r>
        <w:t>a</w:t>
      </w:r>
      <w:r w:rsidR="005554C2">
        <w:t>.</w:t>
      </w:r>
      <w:r>
        <w:t>m</w:t>
      </w:r>
      <w:r w:rsidR="005554C2">
        <w:t>.</w:t>
      </w:r>
      <w:r>
        <w:t xml:space="preserve"> to </w:t>
      </w:r>
      <w:r w:rsidR="008909A6">
        <w:t>5</w:t>
      </w:r>
      <w:r>
        <w:t>:00</w:t>
      </w:r>
      <w:r w:rsidR="005554C2">
        <w:t xml:space="preserve"> </w:t>
      </w:r>
      <w:r>
        <w:t>p</w:t>
      </w:r>
      <w:r w:rsidR="005554C2">
        <w:t>.</w:t>
      </w:r>
      <w:r>
        <w:t>m</w:t>
      </w:r>
      <w:r w:rsidR="005554C2">
        <w:t>.</w:t>
      </w:r>
      <w:r>
        <w:t xml:space="preserve"> PST/PDT.</w:t>
      </w:r>
    </w:p>
    <w:p w14:paraId="3D8AD1D3" w14:textId="080D4DF7" w:rsidR="00D658A4" w:rsidRDefault="00D658A4" w:rsidP="00985062">
      <w:pPr>
        <w:pStyle w:val="ListParagraph"/>
        <w:numPr>
          <w:ilvl w:val="0"/>
          <w:numId w:val="2"/>
        </w:numPr>
        <w:spacing w:before="240" w:after="240"/>
        <w:ind w:left="1440"/>
        <w:contextualSpacing w:val="0"/>
      </w:pPr>
      <w:r>
        <w:t xml:space="preserve">“Contractor” shall mean the successful </w:t>
      </w:r>
      <w:r w:rsidR="006565BF">
        <w:t>applicant</w:t>
      </w:r>
      <w:r>
        <w:t xml:space="preserve"> selected by the CDE as the </w:t>
      </w:r>
      <w:r w:rsidR="006565BF">
        <w:t>COE</w:t>
      </w:r>
      <w:r>
        <w:t xml:space="preserve"> to administer its proposal and subsequent contract to support the accomplishment of any tasks described in this </w:t>
      </w:r>
      <w:r w:rsidR="00A517A5">
        <w:t>RFA</w:t>
      </w:r>
      <w:r>
        <w:t>.</w:t>
      </w:r>
    </w:p>
    <w:p w14:paraId="3D8AD1D6" w14:textId="6C9106A6" w:rsidR="00D658A4" w:rsidRDefault="00D658A4" w:rsidP="00985062">
      <w:pPr>
        <w:pStyle w:val="ListParagraph"/>
        <w:numPr>
          <w:ilvl w:val="0"/>
          <w:numId w:val="2"/>
        </w:numPr>
        <w:spacing w:before="240" w:after="240"/>
        <w:ind w:left="1440"/>
        <w:contextualSpacing w:val="0"/>
      </w:pPr>
      <w:r>
        <w:t>“Fiscal year” means the state fiscal year July 1 through and including the following June 30.</w:t>
      </w:r>
    </w:p>
    <w:p w14:paraId="6FB88B6C" w14:textId="47BE6494" w:rsidR="0036546A" w:rsidRPr="0036546A" w:rsidRDefault="0036546A" w:rsidP="00985062">
      <w:pPr>
        <w:pStyle w:val="ListParagraph"/>
        <w:widowControl w:val="0"/>
        <w:numPr>
          <w:ilvl w:val="0"/>
          <w:numId w:val="2"/>
        </w:numPr>
        <w:spacing w:before="240" w:after="240"/>
        <w:ind w:left="1440"/>
        <w:contextualSpacing w:val="0"/>
        <w:rPr>
          <w:rFonts w:eastAsia="Times New Roman" w:cs="Arial"/>
          <w:snapToGrid w:val="0"/>
        </w:rPr>
      </w:pPr>
      <w:r>
        <w:rPr>
          <w:rFonts w:eastAsia="Times New Roman" w:cs="Arial"/>
          <w:snapToGrid w:val="0"/>
        </w:rPr>
        <w:t>“Key P</w:t>
      </w:r>
      <w:r w:rsidRPr="00E72CB1">
        <w:rPr>
          <w:rFonts w:eastAsia="Times New Roman" w:cs="Arial"/>
          <w:snapToGrid w:val="0"/>
        </w:rPr>
        <w:t>ersonnel</w:t>
      </w:r>
      <w:r>
        <w:rPr>
          <w:rFonts w:eastAsia="Times New Roman" w:cs="Arial"/>
          <w:snapToGrid w:val="0"/>
        </w:rPr>
        <w:t>”</w:t>
      </w:r>
      <w:r w:rsidRPr="00E72CB1">
        <w:rPr>
          <w:rFonts w:eastAsia="Times New Roman" w:cs="Arial"/>
          <w:snapToGrid w:val="0"/>
        </w:rPr>
        <w:t xml:space="preserve"> are defined as those people in conjunction with the Project </w:t>
      </w:r>
      <w:r w:rsidR="005554C2">
        <w:rPr>
          <w:rFonts w:eastAsia="Times New Roman" w:cs="Arial"/>
          <w:snapToGrid w:val="0"/>
        </w:rPr>
        <w:t>Director</w:t>
      </w:r>
      <w:r w:rsidR="005554C2" w:rsidRPr="00E72CB1">
        <w:rPr>
          <w:rFonts w:eastAsia="Times New Roman" w:cs="Arial"/>
          <w:snapToGrid w:val="0"/>
        </w:rPr>
        <w:t xml:space="preserve"> </w:t>
      </w:r>
      <w:r w:rsidRPr="00E72CB1">
        <w:rPr>
          <w:rFonts w:eastAsia="Times New Roman" w:cs="Arial"/>
          <w:snapToGrid w:val="0"/>
        </w:rPr>
        <w:t xml:space="preserve">who will exercise a major management and/or administrative role on behalf of the </w:t>
      </w:r>
      <w:r w:rsidR="00774638">
        <w:rPr>
          <w:rFonts w:eastAsia="Times New Roman" w:cs="Arial"/>
          <w:snapToGrid w:val="0"/>
        </w:rPr>
        <w:t>applicant</w:t>
      </w:r>
      <w:r w:rsidRPr="00E72CB1">
        <w:rPr>
          <w:rFonts w:eastAsia="Times New Roman" w:cs="Arial"/>
          <w:snapToGrid w:val="0"/>
        </w:rPr>
        <w:t xml:space="preserve"> (directing, overseeing and/or coordinating the work of assigned staff, subcontractors and/or independent consultants performing task</w:t>
      </w:r>
      <w:r w:rsidR="00901BEF">
        <w:rPr>
          <w:rFonts w:eastAsia="Times New Roman" w:cs="Arial"/>
          <w:snapToGrid w:val="0"/>
        </w:rPr>
        <w:t>s</w:t>
      </w:r>
      <w:r w:rsidRPr="00E72CB1">
        <w:rPr>
          <w:rFonts w:eastAsia="Times New Roman" w:cs="Arial"/>
          <w:snapToGrid w:val="0"/>
        </w:rPr>
        <w:t xml:space="preserve"> and activities) or who will have significant responsibility for completing or assisting with the completion of tasks described in this </w:t>
      </w:r>
      <w:r w:rsidR="00A517A5">
        <w:rPr>
          <w:rFonts w:eastAsia="Times New Roman" w:cs="Arial"/>
          <w:snapToGrid w:val="0"/>
        </w:rPr>
        <w:t>RFA</w:t>
      </w:r>
      <w:r w:rsidRPr="00E72CB1">
        <w:rPr>
          <w:rFonts w:eastAsia="Times New Roman" w:cs="Arial"/>
          <w:snapToGrid w:val="0"/>
        </w:rPr>
        <w:t xml:space="preserve">. Key </w:t>
      </w:r>
      <w:r w:rsidR="005554C2">
        <w:rPr>
          <w:rFonts w:eastAsia="Times New Roman" w:cs="Arial"/>
          <w:snapToGrid w:val="0"/>
        </w:rPr>
        <w:t>P</w:t>
      </w:r>
      <w:r w:rsidRPr="00E72CB1">
        <w:rPr>
          <w:rFonts w:eastAsia="Times New Roman" w:cs="Arial"/>
          <w:snapToGrid w:val="0"/>
        </w:rPr>
        <w:t>ersonnel d</w:t>
      </w:r>
      <w:r>
        <w:rPr>
          <w:rFonts w:eastAsia="Times New Roman" w:cs="Arial"/>
          <w:snapToGrid w:val="0"/>
        </w:rPr>
        <w:t>oes not include clerical staff.</w:t>
      </w:r>
    </w:p>
    <w:p w14:paraId="3D8AD1D7" w14:textId="77777777" w:rsidR="00DB61BE" w:rsidRPr="00D22A88" w:rsidRDefault="00DB61BE" w:rsidP="00985062">
      <w:pPr>
        <w:pStyle w:val="ListParagraph"/>
        <w:numPr>
          <w:ilvl w:val="0"/>
          <w:numId w:val="2"/>
        </w:numPr>
        <w:tabs>
          <w:tab w:val="left" w:pos="720"/>
        </w:tabs>
        <w:spacing w:before="240" w:after="240"/>
        <w:ind w:left="1440"/>
      </w:pPr>
      <w:r w:rsidRPr="0070133C">
        <w:rPr>
          <w:rFonts w:cs="Arial"/>
          <w:color w:val="000000"/>
        </w:rPr>
        <w:t xml:space="preserve">“Local educational agency (LEA)” means a county office of education, school district, state special school, or direct-funded charter school as described in </w:t>
      </w:r>
      <w:r w:rsidRPr="0070133C">
        <w:rPr>
          <w:rFonts w:cs="Arial"/>
          <w:i/>
          <w:color w:val="000000"/>
        </w:rPr>
        <w:t>EC</w:t>
      </w:r>
      <w:r w:rsidRPr="0070133C">
        <w:rPr>
          <w:rFonts w:cs="Arial"/>
          <w:color w:val="000000"/>
        </w:rPr>
        <w:t xml:space="preserve"> Section 47651.</w:t>
      </w:r>
    </w:p>
    <w:p w14:paraId="3D8AD1D8" w14:textId="77777777" w:rsidR="00D22A88" w:rsidRDefault="00D22A88" w:rsidP="00985062">
      <w:pPr>
        <w:pStyle w:val="ListParagraph"/>
        <w:tabs>
          <w:tab w:val="left" w:pos="720"/>
        </w:tabs>
        <w:spacing w:before="240" w:after="240"/>
        <w:ind w:left="1440"/>
      </w:pPr>
    </w:p>
    <w:p w14:paraId="6D16DFF9" w14:textId="03381611" w:rsidR="00E2245D" w:rsidRDefault="00E2245D" w:rsidP="00985062">
      <w:pPr>
        <w:pStyle w:val="ListParagraph"/>
        <w:numPr>
          <w:ilvl w:val="0"/>
          <w:numId w:val="2"/>
        </w:numPr>
        <w:spacing w:before="240" w:after="240"/>
        <w:ind w:left="1440"/>
        <w:contextualSpacing w:val="0"/>
      </w:pPr>
      <w:r>
        <w:t xml:space="preserve">“Prime Contractor” shall be defined </w:t>
      </w:r>
      <w:r w:rsidR="006723AF">
        <w:t xml:space="preserve">as the entity </w:t>
      </w:r>
      <w:r w:rsidR="005554C2">
        <w:t>that</w:t>
      </w:r>
      <w:r w:rsidR="006723AF">
        <w:t xml:space="preserve"> </w:t>
      </w:r>
      <w:r w:rsidR="009312EF">
        <w:t>is identified as the successful applicant through this</w:t>
      </w:r>
      <w:r w:rsidR="006723AF">
        <w:t xml:space="preserve"> </w:t>
      </w:r>
      <w:r w:rsidR="00A517A5">
        <w:t>RFA</w:t>
      </w:r>
      <w:r w:rsidR="006723AF">
        <w:t xml:space="preserve"> and is</w:t>
      </w:r>
      <w:r w:rsidRPr="004C3DC3">
        <w:t xml:space="preserve"> the responsible entity in ensuring that all tasks and activities are competently and successfully completed</w:t>
      </w:r>
      <w:r w:rsidR="009312EF">
        <w:t xml:space="preserve"> once the contract is executed</w:t>
      </w:r>
      <w:r w:rsidRPr="004C3DC3">
        <w:t>.</w:t>
      </w:r>
      <w:r w:rsidR="006723AF" w:rsidRPr="006723AF">
        <w:rPr>
          <w:rFonts w:cs="Arial"/>
        </w:rPr>
        <w:t xml:space="preserve"> </w:t>
      </w:r>
      <w:r w:rsidR="006723AF">
        <w:rPr>
          <w:rFonts w:cs="Arial"/>
        </w:rPr>
        <w:t>The Prime Contractor must have the experience and qualifications to provide oversight to all proposed subcontractors and review and approve work products created by all proposed subcontractors.</w:t>
      </w:r>
    </w:p>
    <w:p w14:paraId="3D8AD1DA" w14:textId="397A4ED6" w:rsidR="00522D0B" w:rsidRDefault="00D658A4" w:rsidP="00985062">
      <w:pPr>
        <w:pStyle w:val="ListParagraph"/>
        <w:numPr>
          <w:ilvl w:val="0"/>
          <w:numId w:val="2"/>
        </w:numPr>
        <w:spacing w:before="240" w:after="240"/>
        <w:ind w:left="1440"/>
        <w:contextualSpacing w:val="0"/>
      </w:pPr>
      <w:r>
        <w:t xml:space="preserve">“Specifications” shall mean the minimum specifications required by the CDE for a task, subtask, or activity. Specifications provided in this </w:t>
      </w:r>
      <w:r w:rsidR="00A517A5">
        <w:t>RFA</w:t>
      </w:r>
      <w:r>
        <w:t xml:space="preserve"> represent a comprehensive outline of the detail required in the </w:t>
      </w:r>
      <w:r w:rsidR="00774638">
        <w:t>applicant</w:t>
      </w:r>
      <w:r>
        <w:t>’s proposal for successful accomplishment of a task, subtask, or activity.</w:t>
      </w:r>
    </w:p>
    <w:p w14:paraId="3D8AD1DB" w14:textId="6E2565DE" w:rsidR="00DE7F70" w:rsidRDefault="00D658A4" w:rsidP="00985062">
      <w:pPr>
        <w:pStyle w:val="ListParagraph"/>
        <w:numPr>
          <w:ilvl w:val="0"/>
          <w:numId w:val="2"/>
        </w:numPr>
        <w:spacing w:before="240" w:after="240"/>
        <w:ind w:left="1440"/>
        <w:contextualSpacing w:val="0"/>
      </w:pPr>
      <w:r>
        <w:t xml:space="preserve">“Subcontract” shall mean any and all agreement(s) between </w:t>
      </w:r>
      <w:r w:rsidR="009033E7">
        <w:t>the Prime Contractor</w:t>
      </w:r>
      <w:r>
        <w:t xml:space="preserve"> and another entity (including but not limited to an individual or business) for the accomplishment of any task, subtask</w:t>
      </w:r>
      <w:r w:rsidR="00901BEF">
        <w:t>,</w:t>
      </w:r>
      <w:r>
        <w:t xml:space="preserve"> or activity, in whole or in part, described in this </w:t>
      </w:r>
      <w:r w:rsidR="00A517A5">
        <w:t>RFA</w:t>
      </w:r>
      <w:r>
        <w:t xml:space="preserve">, or to provide goods or services in support of the work described in this </w:t>
      </w:r>
      <w:r w:rsidR="00A517A5">
        <w:t>RFA</w:t>
      </w:r>
      <w:r>
        <w:t>.</w:t>
      </w:r>
    </w:p>
    <w:p w14:paraId="3D8AD1DC" w14:textId="0BD846C7" w:rsidR="00AD344B" w:rsidRDefault="00D658A4" w:rsidP="00985062">
      <w:pPr>
        <w:pStyle w:val="ListParagraph"/>
        <w:numPr>
          <w:ilvl w:val="0"/>
          <w:numId w:val="2"/>
        </w:numPr>
        <w:spacing w:before="240" w:after="240"/>
        <w:ind w:left="1440"/>
        <w:contextualSpacing w:val="0"/>
      </w:pPr>
      <w:r>
        <w:t xml:space="preserve">“Subcontractor” shall mean each and every entity (including but not limited to an individual or business) with whom </w:t>
      </w:r>
      <w:r w:rsidR="009033E7">
        <w:t>the Prime Contractor</w:t>
      </w:r>
      <w:r>
        <w:t xml:space="preserve"> enters into </w:t>
      </w:r>
      <w:r>
        <w:lastRenderedPageBreak/>
        <w:t xml:space="preserve">any agreement for the accomplishment of any task, subtask, or activity, in whole or in part, described in this </w:t>
      </w:r>
      <w:r w:rsidR="00A517A5">
        <w:t>RFA</w:t>
      </w:r>
      <w:r>
        <w:t xml:space="preserve">, or to provide goods or services in support of the work described in this </w:t>
      </w:r>
      <w:r w:rsidR="00A517A5">
        <w:t>RFA</w:t>
      </w:r>
      <w:r>
        <w:t>.</w:t>
      </w:r>
      <w:r w:rsidR="00E52765">
        <w:t xml:space="preserve"> </w:t>
      </w:r>
      <w:r>
        <w:t xml:space="preserve">All persons who are not employees of the </w:t>
      </w:r>
      <w:r w:rsidR="00ED67F1">
        <w:t xml:space="preserve">Prime Contractor </w:t>
      </w:r>
      <w:r>
        <w:t>are to be considered subcontractors.</w:t>
      </w:r>
    </w:p>
    <w:p w14:paraId="3D8AD1DD" w14:textId="2BD1F7DE" w:rsidR="006A0010" w:rsidRDefault="00D658A4" w:rsidP="00985062">
      <w:pPr>
        <w:pStyle w:val="ListParagraph"/>
        <w:numPr>
          <w:ilvl w:val="0"/>
          <w:numId w:val="2"/>
        </w:numPr>
        <w:spacing w:before="240" w:after="240"/>
        <w:ind w:left="1440"/>
        <w:contextualSpacing w:val="0"/>
      </w:pPr>
      <w:r>
        <w:t xml:space="preserve">“Successful </w:t>
      </w:r>
      <w:r w:rsidR="006565BF">
        <w:t>applicant</w:t>
      </w:r>
      <w:r>
        <w:t xml:space="preserve">” shall mean the </w:t>
      </w:r>
      <w:r w:rsidR="00ED67F1">
        <w:t>COE</w:t>
      </w:r>
      <w:r>
        <w:t xml:space="preserve"> selected by the CDE to administer its proposal and subsequent contract to support the accomplishment of any task(s) described in this </w:t>
      </w:r>
      <w:r w:rsidR="00A517A5">
        <w:t>RFA</w:t>
      </w:r>
      <w:r>
        <w:t>.</w:t>
      </w:r>
    </w:p>
    <w:p w14:paraId="3D8AD1DF" w14:textId="7FB4C5B9" w:rsidR="00756A5B" w:rsidRPr="00D22A88" w:rsidRDefault="00D658A4" w:rsidP="00901BEF">
      <w:pPr>
        <w:pStyle w:val="ListParagraph"/>
        <w:numPr>
          <w:ilvl w:val="0"/>
          <w:numId w:val="2"/>
        </w:numPr>
        <w:spacing w:before="240" w:after="480"/>
        <w:ind w:left="1440"/>
        <w:contextualSpacing w:val="0"/>
      </w:pPr>
      <w:r w:rsidRPr="00D22A88">
        <w:t>“Working day” shall mean days Monday through Friday, inclusive, but exclusive of the CDE-observed holidays.</w:t>
      </w:r>
    </w:p>
    <w:p w14:paraId="3D8AD1E1" w14:textId="4C95A8AC" w:rsidR="009F73F0" w:rsidRPr="00B414C9" w:rsidRDefault="005C64F1" w:rsidP="00070261">
      <w:pPr>
        <w:pStyle w:val="Heading2"/>
        <w:spacing w:after="480"/>
        <w:rPr>
          <w:rStyle w:val="Heading3Char"/>
          <w:rFonts w:eastAsia="Calibri" w:cs="Arial"/>
          <w:b/>
          <w:iCs w:val="0"/>
          <w:sz w:val="40"/>
          <w:szCs w:val="40"/>
        </w:rPr>
      </w:pPr>
      <w:bookmarkStart w:id="30" w:name="_Toc89670689"/>
      <w:r>
        <w:rPr>
          <w:rStyle w:val="Heading2Char"/>
          <w:b/>
        </w:rPr>
        <w:t>V</w:t>
      </w:r>
      <w:r w:rsidR="00B414C9" w:rsidRPr="00B414C9">
        <w:rPr>
          <w:rStyle w:val="Heading2Char"/>
          <w:b/>
        </w:rPr>
        <w:t xml:space="preserve">. </w:t>
      </w:r>
      <w:r w:rsidR="00613986" w:rsidRPr="00B414C9">
        <w:rPr>
          <w:rStyle w:val="Heading2Char"/>
          <w:b/>
        </w:rPr>
        <w:t>Additional Specifications</w:t>
      </w:r>
      <w:bookmarkEnd w:id="30"/>
    </w:p>
    <w:p w14:paraId="3D8AD222" w14:textId="3983FE93" w:rsidR="00D658A4" w:rsidRPr="006A0010" w:rsidRDefault="008331A8" w:rsidP="00F108D7">
      <w:pPr>
        <w:pStyle w:val="Heading3"/>
      </w:pPr>
      <w:bookmarkStart w:id="31" w:name="_Toc89670690"/>
      <w:r>
        <w:t xml:space="preserve">A. </w:t>
      </w:r>
      <w:r w:rsidR="00774638">
        <w:t>Application</w:t>
      </w:r>
      <w:r w:rsidR="00B966F1">
        <w:t xml:space="preserve"> </w:t>
      </w:r>
      <w:r w:rsidR="00D658A4" w:rsidRPr="00A91542">
        <w:t>Attachments</w:t>
      </w:r>
      <w:bookmarkEnd w:id="31"/>
    </w:p>
    <w:p w14:paraId="3D8AD223" w14:textId="311ED584" w:rsidR="00615DB0" w:rsidRDefault="00073DCB" w:rsidP="007C0FE1">
      <w:pPr>
        <w:widowControl w:val="0"/>
        <w:spacing w:before="240" w:after="480"/>
        <w:ind w:left="720"/>
      </w:pPr>
      <w:r>
        <w:t xml:space="preserve">The </w:t>
      </w:r>
      <w:r w:rsidR="00D85CBC">
        <w:t>applica</w:t>
      </w:r>
      <w:r w:rsidR="007F5E5A">
        <w:t>nt</w:t>
      </w:r>
      <w:r>
        <w:t xml:space="preserve"> must </w:t>
      </w:r>
      <w:r w:rsidR="00402DEB">
        <w:t>upload</w:t>
      </w:r>
      <w:r w:rsidR="00D85CBC">
        <w:t xml:space="preserve"> the following attachments</w:t>
      </w:r>
      <w:r w:rsidR="00402DEB">
        <w:t xml:space="preserve"> to the online RFA application</w:t>
      </w:r>
      <w:r w:rsidR="00615DB0">
        <w:t>.</w:t>
      </w:r>
      <w:r w:rsidR="00402DEB">
        <w:t xml:space="preserve"> </w:t>
      </w:r>
      <w:r w:rsidR="00F40001">
        <w:t>Applications</w:t>
      </w:r>
      <w:r w:rsidR="00402DEB">
        <w:t xml:space="preserve"> that do not provide all of the correctly completed forms/attachments as required by the RFA may be rejected as non-responsive.</w:t>
      </w:r>
    </w:p>
    <w:p w14:paraId="6677E2F0" w14:textId="13801F4D" w:rsidR="00D42B99" w:rsidRPr="00402DEB" w:rsidRDefault="00D42B99" w:rsidP="00F108D7">
      <w:pPr>
        <w:pStyle w:val="Heading4"/>
      </w:pPr>
      <w:r w:rsidRPr="00402DEB">
        <w:t xml:space="preserve">Proposed </w:t>
      </w:r>
      <w:r>
        <w:t>Budget (RFA Attachment 1)</w:t>
      </w:r>
    </w:p>
    <w:p w14:paraId="2049EF60" w14:textId="2BF8F156" w:rsidR="00D42B99" w:rsidRDefault="00D42B99" w:rsidP="007C0FE1">
      <w:pPr>
        <w:widowControl w:val="0"/>
        <w:spacing w:before="240" w:after="480"/>
        <w:ind w:left="720"/>
        <w:rPr>
          <w:rFonts w:cs="Arial"/>
        </w:rPr>
      </w:pPr>
      <w:r>
        <w:rPr>
          <w:rFonts w:cs="Arial"/>
        </w:rPr>
        <w:t xml:space="preserve">The application must include a Proposed Project Budget </w:t>
      </w:r>
      <w:r w:rsidR="00EF1554">
        <w:rPr>
          <w:rFonts w:cs="Arial"/>
        </w:rPr>
        <w:t xml:space="preserve">Summary </w:t>
      </w:r>
      <w:r>
        <w:rPr>
          <w:rFonts w:cs="Arial"/>
        </w:rPr>
        <w:t>(Form</w:t>
      </w:r>
      <w:r w:rsidR="009E05D4">
        <w:rPr>
          <w:rFonts w:cs="Arial"/>
        </w:rPr>
        <w:t xml:space="preserve"> B</w:t>
      </w:r>
      <w:r>
        <w:rPr>
          <w:rFonts w:cs="Arial"/>
        </w:rPr>
        <w:t xml:space="preserve">) </w:t>
      </w:r>
      <w:r w:rsidR="00EF1554">
        <w:rPr>
          <w:rFonts w:cs="Arial"/>
        </w:rPr>
        <w:t xml:space="preserve">and Projected Budget Detail (Form C) </w:t>
      </w:r>
      <w:r w:rsidR="00017024">
        <w:rPr>
          <w:rFonts w:cs="Arial"/>
        </w:rPr>
        <w:t xml:space="preserve">for fiscal years 2022–23 and 2023–24 </w:t>
      </w:r>
      <w:r>
        <w:rPr>
          <w:rFonts w:cs="Arial"/>
        </w:rPr>
        <w:t xml:space="preserve">on the template(s) provided </w:t>
      </w:r>
      <w:r w:rsidR="004C430D">
        <w:rPr>
          <w:rFonts w:cs="Arial"/>
        </w:rPr>
        <w:t>on the RFA web page</w:t>
      </w:r>
      <w:r w:rsidR="00BD309E">
        <w:rPr>
          <w:rFonts w:cs="Arial"/>
        </w:rPr>
        <w:t xml:space="preserve"> at </w:t>
      </w:r>
      <w:hyperlink r:id="rId23" w:tooltip="Ethnic Studies Professional Development Request for Applications" w:history="1">
        <w:r w:rsidR="00372C09">
          <w:rPr>
            <w:rStyle w:val="Hyperlink"/>
            <w:rFonts w:cs="Arial"/>
          </w:rPr>
          <w:t>https://www.cde.ca.gov/fg/fo/r12/ethnicstudiespd21rfa.asp</w:t>
        </w:r>
      </w:hyperlink>
      <w:r w:rsidR="00BC35CC">
        <w:rPr>
          <w:rFonts w:cs="Arial"/>
        </w:rPr>
        <w:t xml:space="preserve">. </w:t>
      </w:r>
    </w:p>
    <w:p w14:paraId="294990CA" w14:textId="09340DB8" w:rsidR="00D42B99" w:rsidRPr="00402DEB" w:rsidRDefault="00D42B99" w:rsidP="00F108D7">
      <w:pPr>
        <w:pStyle w:val="Heading4"/>
      </w:pPr>
      <w:r>
        <w:t>Budget Narrative (RFA Attachment 2)</w:t>
      </w:r>
    </w:p>
    <w:p w14:paraId="06446EA0" w14:textId="578BB5F9" w:rsidR="00D42B99" w:rsidRDefault="00D42B99" w:rsidP="007C0FE1">
      <w:pPr>
        <w:widowControl w:val="0"/>
        <w:spacing w:before="240" w:after="480"/>
        <w:ind w:left="720"/>
        <w:rPr>
          <w:rFonts w:cs="Arial"/>
        </w:rPr>
      </w:pPr>
      <w:r>
        <w:rPr>
          <w:rFonts w:cs="Arial"/>
        </w:rPr>
        <w:t>The application must include a Proposed Budget Narrative</w:t>
      </w:r>
      <w:r w:rsidR="009E05D4">
        <w:rPr>
          <w:rFonts w:cs="Arial"/>
        </w:rPr>
        <w:t xml:space="preserve"> </w:t>
      </w:r>
      <w:r w:rsidR="00017024">
        <w:rPr>
          <w:rFonts w:cs="Arial"/>
        </w:rPr>
        <w:t xml:space="preserve">for fiscal years 2022–23 and 2023–24 </w:t>
      </w:r>
      <w:r>
        <w:rPr>
          <w:rFonts w:cs="Arial"/>
        </w:rPr>
        <w:t xml:space="preserve">on the template(s) provided and downloaded from the RFA </w:t>
      </w:r>
      <w:r w:rsidR="004C430D">
        <w:rPr>
          <w:rFonts w:cs="Arial"/>
        </w:rPr>
        <w:t>web page</w:t>
      </w:r>
      <w:r w:rsidR="00BD309E">
        <w:rPr>
          <w:rFonts w:cs="Arial"/>
        </w:rPr>
        <w:t xml:space="preserve"> at</w:t>
      </w:r>
      <w:r w:rsidR="00BC35CC">
        <w:rPr>
          <w:rFonts w:cs="Arial"/>
        </w:rPr>
        <w:t xml:space="preserve"> </w:t>
      </w:r>
      <w:hyperlink r:id="rId24" w:tooltip="Ethnic Studies Professional Development Request for Applications" w:history="1">
        <w:r w:rsidR="00372C09">
          <w:rPr>
            <w:rStyle w:val="Hyperlink"/>
            <w:rFonts w:cs="Arial"/>
          </w:rPr>
          <w:t>https://www.cde.ca.gov/fg/fo/r12/ethnicstudiespd21rfa.asp</w:t>
        </w:r>
      </w:hyperlink>
      <w:r w:rsidR="00BC35CC">
        <w:rPr>
          <w:rFonts w:cs="Arial"/>
        </w:rPr>
        <w:t xml:space="preserve">. </w:t>
      </w:r>
    </w:p>
    <w:p w14:paraId="533127DD" w14:textId="43129850" w:rsidR="00D42B99" w:rsidRPr="00402DEB" w:rsidRDefault="00D42B99" w:rsidP="00F108D7">
      <w:pPr>
        <w:pStyle w:val="Heading4"/>
      </w:pPr>
      <w:bookmarkStart w:id="32" w:name="_Hlk89674349"/>
      <w:r>
        <w:t xml:space="preserve">Letters of </w:t>
      </w:r>
      <w:r w:rsidR="00F1411E">
        <w:t>Commitment</w:t>
      </w:r>
      <w:r>
        <w:t xml:space="preserve"> (RFA Attachment 3)</w:t>
      </w:r>
    </w:p>
    <w:p w14:paraId="749EC126" w14:textId="1A804934" w:rsidR="00F1411E" w:rsidRPr="00F1411E" w:rsidRDefault="00F1411E" w:rsidP="007C0FE1">
      <w:pPr>
        <w:spacing w:after="480"/>
        <w:ind w:left="720"/>
      </w:pPr>
      <w:r w:rsidRPr="00EE02A1">
        <w:rPr>
          <w:rFonts w:eastAsia="Times New Roman" w:cs="Arial"/>
          <w:snapToGrid w:val="0"/>
          <w:szCs w:val="20"/>
        </w:rPr>
        <w:t>A</w:t>
      </w:r>
      <w:r w:rsidR="00E6681A">
        <w:rPr>
          <w:rFonts w:eastAsia="Times New Roman" w:cs="Arial"/>
          <w:snapToGrid w:val="0"/>
          <w:szCs w:val="20"/>
        </w:rPr>
        <w:t xml:space="preserve"> </w:t>
      </w:r>
      <w:r>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w:t>
      </w:r>
      <w:r w:rsidR="00E6681A">
        <w:rPr>
          <w:rFonts w:eastAsia="Times New Roman" w:cs="Arial"/>
          <w:snapToGrid w:val="0"/>
          <w:szCs w:val="20"/>
        </w:rPr>
        <w:t xml:space="preserve"> potential</w:t>
      </w:r>
      <w:r w:rsidRPr="00EE02A1">
        <w:rPr>
          <w:rFonts w:eastAsia="Times New Roman" w:cs="Arial"/>
          <w:snapToGrid w:val="0"/>
          <w:szCs w:val="20"/>
        </w:rPr>
        <w:t xml:space="preserve"> subcontractor or independent consultant, acknowledging their intended participation/availability and confirmation that they have been made aware of the terms and conditions of the proposed contract</w:t>
      </w:r>
      <w:r w:rsidR="00BD309E">
        <w:rPr>
          <w:rFonts w:eastAsia="Times New Roman" w:cs="Arial"/>
          <w:snapToGrid w:val="0"/>
          <w:szCs w:val="20"/>
        </w:rPr>
        <w:t>,</w:t>
      </w:r>
      <w:r>
        <w:rPr>
          <w:rFonts w:eastAsia="Times New Roman" w:cs="Arial"/>
          <w:snapToGrid w:val="0"/>
          <w:szCs w:val="20"/>
        </w:rPr>
        <w:t xml:space="preserve"> is required for each </w:t>
      </w:r>
      <w:r w:rsidR="00E6681A">
        <w:rPr>
          <w:rFonts w:eastAsia="Times New Roman" w:cs="Arial"/>
          <w:snapToGrid w:val="0"/>
          <w:szCs w:val="20"/>
        </w:rPr>
        <w:t xml:space="preserve">potential </w:t>
      </w:r>
      <w:r>
        <w:rPr>
          <w:rFonts w:eastAsia="Times New Roman" w:cs="Arial"/>
          <w:snapToGrid w:val="0"/>
          <w:szCs w:val="20"/>
        </w:rPr>
        <w:t>subcontractor who will provide services in the applicant’s application</w:t>
      </w:r>
      <w:r w:rsidRPr="00EE02A1">
        <w:rPr>
          <w:rFonts w:eastAsia="Times New Roman" w:cs="Arial"/>
          <w:snapToGrid w:val="0"/>
          <w:szCs w:val="20"/>
        </w:rPr>
        <w:t xml:space="preserve">. </w:t>
      </w:r>
      <w:r w:rsidRPr="00EE02A1">
        <w:rPr>
          <w:rFonts w:cs="Arial"/>
        </w:rPr>
        <w:t xml:space="preserve">No cost </w:t>
      </w:r>
      <w:r w:rsidRPr="00EE02A1">
        <w:rPr>
          <w:rFonts w:cs="Arial"/>
        </w:rPr>
        <w:lastRenderedPageBreak/>
        <w:t xml:space="preserve">should be included in the commitment letter. </w:t>
      </w:r>
      <w:r>
        <w:t>Each letter must be completed, signed and dated with an original signature included in the original application.</w:t>
      </w:r>
    </w:p>
    <w:bookmarkEnd w:id="32"/>
    <w:p w14:paraId="0EA1FD71" w14:textId="01C7CDAE" w:rsidR="00D42B99" w:rsidRPr="00402DEB" w:rsidRDefault="00D42B99" w:rsidP="00F108D7">
      <w:pPr>
        <w:pStyle w:val="Heading4"/>
      </w:pPr>
      <w:r>
        <w:t xml:space="preserve">Resumes and/or </w:t>
      </w:r>
      <w:r w:rsidR="007C0FE1">
        <w:t>Curricula Vitae</w:t>
      </w:r>
      <w:r w:rsidR="00F1411E">
        <w:t xml:space="preserve"> (RFA Attachment 4)</w:t>
      </w:r>
    </w:p>
    <w:p w14:paraId="77848C46" w14:textId="5A531CCE" w:rsidR="00D42B99" w:rsidRDefault="00D42B99" w:rsidP="007C0FE1">
      <w:pPr>
        <w:widowControl w:val="0"/>
        <w:spacing w:before="240" w:after="480"/>
        <w:ind w:left="720"/>
        <w:rPr>
          <w:rFonts w:cs="Arial"/>
        </w:rPr>
      </w:pPr>
      <w:r>
        <w:rPr>
          <w:rFonts w:cs="Arial"/>
        </w:rPr>
        <w:t>The application must upload resumes and/or curriculum vitae from al</w:t>
      </w:r>
      <w:r w:rsidR="00F1411E">
        <w:rPr>
          <w:rFonts w:cs="Arial"/>
        </w:rPr>
        <w:t>l applicable project personnel.</w:t>
      </w:r>
    </w:p>
    <w:p w14:paraId="5F5221E4" w14:textId="4E2E7F85" w:rsidR="00F1411E" w:rsidRPr="00402DEB" w:rsidRDefault="00F1411E" w:rsidP="00F108D7">
      <w:pPr>
        <w:pStyle w:val="Heading4"/>
      </w:pPr>
      <w:r>
        <w:t>Organization Chart (RFA Attachment 5)</w:t>
      </w:r>
    </w:p>
    <w:p w14:paraId="77443494" w14:textId="2FBA5182" w:rsidR="00D42B99" w:rsidRDefault="00F1411E" w:rsidP="007C0FE1">
      <w:pPr>
        <w:widowControl w:val="0"/>
        <w:spacing w:before="240" w:after="480"/>
        <w:ind w:left="720"/>
        <w:rPr>
          <w:rFonts w:cs="Arial"/>
        </w:rPr>
      </w:pPr>
      <w:r>
        <w:rPr>
          <w:rFonts w:cs="Arial"/>
        </w:rPr>
        <w:t>The application must include an organization</w:t>
      </w:r>
      <w:r w:rsidR="00BD309E">
        <w:rPr>
          <w:rFonts w:cs="Arial"/>
        </w:rPr>
        <w:t>al</w:t>
      </w:r>
      <w:r>
        <w:rPr>
          <w:rFonts w:cs="Arial"/>
        </w:rPr>
        <w:t xml:space="preserve"> chart specific to the proposed project.</w:t>
      </w:r>
    </w:p>
    <w:p w14:paraId="3333B20C" w14:textId="78F01A6D" w:rsidR="00A54076" w:rsidRDefault="00A54076" w:rsidP="00F108D7">
      <w:pPr>
        <w:pStyle w:val="Heading4"/>
      </w:pPr>
      <w:r>
        <w:t xml:space="preserve">Contractor Certification Clauses </w:t>
      </w:r>
      <w:r w:rsidR="009033E7">
        <w:t>(</w:t>
      </w:r>
      <w:r>
        <w:t>CCC</w:t>
      </w:r>
      <w:r w:rsidR="00A36E8F">
        <w:t xml:space="preserve"> </w:t>
      </w:r>
      <w:r>
        <w:t>04/2017</w:t>
      </w:r>
      <w:r w:rsidR="009033E7">
        <w:t>)</w:t>
      </w:r>
      <w:r>
        <w:t xml:space="preserve"> </w:t>
      </w:r>
      <w:r w:rsidRPr="00D52B0C">
        <w:t>(</w:t>
      </w:r>
      <w:r w:rsidR="00A517A5" w:rsidRPr="00D52B0C">
        <w:t>RFA</w:t>
      </w:r>
      <w:r w:rsidRPr="00D52B0C">
        <w:t xml:space="preserve"> Attachment </w:t>
      </w:r>
      <w:r w:rsidR="00F1411E" w:rsidRPr="00D52B0C">
        <w:t>6</w:t>
      </w:r>
      <w:r w:rsidRPr="00D52B0C">
        <w:t>)</w:t>
      </w:r>
    </w:p>
    <w:p w14:paraId="3D8AD227" w14:textId="38812A73" w:rsidR="00073DCB" w:rsidRDefault="00073DCB" w:rsidP="007C0FE1">
      <w:pPr>
        <w:spacing w:before="240" w:after="480"/>
        <w:ind w:left="720"/>
      </w:pPr>
      <w:r w:rsidRPr="00D93C4D">
        <w:t>Contractor Certification Clauses</w:t>
      </w:r>
      <w:r w:rsidR="0000104B">
        <w:t>. The</w:t>
      </w:r>
      <w:r w:rsidR="00377319">
        <w:t xml:space="preserve"> CCC 04/2017</w:t>
      </w:r>
      <w:r w:rsidR="00863250">
        <w:t xml:space="preserve"> must </w:t>
      </w:r>
      <w:r>
        <w:t xml:space="preserve">be completed, signed and dated with an original signature on the form and </w:t>
      </w:r>
      <w:r w:rsidR="00722724">
        <w:t>attached to</w:t>
      </w:r>
      <w:r>
        <w:t xml:space="preserve"> the </w:t>
      </w:r>
      <w:r w:rsidR="00722724">
        <w:t xml:space="preserve">online </w:t>
      </w:r>
      <w:r w:rsidR="009033E7">
        <w:t>a</w:t>
      </w:r>
      <w:r w:rsidR="00774638">
        <w:t>pplication</w:t>
      </w:r>
      <w:r>
        <w:t>.</w:t>
      </w:r>
      <w:r w:rsidR="00377319">
        <w:t xml:space="preserve"> The CCC 04/2017 </w:t>
      </w:r>
      <w:r w:rsidR="009033E7">
        <w:t>is available</w:t>
      </w:r>
      <w:r w:rsidR="00377319">
        <w:t xml:space="preserve"> at </w:t>
      </w:r>
      <w:bookmarkStart w:id="33" w:name="_Hlk88059388"/>
      <w:r w:rsidR="00935AFD">
        <w:fldChar w:fldCharType="begin"/>
      </w:r>
      <w:r w:rsidR="00AA4FF0">
        <w:instrText>HYPERLINK "https://www.dgs.ca.gov/OLS/Resources/Page-Content/Office-of-Legal-Services-Resources-List-Folder/Standard-Contract-Language" \o "Contractor Certification Clauses"</w:instrText>
      </w:r>
      <w:r w:rsidR="00935AFD">
        <w:fldChar w:fldCharType="separate"/>
      </w:r>
      <w:r w:rsidR="00425AA2" w:rsidRPr="003D717A">
        <w:rPr>
          <w:rStyle w:val="Hyperlink"/>
        </w:rPr>
        <w:t>https://www.dgs.ca.gov/OLS/Resources/Page-Content/Office-of-Legal-Services-Resources-List-Folder/Standard-Contract-Language</w:t>
      </w:r>
      <w:r w:rsidR="00935AFD">
        <w:rPr>
          <w:rStyle w:val="Hyperlink"/>
        </w:rPr>
        <w:fldChar w:fldCharType="end"/>
      </w:r>
      <w:r w:rsidR="00533DB5">
        <w:rPr>
          <w:rStyle w:val="Hyperlink"/>
          <w:color w:val="auto"/>
          <w:u w:val="none"/>
        </w:rPr>
        <w:t>.</w:t>
      </w:r>
      <w:bookmarkEnd w:id="33"/>
    </w:p>
    <w:p w14:paraId="05CBF11A" w14:textId="075FF635" w:rsidR="00F1411E" w:rsidRDefault="00F1411E" w:rsidP="00F108D7">
      <w:pPr>
        <w:pStyle w:val="Heading4"/>
      </w:pPr>
      <w:r>
        <w:t xml:space="preserve">California Civil Rights Laws Certification </w:t>
      </w:r>
      <w:r w:rsidRPr="00D52B0C">
        <w:t xml:space="preserve">(RFA Attachment </w:t>
      </w:r>
      <w:r w:rsidR="0051606B">
        <w:t>7</w:t>
      </w:r>
      <w:r w:rsidRPr="006347A4">
        <w:t>)</w:t>
      </w:r>
    </w:p>
    <w:p w14:paraId="7BED1F2D" w14:textId="4BDEF2EC" w:rsidR="00F1411E" w:rsidRDefault="00F1411E" w:rsidP="007C0FE1">
      <w:pPr>
        <w:spacing w:before="240" w:after="480"/>
        <w:ind w:left="720"/>
      </w:pPr>
      <w:r w:rsidRPr="00D93C4D">
        <w:t>California Civil Rights Laws Certification</w:t>
      </w:r>
      <w:r>
        <w:t xml:space="preserve"> must be completed, signed and dated with an original signature on the form </w:t>
      </w:r>
      <w:r w:rsidR="004C430D">
        <w:t>uploaded</w:t>
      </w:r>
      <w:r>
        <w:t xml:space="preserve"> </w:t>
      </w:r>
      <w:r w:rsidR="004C430D">
        <w:t>to</w:t>
      </w:r>
      <w:r>
        <w:t xml:space="preserve"> the application.</w:t>
      </w:r>
      <w:r w:rsidR="004C430D">
        <w:t xml:space="preserve"> This form </w:t>
      </w:r>
      <w:r w:rsidR="00BD309E">
        <w:t>is available</w:t>
      </w:r>
      <w:r w:rsidR="004C430D">
        <w:t xml:space="preserve"> at </w:t>
      </w:r>
      <w:bookmarkStart w:id="34" w:name="_Hlk88059426"/>
      <w:r w:rsidR="00935AFD">
        <w:fldChar w:fldCharType="begin"/>
      </w:r>
      <w:r w:rsidR="00AA4FF0">
        <w:instrText>HYPERLINK "https://www.dgs.ca.gov/OLS/Forms" \o "California Civil Rights Laws Certification "</w:instrText>
      </w:r>
      <w:r w:rsidR="00935AFD">
        <w:fldChar w:fldCharType="separate"/>
      </w:r>
      <w:r w:rsidR="004C430D" w:rsidRPr="00167C94">
        <w:rPr>
          <w:rStyle w:val="Hyperlink"/>
        </w:rPr>
        <w:t>https://www.dgs.ca.gov/OLS/Forms</w:t>
      </w:r>
      <w:r w:rsidR="00935AFD">
        <w:rPr>
          <w:rStyle w:val="Hyperlink"/>
        </w:rPr>
        <w:fldChar w:fldCharType="end"/>
      </w:r>
      <w:bookmarkEnd w:id="34"/>
      <w:r w:rsidR="004C430D">
        <w:t xml:space="preserve">. </w:t>
      </w:r>
    </w:p>
    <w:p w14:paraId="0830F2B6" w14:textId="55F11E6C" w:rsidR="00D81C40" w:rsidRDefault="00D81C40" w:rsidP="00F108D7">
      <w:pPr>
        <w:pStyle w:val="Heading4"/>
      </w:pPr>
      <w:r>
        <w:t>Payee Data Record (STD.204)</w:t>
      </w:r>
      <w:r w:rsidR="00F1411E">
        <w:t xml:space="preserve"> (RFA Attachment </w:t>
      </w:r>
      <w:r w:rsidR="0051606B">
        <w:t>8</w:t>
      </w:r>
      <w:r w:rsidR="00F1411E">
        <w:t>)</w:t>
      </w:r>
    </w:p>
    <w:p w14:paraId="3D8AD231" w14:textId="724DD1EA" w:rsidR="000B1AB1" w:rsidRDefault="003D6B53" w:rsidP="007C0FE1">
      <w:pPr>
        <w:spacing w:before="240" w:after="480"/>
        <w:ind w:left="720"/>
        <w:rPr>
          <w:rStyle w:val="Hyperlink"/>
          <w:color w:val="auto"/>
          <w:u w:val="none"/>
        </w:rPr>
      </w:pPr>
      <w:r>
        <w:t>T</w:t>
      </w:r>
      <w:r w:rsidR="00C276B4">
        <w:t>he</w:t>
      </w:r>
      <w:r>
        <w:t xml:space="preserve"> Payee Data Record </w:t>
      </w:r>
      <w:r w:rsidR="00D81C40">
        <w:t>(</w:t>
      </w:r>
      <w:r>
        <w:t>STD</w:t>
      </w:r>
      <w:r w:rsidRPr="003D6B53">
        <w:t>.</w:t>
      </w:r>
      <w:r>
        <w:t xml:space="preserve"> </w:t>
      </w:r>
      <w:r w:rsidRPr="003D6B53">
        <w:t>204</w:t>
      </w:r>
      <w:r w:rsidR="00D81C40">
        <w:t>)</w:t>
      </w:r>
      <w:r w:rsidR="00C276B4">
        <w:t xml:space="preserve"> </w:t>
      </w:r>
      <w:r w:rsidR="00073DCB">
        <w:t>must be fully completed, signed</w:t>
      </w:r>
      <w:r w:rsidR="00BD309E">
        <w:t>,</w:t>
      </w:r>
      <w:r w:rsidR="00073DCB">
        <w:t xml:space="preserve"> and dated with an original signature on the form included with the </w:t>
      </w:r>
      <w:r w:rsidR="00722724">
        <w:t xml:space="preserve">online </w:t>
      </w:r>
      <w:r w:rsidR="00BD309E">
        <w:t>application</w:t>
      </w:r>
      <w:r w:rsidR="00474CB9">
        <w:t>.</w:t>
      </w:r>
      <w:r w:rsidR="00722724">
        <w:t xml:space="preserve"> </w:t>
      </w:r>
      <w:r>
        <w:t xml:space="preserve">The Payee Data Record STD. 204 </w:t>
      </w:r>
      <w:r w:rsidR="00BD309E">
        <w:t>is available</w:t>
      </w:r>
      <w:r>
        <w:t xml:space="preserve"> at </w:t>
      </w:r>
      <w:hyperlink r:id="rId25" w:tooltip="Payee Data Record" w:history="1">
        <w:r w:rsidR="00E40C00">
          <w:rPr>
            <w:rStyle w:val="Hyperlink"/>
          </w:rPr>
          <w:t>https://www.documents.dgs.ca.gov/dgs/fmc/pdf/std204.pdf</w:t>
        </w:r>
      </w:hyperlink>
      <w:r w:rsidR="00104446">
        <w:rPr>
          <w:rStyle w:val="Hyperlink"/>
          <w:u w:val="none"/>
        </w:rPr>
        <w:t>.</w:t>
      </w:r>
      <w:r w:rsidR="00B774CF">
        <w:rPr>
          <w:rStyle w:val="Hyperlink"/>
          <w:u w:val="none"/>
        </w:rPr>
        <w:t xml:space="preserve"> </w:t>
      </w:r>
    </w:p>
    <w:p w14:paraId="4589ECB3" w14:textId="1FB15B70" w:rsidR="00F1411E" w:rsidRPr="00174B10" w:rsidRDefault="00F1411E" w:rsidP="00F108D7">
      <w:pPr>
        <w:pStyle w:val="Heading4"/>
      </w:pPr>
      <w:r w:rsidRPr="00174B10">
        <w:lastRenderedPageBreak/>
        <w:t>Proof of Intent to Apply</w:t>
      </w:r>
      <w:r>
        <w:t xml:space="preserve"> (RFA Attachment</w:t>
      </w:r>
      <w:r w:rsidR="002421FF">
        <w:t xml:space="preserve"> </w:t>
      </w:r>
      <w:r w:rsidR="005573A6">
        <w:t>9</w:t>
      </w:r>
      <w:r>
        <w:t>)</w:t>
      </w:r>
    </w:p>
    <w:p w14:paraId="67629E52" w14:textId="77777777" w:rsidR="00F06685" w:rsidRDefault="00F1411E" w:rsidP="00070261">
      <w:pPr>
        <w:spacing w:before="240" w:after="480"/>
        <w:ind w:left="720"/>
      </w:pPr>
      <w:r>
        <w:t>Upload a copy of proof of submission of an Intent to Apply</w:t>
      </w:r>
      <w:r w:rsidR="00474CB9">
        <w:t>.</w:t>
      </w:r>
      <w:r>
        <w:t xml:space="preserve"> </w:t>
      </w:r>
      <w:r w:rsidR="00BD309E">
        <w:t>This proof of submission will be in the form of an email received upon submission of the Intent to Apply</w:t>
      </w:r>
      <w:r w:rsidR="00474CB9">
        <w:t xml:space="preserve"> on or before the deadline of January 12, 2022</w:t>
      </w:r>
      <w:r w:rsidR="00C44975">
        <w:t>,</w:t>
      </w:r>
      <w:r w:rsidR="00474CB9">
        <w:t xml:space="preserve"> by 4 p.m</w:t>
      </w:r>
      <w:r w:rsidR="00BD309E">
        <w:t>.</w:t>
      </w:r>
    </w:p>
    <w:p w14:paraId="3D8AD29F" w14:textId="26E8DA39" w:rsidR="00D658A4" w:rsidRPr="00985062" w:rsidRDefault="008331A8" w:rsidP="00F108D7">
      <w:pPr>
        <w:pStyle w:val="Heading3"/>
      </w:pPr>
      <w:bookmarkStart w:id="35" w:name="_Toc89670691"/>
      <w:r>
        <w:t xml:space="preserve">B. </w:t>
      </w:r>
      <w:r w:rsidR="00985062" w:rsidRPr="00985062">
        <w:t>Evaluation Process</w:t>
      </w:r>
      <w:bookmarkEnd w:id="35"/>
    </w:p>
    <w:p w14:paraId="3D8AD2A0" w14:textId="5D00B06F" w:rsidR="00CF4606" w:rsidRDefault="00CF4606" w:rsidP="00985062">
      <w:pPr>
        <w:spacing w:after="240"/>
        <w:ind w:left="720"/>
        <w:rPr>
          <w:rFonts w:cs="Arial"/>
        </w:rPr>
      </w:pPr>
      <w:r w:rsidRPr="00C81BF4">
        <w:rPr>
          <w:rFonts w:cs="Arial"/>
        </w:rPr>
        <w:t xml:space="preserve">Each </w:t>
      </w:r>
      <w:r w:rsidR="00402DEB">
        <w:rPr>
          <w:rFonts w:cs="Arial"/>
        </w:rPr>
        <w:t>application</w:t>
      </w:r>
      <w:r w:rsidR="004370D6">
        <w:rPr>
          <w:rFonts w:cs="Arial"/>
        </w:rPr>
        <w:t>,</w:t>
      </w:r>
      <w:r>
        <w:rPr>
          <w:rFonts w:cs="Arial"/>
        </w:rPr>
        <w:t xml:space="preserve"> including the </w:t>
      </w:r>
      <w:r w:rsidR="004A727D">
        <w:rPr>
          <w:rFonts w:cs="Arial"/>
        </w:rPr>
        <w:t>Proposed Project</w:t>
      </w:r>
      <w:r w:rsidR="004370D6">
        <w:rPr>
          <w:rFonts w:cs="Arial"/>
        </w:rPr>
        <w:t xml:space="preserve"> Budget</w:t>
      </w:r>
      <w:r w:rsidR="00597490">
        <w:rPr>
          <w:rFonts w:cs="Arial"/>
        </w:rPr>
        <w:t xml:space="preserve"> (Summary and Detail)</w:t>
      </w:r>
      <w:r w:rsidR="004370D6">
        <w:rPr>
          <w:rFonts w:cs="Arial"/>
        </w:rPr>
        <w:t xml:space="preserve"> and</w:t>
      </w:r>
      <w:r w:rsidR="004A727D">
        <w:rPr>
          <w:rFonts w:cs="Arial"/>
        </w:rPr>
        <w:t xml:space="preserve"> Proposed</w:t>
      </w:r>
      <w:r w:rsidR="004370D6">
        <w:rPr>
          <w:rFonts w:cs="Arial"/>
        </w:rPr>
        <w:t xml:space="preserve"> Budget Narrative</w:t>
      </w:r>
      <w:r w:rsidRPr="00C81BF4">
        <w:rPr>
          <w:rFonts w:cs="Arial"/>
        </w:rPr>
        <w:t xml:space="preserve">, shall be evaluated to determine responsiveness to the general requirements and components, as well as format and content requirements, as described in this </w:t>
      </w:r>
      <w:r w:rsidR="00A517A5">
        <w:rPr>
          <w:rFonts w:cs="Arial"/>
        </w:rPr>
        <w:t>RFA</w:t>
      </w:r>
      <w:r w:rsidRPr="00C81BF4">
        <w:rPr>
          <w:rFonts w:cs="Arial"/>
        </w:rPr>
        <w:t xml:space="preserve">. Each </w:t>
      </w:r>
      <w:r w:rsidR="00402DEB">
        <w:rPr>
          <w:rFonts w:cs="Arial"/>
        </w:rPr>
        <w:t xml:space="preserve">application </w:t>
      </w:r>
      <w:r w:rsidRPr="00C81BF4">
        <w:rPr>
          <w:rFonts w:cs="Arial"/>
        </w:rPr>
        <w:t>will be evaluated per the criteri</w:t>
      </w:r>
      <w:r w:rsidR="00FD2BA9">
        <w:rPr>
          <w:rFonts w:cs="Arial"/>
        </w:rPr>
        <w:t>a in the included rubric</w:t>
      </w:r>
      <w:r>
        <w:rPr>
          <w:rFonts w:cs="Arial"/>
        </w:rPr>
        <w:t xml:space="preserve"> and the requirements specified in this </w:t>
      </w:r>
      <w:r w:rsidR="00A517A5">
        <w:rPr>
          <w:rFonts w:cs="Arial"/>
        </w:rPr>
        <w:t>RFA</w:t>
      </w:r>
      <w:r>
        <w:rPr>
          <w:rFonts w:cs="Arial"/>
        </w:rPr>
        <w:t xml:space="preserve"> </w:t>
      </w:r>
      <w:r w:rsidRPr="00C81BF4">
        <w:rPr>
          <w:rFonts w:cs="Arial"/>
        </w:rPr>
        <w:t xml:space="preserve">to determine the quality and degree of responsiveness to the requirements in this </w:t>
      </w:r>
      <w:r w:rsidR="00A517A5">
        <w:rPr>
          <w:rFonts w:cs="Arial"/>
        </w:rPr>
        <w:t>RFA</w:t>
      </w:r>
      <w:r w:rsidRPr="00C81BF4">
        <w:rPr>
          <w:rFonts w:cs="Arial"/>
        </w:rPr>
        <w:t xml:space="preserve">. The evaluation process is designed to determine the quality of the </w:t>
      </w:r>
      <w:r w:rsidR="00774638">
        <w:rPr>
          <w:rFonts w:cs="Arial"/>
        </w:rPr>
        <w:t>applicant</w:t>
      </w:r>
      <w:r w:rsidRPr="00C81BF4">
        <w:rPr>
          <w:rFonts w:cs="Arial"/>
        </w:rPr>
        <w:t>’s submission.</w:t>
      </w:r>
    </w:p>
    <w:p w14:paraId="5F8476F9" w14:textId="77777777" w:rsidR="00C51A7F" w:rsidRDefault="00C51A7F" w:rsidP="00985062">
      <w:pPr>
        <w:spacing w:after="240"/>
        <w:ind w:left="720"/>
        <w:rPr>
          <w:rFonts w:cs="Arial"/>
        </w:rPr>
      </w:pPr>
      <w:r w:rsidRPr="00AA7F8C">
        <w:rPr>
          <w:rFonts w:cs="Arial"/>
        </w:rPr>
        <w:t xml:space="preserve">Complete applications </w:t>
      </w:r>
      <w:r>
        <w:rPr>
          <w:rFonts w:cs="Arial"/>
        </w:rPr>
        <w:t xml:space="preserve">submitted by the deadline </w:t>
      </w:r>
      <w:r w:rsidRPr="00AA7F8C">
        <w:rPr>
          <w:rFonts w:cs="Arial"/>
        </w:rPr>
        <w:t xml:space="preserve">will be reviewed and evaluated by </w:t>
      </w:r>
      <w:r>
        <w:rPr>
          <w:rFonts w:cs="Arial"/>
        </w:rPr>
        <w:t>a</w:t>
      </w:r>
      <w:r w:rsidRPr="00AA7F8C">
        <w:rPr>
          <w:rFonts w:cs="Arial"/>
        </w:rPr>
        <w:t xml:space="preserve"> reading panel</w:t>
      </w:r>
      <w:r>
        <w:rPr>
          <w:rFonts w:cs="Arial"/>
        </w:rPr>
        <w:t xml:space="preserve"> of CDE staff with expertise in ethnic studies and/or PL</w:t>
      </w:r>
      <w:r w:rsidRPr="00AA7F8C">
        <w:rPr>
          <w:rFonts w:cs="Arial"/>
        </w:rPr>
        <w:t xml:space="preserve"> using the </w:t>
      </w:r>
      <w:r>
        <w:rPr>
          <w:rFonts w:cs="Arial"/>
        </w:rPr>
        <w:t>scoring</w:t>
      </w:r>
      <w:r w:rsidRPr="00AA7F8C">
        <w:rPr>
          <w:rFonts w:cs="Arial"/>
        </w:rPr>
        <w:t xml:space="preserve"> </w:t>
      </w:r>
      <w:r>
        <w:rPr>
          <w:rFonts w:cs="Arial"/>
        </w:rPr>
        <w:t>r</w:t>
      </w:r>
      <w:r w:rsidRPr="00AA7F8C">
        <w:rPr>
          <w:rFonts w:cs="Arial"/>
        </w:rPr>
        <w:t>ubric</w:t>
      </w:r>
      <w:r>
        <w:rPr>
          <w:rFonts w:cs="Arial"/>
        </w:rPr>
        <w:t xml:space="preserve"> provided. R</w:t>
      </w:r>
      <w:r w:rsidRPr="00AA7F8C">
        <w:rPr>
          <w:rFonts w:cs="Arial"/>
        </w:rPr>
        <w:t>eviewers</w:t>
      </w:r>
      <w:r>
        <w:rPr>
          <w:rFonts w:cs="Arial"/>
        </w:rPr>
        <w:t xml:space="preserve"> will certify that they</w:t>
      </w:r>
      <w:r w:rsidRPr="00AA7F8C">
        <w:rPr>
          <w:rFonts w:cs="Arial"/>
        </w:rPr>
        <w:t xml:space="preserve"> have no conflicts </w:t>
      </w:r>
      <w:r>
        <w:rPr>
          <w:rFonts w:cs="Arial"/>
        </w:rPr>
        <w:t>of interest relating to</w:t>
      </w:r>
      <w:r w:rsidRPr="00AA7F8C">
        <w:rPr>
          <w:rFonts w:cs="Arial"/>
        </w:rPr>
        <w:t xml:space="preserve"> applicants. </w:t>
      </w:r>
      <w:r>
        <w:rPr>
          <w:rFonts w:cs="Arial"/>
        </w:rPr>
        <w:t>Members of the r</w:t>
      </w:r>
      <w:r w:rsidRPr="0007636C">
        <w:rPr>
          <w:rFonts w:cs="Arial"/>
        </w:rPr>
        <w:t xml:space="preserve">eading </w:t>
      </w:r>
      <w:r>
        <w:rPr>
          <w:rFonts w:cs="Arial"/>
        </w:rPr>
        <w:t>panel</w:t>
      </w:r>
      <w:r w:rsidRPr="0007636C">
        <w:rPr>
          <w:rFonts w:cs="Arial"/>
        </w:rPr>
        <w:t xml:space="preserve"> will be instructed to take a holistic approach in the application review process to rank and evaluate </w:t>
      </w:r>
      <w:r>
        <w:rPr>
          <w:rFonts w:cs="Arial"/>
        </w:rPr>
        <w:t>each</w:t>
      </w:r>
      <w:r w:rsidRPr="0007636C">
        <w:rPr>
          <w:rFonts w:cs="Arial"/>
        </w:rPr>
        <w:t xml:space="preserve"> application. The readers will make every effort to allow any part of the narrative to satisfy the evaluation points in the</w:t>
      </w:r>
      <w:r w:rsidRPr="0007636C">
        <w:rPr>
          <w:rFonts w:cs="Arial"/>
          <w:spacing w:val="-4"/>
        </w:rPr>
        <w:t xml:space="preserve"> </w:t>
      </w:r>
      <w:r w:rsidRPr="0007636C">
        <w:rPr>
          <w:rFonts w:cs="Arial"/>
        </w:rPr>
        <w:t>rubric.</w:t>
      </w:r>
    </w:p>
    <w:p w14:paraId="77D50991" w14:textId="06735893" w:rsidR="00C51A7F" w:rsidRDefault="00C51A7F" w:rsidP="00985062">
      <w:pPr>
        <w:spacing w:after="240"/>
        <w:ind w:left="720"/>
        <w:rPr>
          <w:rFonts w:cs="Arial"/>
        </w:rPr>
      </w:pPr>
      <w:r w:rsidRPr="00C7185B">
        <w:t xml:space="preserve">Each </w:t>
      </w:r>
      <w:r w:rsidR="00402DEB">
        <w:t>application</w:t>
      </w:r>
      <w:r w:rsidRPr="00C7185B">
        <w:t xml:space="preserve"> will receive a single score. </w:t>
      </w:r>
      <w:r w:rsidRPr="00AA7F8C">
        <w:rPr>
          <w:rFonts w:cs="Arial"/>
        </w:rPr>
        <w:t>Although scores from the review of the applications are important, they are not the sole determiners for funding.</w:t>
      </w:r>
      <w:bookmarkStart w:id="36" w:name="D._Technical_Assistance"/>
      <w:bookmarkEnd w:id="36"/>
      <w:r w:rsidRPr="00AA7F8C">
        <w:rPr>
          <w:rFonts w:cs="Arial"/>
        </w:rPr>
        <w:t xml:space="preserve"> When selecting </w:t>
      </w:r>
      <w:r>
        <w:rPr>
          <w:rFonts w:cs="Arial"/>
        </w:rPr>
        <w:t>the project</w:t>
      </w:r>
      <w:r w:rsidRPr="00AA7F8C">
        <w:rPr>
          <w:rFonts w:cs="Arial"/>
        </w:rPr>
        <w:t xml:space="preserve"> to award, the panelists will consider statutory requirements that prioritize the use of </w:t>
      </w:r>
      <w:r>
        <w:rPr>
          <w:rFonts w:cs="Arial"/>
        </w:rPr>
        <w:t xml:space="preserve">contract </w:t>
      </w:r>
      <w:r w:rsidRPr="00AA7F8C">
        <w:rPr>
          <w:rFonts w:cs="Arial"/>
        </w:rPr>
        <w:t>funds over a broad geographical area to implement evidence-based activities</w:t>
      </w:r>
      <w:r>
        <w:rPr>
          <w:rFonts w:cs="Arial"/>
        </w:rPr>
        <w:t xml:space="preserve"> that serve a diverse range of students, </w:t>
      </w:r>
      <w:r w:rsidRPr="00415FDD">
        <w:rPr>
          <w:rFonts w:cs="Arial"/>
          <w:b/>
        </w:rPr>
        <w:t xml:space="preserve">with a particular emphasis on how the successful applicant ensures the resources and activities provided will directly impact teachers and students in classrooms across the state. </w:t>
      </w:r>
      <w:r w:rsidRPr="00AA7F8C">
        <w:rPr>
          <w:rFonts w:cs="Arial"/>
        </w:rPr>
        <w:t>Applicants may be invited to interview with CDE</w:t>
      </w:r>
      <w:r>
        <w:rPr>
          <w:rFonts w:cs="Arial"/>
        </w:rPr>
        <w:t xml:space="preserve"> or SBE </w:t>
      </w:r>
      <w:r w:rsidR="004370D6">
        <w:rPr>
          <w:rFonts w:cs="Arial"/>
        </w:rPr>
        <w:t xml:space="preserve">staff </w:t>
      </w:r>
      <w:r w:rsidRPr="00AA7F8C">
        <w:rPr>
          <w:rFonts w:cs="Arial"/>
        </w:rPr>
        <w:t>as part of the selection process. All costs associated with the interviews will be the responsibility of the applicant.</w:t>
      </w:r>
    </w:p>
    <w:p w14:paraId="42DCFB15" w14:textId="4F420713" w:rsidR="00C51A7F" w:rsidRPr="00BB29E9" w:rsidRDefault="00C51A7F" w:rsidP="0072243D">
      <w:pPr>
        <w:spacing w:after="480"/>
        <w:ind w:left="720"/>
        <w:rPr>
          <w:rFonts w:cs="Arial"/>
        </w:rPr>
      </w:pPr>
      <w:r w:rsidRPr="00286174">
        <w:t xml:space="preserve">The proposed awardee is subject to approval by the </w:t>
      </w:r>
      <w:r w:rsidR="004370D6">
        <w:t>E</w:t>
      </w:r>
      <w:r w:rsidRPr="00286174">
        <w:t xml:space="preserve">xecutive </w:t>
      </w:r>
      <w:r w:rsidR="004370D6">
        <w:t>D</w:t>
      </w:r>
      <w:r w:rsidRPr="00286174">
        <w:t xml:space="preserve">irector of the </w:t>
      </w:r>
      <w:r>
        <w:t>SBE</w:t>
      </w:r>
      <w:r w:rsidRPr="00286174">
        <w:t>.</w:t>
      </w:r>
      <w:r w:rsidRPr="00AA7F8C">
        <w:rPr>
          <w:rFonts w:cs="Arial"/>
        </w:rPr>
        <w:t xml:space="preserve"> The CDE reserves the right to not make an award if no application submitted meets the </w:t>
      </w:r>
      <w:r w:rsidRPr="00BB29E9">
        <w:rPr>
          <w:rFonts w:cs="Arial"/>
        </w:rPr>
        <w:t>requirements of this RFA.</w:t>
      </w:r>
    </w:p>
    <w:p w14:paraId="329934C3" w14:textId="6F66D649" w:rsidR="00C51A7F" w:rsidRPr="00C51A7F" w:rsidRDefault="008331A8" w:rsidP="00F108D7">
      <w:pPr>
        <w:pStyle w:val="Heading3"/>
      </w:pPr>
      <w:bookmarkStart w:id="37" w:name="_Toc89670692"/>
      <w:r>
        <w:t xml:space="preserve">C. </w:t>
      </w:r>
      <w:r w:rsidR="00402DEB">
        <w:t>Technical Assistance</w:t>
      </w:r>
      <w:bookmarkEnd w:id="37"/>
    </w:p>
    <w:p w14:paraId="2BBE4A16" w14:textId="77777777" w:rsidR="0072243D" w:rsidRDefault="00C51A7F" w:rsidP="00070261">
      <w:pPr>
        <w:spacing w:after="480"/>
        <w:ind w:left="720"/>
        <w:rPr>
          <w:rFonts w:cs="Arial"/>
        </w:rPr>
      </w:pPr>
      <w:r w:rsidRPr="00AA7F8C">
        <w:rPr>
          <w:rFonts w:cs="Arial"/>
        </w:rPr>
        <w:t>C</w:t>
      </w:r>
      <w:r>
        <w:rPr>
          <w:rFonts w:cs="Arial"/>
        </w:rPr>
        <w:t>D</w:t>
      </w:r>
      <w:r w:rsidRPr="00AA7F8C">
        <w:rPr>
          <w:rFonts w:cs="Arial"/>
        </w:rPr>
        <w:t xml:space="preserve">E staff will conduct </w:t>
      </w:r>
      <w:r>
        <w:rPr>
          <w:rFonts w:cs="Arial"/>
        </w:rPr>
        <w:t>a virtual</w:t>
      </w:r>
      <w:r w:rsidRPr="00AA7F8C">
        <w:rPr>
          <w:rFonts w:cs="Arial"/>
        </w:rPr>
        <w:t xml:space="preserve"> application information session to provide an overview of the RFA and offer potential applicants </w:t>
      </w:r>
      <w:r>
        <w:rPr>
          <w:rFonts w:cs="Arial"/>
        </w:rPr>
        <w:t>the</w:t>
      </w:r>
      <w:r w:rsidRPr="00AA7F8C">
        <w:rPr>
          <w:rFonts w:cs="Arial"/>
        </w:rPr>
        <w:t xml:space="preserve"> opportunity to ask </w:t>
      </w:r>
      <w:r w:rsidRPr="00AA7F8C">
        <w:rPr>
          <w:rFonts w:cs="Arial"/>
        </w:rPr>
        <w:lastRenderedPageBreak/>
        <w:t xml:space="preserve">clarifying questions. The date and time of the information session </w:t>
      </w:r>
      <w:r w:rsidRPr="002F5B95">
        <w:rPr>
          <w:rFonts w:cs="Arial"/>
        </w:rPr>
        <w:t xml:space="preserve">is </w:t>
      </w:r>
      <w:r w:rsidR="00745E34">
        <w:rPr>
          <w:rFonts w:cs="Arial"/>
          <w:b/>
        </w:rPr>
        <w:t>January 4, 2022</w:t>
      </w:r>
      <w:r w:rsidRPr="00107304">
        <w:rPr>
          <w:rFonts w:cs="Arial"/>
          <w:b/>
        </w:rPr>
        <w:t xml:space="preserve">, </w:t>
      </w:r>
      <w:r>
        <w:rPr>
          <w:rFonts w:cs="Arial"/>
          <w:b/>
        </w:rPr>
        <w:t xml:space="preserve">from </w:t>
      </w:r>
      <w:r w:rsidR="003757FD">
        <w:rPr>
          <w:rFonts w:cs="Arial"/>
          <w:b/>
        </w:rPr>
        <w:t>1:30–3</w:t>
      </w:r>
      <w:r>
        <w:rPr>
          <w:rFonts w:cs="Arial"/>
          <w:b/>
        </w:rPr>
        <w:t xml:space="preserve"> </w:t>
      </w:r>
      <w:r w:rsidR="003757FD">
        <w:rPr>
          <w:rFonts w:cs="Arial"/>
          <w:b/>
        </w:rPr>
        <w:t>p.m.</w:t>
      </w:r>
      <w:r w:rsidRPr="00107304">
        <w:rPr>
          <w:rFonts w:cs="Arial"/>
        </w:rPr>
        <w:t xml:space="preserve"> Register at </w:t>
      </w:r>
      <w:hyperlink r:id="rId26" w:tooltip="Technical Assistance Webinar Zoom link" w:history="1">
        <w:r w:rsidRPr="001C3FAE">
          <w:rPr>
            <w:rStyle w:val="Hyperlink"/>
            <w:rFonts w:cs="Arial"/>
          </w:rPr>
          <w:t>https://us02web.zoom.us/webinar/register/WN_sPGTWKv6Rca2aKn_c-OTDw</w:t>
        </w:r>
      </w:hyperlink>
      <w:r>
        <w:rPr>
          <w:rFonts w:cs="Arial"/>
        </w:rPr>
        <w:t>.</w:t>
      </w:r>
    </w:p>
    <w:p w14:paraId="5A0B5FE8" w14:textId="0CB3EDBF" w:rsidR="00C51A7F" w:rsidRPr="00C51A7F" w:rsidRDefault="008331A8" w:rsidP="00F108D7">
      <w:pPr>
        <w:pStyle w:val="Heading3"/>
      </w:pPr>
      <w:bookmarkStart w:id="38" w:name="_Toc85787504"/>
      <w:bookmarkStart w:id="39" w:name="_Toc89670693"/>
      <w:r>
        <w:t xml:space="preserve">D. </w:t>
      </w:r>
      <w:r w:rsidR="00C51A7F" w:rsidRPr="00C51A7F">
        <w:t>Appeals Process</w:t>
      </w:r>
      <w:bookmarkEnd w:id="38"/>
      <w:bookmarkEnd w:id="39"/>
    </w:p>
    <w:p w14:paraId="67139547" w14:textId="77777777" w:rsidR="004776A8" w:rsidRDefault="00C51A7F" w:rsidP="004776A8">
      <w:pPr>
        <w:ind w:left="720"/>
        <w:rPr>
          <w:rFonts w:cs="Arial"/>
        </w:rPr>
      </w:pPr>
      <w:r w:rsidRPr="00AA7F8C">
        <w:rPr>
          <w:rFonts w:cs="Arial"/>
        </w:rPr>
        <w:t>The CDE must receive request</w:t>
      </w:r>
      <w:r>
        <w:rPr>
          <w:rFonts w:cs="Arial"/>
        </w:rPr>
        <w:t>s</w:t>
      </w:r>
      <w:r w:rsidRPr="00AA7F8C">
        <w:rPr>
          <w:rFonts w:cs="Arial"/>
        </w:rPr>
        <w:t xml:space="preserve"> for appeal </w:t>
      </w:r>
      <w:r>
        <w:rPr>
          <w:rFonts w:cs="Arial"/>
        </w:rPr>
        <w:t>on</w:t>
      </w:r>
      <w:r w:rsidRPr="00AA7F8C">
        <w:rPr>
          <w:rFonts w:cs="Arial"/>
        </w:rPr>
        <w:t xml:space="preserve"> the grounds that the CDE failed to </w:t>
      </w:r>
      <w:r w:rsidRPr="00AA7F8C">
        <w:rPr>
          <w:rFonts w:cs="Arial"/>
          <w:b/>
        </w:rPr>
        <w:t xml:space="preserve">correctly apply the standards for reviewing the application </w:t>
      </w:r>
      <w:r w:rsidRPr="00AA7F8C">
        <w:rPr>
          <w:rFonts w:cs="Arial"/>
        </w:rPr>
        <w:t xml:space="preserve">no later than </w:t>
      </w:r>
    </w:p>
    <w:p w14:paraId="11AD2DF1" w14:textId="77777777" w:rsidR="00F108D7" w:rsidRDefault="00C51A7F" w:rsidP="004065E0">
      <w:pPr>
        <w:spacing w:after="480"/>
        <w:ind w:left="720"/>
        <w:rPr>
          <w:rFonts w:cs="Arial"/>
        </w:rPr>
      </w:pPr>
      <w:r w:rsidRPr="00AA7F8C">
        <w:rPr>
          <w:rFonts w:cs="Arial"/>
          <w:b/>
        </w:rPr>
        <w:t xml:space="preserve">4 p.m. on </w:t>
      </w:r>
      <w:r>
        <w:rPr>
          <w:rFonts w:cs="Arial"/>
          <w:b/>
        </w:rPr>
        <w:t xml:space="preserve">March </w:t>
      </w:r>
      <w:r w:rsidR="00EB64A1">
        <w:rPr>
          <w:rFonts w:cs="Arial"/>
          <w:b/>
        </w:rPr>
        <w:t>14</w:t>
      </w:r>
      <w:r w:rsidRPr="00AA7F8C">
        <w:rPr>
          <w:rFonts w:cs="Arial"/>
          <w:b/>
        </w:rPr>
        <w:t>, 2022.</w:t>
      </w:r>
      <w:r w:rsidRPr="00AA7F8C">
        <w:rPr>
          <w:rFonts w:cs="Arial"/>
        </w:rPr>
        <w:t xml:space="preserve"> Only the </w:t>
      </w:r>
      <w:r>
        <w:rPr>
          <w:rFonts w:cs="Arial"/>
        </w:rPr>
        <w:t>A</w:t>
      </w:r>
      <w:r w:rsidRPr="00AA7F8C">
        <w:rPr>
          <w:rFonts w:cs="Arial"/>
        </w:rPr>
        <w:t xml:space="preserve">pplicant may electronically submit an appeal via the link on the </w:t>
      </w:r>
      <w:r>
        <w:rPr>
          <w:rFonts w:cs="Arial"/>
        </w:rPr>
        <w:t>CDE ESPD</w:t>
      </w:r>
      <w:r w:rsidR="00CA7847">
        <w:rPr>
          <w:rFonts w:cs="Arial"/>
        </w:rPr>
        <w:t xml:space="preserve"> Project</w:t>
      </w:r>
      <w:r>
        <w:rPr>
          <w:rFonts w:cs="Arial"/>
        </w:rPr>
        <w:t xml:space="preserve"> RFA </w:t>
      </w:r>
      <w:r w:rsidRPr="00AA7F8C">
        <w:rPr>
          <w:rFonts w:cs="Arial"/>
        </w:rPr>
        <w:t>web page</w:t>
      </w:r>
      <w:r>
        <w:rPr>
          <w:rFonts w:cs="Arial"/>
        </w:rPr>
        <w:t xml:space="preserve"> at </w:t>
      </w:r>
      <w:hyperlink r:id="rId27" w:tooltip="Ethnic Studies Professional Development Request for Applications" w:history="1">
        <w:r w:rsidR="00372C09">
          <w:rPr>
            <w:rStyle w:val="Hyperlink"/>
            <w:rFonts w:cs="Arial"/>
          </w:rPr>
          <w:t>https://www.cde.ca.gov/fg/fo/r12/ethnicstudiespd21rfa.asp</w:t>
        </w:r>
      </w:hyperlink>
      <w:r w:rsidR="00BC35CC">
        <w:rPr>
          <w:rFonts w:cs="Arial"/>
        </w:rPr>
        <w:t xml:space="preserve">. </w:t>
      </w:r>
      <w:r w:rsidRPr="00AA7F8C">
        <w:rPr>
          <w:rFonts w:cs="Arial"/>
        </w:rPr>
        <w:t xml:space="preserve">Appeals submitted via means other than the electronic link will </w:t>
      </w:r>
      <w:r w:rsidRPr="00AA7F8C">
        <w:rPr>
          <w:rFonts w:cs="Arial"/>
          <w:b/>
        </w:rPr>
        <w:t>not</w:t>
      </w:r>
      <w:r w:rsidRPr="00AA7F8C">
        <w:rPr>
          <w:rFonts w:cs="Arial"/>
        </w:rPr>
        <w:t xml:space="preserve"> be accepted.</w:t>
      </w:r>
      <w:bookmarkStart w:id="40" w:name="_Toc87879591"/>
      <w:bookmarkStart w:id="41" w:name="_Toc89670694"/>
    </w:p>
    <w:p w14:paraId="2A1BBE9D" w14:textId="52EDB6B5" w:rsidR="001F6537" w:rsidRPr="00B414C9" w:rsidRDefault="005C64F1" w:rsidP="00B414C9">
      <w:pPr>
        <w:pStyle w:val="Heading2"/>
      </w:pPr>
      <w:r>
        <w:t>VI</w:t>
      </w:r>
      <w:r w:rsidR="00B414C9" w:rsidRPr="00B414C9">
        <w:t xml:space="preserve">. </w:t>
      </w:r>
      <w:r w:rsidR="00C90F82" w:rsidRPr="00B414C9">
        <w:t>Rubric</w:t>
      </w:r>
      <w:bookmarkEnd w:id="40"/>
      <w:bookmarkEnd w:id="41"/>
    </w:p>
    <w:p w14:paraId="702909A2" w14:textId="5783515A" w:rsidR="000C293B" w:rsidRPr="00B7513B" w:rsidRDefault="000C293B" w:rsidP="004C1E5A">
      <w:pPr>
        <w:spacing w:after="240"/>
        <w:ind w:right="-86"/>
        <w:rPr>
          <w:rFonts w:cs="Arial"/>
        </w:rPr>
      </w:pPr>
      <w:r w:rsidRPr="00B7513B">
        <w:rPr>
          <w:rFonts w:cs="Arial"/>
        </w:rPr>
        <w:t xml:space="preserve">The scoring rubric is valued at a maximum of </w:t>
      </w:r>
      <w:r w:rsidR="00660AE6">
        <w:rPr>
          <w:rFonts w:cs="Arial"/>
        </w:rPr>
        <w:t>80</w:t>
      </w:r>
      <w:r w:rsidR="00660AE6" w:rsidRPr="00B7513B">
        <w:rPr>
          <w:rFonts w:cs="Arial"/>
        </w:rPr>
        <w:t xml:space="preserve"> </w:t>
      </w:r>
      <w:r w:rsidRPr="00B7513B">
        <w:rPr>
          <w:rFonts w:cs="Arial"/>
        </w:rPr>
        <w:t>points. The contract may not necessarily be awarded to the application that has the highest score. These scores are advisory to the panelists who will make the final decisions to ensure that the applications meet the goals and requirements of the program. The table below displays the maximum point values for each section:</w:t>
      </w:r>
    </w:p>
    <w:tbl>
      <w:tblPr>
        <w:tblStyle w:val="TableGrid"/>
        <w:tblW w:w="9535" w:type="dxa"/>
        <w:tblLook w:val="04A0" w:firstRow="1" w:lastRow="0" w:firstColumn="1" w:lastColumn="0" w:noHBand="0" w:noVBand="1"/>
        <w:tblDescription w:val="A table showing the Rublic items: Application Tasks, Description, and Point Value for Rubric: Scoring. There is a maximun value of 80 points."/>
      </w:tblPr>
      <w:tblGrid>
        <w:gridCol w:w="2065"/>
        <w:gridCol w:w="6030"/>
        <w:gridCol w:w="1440"/>
      </w:tblGrid>
      <w:tr w:rsidR="000C293B" w:rsidRPr="00B7513B" w14:paraId="32D68F3F" w14:textId="77777777" w:rsidTr="00972BA6">
        <w:trPr>
          <w:cantSplit/>
          <w:trHeight w:val="422"/>
          <w:tblHeader/>
        </w:trPr>
        <w:tc>
          <w:tcPr>
            <w:tcW w:w="2065" w:type="dxa"/>
            <w:shd w:val="clear" w:color="auto" w:fill="D9D9D9" w:themeFill="background1" w:themeFillShade="D9"/>
          </w:tcPr>
          <w:p w14:paraId="12A1EB2E" w14:textId="77777777" w:rsidR="000C293B" w:rsidRPr="00B7513B" w:rsidRDefault="000C293B" w:rsidP="00F85189">
            <w:pPr>
              <w:spacing w:before="120" w:after="120"/>
              <w:ind w:right="-86"/>
              <w:rPr>
                <w:rFonts w:cs="Arial"/>
                <w:b/>
              </w:rPr>
            </w:pPr>
            <w:r w:rsidRPr="00B7513B">
              <w:rPr>
                <w:rFonts w:cs="Arial"/>
                <w:b/>
              </w:rPr>
              <w:t>Application Task</w:t>
            </w:r>
          </w:p>
        </w:tc>
        <w:tc>
          <w:tcPr>
            <w:tcW w:w="6030" w:type="dxa"/>
            <w:shd w:val="clear" w:color="auto" w:fill="D9D9D9" w:themeFill="background1" w:themeFillShade="D9"/>
          </w:tcPr>
          <w:p w14:paraId="68C7F34A" w14:textId="77777777" w:rsidR="000C293B" w:rsidRPr="00B7513B" w:rsidRDefault="000C293B" w:rsidP="00F85189">
            <w:pPr>
              <w:spacing w:before="120" w:after="120"/>
              <w:ind w:right="-86"/>
              <w:jc w:val="center"/>
              <w:rPr>
                <w:rFonts w:cs="Arial"/>
                <w:b/>
              </w:rPr>
            </w:pPr>
            <w:r w:rsidRPr="00B7513B">
              <w:rPr>
                <w:rFonts w:cs="Arial"/>
                <w:b/>
              </w:rPr>
              <w:t>Description</w:t>
            </w:r>
          </w:p>
        </w:tc>
        <w:tc>
          <w:tcPr>
            <w:tcW w:w="1440" w:type="dxa"/>
            <w:shd w:val="clear" w:color="auto" w:fill="D9D9D9" w:themeFill="background1" w:themeFillShade="D9"/>
          </w:tcPr>
          <w:p w14:paraId="59CD44D5" w14:textId="77777777" w:rsidR="000C293B" w:rsidRPr="00B7513B" w:rsidRDefault="000C293B" w:rsidP="00F85189">
            <w:pPr>
              <w:spacing w:before="120" w:after="120"/>
              <w:ind w:right="-86"/>
              <w:jc w:val="center"/>
              <w:rPr>
                <w:rFonts w:cs="Arial"/>
                <w:b/>
              </w:rPr>
            </w:pPr>
            <w:r w:rsidRPr="00B7513B">
              <w:rPr>
                <w:rFonts w:cs="Arial"/>
                <w:b/>
              </w:rPr>
              <w:t>Point Value</w:t>
            </w:r>
          </w:p>
        </w:tc>
      </w:tr>
      <w:tr w:rsidR="00CA3671" w:rsidRPr="00B7513B" w14:paraId="7AAB5222" w14:textId="77777777" w:rsidTr="00F85189">
        <w:tc>
          <w:tcPr>
            <w:tcW w:w="2065" w:type="dxa"/>
          </w:tcPr>
          <w:p w14:paraId="670EAC93" w14:textId="3E209504" w:rsidR="00E751DA" w:rsidRPr="00B7513B" w:rsidRDefault="00E751DA" w:rsidP="00C31DCF">
            <w:pPr>
              <w:spacing w:before="120" w:after="120"/>
              <w:ind w:right="-90"/>
              <w:rPr>
                <w:rFonts w:cs="Arial"/>
              </w:rPr>
            </w:pPr>
            <w:bookmarkStart w:id="42" w:name="_Hlk91506872"/>
            <w:r>
              <w:rPr>
                <w:rFonts w:cs="Arial"/>
              </w:rPr>
              <w:t>Background</w:t>
            </w:r>
          </w:p>
        </w:tc>
        <w:tc>
          <w:tcPr>
            <w:tcW w:w="6030" w:type="dxa"/>
          </w:tcPr>
          <w:p w14:paraId="38FF70F3" w14:textId="359D11AE" w:rsidR="00E751DA" w:rsidRPr="00B7513B" w:rsidRDefault="00E751DA" w:rsidP="00C31DCF">
            <w:pPr>
              <w:spacing w:before="120" w:after="120"/>
              <w:ind w:right="-90"/>
              <w:rPr>
                <w:rFonts w:cs="Arial"/>
              </w:rPr>
            </w:pPr>
            <w:r>
              <w:rPr>
                <w:rFonts w:cs="Arial"/>
              </w:rPr>
              <w:t>Context and Experience Relevant to This Project</w:t>
            </w:r>
          </w:p>
        </w:tc>
        <w:tc>
          <w:tcPr>
            <w:tcW w:w="1440" w:type="dxa"/>
          </w:tcPr>
          <w:p w14:paraId="3A9CE32F" w14:textId="49E6685D" w:rsidR="00E751DA" w:rsidRDefault="00E751DA" w:rsidP="00C31DCF">
            <w:pPr>
              <w:spacing w:before="120" w:after="120"/>
              <w:ind w:right="-90"/>
              <w:jc w:val="center"/>
              <w:rPr>
                <w:rFonts w:cs="Arial"/>
              </w:rPr>
            </w:pPr>
            <w:r>
              <w:rPr>
                <w:rFonts w:cs="Arial"/>
              </w:rPr>
              <w:t>12</w:t>
            </w:r>
          </w:p>
        </w:tc>
      </w:tr>
      <w:tr w:rsidR="000C293B" w:rsidRPr="00B7513B" w14:paraId="0CC26C1D" w14:textId="77777777" w:rsidTr="00F85189">
        <w:tc>
          <w:tcPr>
            <w:tcW w:w="2065" w:type="dxa"/>
          </w:tcPr>
          <w:p w14:paraId="1EB68E3C" w14:textId="77777777" w:rsidR="000C293B" w:rsidRPr="00B7513B" w:rsidRDefault="000C293B" w:rsidP="00C31DCF">
            <w:pPr>
              <w:spacing w:before="120" w:after="120"/>
              <w:ind w:right="-86"/>
              <w:rPr>
                <w:rFonts w:cs="Arial"/>
              </w:rPr>
            </w:pPr>
            <w:r w:rsidRPr="00B7513B">
              <w:rPr>
                <w:rFonts w:cs="Arial"/>
              </w:rPr>
              <w:t>Task 2</w:t>
            </w:r>
          </w:p>
        </w:tc>
        <w:tc>
          <w:tcPr>
            <w:tcW w:w="6030" w:type="dxa"/>
          </w:tcPr>
          <w:p w14:paraId="5C7B5C53" w14:textId="77777777" w:rsidR="000C293B" w:rsidRPr="00B7513B" w:rsidRDefault="000C293B" w:rsidP="00C31DCF">
            <w:pPr>
              <w:spacing w:before="120" w:after="120"/>
              <w:ind w:right="-90"/>
              <w:rPr>
                <w:rFonts w:cs="Arial"/>
              </w:rPr>
            </w:pPr>
            <w:r w:rsidRPr="00B7513B">
              <w:rPr>
                <w:rFonts w:cs="Arial"/>
              </w:rPr>
              <w:t>Ethnic Studies Collaboration Committee, Professional Learning, and Community of Practice Activities</w:t>
            </w:r>
          </w:p>
        </w:tc>
        <w:tc>
          <w:tcPr>
            <w:tcW w:w="1440" w:type="dxa"/>
          </w:tcPr>
          <w:p w14:paraId="0391D5C4" w14:textId="77777777" w:rsidR="000C293B" w:rsidRPr="00B7513B" w:rsidRDefault="000C293B" w:rsidP="00C31DCF">
            <w:pPr>
              <w:spacing w:before="120" w:after="120"/>
              <w:ind w:right="-90"/>
              <w:jc w:val="center"/>
              <w:rPr>
                <w:rFonts w:cs="Arial"/>
              </w:rPr>
            </w:pPr>
            <w:r>
              <w:rPr>
                <w:rFonts w:cs="Arial"/>
              </w:rPr>
              <w:t>12</w:t>
            </w:r>
          </w:p>
        </w:tc>
      </w:tr>
      <w:tr w:rsidR="000C293B" w:rsidRPr="00B7513B" w14:paraId="46EAC97C" w14:textId="77777777" w:rsidTr="00F85189">
        <w:trPr>
          <w:trHeight w:val="251"/>
        </w:trPr>
        <w:tc>
          <w:tcPr>
            <w:tcW w:w="2065" w:type="dxa"/>
          </w:tcPr>
          <w:p w14:paraId="19BA58F3" w14:textId="77777777" w:rsidR="000C293B" w:rsidRPr="00B7513B" w:rsidRDefault="000C293B" w:rsidP="00C31DCF">
            <w:pPr>
              <w:spacing w:before="120" w:after="120"/>
              <w:ind w:right="-86"/>
              <w:rPr>
                <w:rFonts w:cs="Arial"/>
              </w:rPr>
            </w:pPr>
            <w:r w:rsidRPr="00B7513B">
              <w:rPr>
                <w:rFonts w:cs="Arial"/>
              </w:rPr>
              <w:t>Task 3</w:t>
            </w:r>
          </w:p>
        </w:tc>
        <w:tc>
          <w:tcPr>
            <w:tcW w:w="6030" w:type="dxa"/>
          </w:tcPr>
          <w:p w14:paraId="1CF30F89" w14:textId="77777777" w:rsidR="000C293B" w:rsidRPr="00B7513B" w:rsidRDefault="000C293B" w:rsidP="00C31DCF">
            <w:pPr>
              <w:tabs>
                <w:tab w:val="left" w:pos="1800"/>
              </w:tabs>
              <w:spacing w:before="120" w:after="120"/>
              <w:rPr>
                <w:rFonts w:cs="Arial"/>
              </w:rPr>
            </w:pPr>
            <w:r w:rsidRPr="00B7513B">
              <w:rPr>
                <w:rFonts w:cs="Arial"/>
              </w:rPr>
              <w:t>General Services to Support Professional Development</w:t>
            </w:r>
          </w:p>
        </w:tc>
        <w:tc>
          <w:tcPr>
            <w:tcW w:w="1440" w:type="dxa"/>
          </w:tcPr>
          <w:p w14:paraId="33A7C985" w14:textId="7734C893" w:rsidR="000C293B" w:rsidRPr="00B7513B" w:rsidRDefault="005527D0" w:rsidP="00C31DCF">
            <w:pPr>
              <w:spacing w:before="120" w:after="120"/>
              <w:ind w:right="-86"/>
              <w:jc w:val="center"/>
              <w:rPr>
                <w:rFonts w:cs="Arial"/>
              </w:rPr>
            </w:pPr>
            <w:r>
              <w:rPr>
                <w:rFonts w:cs="Arial"/>
              </w:rPr>
              <w:t>15</w:t>
            </w:r>
          </w:p>
        </w:tc>
      </w:tr>
      <w:tr w:rsidR="000C293B" w:rsidRPr="00B7513B" w14:paraId="32C7AB46" w14:textId="77777777" w:rsidTr="00F85189">
        <w:tc>
          <w:tcPr>
            <w:tcW w:w="2065" w:type="dxa"/>
          </w:tcPr>
          <w:p w14:paraId="38406F8A" w14:textId="77777777" w:rsidR="000C293B" w:rsidRPr="00B52F22" w:rsidRDefault="000C293B" w:rsidP="00C31DCF">
            <w:pPr>
              <w:spacing w:before="120" w:after="120"/>
              <w:ind w:right="-90"/>
              <w:rPr>
                <w:rFonts w:cs="Arial"/>
              </w:rPr>
            </w:pPr>
            <w:r w:rsidRPr="00B52F22">
              <w:rPr>
                <w:rFonts w:cs="Arial"/>
              </w:rPr>
              <w:t>Task 4</w:t>
            </w:r>
          </w:p>
        </w:tc>
        <w:tc>
          <w:tcPr>
            <w:tcW w:w="6030" w:type="dxa"/>
          </w:tcPr>
          <w:p w14:paraId="1B03E4A4" w14:textId="03763ED3" w:rsidR="000C293B" w:rsidRPr="00B52F22" w:rsidRDefault="000C293B" w:rsidP="00C31DCF">
            <w:pPr>
              <w:spacing w:before="120" w:after="120"/>
              <w:ind w:right="-90"/>
              <w:rPr>
                <w:rFonts w:cs="Arial"/>
              </w:rPr>
            </w:pPr>
            <w:r w:rsidRPr="00B52F22">
              <w:rPr>
                <w:rFonts w:cs="Arial"/>
              </w:rPr>
              <w:t xml:space="preserve">Development and </w:t>
            </w:r>
            <w:r w:rsidR="004776A8">
              <w:rPr>
                <w:rFonts w:cs="Arial"/>
              </w:rPr>
              <w:t>S</w:t>
            </w:r>
            <w:r w:rsidRPr="00B52F22">
              <w:rPr>
                <w:rFonts w:cs="Arial"/>
              </w:rPr>
              <w:t>upport of Online Resource Repository</w:t>
            </w:r>
          </w:p>
        </w:tc>
        <w:tc>
          <w:tcPr>
            <w:tcW w:w="1440" w:type="dxa"/>
          </w:tcPr>
          <w:p w14:paraId="7F672371" w14:textId="3EFFA80A" w:rsidR="000C293B" w:rsidRPr="00B52F22" w:rsidRDefault="00E8552B" w:rsidP="00C31DCF">
            <w:pPr>
              <w:spacing w:before="120" w:after="120"/>
              <w:ind w:right="-90"/>
              <w:jc w:val="center"/>
              <w:rPr>
                <w:rFonts w:cs="Arial"/>
              </w:rPr>
            </w:pPr>
            <w:r w:rsidRPr="00B52F22">
              <w:rPr>
                <w:rFonts w:cs="Arial"/>
              </w:rPr>
              <w:t>9</w:t>
            </w:r>
          </w:p>
        </w:tc>
      </w:tr>
      <w:tr w:rsidR="000C293B" w:rsidRPr="00B7513B" w14:paraId="2C882EE5" w14:textId="77777777" w:rsidTr="00F85189">
        <w:tc>
          <w:tcPr>
            <w:tcW w:w="2065" w:type="dxa"/>
          </w:tcPr>
          <w:p w14:paraId="310274C5" w14:textId="77777777" w:rsidR="000C293B" w:rsidRPr="00B52F22" w:rsidRDefault="000C293B" w:rsidP="00C31DCF">
            <w:pPr>
              <w:spacing w:before="120" w:after="120"/>
              <w:ind w:right="-90"/>
              <w:rPr>
                <w:rFonts w:cs="Arial"/>
              </w:rPr>
            </w:pPr>
            <w:r w:rsidRPr="00B52F22">
              <w:rPr>
                <w:rFonts w:cs="Arial"/>
              </w:rPr>
              <w:t>Priority Points</w:t>
            </w:r>
          </w:p>
        </w:tc>
        <w:tc>
          <w:tcPr>
            <w:tcW w:w="6030" w:type="dxa"/>
          </w:tcPr>
          <w:p w14:paraId="46468953" w14:textId="3DE2F76F" w:rsidR="000C293B" w:rsidRPr="00B52F22" w:rsidRDefault="00B44571" w:rsidP="00C31DCF">
            <w:pPr>
              <w:spacing w:before="120" w:after="120"/>
              <w:ind w:right="-90"/>
              <w:rPr>
                <w:rFonts w:cs="Arial"/>
              </w:rPr>
            </w:pPr>
            <w:r w:rsidRPr="00B52F22">
              <w:rPr>
                <w:rFonts w:cs="Arial"/>
              </w:rPr>
              <w:t>Institute of Higher Education</w:t>
            </w:r>
            <w:r w:rsidR="000C293B" w:rsidRPr="00B52F22">
              <w:rPr>
                <w:rFonts w:cs="Arial"/>
              </w:rPr>
              <w:t xml:space="preserve"> Partnership</w:t>
            </w:r>
          </w:p>
        </w:tc>
        <w:tc>
          <w:tcPr>
            <w:tcW w:w="1440" w:type="dxa"/>
          </w:tcPr>
          <w:p w14:paraId="1B0F143D" w14:textId="16ECD460" w:rsidR="000C293B" w:rsidRPr="00B52F22" w:rsidRDefault="0064603E" w:rsidP="00C31DCF">
            <w:pPr>
              <w:spacing w:before="120" w:after="120"/>
              <w:ind w:right="-90"/>
              <w:jc w:val="center"/>
              <w:rPr>
                <w:rFonts w:cs="Arial"/>
              </w:rPr>
            </w:pPr>
            <w:r w:rsidRPr="00B52F22">
              <w:rPr>
                <w:rFonts w:cs="Arial"/>
              </w:rPr>
              <w:t>5</w:t>
            </w:r>
          </w:p>
        </w:tc>
      </w:tr>
      <w:tr w:rsidR="000A7660" w:rsidRPr="00B7513B" w14:paraId="02E02F79" w14:textId="77777777" w:rsidTr="00F85189">
        <w:tc>
          <w:tcPr>
            <w:tcW w:w="2065" w:type="dxa"/>
          </w:tcPr>
          <w:p w14:paraId="206D5382" w14:textId="52A3420B" w:rsidR="000A7660" w:rsidRPr="00B52F22" w:rsidRDefault="000A7660" w:rsidP="000A7660">
            <w:pPr>
              <w:spacing w:before="120" w:after="120"/>
              <w:ind w:right="-90"/>
              <w:rPr>
                <w:rFonts w:cs="Arial"/>
              </w:rPr>
            </w:pPr>
            <w:r w:rsidRPr="00B52F22">
              <w:rPr>
                <w:rFonts w:cs="Arial"/>
              </w:rPr>
              <w:t>Timeline</w:t>
            </w:r>
          </w:p>
        </w:tc>
        <w:tc>
          <w:tcPr>
            <w:tcW w:w="6030" w:type="dxa"/>
          </w:tcPr>
          <w:p w14:paraId="1D2973AD" w14:textId="2B02F6E1" w:rsidR="000A7660" w:rsidRPr="00B52F22" w:rsidRDefault="000A7660" w:rsidP="000A7660">
            <w:pPr>
              <w:spacing w:before="120" w:after="120"/>
              <w:ind w:right="-90"/>
              <w:rPr>
                <w:rFonts w:cs="Arial"/>
              </w:rPr>
            </w:pPr>
            <w:r w:rsidRPr="00B52F22">
              <w:rPr>
                <w:rFonts w:cs="Arial"/>
              </w:rPr>
              <w:t>Timeline</w:t>
            </w:r>
          </w:p>
        </w:tc>
        <w:tc>
          <w:tcPr>
            <w:tcW w:w="1440" w:type="dxa"/>
          </w:tcPr>
          <w:p w14:paraId="5A477855" w14:textId="1ECFA392" w:rsidR="000A7660" w:rsidRPr="00B52F22" w:rsidRDefault="000A7660" w:rsidP="000A7660">
            <w:pPr>
              <w:spacing w:before="120" w:after="120"/>
              <w:ind w:right="-90"/>
              <w:jc w:val="center"/>
              <w:rPr>
                <w:rFonts w:cs="Arial"/>
              </w:rPr>
            </w:pPr>
            <w:r w:rsidRPr="00B52F22">
              <w:rPr>
                <w:rFonts w:cs="Arial"/>
              </w:rPr>
              <w:t>2</w:t>
            </w:r>
          </w:p>
        </w:tc>
      </w:tr>
      <w:tr w:rsidR="00CA3671" w:rsidRPr="00B7513B" w14:paraId="18A6D7D3" w14:textId="77777777" w:rsidTr="00F85189">
        <w:tc>
          <w:tcPr>
            <w:tcW w:w="2065" w:type="dxa"/>
          </w:tcPr>
          <w:p w14:paraId="5FA1B217" w14:textId="71306020" w:rsidR="00F771EF" w:rsidRPr="00B52F22" w:rsidRDefault="00617EEC" w:rsidP="000A7660">
            <w:pPr>
              <w:spacing w:before="120" w:after="120"/>
              <w:ind w:right="-90"/>
              <w:rPr>
                <w:rFonts w:cs="Arial"/>
              </w:rPr>
            </w:pPr>
            <w:r w:rsidRPr="00B52F22">
              <w:rPr>
                <w:rFonts w:cs="Arial"/>
              </w:rPr>
              <w:t>Organization, Structure, and Personnel Resources</w:t>
            </w:r>
          </w:p>
        </w:tc>
        <w:tc>
          <w:tcPr>
            <w:tcW w:w="6030" w:type="dxa"/>
          </w:tcPr>
          <w:p w14:paraId="593A00FC" w14:textId="214906A8" w:rsidR="00F771EF" w:rsidRPr="00B52F22" w:rsidRDefault="00617EEC" w:rsidP="000A7660">
            <w:pPr>
              <w:spacing w:before="120" w:after="120"/>
              <w:ind w:right="-90"/>
              <w:rPr>
                <w:rFonts w:cs="Arial"/>
              </w:rPr>
            </w:pPr>
            <w:r w:rsidRPr="00B52F22">
              <w:rPr>
                <w:rFonts w:cs="Arial"/>
              </w:rPr>
              <w:t>Organization, Structure, and Personnel Resources</w:t>
            </w:r>
          </w:p>
        </w:tc>
        <w:tc>
          <w:tcPr>
            <w:tcW w:w="1440" w:type="dxa"/>
          </w:tcPr>
          <w:p w14:paraId="21449B37" w14:textId="75892618" w:rsidR="00F771EF" w:rsidRPr="00B52F22" w:rsidRDefault="00B6773F" w:rsidP="000A7660">
            <w:pPr>
              <w:spacing w:before="120" w:after="120"/>
              <w:ind w:right="-90"/>
              <w:jc w:val="center"/>
              <w:rPr>
                <w:rFonts w:cs="Arial"/>
              </w:rPr>
            </w:pPr>
            <w:r>
              <w:rPr>
                <w:rFonts w:cs="Arial"/>
              </w:rPr>
              <w:t>12</w:t>
            </w:r>
          </w:p>
        </w:tc>
      </w:tr>
      <w:tr w:rsidR="000A7660" w:rsidRPr="00B7513B" w14:paraId="13F64FAF" w14:textId="77777777" w:rsidTr="00F85189">
        <w:tc>
          <w:tcPr>
            <w:tcW w:w="2065" w:type="dxa"/>
          </w:tcPr>
          <w:p w14:paraId="42A93DA5" w14:textId="3EFFA498" w:rsidR="000A7660" w:rsidRPr="00B52F22" w:rsidRDefault="00F85189" w:rsidP="000A7660">
            <w:pPr>
              <w:spacing w:before="120" w:after="120"/>
              <w:ind w:right="-90"/>
              <w:rPr>
                <w:rFonts w:cs="Arial"/>
              </w:rPr>
            </w:pPr>
            <w:r w:rsidRPr="00F85189">
              <w:rPr>
                <w:rFonts w:cs="Arial"/>
              </w:rPr>
              <w:t>Budget:</w:t>
            </w:r>
            <w:r w:rsidRPr="00B52F22">
              <w:rPr>
                <w:rFonts w:cs="Arial"/>
              </w:rPr>
              <w:t xml:space="preserve"> </w:t>
            </w:r>
            <w:r w:rsidR="000A7660" w:rsidRPr="00B52F22">
              <w:rPr>
                <w:rFonts w:cs="Arial"/>
              </w:rPr>
              <w:t>Part 1</w:t>
            </w:r>
          </w:p>
        </w:tc>
        <w:tc>
          <w:tcPr>
            <w:tcW w:w="6030" w:type="dxa"/>
          </w:tcPr>
          <w:p w14:paraId="71AEB356" w14:textId="6C691241" w:rsidR="000A7660" w:rsidRPr="00B52F22" w:rsidRDefault="004A727D" w:rsidP="000A7660">
            <w:pPr>
              <w:spacing w:before="120" w:after="120"/>
              <w:ind w:right="-90"/>
              <w:rPr>
                <w:rFonts w:cs="Arial"/>
              </w:rPr>
            </w:pPr>
            <w:r w:rsidRPr="00B52F22">
              <w:rPr>
                <w:rFonts w:cs="Arial"/>
              </w:rPr>
              <w:t>Proposed Project</w:t>
            </w:r>
            <w:r w:rsidR="00B44571" w:rsidRPr="00B52F22">
              <w:rPr>
                <w:rFonts w:cs="Arial"/>
              </w:rPr>
              <w:t xml:space="preserve"> </w:t>
            </w:r>
            <w:r w:rsidR="000A7660" w:rsidRPr="00B52F22">
              <w:rPr>
                <w:rFonts w:cs="Arial"/>
              </w:rPr>
              <w:t>Budget</w:t>
            </w:r>
            <w:r w:rsidR="00BC1FF2" w:rsidRPr="00B52F22">
              <w:rPr>
                <w:rFonts w:cs="Arial"/>
              </w:rPr>
              <w:t xml:space="preserve"> (For</w:t>
            </w:r>
            <w:r w:rsidR="00597490">
              <w:rPr>
                <w:rFonts w:cs="Arial"/>
              </w:rPr>
              <w:t>ms B and C</w:t>
            </w:r>
            <w:r w:rsidR="00BD4AEF">
              <w:rPr>
                <w:rFonts w:cs="Arial"/>
              </w:rPr>
              <w:t>)</w:t>
            </w:r>
          </w:p>
        </w:tc>
        <w:tc>
          <w:tcPr>
            <w:tcW w:w="1440" w:type="dxa"/>
          </w:tcPr>
          <w:p w14:paraId="5622E69F" w14:textId="77777777" w:rsidR="000A7660" w:rsidRPr="00B52F22" w:rsidRDefault="000A7660" w:rsidP="000A7660">
            <w:pPr>
              <w:spacing w:before="120" w:after="120"/>
              <w:ind w:right="-90"/>
              <w:jc w:val="center"/>
              <w:rPr>
                <w:rFonts w:cs="Arial"/>
              </w:rPr>
            </w:pPr>
            <w:r w:rsidRPr="00B52F22">
              <w:rPr>
                <w:rFonts w:cs="Arial"/>
              </w:rPr>
              <w:t>2</w:t>
            </w:r>
          </w:p>
        </w:tc>
      </w:tr>
      <w:tr w:rsidR="000A7660" w:rsidRPr="00B7513B" w14:paraId="1EFA4430" w14:textId="77777777" w:rsidTr="00F85189">
        <w:tc>
          <w:tcPr>
            <w:tcW w:w="2065" w:type="dxa"/>
          </w:tcPr>
          <w:p w14:paraId="6B5BB1F5" w14:textId="61AB385E" w:rsidR="000A7660" w:rsidRPr="00B52F22" w:rsidRDefault="00F85189" w:rsidP="000A7660">
            <w:pPr>
              <w:spacing w:before="120" w:after="120"/>
              <w:ind w:right="-90"/>
              <w:rPr>
                <w:rFonts w:cs="Arial"/>
              </w:rPr>
            </w:pPr>
            <w:r w:rsidRPr="00F85189">
              <w:rPr>
                <w:rFonts w:cs="Arial"/>
              </w:rPr>
              <w:t>Budget:</w:t>
            </w:r>
            <w:r w:rsidRPr="00B52F22">
              <w:rPr>
                <w:rFonts w:cs="Arial"/>
              </w:rPr>
              <w:t xml:space="preserve"> </w:t>
            </w:r>
            <w:r w:rsidR="000A7660" w:rsidRPr="00B52F22">
              <w:rPr>
                <w:rFonts w:cs="Arial"/>
              </w:rPr>
              <w:t>Part 2</w:t>
            </w:r>
          </w:p>
        </w:tc>
        <w:tc>
          <w:tcPr>
            <w:tcW w:w="6030" w:type="dxa"/>
          </w:tcPr>
          <w:p w14:paraId="37C6E57D" w14:textId="19425B6B" w:rsidR="00665ACB" w:rsidRPr="00B52F22" w:rsidRDefault="004A727D" w:rsidP="00F85189">
            <w:pPr>
              <w:spacing w:before="120" w:after="120"/>
              <w:ind w:right="-90"/>
              <w:rPr>
                <w:rFonts w:cs="Arial"/>
              </w:rPr>
            </w:pPr>
            <w:r w:rsidRPr="00B52F22">
              <w:rPr>
                <w:rFonts w:cs="Arial"/>
              </w:rPr>
              <w:t xml:space="preserve">Proposed </w:t>
            </w:r>
            <w:r w:rsidR="000A7660" w:rsidRPr="00B52F22">
              <w:rPr>
                <w:rFonts w:cs="Arial"/>
              </w:rPr>
              <w:t>Budget Narrative</w:t>
            </w:r>
          </w:p>
        </w:tc>
        <w:tc>
          <w:tcPr>
            <w:tcW w:w="1440" w:type="dxa"/>
          </w:tcPr>
          <w:p w14:paraId="645EAC06" w14:textId="53C4CE43" w:rsidR="000A7660" w:rsidRPr="00B52F22" w:rsidRDefault="000A7660" w:rsidP="000A7660">
            <w:pPr>
              <w:spacing w:before="120" w:after="120"/>
              <w:ind w:right="-90"/>
              <w:jc w:val="center"/>
              <w:rPr>
                <w:rFonts w:cs="Arial"/>
              </w:rPr>
            </w:pPr>
            <w:r w:rsidRPr="00B52F22">
              <w:rPr>
                <w:rFonts w:cs="Arial"/>
              </w:rPr>
              <w:t>2</w:t>
            </w:r>
          </w:p>
        </w:tc>
      </w:tr>
      <w:tr w:rsidR="000A7660" w:rsidRPr="00B7513B" w14:paraId="573BD9D0" w14:textId="77777777" w:rsidTr="00F85189">
        <w:tc>
          <w:tcPr>
            <w:tcW w:w="2065" w:type="dxa"/>
          </w:tcPr>
          <w:p w14:paraId="367C26BC" w14:textId="2992FA36" w:rsidR="000A7660" w:rsidRPr="00B52F22" w:rsidRDefault="000A7660" w:rsidP="00F85189">
            <w:pPr>
              <w:spacing w:before="120" w:after="120"/>
              <w:ind w:right="-90"/>
              <w:rPr>
                <w:rFonts w:cs="Arial"/>
              </w:rPr>
            </w:pPr>
            <w:r w:rsidRPr="00B52F22">
              <w:rPr>
                <w:rFonts w:cs="Arial"/>
              </w:rPr>
              <w:t>Attachment 1</w:t>
            </w:r>
          </w:p>
        </w:tc>
        <w:tc>
          <w:tcPr>
            <w:tcW w:w="6030" w:type="dxa"/>
          </w:tcPr>
          <w:p w14:paraId="53E6C201" w14:textId="77777777" w:rsidR="000A7660" w:rsidRPr="00B52F22" w:rsidRDefault="000A7660" w:rsidP="000A7660">
            <w:pPr>
              <w:spacing w:before="120" w:after="120"/>
              <w:ind w:right="-90"/>
              <w:rPr>
                <w:rFonts w:cs="Arial"/>
              </w:rPr>
            </w:pPr>
            <w:r w:rsidRPr="00B52F22">
              <w:rPr>
                <w:rFonts w:cs="Arial"/>
              </w:rPr>
              <w:t>Organization Chart</w:t>
            </w:r>
          </w:p>
        </w:tc>
        <w:tc>
          <w:tcPr>
            <w:tcW w:w="1440" w:type="dxa"/>
          </w:tcPr>
          <w:p w14:paraId="56AD73AF" w14:textId="298764E6" w:rsidR="000A7660" w:rsidRPr="00B52F22" w:rsidRDefault="00B6773F" w:rsidP="000A7660">
            <w:pPr>
              <w:spacing w:before="120" w:after="120"/>
              <w:ind w:right="-90"/>
              <w:jc w:val="center"/>
              <w:rPr>
                <w:rFonts w:cs="Arial"/>
              </w:rPr>
            </w:pPr>
            <w:r>
              <w:rPr>
                <w:rFonts w:cs="Arial"/>
              </w:rPr>
              <w:t>3</w:t>
            </w:r>
          </w:p>
        </w:tc>
      </w:tr>
      <w:tr w:rsidR="000A7660" w:rsidRPr="00B7513B" w14:paraId="2A4B8A49" w14:textId="77777777" w:rsidTr="00F85189">
        <w:tc>
          <w:tcPr>
            <w:tcW w:w="2065" w:type="dxa"/>
          </w:tcPr>
          <w:p w14:paraId="2E1FE737" w14:textId="06959FF2" w:rsidR="000A7660" w:rsidRPr="00B52F22" w:rsidRDefault="000A7660" w:rsidP="000A7660">
            <w:pPr>
              <w:spacing w:before="120" w:after="120"/>
              <w:ind w:right="-90"/>
              <w:rPr>
                <w:rFonts w:cs="Arial"/>
              </w:rPr>
            </w:pPr>
            <w:r w:rsidRPr="00B52F22">
              <w:rPr>
                <w:rFonts w:cs="Arial"/>
              </w:rPr>
              <w:t>Attachment 2</w:t>
            </w:r>
          </w:p>
        </w:tc>
        <w:tc>
          <w:tcPr>
            <w:tcW w:w="6030" w:type="dxa"/>
          </w:tcPr>
          <w:p w14:paraId="18F5FCFA" w14:textId="6C2BB577" w:rsidR="000A7660" w:rsidRPr="00B52F22" w:rsidRDefault="000A7660" w:rsidP="000A7660">
            <w:pPr>
              <w:spacing w:before="120" w:after="120"/>
              <w:ind w:right="-90"/>
              <w:rPr>
                <w:rFonts w:cs="Arial"/>
              </w:rPr>
            </w:pPr>
            <w:r w:rsidRPr="00B52F22">
              <w:rPr>
                <w:rFonts w:cs="Arial"/>
              </w:rPr>
              <w:t xml:space="preserve">Resumes </w:t>
            </w:r>
            <w:r w:rsidR="00404F39">
              <w:rPr>
                <w:rFonts w:cs="Arial"/>
              </w:rPr>
              <w:t>and/</w:t>
            </w:r>
            <w:r w:rsidRPr="00B52F22">
              <w:rPr>
                <w:rFonts w:cs="Arial"/>
              </w:rPr>
              <w:t xml:space="preserve">or </w:t>
            </w:r>
            <w:r w:rsidR="00404F39">
              <w:rPr>
                <w:rFonts w:cs="Arial"/>
              </w:rPr>
              <w:t>Curricula Vitae</w:t>
            </w:r>
          </w:p>
        </w:tc>
        <w:tc>
          <w:tcPr>
            <w:tcW w:w="1440" w:type="dxa"/>
          </w:tcPr>
          <w:p w14:paraId="2FF6CE0D" w14:textId="192A6B57" w:rsidR="000A7660" w:rsidRPr="00B52F22" w:rsidRDefault="00BD5C99" w:rsidP="000A7660">
            <w:pPr>
              <w:spacing w:before="120" w:after="120"/>
              <w:ind w:right="-90"/>
              <w:jc w:val="center"/>
              <w:rPr>
                <w:rFonts w:cs="Arial"/>
              </w:rPr>
            </w:pPr>
            <w:r w:rsidRPr="00B52F22">
              <w:rPr>
                <w:rFonts w:cs="Arial"/>
              </w:rPr>
              <w:t>3</w:t>
            </w:r>
          </w:p>
        </w:tc>
      </w:tr>
      <w:tr w:rsidR="00B6773F" w:rsidRPr="00B7513B" w14:paraId="100ABA9A" w14:textId="77777777" w:rsidTr="00F85189">
        <w:tc>
          <w:tcPr>
            <w:tcW w:w="2065" w:type="dxa"/>
          </w:tcPr>
          <w:p w14:paraId="7202307F" w14:textId="3525AE7A" w:rsidR="00B6773F" w:rsidRPr="00B52F22" w:rsidRDefault="00B6773F" w:rsidP="000A7660">
            <w:pPr>
              <w:spacing w:before="120" w:after="120"/>
              <w:ind w:right="-90"/>
              <w:rPr>
                <w:rFonts w:cs="Arial"/>
              </w:rPr>
            </w:pPr>
            <w:r>
              <w:rPr>
                <w:rFonts w:cs="Arial"/>
              </w:rPr>
              <w:t>Attachment 3</w:t>
            </w:r>
          </w:p>
        </w:tc>
        <w:tc>
          <w:tcPr>
            <w:tcW w:w="6030" w:type="dxa"/>
          </w:tcPr>
          <w:p w14:paraId="590B7D5C" w14:textId="1334612C" w:rsidR="00B6773F" w:rsidRPr="00B52F22" w:rsidRDefault="00B6773F" w:rsidP="000A7660">
            <w:pPr>
              <w:spacing w:before="120" w:after="120"/>
              <w:ind w:right="-90"/>
              <w:rPr>
                <w:rFonts w:cs="Arial"/>
              </w:rPr>
            </w:pPr>
            <w:r>
              <w:rPr>
                <w:rFonts w:cs="Arial"/>
              </w:rPr>
              <w:t>Commitment Letters</w:t>
            </w:r>
          </w:p>
        </w:tc>
        <w:tc>
          <w:tcPr>
            <w:tcW w:w="1440" w:type="dxa"/>
          </w:tcPr>
          <w:p w14:paraId="28D50AC4" w14:textId="5B8094E6" w:rsidR="00B6773F" w:rsidRPr="00B52F22" w:rsidRDefault="00B6773F" w:rsidP="000A7660">
            <w:pPr>
              <w:spacing w:before="120" w:after="120"/>
              <w:ind w:right="-90"/>
              <w:jc w:val="center"/>
              <w:rPr>
                <w:rFonts w:cs="Arial"/>
              </w:rPr>
            </w:pPr>
            <w:r>
              <w:rPr>
                <w:rFonts w:cs="Arial"/>
              </w:rPr>
              <w:t>3</w:t>
            </w:r>
          </w:p>
        </w:tc>
      </w:tr>
      <w:tr w:rsidR="000A7660" w:rsidRPr="00B7513B" w14:paraId="4CEB62B5" w14:textId="77777777" w:rsidTr="00F85189">
        <w:tc>
          <w:tcPr>
            <w:tcW w:w="2065" w:type="dxa"/>
            <w:shd w:val="clear" w:color="auto" w:fill="D9D9D9" w:themeFill="background1" w:themeFillShade="D9"/>
          </w:tcPr>
          <w:p w14:paraId="2F04E9E3" w14:textId="7A8C19E2" w:rsidR="000A7660" w:rsidRPr="00B52F22" w:rsidRDefault="00F85189" w:rsidP="000A7660">
            <w:pPr>
              <w:spacing w:before="120" w:after="120"/>
              <w:ind w:right="-90"/>
              <w:rPr>
                <w:rFonts w:cs="Arial"/>
              </w:rPr>
            </w:pPr>
            <w:r w:rsidRPr="00B52F22">
              <w:rPr>
                <w:rFonts w:cs="Arial"/>
                <w:b/>
              </w:rPr>
              <w:t>Total Points</w:t>
            </w:r>
          </w:p>
        </w:tc>
        <w:tc>
          <w:tcPr>
            <w:tcW w:w="6030" w:type="dxa"/>
            <w:shd w:val="clear" w:color="auto" w:fill="D9D9D9" w:themeFill="background1" w:themeFillShade="D9"/>
          </w:tcPr>
          <w:p w14:paraId="6A8D7B5C" w14:textId="2A293D45" w:rsidR="000A7660" w:rsidRPr="00B52F22" w:rsidRDefault="00F108D7" w:rsidP="000A7660">
            <w:pPr>
              <w:spacing w:before="120" w:after="120"/>
              <w:ind w:right="-90"/>
              <w:jc w:val="center"/>
              <w:rPr>
                <w:rFonts w:cs="Arial"/>
                <w:b/>
              </w:rPr>
            </w:pPr>
            <w:r>
              <w:rPr>
                <w:rFonts w:cs="Arial"/>
                <w:b/>
              </w:rPr>
              <w:t>Total Points</w:t>
            </w:r>
          </w:p>
        </w:tc>
        <w:tc>
          <w:tcPr>
            <w:tcW w:w="1440" w:type="dxa"/>
            <w:shd w:val="clear" w:color="auto" w:fill="D9D9D9" w:themeFill="background1" w:themeFillShade="D9"/>
          </w:tcPr>
          <w:p w14:paraId="50C266B7" w14:textId="70DE4C31" w:rsidR="000A7660" w:rsidRPr="00723D1B" w:rsidRDefault="00D518ED" w:rsidP="000A7660">
            <w:pPr>
              <w:spacing w:before="120" w:after="120"/>
              <w:ind w:right="-90"/>
              <w:jc w:val="center"/>
              <w:rPr>
                <w:rFonts w:cs="Arial"/>
                <w:b/>
              </w:rPr>
            </w:pPr>
            <w:r w:rsidRPr="00723D1B">
              <w:rPr>
                <w:rFonts w:cs="Arial"/>
                <w:b/>
              </w:rPr>
              <w:t>80</w:t>
            </w:r>
          </w:p>
        </w:tc>
      </w:tr>
      <w:bookmarkEnd w:id="42"/>
    </w:tbl>
    <w:p w14:paraId="41D9D4D9" w14:textId="77777777" w:rsidR="000C293B" w:rsidRPr="00B7513B" w:rsidRDefault="000C293B" w:rsidP="000C293B">
      <w:pPr>
        <w:rPr>
          <w:rFonts w:cs="Arial"/>
        </w:rPr>
        <w:sectPr w:rsidR="000C293B" w:rsidRPr="00B7513B" w:rsidSect="00933350">
          <w:footerReference w:type="first" r:id="rId28"/>
          <w:pgSz w:w="12240" w:h="15840"/>
          <w:pgMar w:top="1440" w:right="1440" w:bottom="1440" w:left="1440" w:header="720" w:footer="720" w:gutter="0"/>
          <w:pgNumType w:start="1"/>
          <w:cols w:space="720"/>
          <w:titlePg/>
          <w:docGrid w:linePitch="360"/>
        </w:sectPr>
      </w:pPr>
    </w:p>
    <w:tbl>
      <w:tblPr>
        <w:tblStyle w:val="TableGrid"/>
        <w:tblW w:w="12955" w:type="dxa"/>
        <w:tblLook w:val="04A0" w:firstRow="1" w:lastRow="0" w:firstColumn="1" w:lastColumn="0" w:noHBand="0" w:noVBand="1"/>
        <w:tblDescription w:val="Rubric Background—Context and Experience Relevant to This Project"/>
      </w:tblPr>
      <w:tblGrid>
        <w:gridCol w:w="6223"/>
        <w:gridCol w:w="1683"/>
        <w:gridCol w:w="1683"/>
        <w:gridCol w:w="1683"/>
        <w:gridCol w:w="1683"/>
      </w:tblGrid>
      <w:tr w:rsidR="005B1C12" w:rsidRPr="00B7513B" w14:paraId="67637AB1" w14:textId="77777777" w:rsidTr="00BF7396">
        <w:trPr>
          <w:cantSplit/>
          <w:tblHeader/>
        </w:trPr>
        <w:tc>
          <w:tcPr>
            <w:tcW w:w="6223" w:type="dxa"/>
            <w:shd w:val="clear" w:color="auto" w:fill="F2F2F2" w:themeFill="background1" w:themeFillShade="F2"/>
          </w:tcPr>
          <w:p w14:paraId="40626E25" w14:textId="3867251F" w:rsidR="005B1C12" w:rsidRPr="00B7513B" w:rsidRDefault="005B1C12" w:rsidP="00D76279">
            <w:pPr>
              <w:spacing w:before="120" w:after="120"/>
              <w:rPr>
                <w:rFonts w:cs="Arial"/>
                <w:b/>
              </w:rPr>
            </w:pPr>
            <w:r>
              <w:rPr>
                <w:rFonts w:cs="Arial"/>
                <w:b/>
              </w:rPr>
              <w:lastRenderedPageBreak/>
              <w:t>Background</w:t>
            </w:r>
            <w:r w:rsidRPr="00B7513B">
              <w:rPr>
                <w:rFonts w:cs="Arial"/>
                <w:b/>
              </w:rPr>
              <w:t>—</w:t>
            </w:r>
            <w:r>
              <w:rPr>
                <w:rFonts w:cs="Arial"/>
                <w:b/>
              </w:rPr>
              <w:t>Context and Experience Relevant to This Project</w:t>
            </w:r>
          </w:p>
        </w:tc>
        <w:tc>
          <w:tcPr>
            <w:tcW w:w="1683" w:type="dxa"/>
            <w:shd w:val="clear" w:color="auto" w:fill="F2F2F2" w:themeFill="background1" w:themeFillShade="F2"/>
          </w:tcPr>
          <w:p w14:paraId="6CA7D387" w14:textId="46052DBA" w:rsidR="005B1C12" w:rsidRPr="00B7513B" w:rsidRDefault="00BE1E68" w:rsidP="00D76279">
            <w:pPr>
              <w:spacing w:before="120" w:after="120"/>
              <w:jc w:val="center"/>
              <w:rPr>
                <w:rFonts w:cs="Arial"/>
                <w:b/>
              </w:rPr>
            </w:pPr>
            <w:r w:rsidRPr="00BE1E68">
              <w:rPr>
                <w:rFonts w:cs="Arial"/>
                <w:b/>
              </w:rPr>
              <w:t>Requirement Not Addressed</w:t>
            </w:r>
          </w:p>
        </w:tc>
        <w:tc>
          <w:tcPr>
            <w:tcW w:w="1683" w:type="dxa"/>
            <w:shd w:val="clear" w:color="auto" w:fill="F2F2F2" w:themeFill="background1" w:themeFillShade="F2"/>
          </w:tcPr>
          <w:p w14:paraId="7D6AE46A" w14:textId="4FB8091E" w:rsidR="005B1C12" w:rsidRPr="00B7513B" w:rsidRDefault="00BE1E68" w:rsidP="00D76279">
            <w:pPr>
              <w:spacing w:before="120" w:after="120"/>
              <w:jc w:val="center"/>
              <w:rPr>
                <w:rFonts w:cs="Arial"/>
                <w:b/>
              </w:rPr>
            </w:pPr>
            <w:r w:rsidRPr="00BE1E68">
              <w:rPr>
                <w:rFonts w:cs="Arial"/>
                <w:b/>
              </w:rPr>
              <w:t>Requirement Partially Addressed</w:t>
            </w:r>
          </w:p>
        </w:tc>
        <w:tc>
          <w:tcPr>
            <w:tcW w:w="1683" w:type="dxa"/>
            <w:shd w:val="clear" w:color="auto" w:fill="F2F2F2" w:themeFill="background1" w:themeFillShade="F2"/>
          </w:tcPr>
          <w:p w14:paraId="08C9B8D0" w14:textId="6242A7DA" w:rsidR="005B1C12" w:rsidRPr="00B7513B" w:rsidRDefault="00BE1E68" w:rsidP="00D76279">
            <w:pPr>
              <w:spacing w:before="120" w:after="120"/>
              <w:jc w:val="center"/>
              <w:rPr>
                <w:rFonts w:cs="Arial"/>
                <w:b/>
              </w:rPr>
            </w:pPr>
            <w:r w:rsidRPr="00BE1E68">
              <w:rPr>
                <w:rFonts w:cs="Arial"/>
                <w:b/>
              </w:rPr>
              <w:t>Requirement Met</w:t>
            </w:r>
          </w:p>
        </w:tc>
        <w:tc>
          <w:tcPr>
            <w:tcW w:w="1683" w:type="dxa"/>
            <w:shd w:val="clear" w:color="auto" w:fill="F2F2F2" w:themeFill="background1" w:themeFillShade="F2"/>
          </w:tcPr>
          <w:p w14:paraId="5CC75DB9" w14:textId="32BBC682" w:rsidR="005B1C12" w:rsidRPr="00B7513B" w:rsidRDefault="00BE1E68" w:rsidP="00D76279">
            <w:pPr>
              <w:spacing w:before="120" w:after="120"/>
              <w:jc w:val="center"/>
              <w:rPr>
                <w:rFonts w:cs="Arial"/>
                <w:b/>
              </w:rPr>
            </w:pPr>
            <w:r w:rsidRPr="00BE1E68">
              <w:rPr>
                <w:rFonts w:cs="Arial"/>
                <w:b/>
              </w:rPr>
              <w:t>Requirement Exceeded</w:t>
            </w:r>
          </w:p>
        </w:tc>
      </w:tr>
      <w:tr w:rsidR="000C293B" w:rsidRPr="00B7513B" w14:paraId="43708233" w14:textId="77777777" w:rsidTr="00D76279">
        <w:trPr>
          <w:cantSplit/>
          <w:trHeight w:val="2240"/>
        </w:trPr>
        <w:tc>
          <w:tcPr>
            <w:tcW w:w="6223" w:type="dxa"/>
          </w:tcPr>
          <w:p w14:paraId="2DD78AEB" w14:textId="59514533" w:rsidR="000C293B" w:rsidRPr="009B2A93" w:rsidRDefault="000D3F8F" w:rsidP="00D76279">
            <w:pPr>
              <w:spacing w:before="120" w:after="120"/>
              <w:ind w:left="245" w:hanging="245"/>
            </w:pPr>
            <w:r>
              <w:rPr>
                <w:rFonts w:cs="Arial"/>
              </w:rPr>
              <w:t xml:space="preserve">1. </w:t>
            </w:r>
            <w:r w:rsidR="00A90CB7" w:rsidRPr="000D3F8F">
              <w:rPr>
                <w:rFonts w:cs="Arial"/>
              </w:rPr>
              <w:t>Application clearly and convincingly</w:t>
            </w:r>
            <w:r w:rsidR="00A90CB7" w:rsidRPr="000D3F8F">
              <w:rPr>
                <w:rFonts w:eastAsia="Times New Roman" w:cs="Arial"/>
                <w:color w:val="000000"/>
              </w:rPr>
              <w:t xml:space="preserve"> describes any previous experience and/or expertise in developing and delivering high-quality PL for teachers, administrators, and paraprofessionals that is content focused, incorporates active learning, supports collaboration, uses models of effective practice, provides coaching and expert support, offers feedback and reflection, and is of sustained duration.</w:t>
            </w:r>
          </w:p>
        </w:tc>
        <w:tc>
          <w:tcPr>
            <w:tcW w:w="1683" w:type="dxa"/>
          </w:tcPr>
          <w:p w14:paraId="3EE4F446" w14:textId="77777777" w:rsidR="00BE1E68" w:rsidRPr="00BE1E68" w:rsidRDefault="00BE1E68" w:rsidP="00D76279">
            <w:pPr>
              <w:spacing w:before="120" w:after="120"/>
              <w:jc w:val="center"/>
              <w:rPr>
                <w:rFonts w:cs="Arial"/>
              </w:rPr>
            </w:pPr>
            <w:r w:rsidRPr="00BE1E68">
              <w:rPr>
                <w:rFonts w:cs="Arial"/>
              </w:rPr>
              <w:t>Point Value</w:t>
            </w:r>
          </w:p>
          <w:p w14:paraId="30099480" w14:textId="68BB43AA" w:rsidR="000C293B" w:rsidRPr="00B7513B" w:rsidRDefault="00BE1E68" w:rsidP="00D76279">
            <w:pPr>
              <w:spacing w:before="120" w:after="120"/>
              <w:jc w:val="center"/>
              <w:rPr>
                <w:rFonts w:cs="Arial"/>
              </w:rPr>
            </w:pPr>
            <w:r w:rsidRPr="00BE1E68">
              <w:rPr>
                <w:rFonts w:cs="Arial"/>
              </w:rPr>
              <w:t>0</w:t>
            </w:r>
          </w:p>
        </w:tc>
        <w:tc>
          <w:tcPr>
            <w:tcW w:w="1683" w:type="dxa"/>
          </w:tcPr>
          <w:p w14:paraId="2BC07360" w14:textId="77777777" w:rsidR="00BE1E68" w:rsidRPr="00BE1E68" w:rsidRDefault="00BE1E68" w:rsidP="00D76279">
            <w:pPr>
              <w:spacing w:before="120" w:after="120"/>
              <w:jc w:val="center"/>
              <w:rPr>
                <w:rFonts w:cs="Arial"/>
              </w:rPr>
            </w:pPr>
            <w:r w:rsidRPr="00BE1E68">
              <w:rPr>
                <w:rFonts w:cs="Arial"/>
              </w:rPr>
              <w:t>Point Value</w:t>
            </w:r>
          </w:p>
          <w:p w14:paraId="6D17B2E1" w14:textId="731FB3CF" w:rsidR="000C293B" w:rsidRPr="00B7513B" w:rsidRDefault="00BE1E68" w:rsidP="00D76279">
            <w:pPr>
              <w:spacing w:before="120" w:after="120"/>
              <w:jc w:val="center"/>
              <w:rPr>
                <w:rFonts w:cs="Arial"/>
              </w:rPr>
            </w:pPr>
            <w:r w:rsidRPr="00BE1E68">
              <w:rPr>
                <w:rFonts w:cs="Arial"/>
              </w:rPr>
              <w:t>1</w:t>
            </w:r>
          </w:p>
        </w:tc>
        <w:tc>
          <w:tcPr>
            <w:tcW w:w="1683" w:type="dxa"/>
          </w:tcPr>
          <w:p w14:paraId="39CA66A2" w14:textId="77777777" w:rsidR="00BE1E68" w:rsidRPr="00BE1E68" w:rsidRDefault="00BE1E68" w:rsidP="00D76279">
            <w:pPr>
              <w:spacing w:before="120" w:after="120"/>
              <w:jc w:val="center"/>
              <w:rPr>
                <w:rFonts w:cs="Arial"/>
              </w:rPr>
            </w:pPr>
            <w:r w:rsidRPr="00BE1E68">
              <w:rPr>
                <w:rFonts w:cs="Arial"/>
              </w:rPr>
              <w:t>Point Value</w:t>
            </w:r>
          </w:p>
          <w:p w14:paraId="5A86D844" w14:textId="22421159" w:rsidR="000C293B" w:rsidRPr="00BE1E68" w:rsidRDefault="00BE1E68" w:rsidP="00D76279">
            <w:pPr>
              <w:spacing w:before="120" w:after="120"/>
              <w:jc w:val="center"/>
              <w:rPr>
                <w:rFonts w:cs="Arial"/>
              </w:rPr>
            </w:pPr>
            <w:r w:rsidRPr="00BE1E68">
              <w:rPr>
                <w:rFonts w:cs="Arial"/>
              </w:rPr>
              <w:t>2</w:t>
            </w:r>
          </w:p>
        </w:tc>
        <w:tc>
          <w:tcPr>
            <w:tcW w:w="1683" w:type="dxa"/>
          </w:tcPr>
          <w:p w14:paraId="5F195A74" w14:textId="77777777" w:rsidR="00BE1E68" w:rsidRPr="00BE1E68" w:rsidRDefault="00BE1E68" w:rsidP="00D76279">
            <w:pPr>
              <w:spacing w:before="120" w:after="120"/>
              <w:jc w:val="center"/>
              <w:rPr>
                <w:rFonts w:cs="Arial"/>
              </w:rPr>
            </w:pPr>
            <w:r w:rsidRPr="00BE1E68">
              <w:rPr>
                <w:rFonts w:cs="Arial"/>
              </w:rPr>
              <w:t>Point Value</w:t>
            </w:r>
          </w:p>
          <w:p w14:paraId="2B505242" w14:textId="5BA054A1" w:rsidR="000C293B" w:rsidRPr="00BE1E68" w:rsidRDefault="00BE1E68" w:rsidP="00D76279">
            <w:pPr>
              <w:spacing w:before="120" w:after="120"/>
              <w:jc w:val="center"/>
              <w:rPr>
                <w:rFonts w:cs="Arial"/>
              </w:rPr>
            </w:pPr>
            <w:r w:rsidRPr="00BE1E68">
              <w:rPr>
                <w:rFonts w:cs="Arial"/>
              </w:rPr>
              <w:t>3</w:t>
            </w:r>
          </w:p>
        </w:tc>
      </w:tr>
      <w:tr w:rsidR="00BE1E68" w:rsidRPr="00B7513B" w14:paraId="739B33C9" w14:textId="77777777" w:rsidTr="000D3F8F">
        <w:trPr>
          <w:cantSplit/>
          <w:trHeight w:val="1700"/>
        </w:trPr>
        <w:tc>
          <w:tcPr>
            <w:tcW w:w="6223" w:type="dxa"/>
          </w:tcPr>
          <w:p w14:paraId="4E3FAF4D" w14:textId="52D7FC0A" w:rsidR="00BE1E68" w:rsidRPr="000D3F8F" w:rsidRDefault="000D3F8F" w:rsidP="00D76279">
            <w:pPr>
              <w:spacing w:before="120" w:after="120"/>
              <w:ind w:left="260" w:hanging="274"/>
              <w:rPr>
                <w:rFonts w:cs="Arial"/>
              </w:rPr>
            </w:pPr>
            <w:r>
              <w:rPr>
                <w:rFonts w:cs="Arial"/>
              </w:rPr>
              <w:t>2.</w:t>
            </w:r>
            <w:r w:rsidRPr="000D3F8F">
              <w:rPr>
                <w:rFonts w:cs="Arial"/>
              </w:rPr>
              <w:t xml:space="preserve"> </w:t>
            </w:r>
            <w:r w:rsidR="00BE1E68" w:rsidRPr="000D3F8F">
              <w:rPr>
                <w:rFonts w:cs="Arial"/>
              </w:rPr>
              <w:t xml:space="preserve">Application clearly and convincingly </w:t>
            </w:r>
            <w:r w:rsidR="00BE1E68" w:rsidRPr="000D3F8F">
              <w:rPr>
                <w:rFonts w:eastAsia="Times New Roman" w:cs="Arial"/>
              </w:rPr>
              <w:t xml:space="preserve">describes any previous experience and/or expertise in providing ethnic studies PL, and/or providing resources related to ethnic studies, to educators, </w:t>
            </w:r>
            <w:r w:rsidR="00BE1E68" w:rsidRPr="000D3F8F">
              <w:rPr>
                <w:rFonts w:cs="Arial"/>
                <w:color w:val="000000"/>
              </w:rPr>
              <w:t>including teachers,</w:t>
            </w:r>
            <w:r w:rsidR="00BE1E68" w:rsidRPr="000D3F8F">
              <w:rPr>
                <w:rFonts w:eastAsia="Times New Roman" w:cs="Arial"/>
              </w:rPr>
              <w:t xml:space="preserve"> administrators, and paraprofessionals.</w:t>
            </w:r>
          </w:p>
        </w:tc>
        <w:tc>
          <w:tcPr>
            <w:tcW w:w="1683" w:type="dxa"/>
          </w:tcPr>
          <w:p w14:paraId="620BF41F" w14:textId="77777777" w:rsidR="00BE1E68" w:rsidRPr="00BE1E68" w:rsidRDefault="00BE1E68" w:rsidP="00D76279">
            <w:pPr>
              <w:spacing w:before="120" w:after="120"/>
              <w:jc w:val="center"/>
              <w:rPr>
                <w:rFonts w:cs="Arial"/>
              </w:rPr>
            </w:pPr>
            <w:r w:rsidRPr="00BE1E68">
              <w:rPr>
                <w:rFonts w:cs="Arial"/>
              </w:rPr>
              <w:t>Point Value</w:t>
            </w:r>
          </w:p>
          <w:p w14:paraId="15D3A7E9" w14:textId="7FA12771" w:rsidR="00BE1E68" w:rsidRPr="00B7513B" w:rsidRDefault="00BE1E68" w:rsidP="00D76279">
            <w:pPr>
              <w:spacing w:before="120" w:after="120"/>
              <w:jc w:val="center"/>
              <w:rPr>
                <w:rFonts w:cs="Arial"/>
              </w:rPr>
            </w:pPr>
            <w:r w:rsidRPr="00BE1E68">
              <w:rPr>
                <w:rFonts w:cs="Arial"/>
              </w:rPr>
              <w:t>0</w:t>
            </w:r>
          </w:p>
        </w:tc>
        <w:tc>
          <w:tcPr>
            <w:tcW w:w="1683" w:type="dxa"/>
          </w:tcPr>
          <w:p w14:paraId="309D4BF3" w14:textId="77777777" w:rsidR="00BE1E68" w:rsidRPr="00BE1E68" w:rsidRDefault="00BE1E68" w:rsidP="00D76279">
            <w:pPr>
              <w:spacing w:before="120" w:after="120"/>
              <w:jc w:val="center"/>
              <w:rPr>
                <w:rFonts w:cs="Arial"/>
              </w:rPr>
            </w:pPr>
            <w:r w:rsidRPr="00BE1E68">
              <w:rPr>
                <w:rFonts w:cs="Arial"/>
              </w:rPr>
              <w:t>Point Value</w:t>
            </w:r>
          </w:p>
          <w:p w14:paraId="0E41D9CB" w14:textId="1D7766DF" w:rsidR="00BE1E68" w:rsidRPr="00B7513B" w:rsidRDefault="00BE1E68" w:rsidP="00D76279">
            <w:pPr>
              <w:spacing w:before="120" w:after="120"/>
              <w:jc w:val="center"/>
              <w:rPr>
                <w:rFonts w:cs="Arial"/>
              </w:rPr>
            </w:pPr>
            <w:r w:rsidRPr="00BE1E68">
              <w:rPr>
                <w:rFonts w:cs="Arial"/>
              </w:rPr>
              <w:t>1</w:t>
            </w:r>
          </w:p>
        </w:tc>
        <w:tc>
          <w:tcPr>
            <w:tcW w:w="1683" w:type="dxa"/>
          </w:tcPr>
          <w:p w14:paraId="3827B4A6" w14:textId="77777777" w:rsidR="00BE1E68" w:rsidRPr="00BE1E68" w:rsidRDefault="00BE1E68" w:rsidP="00D76279">
            <w:pPr>
              <w:spacing w:before="120" w:after="120"/>
              <w:jc w:val="center"/>
              <w:rPr>
                <w:rFonts w:cs="Arial"/>
              </w:rPr>
            </w:pPr>
            <w:r w:rsidRPr="00BE1E68">
              <w:rPr>
                <w:rFonts w:cs="Arial"/>
              </w:rPr>
              <w:t>Point Value</w:t>
            </w:r>
          </w:p>
          <w:p w14:paraId="19E5567B" w14:textId="664A1EBE" w:rsidR="00BE1E68" w:rsidRPr="00B7513B" w:rsidRDefault="00BE1E68" w:rsidP="00D76279">
            <w:pPr>
              <w:spacing w:before="120" w:after="120"/>
              <w:jc w:val="center"/>
              <w:rPr>
                <w:rFonts w:cs="Arial"/>
              </w:rPr>
            </w:pPr>
            <w:r w:rsidRPr="00BE1E68">
              <w:rPr>
                <w:rFonts w:cs="Arial"/>
              </w:rPr>
              <w:t>2</w:t>
            </w:r>
          </w:p>
        </w:tc>
        <w:tc>
          <w:tcPr>
            <w:tcW w:w="1683" w:type="dxa"/>
          </w:tcPr>
          <w:p w14:paraId="0715D80E" w14:textId="77777777" w:rsidR="00BE1E68" w:rsidRPr="00BE1E68" w:rsidRDefault="00BE1E68" w:rsidP="00D76279">
            <w:pPr>
              <w:spacing w:before="120" w:after="120"/>
              <w:jc w:val="center"/>
              <w:rPr>
                <w:rFonts w:cs="Arial"/>
              </w:rPr>
            </w:pPr>
            <w:r w:rsidRPr="00BE1E68">
              <w:rPr>
                <w:rFonts w:cs="Arial"/>
              </w:rPr>
              <w:t>Point Value</w:t>
            </w:r>
          </w:p>
          <w:p w14:paraId="650B0A68" w14:textId="6C0E3BF1" w:rsidR="00BE1E68" w:rsidRPr="00B7513B" w:rsidRDefault="00BE1E68" w:rsidP="00D76279">
            <w:pPr>
              <w:spacing w:before="120" w:after="120"/>
              <w:jc w:val="center"/>
              <w:rPr>
                <w:rFonts w:cs="Arial"/>
              </w:rPr>
            </w:pPr>
            <w:r w:rsidRPr="00BE1E68">
              <w:rPr>
                <w:rFonts w:cs="Arial"/>
              </w:rPr>
              <w:t>3</w:t>
            </w:r>
          </w:p>
        </w:tc>
      </w:tr>
      <w:tr w:rsidR="00BE1E68" w:rsidRPr="00B7513B" w14:paraId="40DDA0C8" w14:textId="77777777" w:rsidTr="00BE1E68">
        <w:trPr>
          <w:cantSplit/>
        </w:trPr>
        <w:tc>
          <w:tcPr>
            <w:tcW w:w="6223" w:type="dxa"/>
          </w:tcPr>
          <w:p w14:paraId="7C711E8C" w14:textId="3BC5FC84" w:rsidR="00BE1E68" w:rsidRPr="009B2A93" w:rsidRDefault="000D3F8F" w:rsidP="00D76279">
            <w:pPr>
              <w:spacing w:before="120" w:after="120"/>
              <w:ind w:left="245" w:hanging="245"/>
            </w:pPr>
            <w:r>
              <w:rPr>
                <w:rFonts w:cs="Arial"/>
              </w:rPr>
              <w:t>3.</w:t>
            </w:r>
            <w:r w:rsidRPr="000D3F8F">
              <w:rPr>
                <w:rFonts w:cs="Arial"/>
              </w:rPr>
              <w:t xml:space="preserve"> </w:t>
            </w:r>
            <w:r w:rsidR="00BE1E68" w:rsidRPr="000D3F8F">
              <w:rPr>
                <w:rFonts w:cs="Arial"/>
              </w:rPr>
              <w:t xml:space="preserve">Application clearly and convincingly </w:t>
            </w:r>
            <w:r w:rsidR="00BE1E68" w:rsidRPr="000D3F8F">
              <w:rPr>
                <w:rFonts w:eastAsia="Times New Roman" w:cs="Arial"/>
                <w:color w:val="000000"/>
              </w:rPr>
              <w:t xml:space="preserve">describes any previous experience and/or expertise in collecting and vetting materials and other resources to be made available for educators in implementing the ESMC adopted pursuant to </w:t>
            </w:r>
            <w:r w:rsidR="00BE1E68" w:rsidRPr="000D3F8F">
              <w:rPr>
                <w:rFonts w:eastAsia="Times New Roman" w:cs="Arial"/>
                <w:i/>
                <w:color w:val="000000"/>
              </w:rPr>
              <w:t>EC</w:t>
            </w:r>
            <w:r w:rsidR="00BE1E68" w:rsidRPr="000D3F8F">
              <w:rPr>
                <w:rFonts w:eastAsia="Times New Roman" w:cs="Arial"/>
                <w:color w:val="000000"/>
              </w:rPr>
              <w:t xml:space="preserve"> Section 51226.7</w:t>
            </w:r>
            <w:r w:rsidR="00BE1E68" w:rsidRPr="000D3F8F">
              <w:rPr>
                <w:rFonts w:eastAsia="Times New Roman" w:cs="Arial"/>
                <w:i/>
                <w:color w:val="000000"/>
              </w:rPr>
              <w:t>.</w:t>
            </w:r>
          </w:p>
        </w:tc>
        <w:tc>
          <w:tcPr>
            <w:tcW w:w="1683" w:type="dxa"/>
          </w:tcPr>
          <w:p w14:paraId="6F57901D" w14:textId="77777777" w:rsidR="00BE1E68" w:rsidRPr="00BE1E68" w:rsidRDefault="00BE1E68" w:rsidP="00D76279">
            <w:pPr>
              <w:spacing w:before="120" w:after="120"/>
              <w:jc w:val="center"/>
              <w:rPr>
                <w:rFonts w:cs="Arial"/>
              </w:rPr>
            </w:pPr>
            <w:r w:rsidRPr="00BE1E68">
              <w:rPr>
                <w:rFonts w:cs="Arial"/>
              </w:rPr>
              <w:t>Point Value</w:t>
            </w:r>
          </w:p>
          <w:p w14:paraId="1A1BE5F2" w14:textId="0D40A957" w:rsidR="00BE1E68" w:rsidRPr="00B7513B" w:rsidRDefault="00BE1E68" w:rsidP="00D76279">
            <w:pPr>
              <w:spacing w:before="120" w:after="120"/>
              <w:jc w:val="center"/>
              <w:rPr>
                <w:rFonts w:cs="Arial"/>
              </w:rPr>
            </w:pPr>
            <w:r w:rsidRPr="00BE1E68">
              <w:rPr>
                <w:rFonts w:cs="Arial"/>
              </w:rPr>
              <w:t>0</w:t>
            </w:r>
          </w:p>
        </w:tc>
        <w:tc>
          <w:tcPr>
            <w:tcW w:w="1683" w:type="dxa"/>
          </w:tcPr>
          <w:p w14:paraId="0265C145" w14:textId="77777777" w:rsidR="00BE1E68" w:rsidRPr="00BE1E68" w:rsidRDefault="00BE1E68" w:rsidP="00D76279">
            <w:pPr>
              <w:spacing w:before="120" w:after="120"/>
              <w:jc w:val="center"/>
              <w:rPr>
                <w:rFonts w:cs="Arial"/>
              </w:rPr>
            </w:pPr>
            <w:r w:rsidRPr="00BE1E68">
              <w:rPr>
                <w:rFonts w:cs="Arial"/>
              </w:rPr>
              <w:t>Point Value</w:t>
            </w:r>
          </w:p>
          <w:p w14:paraId="3658D58A" w14:textId="14B41ACF" w:rsidR="00BE1E68" w:rsidRPr="00B7513B" w:rsidRDefault="00BE1E68" w:rsidP="00D76279">
            <w:pPr>
              <w:spacing w:before="120" w:after="120"/>
              <w:jc w:val="center"/>
              <w:rPr>
                <w:rFonts w:cs="Arial"/>
              </w:rPr>
            </w:pPr>
            <w:r w:rsidRPr="00BE1E68">
              <w:rPr>
                <w:rFonts w:cs="Arial"/>
              </w:rPr>
              <w:t>1</w:t>
            </w:r>
          </w:p>
        </w:tc>
        <w:tc>
          <w:tcPr>
            <w:tcW w:w="1683" w:type="dxa"/>
          </w:tcPr>
          <w:p w14:paraId="156BFD9B" w14:textId="77777777" w:rsidR="00BE1E68" w:rsidRPr="00BE1E68" w:rsidRDefault="00BE1E68" w:rsidP="00D76279">
            <w:pPr>
              <w:spacing w:before="120" w:after="120"/>
              <w:jc w:val="center"/>
              <w:rPr>
                <w:rFonts w:cs="Arial"/>
              </w:rPr>
            </w:pPr>
            <w:r w:rsidRPr="00BE1E68">
              <w:rPr>
                <w:rFonts w:cs="Arial"/>
              </w:rPr>
              <w:t>Point Value</w:t>
            </w:r>
          </w:p>
          <w:p w14:paraId="1C8FC873" w14:textId="6AECCF24" w:rsidR="00BE1E68" w:rsidRPr="00B7513B" w:rsidRDefault="00BE1E68" w:rsidP="00D76279">
            <w:pPr>
              <w:spacing w:before="120" w:after="120"/>
              <w:jc w:val="center"/>
              <w:rPr>
                <w:rFonts w:cs="Arial"/>
              </w:rPr>
            </w:pPr>
            <w:r w:rsidRPr="00BE1E68">
              <w:rPr>
                <w:rFonts w:cs="Arial"/>
              </w:rPr>
              <w:t>2</w:t>
            </w:r>
          </w:p>
        </w:tc>
        <w:tc>
          <w:tcPr>
            <w:tcW w:w="1683" w:type="dxa"/>
          </w:tcPr>
          <w:p w14:paraId="614464D7" w14:textId="77777777" w:rsidR="00BE1E68" w:rsidRPr="00BE1E68" w:rsidRDefault="00BE1E68" w:rsidP="00D76279">
            <w:pPr>
              <w:spacing w:before="120" w:after="120"/>
              <w:jc w:val="center"/>
              <w:rPr>
                <w:rFonts w:cs="Arial"/>
              </w:rPr>
            </w:pPr>
            <w:r w:rsidRPr="00BE1E68">
              <w:rPr>
                <w:rFonts w:cs="Arial"/>
              </w:rPr>
              <w:t>Point Value</w:t>
            </w:r>
          </w:p>
          <w:p w14:paraId="3563631A" w14:textId="17DD80D9" w:rsidR="00BE1E68" w:rsidRPr="00B7513B" w:rsidRDefault="00BE1E68" w:rsidP="00D76279">
            <w:pPr>
              <w:spacing w:before="120" w:after="120"/>
              <w:jc w:val="center"/>
              <w:rPr>
                <w:rFonts w:cs="Arial"/>
              </w:rPr>
            </w:pPr>
            <w:r w:rsidRPr="00BE1E68">
              <w:rPr>
                <w:rFonts w:cs="Arial"/>
              </w:rPr>
              <w:t>3</w:t>
            </w:r>
          </w:p>
        </w:tc>
      </w:tr>
      <w:tr w:rsidR="00BE1E68" w:rsidRPr="00B7513B" w14:paraId="4001093F" w14:textId="77777777" w:rsidTr="00BE1E68">
        <w:trPr>
          <w:cantSplit/>
        </w:trPr>
        <w:tc>
          <w:tcPr>
            <w:tcW w:w="6223" w:type="dxa"/>
          </w:tcPr>
          <w:p w14:paraId="20FC0C65" w14:textId="75F43FBE" w:rsidR="00BE1E68" w:rsidRPr="000D3F8F" w:rsidRDefault="000D3F8F" w:rsidP="00D76279">
            <w:pPr>
              <w:spacing w:before="120" w:after="120"/>
              <w:ind w:left="260" w:hanging="274"/>
              <w:rPr>
                <w:rFonts w:cs="Arial"/>
              </w:rPr>
            </w:pPr>
            <w:r>
              <w:rPr>
                <w:rFonts w:cs="Arial"/>
              </w:rPr>
              <w:t>4.</w:t>
            </w:r>
            <w:r w:rsidRPr="000D3F8F">
              <w:rPr>
                <w:rFonts w:cs="Arial"/>
              </w:rPr>
              <w:t xml:space="preserve"> </w:t>
            </w:r>
            <w:r w:rsidR="00BE1E68" w:rsidRPr="000D3F8F">
              <w:rPr>
                <w:rFonts w:cs="Arial"/>
              </w:rPr>
              <w:t xml:space="preserve">Application clearly and convincingly </w:t>
            </w:r>
            <w:r w:rsidR="00BE1E68" w:rsidRPr="000D3F8F">
              <w:rPr>
                <w:rFonts w:eastAsia="Times New Roman" w:cs="Arial"/>
                <w:color w:val="000000"/>
              </w:rPr>
              <w:t>describes any previous experience and/or ability to develop and maintain an online resource repository, with specific references to how this repository would support ethnic studies courses that are aligned to the ESMC</w:t>
            </w:r>
            <w:r w:rsidR="00BE1E68" w:rsidRPr="000D3F8F">
              <w:rPr>
                <w:rFonts w:eastAsia="Times New Roman" w:cs="Arial"/>
                <w:i/>
                <w:color w:val="000000"/>
              </w:rPr>
              <w:t xml:space="preserve"> </w:t>
            </w:r>
            <w:r w:rsidR="00BE1E68" w:rsidRPr="000D3F8F">
              <w:rPr>
                <w:rFonts w:eastAsia="Times New Roman" w:cs="Arial"/>
                <w:color w:val="000000"/>
              </w:rPr>
              <w:t xml:space="preserve">adopted pursuant to </w:t>
            </w:r>
            <w:r w:rsidR="00BE1E68" w:rsidRPr="000D3F8F">
              <w:rPr>
                <w:rFonts w:eastAsia="Times New Roman" w:cs="Arial"/>
                <w:i/>
                <w:color w:val="000000"/>
              </w:rPr>
              <w:t xml:space="preserve">EC </w:t>
            </w:r>
            <w:r w:rsidR="00BE1E68" w:rsidRPr="000D3F8F">
              <w:rPr>
                <w:rFonts w:eastAsia="Times New Roman" w:cs="Arial"/>
                <w:color w:val="000000"/>
              </w:rPr>
              <w:t>Section 51226.7.</w:t>
            </w:r>
          </w:p>
        </w:tc>
        <w:tc>
          <w:tcPr>
            <w:tcW w:w="1683" w:type="dxa"/>
          </w:tcPr>
          <w:p w14:paraId="3A607E38" w14:textId="77777777" w:rsidR="00BE1E68" w:rsidRPr="00BE1E68" w:rsidRDefault="00BE1E68" w:rsidP="00D76279">
            <w:pPr>
              <w:spacing w:before="120" w:after="120"/>
              <w:jc w:val="center"/>
              <w:rPr>
                <w:rFonts w:cs="Arial"/>
              </w:rPr>
            </w:pPr>
            <w:r w:rsidRPr="00BE1E68">
              <w:rPr>
                <w:rFonts w:cs="Arial"/>
              </w:rPr>
              <w:t>Point Value</w:t>
            </w:r>
          </w:p>
          <w:p w14:paraId="093EB90D" w14:textId="22D707DB" w:rsidR="00BE1E68" w:rsidRPr="00B7513B" w:rsidRDefault="00BE1E68" w:rsidP="00D76279">
            <w:pPr>
              <w:spacing w:before="120" w:after="120"/>
              <w:jc w:val="center"/>
              <w:rPr>
                <w:rFonts w:cs="Arial"/>
              </w:rPr>
            </w:pPr>
            <w:r w:rsidRPr="00BE1E68">
              <w:rPr>
                <w:rFonts w:cs="Arial"/>
              </w:rPr>
              <w:t>0</w:t>
            </w:r>
          </w:p>
        </w:tc>
        <w:tc>
          <w:tcPr>
            <w:tcW w:w="1683" w:type="dxa"/>
          </w:tcPr>
          <w:p w14:paraId="1448CD6C" w14:textId="77777777" w:rsidR="00BE1E68" w:rsidRPr="00BE1E68" w:rsidRDefault="00BE1E68" w:rsidP="00D76279">
            <w:pPr>
              <w:spacing w:before="120" w:after="120"/>
              <w:jc w:val="center"/>
              <w:rPr>
                <w:rFonts w:cs="Arial"/>
              </w:rPr>
            </w:pPr>
            <w:r w:rsidRPr="00BE1E68">
              <w:rPr>
                <w:rFonts w:cs="Arial"/>
              </w:rPr>
              <w:t>Point Value</w:t>
            </w:r>
          </w:p>
          <w:p w14:paraId="31836BDC" w14:textId="47FD6274" w:rsidR="00BE1E68" w:rsidRPr="00B7513B" w:rsidRDefault="00BE1E68" w:rsidP="00D76279">
            <w:pPr>
              <w:spacing w:before="120" w:after="120"/>
              <w:jc w:val="center"/>
              <w:rPr>
                <w:rFonts w:cs="Arial"/>
              </w:rPr>
            </w:pPr>
            <w:r w:rsidRPr="00BE1E68">
              <w:rPr>
                <w:rFonts w:cs="Arial"/>
              </w:rPr>
              <w:t>1</w:t>
            </w:r>
          </w:p>
        </w:tc>
        <w:tc>
          <w:tcPr>
            <w:tcW w:w="1683" w:type="dxa"/>
          </w:tcPr>
          <w:p w14:paraId="280226EF" w14:textId="77777777" w:rsidR="00BE1E68" w:rsidRPr="00BE1E68" w:rsidRDefault="00BE1E68" w:rsidP="00D76279">
            <w:pPr>
              <w:spacing w:before="120" w:after="120"/>
              <w:jc w:val="center"/>
              <w:rPr>
                <w:rFonts w:cs="Arial"/>
              </w:rPr>
            </w:pPr>
            <w:r w:rsidRPr="00BE1E68">
              <w:rPr>
                <w:rFonts w:cs="Arial"/>
              </w:rPr>
              <w:t>Point Value</w:t>
            </w:r>
          </w:p>
          <w:p w14:paraId="02989F4D" w14:textId="759C6867" w:rsidR="00BE1E68" w:rsidRPr="00B7513B" w:rsidRDefault="00BE1E68" w:rsidP="00D76279">
            <w:pPr>
              <w:spacing w:before="120" w:after="120"/>
              <w:jc w:val="center"/>
              <w:rPr>
                <w:rFonts w:cs="Arial"/>
              </w:rPr>
            </w:pPr>
            <w:r w:rsidRPr="00BE1E68">
              <w:rPr>
                <w:rFonts w:cs="Arial"/>
              </w:rPr>
              <w:t>2</w:t>
            </w:r>
          </w:p>
        </w:tc>
        <w:tc>
          <w:tcPr>
            <w:tcW w:w="1683" w:type="dxa"/>
          </w:tcPr>
          <w:p w14:paraId="11EB0A28" w14:textId="77777777" w:rsidR="00BE1E68" w:rsidRPr="00BE1E68" w:rsidRDefault="00BE1E68" w:rsidP="00D76279">
            <w:pPr>
              <w:spacing w:before="120" w:after="120"/>
              <w:jc w:val="center"/>
              <w:rPr>
                <w:rFonts w:cs="Arial"/>
              </w:rPr>
            </w:pPr>
            <w:r w:rsidRPr="00BE1E68">
              <w:rPr>
                <w:rFonts w:cs="Arial"/>
              </w:rPr>
              <w:t>Point Value</w:t>
            </w:r>
          </w:p>
          <w:p w14:paraId="63FB6FE8" w14:textId="00F14ACC" w:rsidR="00BE1E68" w:rsidRPr="00B7513B" w:rsidRDefault="00BE1E68" w:rsidP="00D76279">
            <w:pPr>
              <w:spacing w:before="120" w:after="120"/>
              <w:jc w:val="center"/>
              <w:rPr>
                <w:rFonts w:cs="Arial"/>
              </w:rPr>
            </w:pPr>
            <w:r w:rsidRPr="00BE1E68">
              <w:rPr>
                <w:rFonts w:cs="Arial"/>
              </w:rPr>
              <w:t>3</w:t>
            </w:r>
          </w:p>
        </w:tc>
      </w:tr>
    </w:tbl>
    <w:p w14:paraId="149A4CC8" w14:textId="77777777" w:rsidR="005B1C12" w:rsidRDefault="005B1C12"/>
    <w:tbl>
      <w:tblPr>
        <w:tblStyle w:val="TableGrid"/>
        <w:tblW w:w="12955" w:type="dxa"/>
        <w:tblLook w:val="04A0" w:firstRow="1" w:lastRow="0" w:firstColumn="1" w:lastColumn="0" w:noHBand="0" w:noVBand="1"/>
        <w:tblDescription w:val="Rubric Task 2—Ethnic Studies Collaboration Committee, Professional Learning, and Community of Practice Activities"/>
      </w:tblPr>
      <w:tblGrid>
        <w:gridCol w:w="6193"/>
        <w:gridCol w:w="1683"/>
        <w:gridCol w:w="1683"/>
        <w:gridCol w:w="1683"/>
        <w:gridCol w:w="1713"/>
      </w:tblGrid>
      <w:tr w:rsidR="000D3F8F" w:rsidRPr="00B7513B" w14:paraId="235CE481" w14:textId="77777777" w:rsidTr="00E57E9F">
        <w:trPr>
          <w:cantSplit/>
          <w:tblHeader/>
        </w:trPr>
        <w:tc>
          <w:tcPr>
            <w:tcW w:w="6193" w:type="dxa"/>
            <w:shd w:val="clear" w:color="auto" w:fill="F2F2F2" w:themeFill="background1" w:themeFillShade="F2"/>
          </w:tcPr>
          <w:p w14:paraId="623F174C" w14:textId="6807EFF3" w:rsidR="000D3F8F" w:rsidRPr="00B7513B" w:rsidRDefault="000D3F8F" w:rsidP="00D76279">
            <w:pPr>
              <w:spacing w:before="120" w:after="120"/>
              <w:rPr>
                <w:rFonts w:cs="Arial"/>
                <w:b/>
              </w:rPr>
            </w:pPr>
            <w:r w:rsidRPr="00B7513B">
              <w:rPr>
                <w:rFonts w:cs="Arial"/>
                <w:b/>
              </w:rPr>
              <w:lastRenderedPageBreak/>
              <w:t>Task 2—Ethnic Studies Collaboration Committee, Professional Learning, and Community of Practice Activities</w:t>
            </w:r>
          </w:p>
        </w:tc>
        <w:tc>
          <w:tcPr>
            <w:tcW w:w="1683" w:type="dxa"/>
            <w:shd w:val="clear" w:color="auto" w:fill="F2F2F2" w:themeFill="background1" w:themeFillShade="F2"/>
          </w:tcPr>
          <w:p w14:paraId="296D9DFF" w14:textId="5F2DC63B" w:rsidR="000D3F8F" w:rsidRPr="00B7513B" w:rsidRDefault="000D3F8F" w:rsidP="00D76279">
            <w:pPr>
              <w:spacing w:before="120" w:after="120"/>
              <w:jc w:val="center"/>
              <w:rPr>
                <w:rFonts w:cs="Arial"/>
                <w:b/>
              </w:rPr>
            </w:pPr>
            <w:r w:rsidRPr="00BE1E68">
              <w:rPr>
                <w:rFonts w:cs="Arial"/>
                <w:b/>
              </w:rPr>
              <w:t>Requirement Not Addressed</w:t>
            </w:r>
          </w:p>
        </w:tc>
        <w:tc>
          <w:tcPr>
            <w:tcW w:w="1683" w:type="dxa"/>
            <w:shd w:val="clear" w:color="auto" w:fill="F2F2F2" w:themeFill="background1" w:themeFillShade="F2"/>
          </w:tcPr>
          <w:p w14:paraId="6D52FBE0" w14:textId="7A1AA411" w:rsidR="000D3F8F" w:rsidRPr="00B7513B" w:rsidRDefault="000D3F8F" w:rsidP="00D76279">
            <w:pPr>
              <w:spacing w:before="120" w:after="120"/>
              <w:jc w:val="center"/>
              <w:rPr>
                <w:rFonts w:cs="Arial"/>
                <w:b/>
              </w:rPr>
            </w:pPr>
            <w:r w:rsidRPr="00BE1E68">
              <w:rPr>
                <w:rFonts w:cs="Arial"/>
                <w:b/>
              </w:rPr>
              <w:t>Requirement Partially Addressed</w:t>
            </w:r>
          </w:p>
        </w:tc>
        <w:tc>
          <w:tcPr>
            <w:tcW w:w="1683" w:type="dxa"/>
            <w:shd w:val="clear" w:color="auto" w:fill="F2F2F2" w:themeFill="background1" w:themeFillShade="F2"/>
          </w:tcPr>
          <w:p w14:paraId="2395C214" w14:textId="6B1509D3" w:rsidR="000D3F8F" w:rsidRPr="00B7513B" w:rsidRDefault="000D3F8F" w:rsidP="00D76279">
            <w:pPr>
              <w:spacing w:before="120" w:after="120"/>
              <w:jc w:val="center"/>
              <w:rPr>
                <w:rFonts w:cs="Arial"/>
                <w:b/>
              </w:rPr>
            </w:pPr>
            <w:r w:rsidRPr="00BE1E68">
              <w:rPr>
                <w:rFonts w:cs="Arial"/>
                <w:b/>
              </w:rPr>
              <w:t>Requirement Met</w:t>
            </w:r>
          </w:p>
        </w:tc>
        <w:tc>
          <w:tcPr>
            <w:tcW w:w="1713" w:type="dxa"/>
            <w:shd w:val="clear" w:color="auto" w:fill="F2F2F2" w:themeFill="background1" w:themeFillShade="F2"/>
          </w:tcPr>
          <w:p w14:paraId="76292427" w14:textId="2126C1FD" w:rsidR="000D3F8F" w:rsidRPr="00B7513B" w:rsidRDefault="000D3F8F" w:rsidP="00D76279">
            <w:pPr>
              <w:spacing w:before="120" w:after="120"/>
              <w:jc w:val="center"/>
              <w:rPr>
                <w:rFonts w:cs="Arial"/>
                <w:b/>
              </w:rPr>
            </w:pPr>
            <w:r w:rsidRPr="00BE1E68">
              <w:rPr>
                <w:rFonts w:cs="Arial"/>
                <w:b/>
              </w:rPr>
              <w:t>Requirement Exceeded</w:t>
            </w:r>
          </w:p>
        </w:tc>
      </w:tr>
      <w:tr w:rsidR="000D3F8F" w:rsidRPr="00B7513B" w14:paraId="0DC72DFB" w14:textId="77777777" w:rsidTr="00E57E9F">
        <w:trPr>
          <w:cantSplit/>
        </w:trPr>
        <w:tc>
          <w:tcPr>
            <w:tcW w:w="6193" w:type="dxa"/>
            <w:shd w:val="clear" w:color="auto" w:fill="auto"/>
          </w:tcPr>
          <w:p w14:paraId="3DB6F7EA" w14:textId="3F406675" w:rsidR="000D3F8F" w:rsidRPr="003A24FE" w:rsidRDefault="000D3F8F" w:rsidP="00D76279">
            <w:pPr>
              <w:spacing w:before="120" w:after="120"/>
              <w:ind w:left="418" w:hanging="418"/>
              <w:rPr>
                <w:rFonts w:cs="Arial"/>
              </w:rPr>
            </w:pPr>
            <w:r>
              <w:rPr>
                <w:rFonts w:cs="Arial"/>
              </w:rPr>
              <w:t>2.1 Applicant clearly and convincingly d</w:t>
            </w:r>
            <w:r w:rsidRPr="003A24FE">
              <w:rPr>
                <w:rFonts w:cs="Arial"/>
              </w:rPr>
              <w:t xml:space="preserve">escribes how the successful applicant will work in close collaboration with partner agencies </w:t>
            </w:r>
            <w:r>
              <w:rPr>
                <w:rFonts w:cs="Arial"/>
              </w:rPr>
              <w:t xml:space="preserve">and the CDE </w:t>
            </w:r>
            <w:r w:rsidRPr="003A24FE">
              <w:rPr>
                <w:rFonts w:cs="Arial"/>
              </w:rPr>
              <w:t xml:space="preserve">to develop and review professional development resources that support this project. </w:t>
            </w:r>
          </w:p>
        </w:tc>
        <w:tc>
          <w:tcPr>
            <w:tcW w:w="1683" w:type="dxa"/>
          </w:tcPr>
          <w:p w14:paraId="740AC0EF" w14:textId="77777777" w:rsidR="000D3F8F" w:rsidRPr="00BE1E68" w:rsidRDefault="000D3F8F" w:rsidP="00D76279">
            <w:pPr>
              <w:spacing w:before="120" w:after="120"/>
              <w:jc w:val="center"/>
              <w:rPr>
                <w:rFonts w:cs="Arial"/>
              </w:rPr>
            </w:pPr>
            <w:r w:rsidRPr="00BE1E68">
              <w:rPr>
                <w:rFonts w:cs="Arial"/>
              </w:rPr>
              <w:t>Point Value</w:t>
            </w:r>
          </w:p>
          <w:p w14:paraId="6834FFF2" w14:textId="5B9896CB" w:rsidR="000D3F8F" w:rsidRPr="00B7513B" w:rsidRDefault="000D3F8F" w:rsidP="00D76279">
            <w:pPr>
              <w:spacing w:before="120" w:after="120"/>
              <w:jc w:val="center"/>
              <w:rPr>
                <w:rFonts w:cs="Arial"/>
              </w:rPr>
            </w:pPr>
            <w:r w:rsidRPr="00BE1E68">
              <w:rPr>
                <w:rFonts w:cs="Arial"/>
              </w:rPr>
              <w:t>0</w:t>
            </w:r>
          </w:p>
        </w:tc>
        <w:tc>
          <w:tcPr>
            <w:tcW w:w="1683" w:type="dxa"/>
          </w:tcPr>
          <w:p w14:paraId="66176FF3" w14:textId="77777777" w:rsidR="000D3F8F" w:rsidRPr="00BE1E68" w:rsidRDefault="000D3F8F" w:rsidP="00D76279">
            <w:pPr>
              <w:spacing w:before="120" w:after="120"/>
              <w:jc w:val="center"/>
              <w:rPr>
                <w:rFonts w:cs="Arial"/>
              </w:rPr>
            </w:pPr>
            <w:r w:rsidRPr="00BE1E68">
              <w:rPr>
                <w:rFonts w:cs="Arial"/>
              </w:rPr>
              <w:t>Point Value</w:t>
            </w:r>
          </w:p>
          <w:p w14:paraId="7ADACA83" w14:textId="2C2EA85A" w:rsidR="000D3F8F" w:rsidRPr="00B7513B" w:rsidRDefault="000D3F8F" w:rsidP="00D76279">
            <w:pPr>
              <w:spacing w:before="120" w:after="120"/>
              <w:jc w:val="center"/>
              <w:rPr>
                <w:rFonts w:cs="Arial"/>
              </w:rPr>
            </w:pPr>
            <w:r w:rsidRPr="00BE1E68">
              <w:rPr>
                <w:rFonts w:cs="Arial"/>
              </w:rPr>
              <w:t>1</w:t>
            </w:r>
          </w:p>
        </w:tc>
        <w:tc>
          <w:tcPr>
            <w:tcW w:w="1683" w:type="dxa"/>
          </w:tcPr>
          <w:p w14:paraId="549F7C48" w14:textId="77777777" w:rsidR="000D3F8F" w:rsidRPr="00BE1E68" w:rsidRDefault="000D3F8F" w:rsidP="00D76279">
            <w:pPr>
              <w:spacing w:before="120" w:after="120"/>
              <w:jc w:val="center"/>
              <w:rPr>
                <w:rFonts w:cs="Arial"/>
              </w:rPr>
            </w:pPr>
            <w:r w:rsidRPr="00BE1E68">
              <w:rPr>
                <w:rFonts w:cs="Arial"/>
              </w:rPr>
              <w:t>Point Value</w:t>
            </w:r>
          </w:p>
          <w:p w14:paraId="00BC75BC" w14:textId="056FADD4" w:rsidR="000D3F8F" w:rsidRPr="00B7513B" w:rsidRDefault="000D3F8F" w:rsidP="00D76279">
            <w:pPr>
              <w:spacing w:before="120" w:after="120"/>
              <w:jc w:val="center"/>
              <w:rPr>
                <w:rFonts w:cs="Arial"/>
              </w:rPr>
            </w:pPr>
            <w:r w:rsidRPr="00BE1E68">
              <w:rPr>
                <w:rFonts w:cs="Arial"/>
              </w:rPr>
              <w:t>2</w:t>
            </w:r>
          </w:p>
        </w:tc>
        <w:tc>
          <w:tcPr>
            <w:tcW w:w="1713" w:type="dxa"/>
          </w:tcPr>
          <w:p w14:paraId="5BBC0042" w14:textId="77777777" w:rsidR="000D3F8F" w:rsidRPr="00BE1E68" w:rsidRDefault="000D3F8F" w:rsidP="00D76279">
            <w:pPr>
              <w:spacing w:before="120" w:after="120"/>
              <w:jc w:val="center"/>
              <w:rPr>
                <w:rFonts w:cs="Arial"/>
              </w:rPr>
            </w:pPr>
            <w:r w:rsidRPr="00BE1E68">
              <w:rPr>
                <w:rFonts w:cs="Arial"/>
              </w:rPr>
              <w:t>Point Value</w:t>
            </w:r>
          </w:p>
          <w:p w14:paraId="0D4AE887" w14:textId="5662CDB3" w:rsidR="000D3F8F" w:rsidRPr="00B7513B" w:rsidRDefault="000D3F8F" w:rsidP="00D76279">
            <w:pPr>
              <w:spacing w:before="120" w:after="120"/>
              <w:jc w:val="center"/>
              <w:rPr>
                <w:rFonts w:cs="Arial"/>
              </w:rPr>
            </w:pPr>
            <w:r w:rsidRPr="00BE1E68">
              <w:rPr>
                <w:rFonts w:cs="Arial"/>
              </w:rPr>
              <w:t>3</w:t>
            </w:r>
          </w:p>
        </w:tc>
      </w:tr>
      <w:tr w:rsidR="000D3F8F" w:rsidRPr="00B7513B" w14:paraId="5A346986" w14:textId="77777777" w:rsidTr="00E57E9F">
        <w:trPr>
          <w:cantSplit/>
        </w:trPr>
        <w:tc>
          <w:tcPr>
            <w:tcW w:w="6193" w:type="dxa"/>
          </w:tcPr>
          <w:p w14:paraId="2D3BACBC" w14:textId="1DB43A34" w:rsidR="000D3F8F" w:rsidRDefault="000D3F8F" w:rsidP="00D76279">
            <w:pPr>
              <w:spacing w:before="120" w:after="120"/>
              <w:rPr>
                <w:rFonts w:eastAsia="Times New Roman" w:cs="Arial"/>
                <w:snapToGrid w:val="0"/>
              </w:rPr>
            </w:pPr>
            <w:r>
              <w:rPr>
                <w:rFonts w:eastAsia="Times New Roman" w:cs="Arial"/>
                <w:snapToGrid w:val="0"/>
              </w:rPr>
              <w:t>2.2 Applicant clearly and convincingly:</w:t>
            </w:r>
          </w:p>
          <w:p w14:paraId="655E64C3" w14:textId="605EFE9C" w:rsidR="000D3F8F" w:rsidRDefault="000D3F8F" w:rsidP="00D76279">
            <w:pPr>
              <w:pStyle w:val="ListParagraph"/>
              <w:numPr>
                <w:ilvl w:val="0"/>
                <w:numId w:val="16"/>
              </w:numPr>
              <w:spacing w:before="120" w:after="120"/>
              <w:contextualSpacing w:val="0"/>
              <w:rPr>
                <w:rFonts w:eastAsia="Times New Roman"/>
                <w:snapToGrid w:val="0"/>
                <w:szCs w:val="20"/>
              </w:rPr>
            </w:pPr>
            <w:r w:rsidRPr="003A24FE">
              <w:rPr>
                <w:rFonts w:eastAsia="Times New Roman" w:cs="Arial"/>
                <w:snapToGrid w:val="0"/>
              </w:rPr>
              <w:t>Describes</w:t>
            </w:r>
            <w:r w:rsidRPr="003A24FE">
              <w:rPr>
                <w:rFonts w:eastAsia="Times New Roman"/>
                <w:snapToGrid w:val="0"/>
                <w:szCs w:val="20"/>
              </w:rPr>
              <w:t xml:space="preserve"> </w:t>
            </w:r>
            <w:r>
              <w:rPr>
                <w:rFonts w:eastAsia="Times New Roman"/>
                <w:snapToGrid w:val="0"/>
                <w:szCs w:val="20"/>
              </w:rPr>
              <w:t>the content and logistics of</w:t>
            </w:r>
            <w:r w:rsidRPr="003A24FE">
              <w:rPr>
                <w:rFonts w:eastAsia="Times New Roman"/>
                <w:snapToGrid w:val="0"/>
                <w:szCs w:val="20"/>
              </w:rPr>
              <w:t xml:space="preserve"> at least three statewide </w:t>
            </w:r>
            <w:r>
              <w:rPr>
                <w:rFonts w:eastAsia="Times New Roman"/>
                <w:snapToGrid w:val="0"/>
                <w:szCs w:val="20"/>
              </w:rPr>
              <w:t>PL</w:t>
            </w:r>
            <w:r w:rsidRPr="003A24FE">
              <w:rPr>
                <w:rFonts w:eastAsia="Times New Roman"/>
                <w:snapToGrid w:val="0"/>
                <w:szCs w:val="20"/>
              </w:rPr>
              <w:t xml:space="preserve"> programs throughout the school year. </w:t>
            </w:r>
          </w:p>
          <w:p w14:paraId="1E676C37" w14:textId="39AC4E9D" w:rsidR="000D3F8F" w:rsidRPr="001D200F" w:rsidRDefault="000D3F8F" w:rsidP="00D76279">
            <w:pPr>
              <w:pStyle w:val="ListParagraph"/>
              <w:numPr>
                <w:ilvl w:val="0"/>
                <w:numId w:val="16"/>
              </w:numPr>
              <w:spacing w:before="120" w:after="120"/>
              <w:contextualSpacing w:val="0"/>
              <w:rPr>
                <w:rFonts w:eastAsia="Times New Roman"/>
                <w:snapToGrid w:val="0"/>
                <w:szCs w:val="20"/>
              </w:rPr>
            </w:pPr>
            <w:r>
              <w:rPr>
                <w:rFonts w:eastAsia="Times New Roman"/>
                <w:snapToGrid w:val="0"/>
                <w:szCs w:val="20"/>
              </w:rPr>
              <w:t>Explains</w:t>
            </w:r>
            <w:r w:rsidRPr="003A24FE">
              <w:rPr>
                <w:rFonts w:eastAsia="Times New Roman"/>
                <w:snapToGrid w:val="0"/>
                <w:szCs w:val="20"/>
              </w:rPr>
              <w:t xml:space="preserve"> how PL activities will be planned and collaboratively coordinated, reflect QPLS standards, include at least one session specifically developed for district and school leadership, be updated to incorporate feedback from previous participants, and be made accessible to underrepresented regions and rural areas, as necessary and feasible. </w:t>
            </w:r>
          </w:p>
        </w:tc>
        <w:tc>
          <w:tcPr>
            <w:tcW w:w="1683" w:type="dxa"/>
          </w:tcPr>
          <w:p w14:paraId="6C758266" w14:textId="77777777" w:rsidR="000D3F8F" w:rsidRPr="00BE1E68" w:rsidRDefault="000D3F8F" w:rsidP="00D76279">
            <w:pPr>
              <w:spacing w:before="120" w:after="120"/>
              <w:jc w:val="center"/>
              <w:rPr>
                <w:rFonts w:cs="Arial"/>
              </w:rPr>
            </w:pPr>
            <w:r w:rsidRPr="00BE1E68">
              <w:rPr>
                <w:rFonts w:cs="Arial"/>
              </w:rPr>
              <w:t>Point Value</w:t>
            </w:r>
          </w:p>
          <w:p w14:paraId="6071B97F" w14:textId="7318723F" w:rsidR="000D3F8F" w:rsidRPr="00B7513B" w:rsidRDefault="000D3F8F" w:rsidP="00D76279">
            <w:pPr>
              <w:spacing w:before="120" w:after="120"/>
              <w:jc w:val="center"/>
              <w:rPr>
                <w:rFonts w:cs="Arial"/>
              </w:rPr>
            </w:pPr>
            <w:r w:rsidRPr="00BE1E68">
              <w:rPr>
                <w:rFonts w:cs="Arial"/>
              </w:rPr>
              <w:t>0</w:t>
            </w:r>
          </w:p>
        </w:tc>
        <w:tc>
          <w:tcPr>
            <w:tcW w:w="1683" w:type="dxa"/>
          </w:tcPr>
          <w:p w14:paraId="3CC97097" w14:textId="77777777" w:rsidR="000D3F8F" w:rsidRPr="00BE1E68" w:rsidRDefault="000D3F8F" w:rsidP="00D76279">
            <w:pPr>
              <w:spacing w:before="120" w:after="120"/>
              <w:jc w:val="center"/>
              <w:rPr>
                <w:rFonts w:cs="Arial"/>
              </w:rPr>
            </w:pPr>
            <w:r w:rsidRPr="00BE1E68">
              <w:rPr>
                <w:rFonts w:cs="Arial"/>
              </w:rPr>
              <w:t>Point Value</w:t>
            </w:r>
          </w:p>
          <w:p w14:paraId="677F4CC8" w14:textId="16F11DBC" w:rsidR="000D3F8F" w:rsidRPr="00B7513B" w:rsidRDefault="000D3F8F" w:rsidP="00D76279">
            <w:pPr>
              <w:spacing w:before="120" w:after="120"/>
              <w:jc w:val="center"/>
              <w:rPr>
                <w:rFonts w:cs="Arial"/>
              </w:rPr>
            </w:pPr>
            <w:r w:rsidRPr="00BE1E68">
              <w:rPr>
                <w:rFonts w:cs="Arial"/>
              </w:rPr>
              <w:t>1</w:t>
            </w:r>
          </w:p>
        </w:tc>
        <w:tc>
          <w:tcPr>
            <w:tcW w:w="1683" w:type="dxa"/>
          </w:tcPr>
          <w:p w14:paraId="34ECED8C" w14:textId="77777777" w:rsidR="000D3F8F" w:rsidRPr="00BE1E68" w:rsidRDefault="000D3F8F" w:rsidP="00D76279">
            <w:pPr>
              <w:spacing w:before="120" w:after="120"/>
              <w:jc w:val="center"/>
              <w:rPr>
                <w:rFonts w:cs="Arial"/>
              </w:rPr>
            </w:pPr>
            <w:r w:rsidRPr="00BE1E68">
              <w:rPr>
                <w:rFonts w:cs="Arial"/>
              </w:rPr>
              <w:t>Point Value</w:t>
            </w:r>
          </w:p>
          <w:p w14:paraId="49AECFDD" w14:textId="0061EE01" w:rsidR="000D3F8F" w:rsidRPr="00B7513B" w:rsidRDefault="000D3F8F" w:rsidP="00D76279">
            <w:pPr>
              <w:spacing w:before="120" w:after="120"/>
              <w:jc w:val="center"/>
              <w:rPr>
                <w:rFonts w:cs="Arial"/>
              </w:rPr>
            </w:pPr>
            <w:r w:rsidRPr="00BE1E68">
              <w:rPr>
                <w:rFonts w:cs="Arial"/>
              </w:rPr>
              <w:t>2</w:t>
            </w:r>
          </w:p>
        </w:tc>
        <w:tc>
          <w:tcPr>
            <w:tcW w:w="1713" w:type="dxa"/>
          </w:tcPr>
          <w:p w14:paraId="7FDBFCFA" w14:textId="77777777" w:rsidR="000D3F8F" w:rsidRPr="00BE1E68" w:rsidRDefault="000D3F8F" w:rsidP="00D76279">
            <w:pPr>
              <w:spacing w:before="120" w:after="120"/>
              <w:jc w:val="center"/>
              <w:rPr>
                <w:rFonts w:cs="Arial"/>
              </w:rPr>
            </w:pPr>
            <w:r w:rsidRPr="00BE1E68">
              <w:rPr>
                <w:rFonts w:cs="Arial"/>
              </w:rPr>
              <w:t>Point Value</w:t>
            </w:r>
          </w:p>
          <w:p w14:paraId="2A45FE2A" w14:textId="3585074B" w:rsidR="000D3F8F" w:rsidRPr="00B7513B" w:rsidRDefault="000D3F8F" w:rsidP="00D76279">
            <w:pPr>
              <w:spacing w:before="120" w:after="120"/>
              <w:jc w:val="center"/>
              <w:rPr>
                <w:rFonts w:cs="Arial"/>
              </w:rPr>
            </w:pPr>
            <w:r w:rsidRPr="00BE1E68">
              <w:rPr>
                <w:rFonts w:cs="Arial"/>
              </w:rPr>
              <w:t>3</w:t>
            </w:r>
          </w:p>
        </w:tc>
      </w:tr>
      <w:tr w:rsidR="000D3F8F" w:rsidRPr="00B7513B" w14:paraId="7DF94221" w14:textId="77777777" w:rsidTr="00E57E9F">
        <w:trPr>
          <w:cantSplit/>
          <w:trHeight w:val="1421"/>
        </w:trPr>
        <w:tc>
          <w:tcPr>
            <w:tcW w:w="6193" w:type="dxa"/>
          </w:tcPr>
          <w:p w14:paraId="393746D5" w14:textId="06C51464" w:rsidR="000D3F8F" w:rsidRPr="00D95CED" w:rsidRDefault="000D3F8F" w:rsidP="00D76279">
            <w:pPr>
              <w:spacing w:before="120" w:after="120"/>
              <w:ind w:left="346" w:hanging="346"/>
              <w:rPr>
                <w:rFonts w:eastAsiaTheme="minorHAnsi" w:cstheme="minorBidi"/>
                <w:szCs w:val="22"/>
              </w:rPr>
            </w:pPr>
            <w:r w:rsidRPr="006E02D9">
              <w:rPr>
                <w:rFonts w:eastAsia="Times New Roman" w:cs="Arial"/>
                <w:snapToGrid w:val="0"/>
              </w:rPr>
              <w:t>2.3</w:t>
            </w:r>
            <w:r w:rsidRPr="006E02D9">
              <w:rPr>
                <w:rFonts w:eastAsiaTheme="minorHAnsi" w:cstheme="minorBidi"/>
                <w:szCs w:val="22"/>
              </w:rPr>
              <w:t xml:space="preserve"> </w:t>
            </w:r>
            <w:r w:rsidRPr="00D95CED">
              <w:rPr>
                <w:rFonts w:eastAsia="Times New Roman" w:cs="Arial"/>
                <w:snapToGrid w:val="0"/>
              </w:rPr>
              <w:t>Applicant clearly and convincingly</w:t>
            </w:r>
            <w:r w:rsidRPr="00D95CED">
              <w:rPr>
                <w:rFonts w:eastAsia="Times New Roman"/>
                <w:snapToGrid w:val="0"/>
                <w:szCs w:val="20"/>
              </w:rPr>
              <w:t xml:space="preserve"> d</w:t>
            </w:r>
            <w:r w:rsidRPr="00D95CED">
              <w:rPr>
                <w:snapToGrid w:val="0"/>
                <w:szCs w:val="20"/>
              </w:rPr>
              <w:t xml:space="preserve">escribes how the applicant will provide planning and logistical support for regional CoPs conducted throughout the school year. </w:t>
            </w:r>
          </w:p>
        </w:tc>
        <w:tc>
          <w:tcPr>
            <w:tcW w:w="1683" w:type="dxa"/>
          </w:tcPr>
          <w:p w14:paraId="28486687" w14:textId="77777777" w:rsidR="000D3F8F" w:rsidRPr="00BE1E68" w:rsidRDefault="000D3F8F" w:rsidP="00D76279">
            <w:pPr>
              <w:spacing w:before="120" w:after="120"/>
              <w:jc w:val="center"/>
              <w:rPr>
                <w:rFonts w:cs="Arial"/>
              </w:rPr>
            </w:pPr>
            <w:r w:rsidRPr="00BE1E68">
              <w:rPr>
                <w:rFonts w:cs="Arial"/>
              </w:rPr>
              <w:t>Point Value</w:t>
            </w:r>
          </w:p>
          <w:p w14:paraId="1223FA1E" w14:textId="7C9217B7" w:rsidR="000D3F8F" w:rsidRPr="00B7513B" w:rsidRDefault="000D3F8F" w:rsidP="00D76279">
            <w:pPr>
              <w:spacing w:before="120" w:after="120"/>
              <w:jc w:val="center"/>
              <w:rPr>
                <w:rFonts w:cs="Arial"/>
              </w:rPr>
            </w:pPr>
            <w:r w:rsidRPr="00BE1E68">
              <w:rPr>
                <w:rFonts w:cs="Arial"/>
              </w:rPr>
              <w:t>0</w:t>
            </w:r>
          </w:p>
        </w:tc>
        <w:tc>
          <w:tcPr>
            <w:tcW w:w="1683" w:type="dxa"/>
          </w:tcPr>
          <w:p w14:paraId="49F528AF" w14:textId="77777777" w:rsidR="000D3F8F" w:rsidRPr="00BE1E68" w:rsidRDefault="000D3F8F" w:rsidP="00D76279">
            <w:pPr>
              <w:spacing w:before="120" w:after="120"/>
              <w:jc w:val="center"/>
              <w:rPr>
                <w:rFonts w:cs="Arial"/>
              </w:rPr>
            </w:pPr>
            <w:r w:rsidRPr="00BE1E68">
              <w:rPr>
                <w:rFonts w:cs="Arial"/>
              </w:rPr>
              <w:t>Point Value</w:t>
            </w:r>
          </w:p>
          <w:p w14:paraId="52807E12" w14:textId="5D26ABAC" w:rsidR="000D3F8F" w:rsidRPr="00B7513B" w:rsidRDefault="000D3F8F" w:rsidP="00D76279">
            <w:pPr>
              <w:spacing w:before="120" w:after="120"/>
              <w:jc w:val="center"/>
              <w:rPr>
                <w:rFonts w:cs="Arial"/>
              </w:rPr>
            </w:pPr>
            <w:r w:rsidRPr="00BE1E68">
              <w:rPr>
                <w:rFonts w:cs="Arial"/>
              </w:rPr>
              <w:t>1</w:t>
            </w:r>
          </w:p>
        </w:tc>
        <w:tc>
          <w:tcPr>
            <w:tcW w:w="1683" w:type="dxa"/>
          </w:tcPr>
          <w:p w14:paraId="79A7975F" w14:textId="77777777" w:rsidR="000D3F8F" w:rsidRPr="00BE1E68" w:rsidRDefault="000D3F8F" w:rsidP="00D76279">
            <w:pPr>
              <w:spacing w:before="120" w:after="120"/>
              <w:jc w:val="center"/>
              <w:rPr>
                <w:rFonts w:cs="Arial"/>
              </w:rPr>
            </w:pPr>
            <w:r w:rsidRPr="00BE1E68">
              <w:rPr>
                <w:rFonts w:cs="Arial"/>
              </w:rPr>
              <w:t>Point Value</w:t>
            </w:r>
          </w:p>
          <w:p w14:paraId="6618B1E6" w14:textId="2D6710AC" w:rsidR="000D3F8F" w:rsidRPr="00B7513B" w:rsidRDefault="000D3F8F" w:rsidP="00D76279">
            <w:pPr>
              <w:spacing w:before="120" w:after="120"/>
              <w:jc w:val="center"/>
              <w:rPr>
                <w:rFonts w:cs="Arial"/>
              </w:rPr>
            </w:pPr>
            <w:r w:rsidRPr="00BE1E68">
              <w:rPr>
                <w:rFonts w:cs="Arial"/>
              </w:rPr>
              <w:t>2</w:t>
            </w:r>
          </w:p>
        </w:tc>
        <w:tc>
          <w:tcPr>
            <w:tcW w:w="1713" w:type="dxa"/>
          </w:tcPr>
          <w:p w14:paraId="5EF944B4" w14:textId="77777777" w:rsidR="000D3F8F" w:rsidRPr="00BE1E68" w:rsidRDefault="000D3F8F" w:rsidP="00D76279">
            <w:pPr>
              <w:spacing w:before="120" w:after="120"/>
              <w:jc w:val="center"/>
              <w:rPr>
                <w:rFonts w:cs="Arial"/>
              </w:rPr>
            </w:pPr>
            <w:r w:rsidRPr="00BE1E68">
              <w:rPr>
                <w:rFonts w:cs="Arial"/>
              </w:rPr>
              <w:t>Point Value</w:t>
            </w:r>
          </w:p>
          <w:p w14:paraId="7584AD4C" w14:textId="1BCDA102" w:rsidR="000D3F8F" w:rsidRPr="00B7513B" w:rsidRDefault="000D3F8F" w:rsidP="00D76279">
            <w:pPr>
              <w:spacing w:before="120" w:after="120"/>
              <w:jc w:val="center"/>
              <w:rPr>
                <w:rFonts w:cs="Arial"/>
              </w:rPr>
            </w:pPr>
            <w:r w:rsidRPr="00BE1E68">
              <w:rPr>
                <w:rFonts w:cs="Arial"/>
              </w:rPr>
              <w:t>3</w:t>
            </w:r>
          </w:p>
        </w:tc>
      </w:tr>
      <w:tr w:rsidR="000D3F8F" w:rsidRPr="00B7513B" w14:paraId="2768DA56" w14:textId="77777777" w:rsidTr="00E57E9F">
        <w:trPr>
          <w:cantSplit/>
        </w:trPr>
        <w:tc>
          <w:tcPr>
            <w:tcW w:w="6193" w:type="dxa"/>
          </w:tcPr>
          <w:p w14:paraId="5E6AE033" w14:textId="5374E554" w:rsidR="000D3F8F" w:rsidRPr="003A24FE" w:rsidRDefault="000D3F8F" w:rsidP="00D76279">
            <w:pPr>
              <w:spacing w:before="120" w:after="120"/>
              <w:ind w:left="418" w:hanging="418"/>
              <w:rPr>
                <w:rFonts w:eastAsia="Times New Roman" w:cs="Arial"/>
                <w:snapToGrid w:val="0"/>
              </w:rPr>
            </w:pPr>
            <w:r>
              <w:rPr>
                <w:rFonts w:eastAsia="Times New Roman" w:cs="Arial"/>
                <w:snapToGrid w:val="0"/>
              </w:rPr>
              <w:lastRenderedPageBreak/>
              <w:t xml:space="preserve">2.4 Applicant clearly and convincingly describes how it will </w:t>
            </w:r>
            <w:r>
              <w:rPr>
                <w:rFonts w:eastAsia="Times New Roman"/>
                <w:snapToGrid w:val="0"/>
                <w:szCs w:val="20"/>
              </w:rPr>
              <w:t>provide ongoing content and instructional support to educators, administrators, and paraprofessionals in between scheduled statewide and regional CoPs. This might include informal times to provide support and guidance, assistance with reviewing or incorporating classroom resources, and assistance with content-related questions.</w:t>
            </w:r>
          </w:p>
        </w:tc>
        <w:tc>
          <w:tcPr>
            <w:tcW w:w="1683" w:type="dxa"/>
          </w:tcPr>
          <w:p w14:paraId="0A4E624B" w14:textId="77777777" w:rsidR="000D3F8F" w:rsidRPr="00BE1E68" w:rsidRDefault="000D3F8F" w:rsidP="00D76279">
            <w:pPr>
              <w:spacing w:before="120" w:after="120"/>
              <w:jc w:val="center"/>
              <w:rPr>
                <w:rFonts w:cs="Arial"/>
              </w:rPr>
            </w:pPr>
            <w:r w:rsidRPr="00BE1E68">
              <w:rPr>
                <w:rFonts w:cs="Arial"/>
              </w:rPr>
              <w:t>Point Value</w:t>
            </w:r>
          </w:p>
          <w:p w14:paraId="29B7DDB6" w14:textId="7C1D9788" w:rsidR="000D3F8F" w:rsidRPr="00B7513B" w:rsidRDefault="000D3F8F" w:rsidP="00D76279">
            <w:pPr>
              <w:spacing w:before="120" w:after="120"/>
              <w:jc w:val="center"/>
              <w:rPr>
                <w:rFonts w:cs="Arial"/>
              </w:rPr>
            </w:pPr>
            <w:r w:rsidRPr="00BE1E68">
              <w:rPr>
                <w:rFonts w:cs="Arial"/>
              </w:rPr>
              <w:t>0</w:t>
            </w:r>
          </w:p>
        </w:tc>
        <w:tc>
          <w:tcPr>
            <w:tcW w:w="1683" w:type="dxa"/>
          </w:tcPr>
          <w:p w14:paraId="5E80C881" w14:textId="77777777" w:rsidR="000D3F8F" w:rsidRPr="00BE1E68" w:rsidRDefault="000D3F8F" w:rsidP="00D76279">
            <w:pPr>
              <w:spacing w:before="120" w:after="120"/>
              <w:jc w:val="center"/>
              <w:rPr>
                <w:rFonts w:cs="Arial"/>
              </w:rPr>
            </w:pPr>
            <w:r w:rsidRPr="00BE1E68">
              <w:rPr>
                <w:rFonts w:cs="Arial"/>
              </w:rPr>
              <w:t>Point Value</w:t>
            </w:r>
          </w:p>
          <w:p w14:paraId="500C8EDD" w14:textId="0D98EBC3" w:rsidR="000D3F8F" w:rsidRPr="00B7513B" w:rsidRDefault="000D3F8F" w:rsidP="00D76279">
            <w:pPr>
              <w:spacing w:before="120" w:after="120"/>
              <w:jc w:val="center"/>
              <w:rPr>
                <w:rFonts w:cs="Arial"/>
              </w:rPr>
            </w:pPr>
            <w:r w:rsidRPr="00BE1E68">
              <w:rPr>
                <w:rFonts w:cs="Arial"/>
              </w:rPr>
              <w:t>1</w:t>
            </w:r>
          </w:p>
        </w:tc>
        <w:tc>
          <w:tcPr>
            <w:tcW w:w="1683" w:type="dxa"/>
          </w:tcPr>
          <w:p w14:paraId="18EE3F7B" w14:textId="77777777" w:rsidR="000D3F8F" w:rsidRPr="00BE1E68" w:rsidRDefault="000D3F8F" w:rsidP="00D76279">
            <w:pPr>
              <w:spacing w:before="120" w:after="120"/>
              <w:jc w:val="center"/>
              <w:rPr>
                <w:rFonts w:cs="Arial"/>
              </w:rPr>
            </w:pPr>
            <w:r w:rsidRPr="00BE1E68">
              <w:rPr>
                <w:rFonts w:cs="Arial"/>
              </w:rPr>
              <w:t>Point Value</w:t>
            </w:r>
          </w:p>
          <w:p w14:paraId="610F1339" w14:textId="07061619" w:rsidR="000D3F8F" w:rsidRPr="00B7513B" w:rsidRDefault="000D3F8F" w:rsidP="00D76279">
            <w:pPr>
              <w:spacing w:before="120" w:after="120"/>
              <w:jc w:val="center"/>
              <w:rPr>
                <w:rFonts w:cs="Arial"/>
              </w:rPr>
            </w:pPr>
            <w:r w:rsidRPr="00BE1E68">
              <w:rPr>
                <w:rFonts w:cs="Arial"/>
              </w:rPr>
              <w:t>2</w:t>
            </w:r>
          </w:p>
        </w:tc>
        <w:tc>
          <w:tcPr>
            <w:tcW w:w="1713" w:type="dxa"/>
          </w:tcPr>
          <w:p w14:paraId="4C1E5A5B" w14:textId="77777777" w:rsidR="000D3F8F" w:rsidRPr="00BE1E68" w:rsidRDefault="000D3F8F" w:rsidP="00D76279">
            <w:pPr>
              <w:spacing w:before="120" w:after="120"/>
              <w:jc w:val="center"/>
              <w:rPr>
                <w:rFonts w:cs="Arial"/>
              </w:rPr>
            </w:pPr>
            <w:r w:rsidRPr="00BE1E68">
              <w:rPr>
                <w:rFonts w:cs="Arial"/>
              </w:rPr>
              <w:t>Point Value</w:t>
            </w:r>
          </w:p>
          <w:p w14:paraId="239BB483" w14:textId="437D2B3A" w:rsidR="000D3F8F" w:rsidRPr="00B7513B" w:rsidRDefault="000D3F8F" w:rsidP="00D76279">
            <w:pPr>
              <w:spacing w:before="120" w:after="120"/>
              <w:jc w:val="center"/>
              <w:rPr>
                <w:rFonts w:cs="Arial"/>
              </w:rPr>
            </w:pPr>
            <w:r w:rsidRPr="00BE1E68">
              <w:rPr>
                <w:rFonts w:cs="Arial"/>
              </w:rPr>
              <w:t>3</w:t>
            </w:r>
          </w:p>
        </w:tc>
      </w:tr>
    </w:tbl>
    <w:p w14:paraId="7C8CD96C" w14:textId="77777777" w:rsidR="000C293B" w:rsidRPr="00B7513B" w:rsidRDefault="000C293B" w:rsidP="000C293B">
      <w:pPr>
        <w:tabs>
          <w:tab w:val="center" w:pos="6480"/>
        </w:tabs>
        <w:rPr>
          <w:rFonts w:cs="Arial"/>
        </w:rPr>
      </w:pPr>
    </w:p>
    <w:tbl>
      <w:tblPr>
        <w:tblStyle w:val="TableGrid"/>
        <w:tblW w:w="12955" w:type="dxa"/>
        <w:tblLook w:val="04A0" w:firstRow="1" w:lastRow="0" w:firstColumn="1" w:lastColumn="0" w:noHBand="0" w:noVBand="1"/>
        <w:tblDescription w:val="Rubric Task 3—General Services to Support Professional Development"/>
      </w:tblPr>
      <w:tblGrid>
        <w:gridCol w:w="6171"/>
        <w:gridCol w:w="1709"/>
        <w:gridCol w:w="1683"/>
        <w:gridCol w:w="1683"/>
        <w:gridCol w:w="1709"/>
      </w:tblGrid>
      <w:tr w:rsidR="000D3F8F" w:rsidRPr="00B7513B" w14:paraId="792C3B08" w14:textId="77777777" w:rsidTr="00E57E9F">
        <w:trPr>
          <w:cantSplit/>
          <w:tblHeader/>
        </w:trPr>
        <w:tc>
          <w:tcPr>
            <w:tcW w:w="6171" w:type="dxa"/>
            <w:shd w:val="clear" w:color="auto" w:fill="F2F2F2" w:themeFill="background1" w:themeFillShade="F2"/>
          </w:tcPr>
          <w:p w14:paraId="0FACB524" w14:textId="138D2761" w:rsidR="000D3F8F" w:rsidRPr="00B7513B" w:rsidRDefault="000D3F8F" w:rsidP="000D3F8F">
            <w:pPr>
              <w:spacing w:before="120" w:after="120"/>
              <w:rPr>
                <w:rFonts w:cs="Arial"/>
                <w:b/>
              </w:rPr>
            </w:pPr>
            <w:r w:rsidRPr="00B7513B">
              <w:rPr>
                <w:rFonts w:cs="Arial"/>
                <w:b/>
              </w:rPr>
              <w:t>Task 3—General Services to Support Professional Development</w:t>
            </w:r>
          </w:p>
        </w:tc>
        <w:tc>
          <w:tcPr>
            <w:tcW w:w="1709" w:type="dxa"/>
            <w:shd w:val="clear" w:color="auto" w:fill="F2F2F2" w:themeFill="background1" w:themeFillShade="F2"/>
          </w:tcPr>
          <w:p w14:paraId="6FADE70A" w14:textId="40124493" w:rsidR="000D3F8F" w:rsidRPr="000D3F8F" w:rsidRDefault="000D3F8F" w:rsidP="000D3F8F">
            <w:pPr>
              <w:spacing w:before="120" w:after="120"/>
              <w:jc w:val="center"/>
              <w:rPr>
                <w:rFonts w:cs="Arial"/>
                <w:b/>
              </w:rPr>
            </w:pPr>
            <w:r w:rsidRPr="000D3F8F">
              <w:rPr>
                <w:b/>
              </w:rPr>
              <w:t>Requirement Not Addressed</w:t>
            </w:r>
          </w:p>
        </w:tc>
        <w:tc>
          <w:tcPr>
            <w:tcW w:w="1683" w:type="dxa"/>
            <w:shd w:val="clear" w:color="auto" w:fill="F2F2F2" w:themeFill="background1" w:themeFillShade="F2"/>
          </w:tcPr>
          <w:p w14:paraId="7D8556FA" w14:textId="17DD965E" w:rsidR="000D3F8F" w:rsidRPr="000D3F8F" w:rsidRDefault="000D3F8F" w:rsidP="000D3F8F">
            <w:pPr>
              <w:spacing w:before="120" w:after="120"/>
              <w:jc w:val="center"/>
              <w:rPr>
                <w:rFonts w:cs="Arial"/>
                <w:b/>
              </w:rPr>
            </w:pPr>
            <w:r w:rsidRPr="000D3F8F">
              <w:rPr>
                <w:b/>
              </w:rPr>
              <w:t>Requirement Partially Addressed</w:t>
            </w:r>
          </w:p>
        </w:tc>
        <w:tc>
          <w:tcPr>
            <w:tcW w:w="1683" w:type="dxa"/>
            <w:shd w:val="clear" w:color="auto" w:fill="F2F2F2" w:themeFill="background1" w:themeFillShade="F2"/>
          </w:tcPr>
          <w:p w14:paraId="7F66A7D5" w14:textId="2ADE5B42" w:rsidR="000D3F8F" w:rsidRPr="000D3F8F" w:rsidRDefault="000D3F8F" w:rsidP="000D3F8F">
            <w:pPr>
              <w:spacing w:before="120" w:after="120"/>
              <w:jc w:val="center"/>
              <w:rPr>
                <w:rFonts w:cs="Arial"/>
                <w:b/>
              </w:rPr>
            </w:pPr>
            <w:r w:rsidRPr="000D3F8F">
              <w:rPr>
                <w:b/>
              </w:rPr>
              <w:t>Requirement Met</w:t>
            </w:r>
          </w:p>
        </w:tc>
        <w:tc>
          <w:tcPr>
            <w:tcW w:w="1709" w:type="dxa"/>
            <w:shd w:val="clear" w:color="auto" w:fill="F2F2F2" w:themeFill="background1" w:themeFillShade="F2"/>
          </w:tcPr>
          <w:p w14:paraId="427E0FAD" w14:textId="2F5FB4EA" w:rsidR="000D3F8F" w:rsidRPr="000D3F8F" w:rsidRDefault="000D3F8F" w:rsidP="000D3F8F">
            <w:pPr>
              <w:spacing w:before="120" w:after="120"/>
              <w:jc w:val="center"/>
              <w:rPr>
                <w:rFonts w:cs="Arial"/>
                <w:b/>
              </w:rPr>
            </w:pPr>
            <w:r w:rsidRPr="000D3F8F">
              <w:rPr>
                <w:b/>
              </w:rPr>
              <w:t>Requirement Exceeded</w:t>
            </w:r>
          </w:p>
        </w:tc>
      </w:tr>
      <w:tr w:rsidR="000D3F8F" w:rsidRPr="00B12CA7" w14:paraId="0C7151E2" w14:textId="77777777" w:rsidTr="00E57E9F">
        <w:trPr>
          <w:cantSplit/>
        </w:trPr>
        <w:tc>
          <w:tcPr>
            <w:tcW w:w="6171" w:type="dxa"/>
          </w:tcPr>
          <w:p w14:paraId="30E1A448" w14:textId="77777777" w:rsidR="000D3F8F" w:rsidRDefault="000D3F8F" w:rsidP="00D76279">
            <w:pPr>
              <w:spacing w:before="120" w:after="120"/>
            </w:pPr>
            <w:r w:rsidRPr="00B12CA7">
              <w:t>3.1 Application clearly and convincingly:</w:t>
            </w:r>
          </w:p>
          <w:p w14:paraId="5B683A18" w14:textId="1CF11D52" w:rsidR="000D3F8F" w:rsidRDefault="000D3F8F" w:rsidP="00D76279">
            <w:pPr>
              <w:pStyle w:val="ListParagraph"/>
              <w:numPr>
                <w:ilvl w:val="0"/>
                <w:numId w:val="17"/>
              </w:numPr>
              <w:spacing w:before="120" w:after="120"/>
              <w:contextualSpacing w:val="0"/>
            </w:pPr>
            <w:r>
              <w:t>Describes the s</w:t>
            </w:r>
            <w:r w:rsidRPr="00B12CA7">
              <w:t xml:space="preserve">cholars, facilitators, </w:t>
            </w:r>
            <w:r>
              <w:t>and</w:t>
            </w:r>
            <w:r w:rsidRPr="00B12CA7">
              <w:t xml:space="preserve"> trainers who are ethnic studies experts</w:t>
            </w:r>
            <w:r>
              <w:t xml:space="preserve"> and why they were identified</w:t>
            </w:r>
            <w:r w:rsidRPr="00B12CA7">
              <w:t xml:space="preserve"> for professional development trainings. </w:t>
            </w:r>
          </w:p>
          <w:p w14:paraId="48897FB0" w14:textId="375A8741" w:rsidR="000D3F8F" w:rsidRPr="00B12CA7" w:rsidRDefault="000D3F8F" w:rsidP="00D76279">
            <w:pPr>
              <w:pStyle w:val="ListParagraph"/>
              <w:numPr>
                <w:ilvl w:val="0"/>
                <w:numId w:val="17"/>
              </w:numPr>
              <w:spacing w:before="120" w:after="120"/>
              <w:contextualSpacing w:val="0"/>
            </w:pPr>
            <w:r>
              <w:t>Describes in detail how the professional development content and activities will align with the intent of the Legislature and/or the ESMC</w:t>
            </w:r>
            <w:r>
              <w:rPr>
                <w:rFonts w:cs="Arial"/>
                <w:color w:val="000000"/>
              </w:rPr>
              <w:t xml:space="preserve"> adopted pursuant to </w:t>
            </w:r>
            <w:r>
              <w:rPr>
                <w:rFonts w:cs="Arial"/>
                <w:i/>
                <w:iCs/>
                <w:color w:val="000000"/>
              </w:rPr>
              <w:t>EC</w:t>
            </w:r>
            <w:r>
              <w:rPr>
                <w:rFonts w:cs="Arial"/>
                <w:color w:val="000000"/>
              </w:rPr>
              <w:t xml:space="preserve"> Section 51226.7</w:t>
            </w:r>
            <w:r>
              <w:t>.</w:t>
            </w:r>
            <w:r w:rsidDel="002F4935">
              <w:t xml:space="preserve"> </w:t>
            </w:r>
          </w:p>
        </w:tc>
        <w:tc>
          <w:tcPr>
            <w:tcW w:w="1709" w:type="dxa"/>
          </w:tcPr>
          <w:p w14:paraId="462947AA" w14:textId="77777777" w:rsidR="000D3F8F" w:rsidRPr="00BE1E68" w:rsidRDefault="000D3F8F" w:rsidP="00D76279">
            <w:pPr>
              <w:spacing w:before="120" w:after="120"/>
              <w:jc w:val="center"/>
              <w:rPr>
                <w:rFonts w:cs="Arial"/>
              </w:rPr>
            </w:pPr>
            <w:r w:rsidRPr="00BE1E68">
              <w:rPr>
                <w:rFonts w:cs="Arial"/>
              </w:rPr>
              <w:t>Point Value</w:t>
            </w:r>
          </w:p>
          <w:p w14:paraId="027B5143" w14:textId="38AF1E00" w:rsidR="000D3F8F" w:rsidRPr="00B12CA7" w:rsidRDefault="000D3F8F" w:rsidP="00D76279">
            <w:pPr>
              <w:spacing w:before="120" w:after="120"/>
              <w:jc w:val="center"/>
            </w:pPr>
            <w:r w:rsidRPr="00BE1E68">
              <w:rPr>
                <w:rFonts w:cs="Arial"/>
              </w:rPr>
              <w:t>0</w:t>
            </w:r>
          </w:p>
        </w:tc>
        <w:tc>
          <w:tcPr>
            <w:tcW w:w="1683" w:type="dxa"/>
          </w:tcPr>
          <w:p w14:paraId="7FDE38E0" w14:textId="77777777" w:rsidR="000D3F8F" w:rsidRPr="00BE1E68" w:rsidRDefault="000D3F8F" w:rsidP="00D76279">
            <w:pPr>
              <w:spacing w:before="120" w:after="120"/>
              <w:jc w:val="center"/>
              <w:rPr>
                <w:rFonts w:cs="Arial"/>
              </w:rPr>
            </w:pPr>
            <w:r w:rsidRPr="00BE1E68">
              <w:rPr>
                <w:rFonts w:cs="Arial"/>
              </w:rPr>
              <w:t>Point Value</w:t>
            </w:r>
          </w:p>
          <w:p w14:paraId="3F786176" w14:textId="0B38DAF8" w:rsidR="000D3F8F" w:rsidRPr="00B12CA7" w:rsidRDefault="000D3F8F" w:rsidP="00D76279">
            <w:pPr>
              <w:spacing w:before="120" w:after="120"/>
              <w:jc w:val="center"/>
            </w:pPr>
            <w:r w:rsidRPr="00BE1E68">
              <w:rPr>
                <w:rFonts w:cs="Arial"/>
              </w:rPr>
              <w:t>1</w:t>
            </w:r>
          </w:p>
        </w:tc>
        <w:tc>
          <w:tcPr>
            <w:tcW w:w="1683" w:type="dxa"/>
          </w:tcPr>
          <w:p w14:paraId="53BF8D66" w14:textId="77777777" w:rsidR="000D3F8F" w:rsidRPr="00BE1E68" w:rsidRDefault="000D3F8F" w:rsidP="00D76279">
            <w:pPr>
              <w:spacing w:before="120" w:after="120"/>
              <w:jc w:val="center"/>
              <w:rPr>
                <w:rFonts w:cs="Arial"/>
              </w:rPr>
            </w:pPr>
            <w:r w:rsidRPr="00BE1E68">
              <w:rPr>
                <w:rFonts w:cs="Arial"/>
              </w:rPr>
              <w:t>Point Value</w:t>
            </w:r>
          </w:p>
          <w:p w14:paraId="126DD879" w14:textId="76A053F3" w:rsidR="000D3F8F" w:rsidRPr="00B12CA7" w:rsidRDefault="000D3F8F" w:rsidP="00D76279">
            <w:pPr>
              <w:spacing w:before="120" w:after="120"/>
              <w:jc w:val="center"/>
            </w:pPr>
            <w:r w:rsidRPr="00BE1E68">
              <w:rPr>
                <w:rFonts w:cs="Arial"/>
              </w:rPr>
              <w:t>2</w:t>
            </w:r>
          </w:p>
        </w:tc>
        <w:tc>
          <w:tcPr>
            <w:tcW w:w="1709" w:type="dxa"/>
          </w:tcPr>
          <w:p w14:paraId="3D47EC44" w14:textId="77777777" w:rsidR="000D3F8F" w:rsidRPr="00BE1E68" w:rsidRDefault="000D3F8F" w:rsidP="00D76279">
            <w:pPr>
              <w:spacing w:before="120" w:after="120"/>
              <w:jc w:val="center"/>
              <w:rPr>
                <w:rFonts w:cs="Arial"/>
              </w:rPr>
            </w:pPr>
            <w:r w:rsidRPr="00BE1E68">
              <w:rPr>
                <w:rFonts w:cs="Arial"/>
              </w:rPr>
              <w:t>Point Value</w:t>
            </w:r>
          </w:p>
          <w:p w14:paraId="40049FC0" w14:textId="0B3FB9A8" w:rsidR="000D3F8F" w:rsidRPr="00B12CA7" w:rsidRDefault="000D3F8F" w:rsidP="00D76279">
            <w:pPr>
              <w:spacing w:before="120" w:after="120"/>
              <w:jc w:val="center"/>
            </w:pPr>
            <w:r w:rsidRPr="00BE1E68">
              <w:rPr>
                <w:rFonts w:cs="Arial"/>
              </w:rPr>
              <w:t>3</w:t>
            </w:r>
          </w:p>
        </w:tc>
      </w:tr>
      <w:tr w:rsidR="000D3F8F" w:rsidRPr="00B7513B" w14:paraId="61E3ADD0" w14:textId="77777777" w:rsidTr="00E57E9F">
        <w:trPr>
          <w:cantSplit/>
        </w:trPr>
        <w:tc>
          <w:tcPr>
            <w:tcW w:w="6171" w:type="dxa"/>
          </w:tcPr>
          <w:p w14:paraId="725F095D" w14:textId="096D520D" w:rsidR="000D3F8F" w:rsidRDefault="000D3F8F" w:rsidP="00D76279">
            <w:pPr>
              <w:spacing w:before="120" w:after="120"/>
              <w:rPr>
                <w:rFonts w:eastAsia="Times New Roman" w:cs="Arial"/>
              </w:rPr>
            </w:pPr>
            <w:r>
              <w:rPr>
                <w:rFonts w:eastAsia="Times New Roman" w:cs="Arial"/>
              </w:rPr>
              <w:lastRenderedPageBreak/>
              <w:t>3.2 Applicant clearly and convincingly:</w:t>
            </w:r>
          </w:p>
          <w:p w14:paraId="42F732D1" w14:textId="77777777" w:rsidR="000D3F8F" w:rsidRDefault="000D3F8F" w:rsidP="00D76279">
            <w:pPr>
              <w:pStyle w:val="ListParagraph"/>
              <w:numPr>
                <w:ilvl w:val="0"/>
                <w:numId w:val="18"/>
              </w:numPr>
              <w:spacing w:before="120" w:after="120"/>
              <w:contextualSpacing w:val="0"/>
              <w:rPr>
                <w:rFonts w:eastAsia="Times New Roman" w:cs="Arial"/>
              </w:rPr>
            </w:pPr>
            <w:r>
              <w:rPr>
                <w:rFonts w:eastAsia="Times New Roman" w:cs="Arial"/>
              </w:rPr>
              <w:t>D</w:t>
            </w:r>
            <w:r w:rsidRPr="00B12CA7">
              <w:rPr>
                <w:rFonts w:eastAsia="Times New Roman" w:cs="Arial"/>
              </w:rPr>
              <w:t>escribe</w:t>
            </w:r>
            <w:r>
              <w:rPr>
                <w:rFonts w:eastAsia="Times New Roman" w:cs="Arial"/>
              </w:rPr>
              <w:t>s</w:t>
            </w:r>
            <w:r w:rsidRPr="00B12CA7">
              <w:rPr>
                <w:rFonts w:eastAsia="Times New Roman" w:cs="Arial"/>
              </w:rPr>
              <w:t xml:space="preserve"> how the applicant will maintain a professional development online registration system and keep a record of professional development trainers and participants. </w:t>
            </w:r>
          </w:p>
          <w:p w14:paraId="2065437C" w14:textId="77777777" w:rsidR="000D3F8F" w:rsidRPr="00B12CA7" w:rsidRDefault="000D3F8F" w:rsidP="00D76279">
            <w:pPr>
              <w:pStyle w:val="ListParagraph"/>
              <w:numPr>
                <w:ilvl w:val="0"/>
                <w:numId w:val="18"/>
              </w:numPr>
              <w:spacing w:before="120" w:after="120"/>
              <w:contextualSpacing w:val="0"/>
              <w:rPr>
                <w:rFonts w:eastAsia="Times New Roman" w:cs="Arial"/>
              </w:rPr>
            </w:pPr>
            <w:r w:rsidRPr="00B12CA7">
              <w:rPr>
                <w:rFonts w:eastAsia="Times New Roman" w:cs="Arial"/>
              </w:rPr>
              <w:t>Provide</w:t>
            </w:r>
            <w:r>
              <w:rPr>
                <w:rFonts w:eastAsia="Times New Roman" w:cs="Arial"/>
              </w:rPr>
              <w:t>s</w:t>
            </w:r>
            <w:r w:rsidRPr="00B12CA7">
              <w:rPr>
                <w:rFonts w:eastAsia="Times New Roman" w:cs="Arial"/>
              </w:rPr>
              <w:t xml:space="preserve"> a detailed description of how the successful applicant supports a regional structure for delivery of professional development services through regional professional development trainings. </w:t>
            </w:r>
          </w:p>
        </w:tc>
        <w:tc>
          <w:tcPr>
            <w:tcW w:w="1709" w:type="dxa"/>
          </w:tcPr>
          <w:p w14:paraId="5216B98D" w14:textId="77777777" w:rsidR="000D3F8F" w:rsidRPr="00BE1E68" w:rsidRDefault="000D3F8F" w:rsidP="00D76279">
            <w:pPr>
              <w:spacing w:before="120" w:after="120"/>
              <w:jc w:val="center"/>
              <w:rPr>
                <w:rFonts w:cs="Arial"/>
              </w:rPr>
            </w:pPr>
            <w:r w:rsidRPr="00BE1E68">
              <w:rPr>
                <w:rFonts w:cs="Arial"/>
              </w:rPr>
              <w:t>Point Value</w:t>
            </w:r>
          </w:p>
          <w:p w14:paraId="4BD5AA71" w14:textId="4CD92978" w:rsidR="000D3F8F" w:rsidRPr="00B7513B" w:rsidRDefault="000D3F8F" w:rsidP="00D76279">
            <w:pPr>
              <w:spacing w:before="120" w:after="120"/>
              <w:jc w:val="center"/>
              <w:rPr>
                <w:rFonts w:cs="Arial"/>
              </w:rPr>
            </w:pPr>
            <w:r w:rsidRPr="00BE1E68">
              <w:rPr>
                <w:rFonts w:cs="Arial"/>
              </w:rPr>
              <w:t>0</w:t>
            </w:r>
          </w:p>
        </w:tc>
        <w:tc>
          <w:tcPr>
            <w:tcW w:w="1683" w:type="dxa"/>
          </w:tcPr>
          <w:p w14:paraId="4892B30F" w14:textId="77777777" w:rsidR="000D3F8F" w:rsidRPr="00BE1E68" w:rsidRDefault="000D3F8F" w:rsidP="00D76279">
            <w:pPr>
              <w:spacing w:before="120" w:after="120"/>
              <w:jc w:val="center"/>
              <w:rPr>
                <w:rFonts w:cs="Arial"/>
              </w:rPr>
            </w:pPr>
            <w:r w:rsidRPr="00BE1E68">
              <w:rPr>
                <w:rFonts w:cs="Arial"/>
              </w:rPr>
              <w:t>Point Value</w:t>
            </w:r>
          </w:p>
          <w:p w14:paraId="01C3E9AF" w14:textId="3EEC1A12" w:rsidR="000D3F8F" w:rsidRPr="00B7513B" w:rsidRDefault="000D3F8F" w:rsidP="00D76279">
            <w:pPr>
              <w:spacing w:before="120" w:after="120"/>
              <w:jc w:val="center"/>
              <w:rPr>
                <w:rFonts w:cs="Arial"/>
              </w:rPr>
            </w:pPr>
            <w:r w:rsidRPr="00BE1E68">
              <w:rPr>
                <w:rFonts w:cs="Arial"/>
              </w:rPr>
              <w:t>1</w:t>
            </w:r>
          </w:p>
        </w:tc>
        <w:tc>
          <w:tcPr>
            <w:tcW w:w="1683" w:type="dxa"/>
          </w:tcPr>
          <w:p w14:paraId="5972340D" w14:textId="77777777" w:rsidR="000D3F8F" w:rsidRPr="00BE1E68" w:rsidRDefault="000D3F8F" w:rsidP="00D76279">
            <w:pPr>
              <w:spacing w:before="120" w:after="120"/>
              <w:jc w:val="center"/>
              <w:rPr>
                <w:rFonts w:cs="Arial"/>
              </w:rPr>
            </w:pPr>
            <w:r w:rsidRPr="00BE1E68">
              <w:rPr>
                <w:rFonts w:cs="Arial"/>
              </w:rPr>
              <w:t>Point Value</w:t>
            </w:r>
          </w:p>
          <w:p w14:paraId="1A7482B4" w14:textId="0D43AC39" w:rsidR="000D3F8F" w:rsidRPr="00B7513B" w:rsidRDefault="000D3F8F" w:rsidP="00D76279">
            <w:pPr>
              <w:spacing w:before="120" w:after="120"/>
              <w:jc w:val="center"/>
              <w:rPr>
                <w:rFonts w:cs="Arial"/>
              </w:rPr>
            </w:pPr>
            <w:r w:rsidRPr="00BE1E68">
              <w:rPr>
                <w:rFonts w:cs="Arial"/>
              </w:rPr>
              <w:t>2</w:t>
            </w:r>
          </w:p>
        </w:tc>
        <w:tc>
          <w:tcPr>
            <w:tcW w:w="1709" w:type="dxa"/>
          </w:tcPr>
          <w:p w14:paraId="4C42F893" w14:textId="77777777" w:rsidR="000D3F8F" w:rsidRPr="00BE1E68" w:rsidRDefault="000D3F8F" w:rsidP="00D76279">
            <w:pPr>
              <w:spacing w:before="120" w:after="120"/>
              <w:jc w:val="center"/>
              <w:rPr>
                <w:rFonts w:cs="Arial"/>
              </w:rPr>
            </w:pPr>
            <w:r w:rsidRPr="00BE1E68">
              <w:rPr>
                <w:rFonts w:cs="Arial"/>
              </w:rPr>
              <w:t>Point Value</w:t>
            </w:r>
          </w:p>
          <w:p w14:paraId="262E8652" w14:textId="4046FF3C" w:rsidR="000D3F8F" w:rsidRPr="00B7513B" w:rsidRDefault="000D3F8F" w:rsidP="00D76279">
            <w:pPr>
              <w:spacing w:before="120" w:after="120"/>
              <w:jc w:val="center"/>
              <w:rPr>
                <w:rFonts w:cs="Arial"/>
              </w:rPr>
            </w:pPr>
            <w:r w:rsidRPr="00BE1E68">
              <w:rPr>
                <w:rFonts w:cs="Arial"/>
              </w:rPr>
              <w:t>3</w:t>
            </w:r>
          </w:p>
        </w:tc>
      </w:tr>
      <w:tr w:rsidR="000D3F8F" w:rsidRPr="00B7513B" w14:paraId="2E4E4486" w14:textId="77777777" w:rsidTr="00E57E9F">
        <w:trPr>
          <w:cantSplit/>
        </w:trPr>
        <w:tc>
          <w:tcPr>
            <w:tcW w:w="6171" w:type="dxa"/>
          </w:tcPr>
          <w:p w14:paraId="768FF3FA" w14:textId="0C85245F" w:rsidR="000D3F8F" w:rsidRDefault="000D3F8F" w:rsidP="00D76279">
            <w:pPr>
              <w:spacing w:before="120" w:after="120"/>
              <w:rPr>
                <w:rFonts w:cs="Arial"/>
              </w:rPr>
            </w:pPr>
            <w:r>
              <w:rPr>
                <w:rFonts w:cs="Arial"/>
              </w:rPr>
              <w:t>3.3 Applicant clearly and convincingly:</w:t>
            </w:r>
          </w:p>
          <w:p w14:paraId="7B239C44" w14:textId="382EA175" w:rsidR="000D3F8F" w:rsidRDefault="000D3F8F" w:rsidP="00D76279">
            <w:pPr>
              <w:pStyle w:val="ListParagraph"/>
              <w:numPr>
                <w:ilvl w:val="0"/>
                <w:numId w:val="27"/>
              </w:numPr>
              <w:spacing w:before="120" w:after="120"/>
              <w:contextualSpacing w:val="0"/>
              <w:rPr>
                <w:rFonts w:cs="Arial"/>
              </w:rPr>
            </w:pPr>
            <w:r>
              <w:rPr>
                <w:rFonts w:cs="Arial"/>
              </w:rPr>
              <w:t>Describes the primary learning strategies and key curricula that will form the basis of PL offered to educators, including teachers, administrators, and paraprofessionals.</w:t>
            </w:r>
          </w:p>
          <w:p w14:paraId="250C5768" w14:textId="4F4DB7D2" w:rsidR="000D3F8F" w:rsidRPr="009B2A93" w:rsidRDefault="000D3F8F" w:rsidP="00D76279">
            <w:pPr>
              <w:pStyle w:val="ListParagraph"/>
              <w:numPr>
                <w:ilvl w:val="0"/>
                <w:numId w:val="27"/>
              </w:numPr>
              <w:spacing w:before="120" w:after="120"/>
              <w:contextualSpacing w:val="0"/>
              <w:rPr>
                <w:rFonts w:cs="Arial"/>
              </w:rPr>
            </w:pPr>
            <w:r>
              <w:rPr>
                <w:rFonts w:cs="Arial"/>
              </w:rPr>
              <w:t xml:space="preserve">Describes how the strategies, curricula, and resources used align with </w:t>
            </w:r>
            <w:r>
              <w:rPr>
                <w:rFonts w:cs="Arial"/>
                <w:color w:val="000000"/>
              </w:rPr>
              <w:t xml:space="preserve">the ESMC adopted pursuant to </w:t>
            </w:r>
            <w:r>
              <w:rPr>
                <w:rFonts w:cs="Arial"/>
                <w:i/>
                <w:iCs/>
                <w:color w:val="000000"/>
              </w:rPr>
              <w:t>EC</w:t>
            </w:r>
            <w:r>
              <w:rPr>
                <w:rFonts w:cs="Arial"/>
                <w:color w:val="000000"/>
              </w:rPr>
              <w:t xml:space="preserve"> Section 51226.7, as well as how it might expand upon it.</w:t>
            </w:r>
          </w:p>
        </w:tc>
        <w:tc>
          <w:tcPr>
            <w:tcW w:w="1709" w:type="dxa"/>
          </w:tcPr>
          <w:p w14:paraId="7C421BDB" w14:textId="77777777" w:rsidR="000D3F8F" w:rsidRPr="00BE1E68" w:rsidRDefault="000D3F8F" w:rsidP="00D76279">
            <w:pPr>
              <w:spacing w:before="120" w:after="120"/>
              <w:jc w:val="center"/>
              <w:rPr>
                <w:rFonts w:cs="Arial"/>
              </w:rPr>
            </w:pPr>
            <w:r w:rsidRPr="00BE1E68">
              <w:rPr>
                <w:rFonts w:cs="Arial"/>
              </w:rPr>
              <w:t>Point Value</w:t>
            </w:r>
          </w:p>
          <w:p w14:paraId="658205BF" w14:textId="0F33A2B6" w:rsidR="000D3F8F" w:rsidRPr="00B7513B" w:rsidRDefault="000D3F8F" w:rsidP="00D76279">
            <w:pPr>
              <w:spacing w:before="120" w:after="120"/>
              <w:jc w:val="center"/>
              <w:rPr>
                <w:rFonts w:cs="Arial"/>
              </w:rPr>
            </w:pPr>
            <w:r w:rsidRPr="00BE1E68">
              <w:rPr>
                <w:rFonts w:cs="Arial"/>
              </w:rPr>
              <w:t>0</w:t>
            </w:r>
          </w:p>
        </w:tc>
        <w:tc>
          <w:tcPr>
            <w:tcW w:w="1683" w:type="dxa"/>
          </w:tcPr>
          <w:p w14:paraId="56B45E02" w14:textId="77777777" w:rsidR="000D3F8F" w:rsidRPr="00BE1E68" w:rsidRDefault="000D3F8F" w:rsidP="00D76279">
            <w:pPr>
              <w:spacing w:before="120" w:after="120"/>
              <w:jc w:val="center"/>
              <w:rPr>
                <w:rFonts w:cs="Arial"/>
              </w:rPr>
            </w:pPr>
            <w:r w:rsidRPr="00BE1E68">
              <w:rPr>
                <w:rFonts w:cs="Arial"/>
              </w:rPr>
              <w:t>Point Value</w:t>
            </w:r>
          </w:p>
          <w:p w14:paraId="48236FD7" w14:textId="60874692" w:rsidR="000D3F8F" w:rsidRPr="00B7513B" w:rsidRDefault="000D3F8F" w:rsidP="00D76279">
            <w:pPr>
              <w:spacing w:before="120" w:after="120"/>
              <w:jc w:val="center"/>
              <w:rPr>
                <w:rFonts w:cs="Arial"/>
              </w:rPr>
            </w:pPr>
            <w:r w:rsidRPr="00BE1E68">
              <w:rPr>
                <w:rFonts w:cs="Arial"/>
              </w:rPr>
              <w:t>1</w:t>
            </w:r>
          </w:p>
        </w:tc>
        <w:tc>
          <w:tcPr>
            <w:tcW w:w="1683" w:type="dxa"/>
          </w:tcPr>
          <w:p w14:paraId="02C4A079" w14:textId="77777777" w:rsidR="000D3F8F" w:rsidRPr="00BE1E68" w:rsidRDefault="000D3F8F" w:rsidP="00D76279">
            <w:pPr>
              <w:spacing w:before="120" w:after="120"/>
              <w:jc w:val="center"/>
              <w:rPr>
                <w:rFonts w:cs="Arial"/>
              </w:rPr>
            </w:pPr>
            <w:r w:rsidRPr="00BE1E68">
              <w:rPr>
                <w:rFonts w:cs="Arial"/>
              </w:rPr>
              <w:t>Point Value</w:t>
            </w:r>
          </w:p>
          <w:p w14:paraId="128663D3" w14:textId="4C4CF236" w:rsidR="000D3F8F" w:rsidRPr="00B7513B" w:rsidRDefault="000D3F8F" w:rsidP="00D76279">
            <w:pPr>
              <w:spacing w:before="120" w:after="120"/>
              <w:jc w:val="center"/>
              <w:rPr>
                <w:rFonts w:cs="Arial"/>
              </w:rPr>
            </w:pPr>
            <w:r w:rsidRPr="00BE1E68">
              <w:rPr>
                <w:rFonts w:cs="Arial"/>
              </w:rPr>
              <w:t>2</w:t>
            </w:r>
          </w:p>
        </w:tc>
        <w:tc>
          <w:tcPr>
            <w:tcW w:w="1709" w:type="dxa"/>
          </w:tcPr>
          <w:p w14:paraId="527181BB" w14:textId="77777777" w:rsidR="000D3F8F" w:rsidRPr="00BE1E68" w:rsidRDefault="000D3F8F" w:rsidP="00D76279">
            <w:pPr>
              <w:spacing w:before="120" w:after="120"/>
              <w:jc w:val="center"/>
              <w:rPr>
                <w:rFonts w:cs="Arial"/>
              </w:rPr>
            </w:pPr>
            <w:r w:rsidRPr="00BE1E68">
              <w:rPr>
                <w:rFonts w:cs="Arial"/>
              </w:rPr>
              <w:t>Point Value</w:t>
            </w:r>
          </w:p>
          <w:p w14:paraId="48B04B87" w14:textId="678ABE58" w:rsidR="000D3F8F" w:rsidRPr="00B7513B" w:rsidRDefault="000D3F8F" w:rsidP="00D76279">
            <w:pPr>
              <w:spacing w:before="120" w:after="120"/>
              <w:jc w:val="center"/>
              <w:rPr>
                <w:rFonts w:cs="Arial"/>
              </w:rPr>
            </w:pPr>
            <w:r w:rsidRPr="00BE1E68">
              <w:rPr>
                <w:rFonts w:cs="Arial"/>
              </w:rPr>
              <w:t>3</w:t>
            </w:r>
          </w:p>
        </w:tc>
      </w:tr>
      <w:tr w:rsidR="000D3F8F" w:rsidRPr="00B7513B" w14:paraId="11C55A84" w14:textId="77777777" w:rsidTr="00E57E9F">
        <w:trPr>
          <w:cantSplit/>
        </w:trPr>
        <w:tc>
          <w:tcPr>
            <w:tcW w:w="6171" w:type="dxa"/>
          </w:tcPr>
          <w:p w14:paraId="219A1CF4" w14:textId="6D7314D1" w:rsidR="000D3F8F" w:rsidRDefault="000D3F8F" w:rsidP="00D76279">
            <w:pPr>
              <w:spacing w:before="120" w:after="120"/>
              <w:rPr>
                <w:rFonts w:cs="Arial"/>
              </w:rPr>
            </w:pPr>
            <w:r>
              <w:rPr>
                <w:rFonts w:cs="Arial"/>
              </w:rPr>
              <w:lastRenderedPageBreak/>
              <w:t>3.4 Applicant clearly and convincingly:</w:t>
            </w:r>
          </w:p>
          <w:p w14:paraId="62EA643D" w14:textId="6FF4E3B0" w:rsidR="000D3F8F" w:rsidRPr="00D52B0C" w:rsidRDefault="000D3F8F" w:rsidP="00D76279">
            <w:pPr>
              <w:pStyle w:val="ListParagraph"/>
              <w:numPr>
                <w:ilvl w:val="0"/>
                <w:numId w:val="28"/>
              </w:numPr>
              <w:spacing w:before="120" w:after="120"/>
              <w:contextualSpacing w:val="0"/>
              <w:rPr>
                <w:rFonts w:cs="Arial"/>
              </w:rPr>
            </w:pPr>
            <w:r>
              <w:rPr>
                <w:rFonts w:cs="Arial"/>
              </w:rPr>
              <w:t xml:space="preserve">Describes how the </w:t>
            </w:r>
            <w:r>
              <w:rPr>
                <w:rFonts w:cs="Arial"/>
                <w:color w:val="000000"/>
              </w:rPr>
              <w:t>history, interests, and concerns of the community, as well as local student backgrounds, will be reflected in and inform all strategies, curricula, and resources chosen for PL.</w:t>
            </w:r>
          </w:p>
          <w:p w14:paraId="4F89A4B6" w14:textId="37FDB462" w:rsidR="000D3F8F" w:rsidRPr="00804C52" w:rsidRDefault="000D3F8F" w:rsidP="00D76279">
            <w:pPr>
              <w:pStyle w:val="ListParagraph"/>
              <w:numPr>
                <w:ilvl w:val="0"/>
                <w:numId w:val="28"/>
              </w:numPr>
              <w:spacing w:before="120" w:after="120"/>
              <w:contextualSpacing w:val="0"/>
              <w:rPr>
                <w:rFonts w:cs="Arial"/>
              </w:rPr>
            </w:pPr>
            <w:r>
              <w:rPr>
                <w:rFonts w:cs="Arial"/>
                <w:color w:val="000000"/>
              </w:rPr>
              <w:t>Describes how all PL will incorporate activities and content that teach about understanding and diversity of opinions, and avoid the use of biased, divisive, or hateful speech.</w:t>
            </w:r>
          </w:p>
        </w:tc>
        <w:tc>
          <w:tcPr>
            <w:tcW w:w="1709" w:type="dxa"/>
          </w:tcPr>
          <w:p w14:paraId="75521AD2" w14:textId="77777777" w:rsidR="000D3F8F" w:rsidRPr="00BE1E68" w:rsidRDefault="000D3F8F" w:rsidP="00D76279">
            <w:pPr>
              <w:spacing w:before="120" w:after="120"/>
              <w:jc w:val="center"/>
              <w:rPr>
                <w:rFonts w:cs="Arial"/>
              </w:rPr>
            </w:pPr>
            <w:r w:rsidRPr="00BE1E68">
              <w:rPr>
                <w:rFonts w:cs="Arial"/>
              </w:rPr>
              <w:t>Point Value</w:t>
            </w:r>
          </w:p>
          <w:p w14:paraId="6E80A724" w14:textId="69DBF308" w:rsidR="000D3F8F" w:rsidRPr="00B12CA7" w:rsidRDefault="000D3F8F" w:rsidP="00D76279">
            <w:pPr>
              <w:spacing w:before="120" w:after="120"/>
              <w:jc w:val="center"/>
            </w:pPr>
            <w:r w:rsidRPr="00BE1E68">
              <w:rPr>
                <w:rFonts w:cs="Arial"/>
              </w:rPr>
              <w:t>0</w:t>
            </w:r>
          </w:p>
        </w:tc>
        <w:tc>
          <w:tcPr>
            <w:tcW w:w="1683" w:type="dxa"/>
          </w:tcPr>
          <w:p w14:paraId="54FEB735" w14:textId="77777777" w:rsidR="000D3F8F" w:rsidRPr="00BE1E68" w:rsidRDefault="000D3F8F" w:rsidP="00D76279">
            <w:pPr>
              <w:spacing w:before="120" w:after="120"/>
              <w:jc w:val="center"/>
              <w:rPr>
                <w:rFonts w:cs="Arial"/>
              </w:rPr>
            </w:pPr>
            <w:r w:rsidRPr="00BE1E68">
              <w:rPr>
                <w:rFonts w:cs="Arial"/>
              </w:rPr>
              <w:t>Point Value</w:t>
            </w:r>
          </w:p>
          <w:p w14:paraId="589905CA" w14:textId="4AC76111" w:rsidR="000D3F8F" w:rsidRDefault="000D3F8F" w:rsidP="00D76279">
            <w:pPr>
              <w:spacing w:before="120" w:after="120"/>
              <w:jc w:val="center"/>
            </w:pPr>
            <w:r w:rsidRPr="00BE1E68">
              <w:rPr>
                <w:rFonts w:cs="Arial"/>
              </w:rPr>
              <w:t>1</w:t>
            </w:r>
          </w:p>
        </w:tc>
        <w:tc>
          <w:tcPr>
            <w:tcW w:w="1683" w:type="dxa"/>
          </w:tcPr>
          <w:p w14:paraId="01F7365C" w14:textId="77777777" w:rsidR="000D3F8F" w:rsidRPr="00BE1E68" w:rsidRDefault="000D3F8F" w:rsidP="00D76279">
            <w:pPr>
              <w:spacing w:before="120" w:after="120"/>
              <w:jc w:val="center"/>
              <w:rPr>
                <w:rFonts w:cs="Arial"/>
              </w:rPr>
            </w:pPr>
            <w:r w:rsidRPr="00BE1E68">
              <w:rPr>
                <w:rFonts w:cs="Arial"/>
              </w:rPr>
              <w:t>Point Value</w:t>
            </w:r>
          </w:p>
          <w:p w14:paraId="017FFE03" w14:textId="03ED2312" w:rsidR="000D3F8F" w:rsidRDefault="000D3F8F" w:rsidP="00D76279">
            <w:pPr>
              <w:spacing w:before="120" w:after="120"/>
              <w:jc w:val="center"/>
            </w:pPr>
            <w:r w:rsidRPr="00BE1E68">
              <w:rPr>
                <w:rFonts w:cs="Arial"/>
              </w:rPr>
              <w:t>2</w:t>
            </w:r>
          </w:p>
        </w:tc>
        <w:tc>
          <w:tcPr>
            <w:tcW w:w="1709" w:type="dxa"/>
          </w:tcPr>
          <w:p w14:paraId="7B6FA688" w14:textId="77777777" w:rsidR="000D3F8F" w:rsidRPr="00BE1E68" w:rsidRDefault="000D3F8F" w:rsidP="00D76279">
            <w:pPr>
              <w:spacing w:before="120" w:after="120"/>
              <w:jc w:val="center"/>
              <w:rPr>
                <w:rFonts w:cs="Arial"/>
              </w:rPr>
            </w:pPr>
            <w:r w:rsidRPr="00BE1E68">
              <w:rPr>
                <w:rFonts w:cs="Arial"/>
              </w:rPr>
              <w:t>Point Value</w:t>
            </w:r>
          </w:p>
          <w:p w14:paraId="26407496" w14:textId="0554B47C" w:rsidR="000D3F8F" w:rsidRDefault="000D3F8F" w:rsidP="00D76279">
            <w:pPr>
              <w:spacing w:before="120" w:after="120"/>
              <w:jc w:val="center"/>
            </w:pPr>
            <w:r w:rsidRPr="00BE1E68">
              <w:rPr>
                <w:rFonts w:cs="Arial"/>
              </w:rPr>
              <w:t>3</w:t>
            </w:r>
          </w:p>
        </w:tc>
      </w:tr>
      <w:tr w:rsidR="000D3F8F" w:rsidRPr="00B7513B" w14:paraId="7CB45E93" w14:textId="77777777" w:rsidTr="00E57E9F">
        <w:trPr>
          <w:cantSplit/>
        </w:trPr>
        <w:tc>
          <w:tcPr>
            <w:tcW w:w="6171" w:type="dxa"/>
          </w:tcPr>
          <w:p w14:paraId="03FD33F9" w14:textId="36C60671" w:rsidR="000D3F8F" w:rsidRDefault="000D3F8F" w:rsidP="00D76279">
            <w:pPr>
              <w:spacing w:before="120" w:after="120"/>
              <w:rPr>
                <w:rFonts w:cs="Arial"/>
              </w:rPr>
            </w:pPr>
            <w:r>
              <w:rPr>
                <w:rFonts w:cs="Arial"/>
              </w:rPr>
              <w:t>3.5 Applicant clearly and convincingly:</w:t>
            </w:r>
          </w:p>
          <w:p w14:paraId="1B4F01A4" w14:textId="20CFBD24" w:rsidR="000D3F8F" w:rsidRPr="00BB03E9" w:rsidRDefault="000D3F8F" w:rsidP="00D76279">
            <w:pPr>
              <w:pStyle w:val="ListParagraph"/>
              <w:numPr>
                <w:ilvl w:val="0"/>
                <w:numId w:val="19"/>
              </w:numPr>
              <w:spacing w:before="120" w:after="120"/>
              <w:contextualSpacing w:val="0"/>
            </w:pPr>
            <w:r>
              <w:t>Describes how the contractor will obtain feedback from participants, at the last session of each professional development training, regarding the effectiveness of the training for application in the classroom or school, including the increased long-term capacity of educators, including teachers, administrators, and paraprofessionals to address the goals of the contract after the contract has ended.</w:t>
            </w:r>
          </w:p>
          <w:p w14:paraId="3AF94FE4" w14:textId="73D05B64" w:rsidR="000D3F8F" w:rsidRPr="009B2A93" w:rsidRDefault="000D3F8F" w:rsidP="00D76279">
            <w:pPr>
              <w:pStyle w:val="ListParagraph"/>
              <w:numPr>
                <w:ilvl w:val="0"/>
                <w:numId w:val="19"/>
              </w:numPr>
              <w:spacing w:before="120" w:after="120"/>
              <w:contextualSpacing w:val="0"/>
              <w:rPr>
                <w:b/>
                <w:sz w:val="28"/>
              </w:rPr>
            </w:pPr>
            <w:r>
              <w:t>Describes how the applicant will c</w:t>
            </w:r>
            <w:r w:rsidRPr="005074B8">
              <w:t>onduct follow up surveys to participants encouraging them to share their reflections on the impact of the professional development to their instructional leadership and practice</w:t>
            </w:r>
            <w:r>
              <w:t>.</w:t>
            </w:r>
          </w:p>
        </w:tc>
        <w:tc>
          <w:tcPr>
            <w:tcW w:w="1709" w:type="dxa"/>
          </w:tcPr>
          <w:p w14:paraId="4C17B885" w14:textId="77777777" w:rsidR="000D3F8F" w:rsidRPr="00BE1E68" w:rsidRDefault="000D3F8F" w:rsidP="00D76279">
            <w:pPr>
              <w:spacing w:before="120" w:after="120"/>
              <w:jc w:val="center"/>
              <w:rPr>
                <w:rFonts w:cs="Arial"/>
              </w:rPr>
            </w:pPr>
            <w:r w:rsidRPr="00BE1E68">
              <w:rPr>
                <w:rFonts w:cs="Arial"/>
              </w:rPr>
              <w:t>Point Value</w:t>
            </w:r>
          </w:p>
          <w:p w14:paraId="097AA4A4" w14:textId="450EA134" w:rsidR="000D3F8F" w:rsidRPr="00B12CA7" w:rsidRDefault="000D3F8F" w:rsidP="00D76279">
            <w:pPr>
              <w:spacing w:before="120" w:after="120"/>
              <w:jc w:val="center"/>
            </w:pPr>
            <w:r w:rsidRPr="00BE1E68">
              <w:rPr>
                <w:rFonts w:cs="Arial"/>
              </w:rPr>
              <w:t>0</w:t>
            </w:r>
          </w:p>
        </w:tc>
        <w:tc>
          <w:tcPr>
            <w:tcW w:w="1683" w:type="dxa"/>
          </w:tcPr>
          <w:p w14:paraId="283F9EC0" w14:textId="77777777" w:rsidR="000D3F8F" w:rsidRPr="00BE1E68" w:rsidRDefault="000D3F8F" w:rsidP="00D76279">
            <w:pPr>
              <w:spacing w:before="120" w:after="120"/>
              <w:jc w:val="center"/>
              <w:rPr>
                <w:rFonts w:cs="Arial"/>
              </w:rPr>
            </w:pPr>
            <w:r w:rsidRPr="00BE1E68">
              <w:rPr>
                <w:rFonts w:cs="Arial"/>
              </w:rPr>
              <w:t>Point Value</w:t>
            </w:r>
          </w:p>
          <w:p w14:paraId="410ACDA4" w14:textId="2BB9FF39" w:rsidR="000D3F8F" w:rsidRDefault="000D3F8F" w:rsidP="00D76279">
            <w:pPr>
              <w:spacing w:before="120" w:after="120"/>
              <w:jc w:val="center"/>
            </w:pPr>
            <w:r w:rsidRPr="00BE1E68">
              <w:rPr>
                <w:rFonts w:cs="Arial"/>
              </w:rPr>
              <w:t>1</w:t>
            </w:r>
          </w:p>
        </w:tc>
        <w:tc>
          <w:tcPr>
            <w:tcW w:w="1683" w:type="dxa"/>
          </w:tcPr>
          <w:p w14:paraId="024B42BB" w14:textId="77777777" w:rsidR="000D3F8F" w:rsidRPr="00BE1E68" w:rsidRDefault="000D3F8F" w:rsidP="00D76279">
            <w:pPr>
              <w:spacing w:before="120" w:after="120"/>
              <w:jc w:val="center"/>
              <w:rPr>
                <w:rFonts w:cs="Arial"/>
              </w:rPr>
            </w:pPr>
            <w:r w:rsidRPr="00BE1E68">
              <w:rPr>
                <w:rFonts w:cs="Arial"/>
              </w:rPr>
              <w:t>Point Value</w:t>
            </w:r>
          </w:p>
          <w:p w14:paraId="567FF0E8" w14:textId="1C4BAE51" w:rsidR="000D3F8F" w:rsidRDefault="000D3F8F" w:rsidP="00D76279">
            <w:pPr>
              <w:spacing w:before="120" w:after="120"/>
              <w:jc w:val="center"/>
            </w:pPr>
            <w:r w:rsidRPr="00BE1E68">
              <w:rPr>
                <w:rFonts w:cs="Arial"/>
              </w:rPr>
              <w:t>2</w:t>
            </w:r>
          </w:p>
        </w:tc>
        <w:tc>
          <w:tcPr>
            <w:tcW w:w="1709" w:type="dxa"/>
          </w:tcPr>
          <w:p w14:paraId="0E5BE5C2" w14:textId="77777777" w:rsidR="000D3F8F" w:rsidRPr="00BE1E68" w:rsidRDefault="000D3F8F" w:rsidP="00D76279">
            <w:pPr>
              <w:spacing w:before="120" w:after="120"/>
              <w:jc w:val="center"/>
              <w:rPr>
                <w:rFonts w:cs="Arial"/>
              </w:rPr>
            </w:pPr>
            <w:r w:rsidRPr="00BE1E68">
              <w:rPr>
                <w:rFonts w:cs="Arial"/>
              </w:rPr>
              <w:t>Point Value</w:t>
            </w:r>
          </w:p>
          <w:p w14:paraId="0549D671" w14:textId="7689EF28" w:rsidR="000D3F8F" w:rsidRDefault="000D3F8F" w:rsidP="00D76279">
            <w:pPr>
              <w:spacing w:before="120" w:after="120"/>
              <w:jc w:val="center"/>
            </w:pPr>
            <w:r w:rsidRPr="00BE1E68">
              <w:rPr>
                <w:rFonts w:cs="Arial"/>
              </w:rPr>
              <w:t>3</w:t>
            </w:r>
          </w:p>
        </w:tc>
      </w:tr>
    </w:tbl>
    <w:p w14:paraId="0BA7914A" w14:textId="77777777" w:rsidR="000C293B" w:rsidRPr="00BB03E9" w:rsidRDefault="000C293B" w:rsidP="000C293B">
      <w:pPr>
        <w:tabs>
          <w:tab w:val="center" w:pos="6480"/>
        </w:tabs>
        <w:rPr>
          <w:rFonts w:cs="Arial"/>
          <w:sz w:val="4"/>
          <w:szCs w:val="4"/>
        </w:rPr>
      </w:pPr>
    </w:p>
    <w:tbl>
      <w:tblPr>
        <w:tblStyle w:val="TableGrid"/>
        <w:tblW w:w="12955" w:type="dxa"/>
        <w:tblLook w:val="04A0" w:firstRow="1" w:lastRow="0" w:firstColumn="1" w:lastColumn="0" w:noHBand="0" w:noVBand="1"/>
        <w:tblDescription w:val="Rubric Task 4—Development and Support of Online Resource Repository"/>
      </w:tblPr>
      <w:tblGrid>
        <w:gridCol w:w="6196"/>
        <w:gridCol w:w="1683"/>
        <w:gridCol w:w="1683"/>
        <w:gridCol w:w="1683"/>
        <w:gridCol w:w="1710"/>
      </w:tblGrid>
      <w:tr w:rsidR="00174A55" w:rsidRPr="00B7513B" w14:paraId="06673573" w14:textId="77777777" w:rsidTr="00E57E9F">
        <w:trPr>
          <w:cantSplit/>
          <w:tblHeader/>
        </w:trPr>
        <w:tc>
          <w:tcPr>
            <w:tcW w:w="6196" w:type="dxa"/>
            <w:shd w:val="clear" w:color="auto" w:fill="F2F2F2" w:themeFill="background1" w:themeFillShade="F2"/>
          </w:tcPr>
          <w:p w14:paraId="2F97235B" w14:textId="77777777" w:rsidR="00174A55" w:rsidRPr="00B7513B" w:rsidRDefault="00174A55" w:rsidP="007A344B">
            <w:pPr>
              <w:spacing w:before="120" w:after="120"/>
              <w:rPr>
                <w:rFonts w:cs="Arial"/>
                <w:b/>
              </w:rPr>
            </w:pPr>
            <w:r w:rsidRPr="00B7513B">
              <w:rPr>
                <w:rFonts w:cs="Arial"/>
                <w:b/>
              </w:rPr>
              <w:lastRenderedPageBreak/>
              <w:t>Task 4</w:t>
            </w:r>
            <w:r>
              <w:rPr>
                <w:rFonts w:cs="Arial"/>
                <w:b/>
              </w:rPr>
              <w:t>—Development and Support of Online Resource Repository</w:t>
            </w:r>
          </w:p>
        </w:tc>
        <w:tc>
          <w:tcPr>
            <w:tcW w:w="1683" w:type="dxa"/>
            <w:shd w:val="clear" w:color="auto" w:fill="F2F2F2" w:themeFill="background1" w:themeFillShade="F2"/>
          </w:tcPr>
          <w:p w14:paraId="54341E78" w14:textId="3B6689DE" w:rsidR="00174A55" w:rsidRPr="000D3F8F" w:rsidRDefault="00174A55" w:rsidP="00174A55">
            <w:pPr>
              <w:spacing w:before="120" w:after="120"/>
              <w:jc w:val="center"/>
              <w:rPr>
                <w:rFonts w:cs="Arial"/>
                <w:b/>
              </w:rPr>
            </w:pPr>
            <w:r w:rsidRPr="000D3F8F">
              <w:rPr>
                <w:b/>
              </w:rPr>
              <w:t>Requirement Not Addressed</w:t>
            </w:r>
          </w:p>
        </w:tc>
        <w:tc>
          <w:tcPr>
            <w:tcW w:w="1683" w:type="dxa"/>
            <w:shd w:val="clear" w:color="auto" w:fill="F2F2F2" w:themeFill="background1" w:themeFillShade="F2"/>
          </w:tcPr>
          <w:p w14:paraId="6E81B536" w14:textId="6076CA08" w:rsidR="00174A55" w:rsidRPr="000D3F8F" w:rsidRDefault="00174A55" w:rsidP="00174A55">
            <w:pPr>
              <w:spacing w:before="120" w:after="120"/>
              <w:jc w:val="center"/>
              <w:rPr>
                <w:rFonts w:cs="Arial"/>
                <w:b/>
              </w:rPr>
            </w:pPr>
            <w:r w:rsidRPr="000D3F8F">
              <w:rPr>
                <w:b/>
              </w:rPr>
              <w:t>Requirement Partially Addressed</w:t>
            </w:r>
          </w:p>
        </w:tc>
        <w:tc>
          <w:tcPr>
            <w:tcW w:w="1683" w:type="dxa"/>
            <w:shd w:val="clear" w:color="auto" w:fill="F2F2F2" w:themeFill="background1" w:themeFillShade="F2"/>
          </w:tcPr>
          <w:p w14:paraId="0111CDBC" w14:textId="2B0AEBB7" w:rsidR="00174A55" w:rsidRPr="000D3F8F" w:rsidRDefault="00174A55" w:rsidP="00174A55">
            <w:pPr>
              <w:spacing w:before="120" w:after="120"/>
              <w:jc w:val="center"/>
              <w:rPr>
                <w:rFonts w:cs="Arial"/>
                <w:b/>
              </w:rPr>
            </w:pPr>
            <w:r w:rsidRPr="000D3F8F">
              <w:rPr>
                <w:b/>
              </w:rPr>
              <w:t>Requirement Met</w:t>
            </w:r>
          </w:p>
        </w:tc>
        <w:tc>
          <w:tcPr>
            <w:tcW w:w="1710" w:type="dxa"/>
            <w:shd w:val="clear" w:color="auto" w:fill="F2F2F2" w:themeFill="background1" w:themeFillShade="F2"/>
          </w:tcPr>
          <w:p w14:paraId="367D77BC" w14:textId="225B5608" w:rsidR="00174A55" w:rsidRPr="000D3F8F" w:rsidRDefault="00174A55" w:rsidP="00174A55">
            <w:pPr>
              <w:spacing w:before="120" w:after="120"/>
              <w:jc w:val="center"/>
              <w:rPr>
                <w:rFonts w:cs="Arial"/>
                <w:b/>
              </w:rPr>
            </w:pPr>
            <w:r w:rsidRPr="000D3F8F">
              <w:rPr>
                <w:b/>
              </w:rPr>
              <w:t>Requirement Exceeded</w:t>
            </w:r>
          </w:p>
        </w:tc>
      </w:tr>
      <w:tr w:rsidR="000D3F8F" w:rsidRPr="00B7513B" w14:paraId="45DD2946" w14:textId="77777777" w:rsidTr="00E57E9F">
        <w:trPr>
          <w:cantSplit/>
        </w:trPr>
        <w:tc>
          <w:tcPr>
            <w:tcW w:w="6196" w:type="dxa"/>
          </w:tcPr>
          <w:p w14:paraId="407A4190" w14:textId="77777777" w:rsidR="000D3F8F" w:rsidRDefault="000D3F8F" w:rsidP="007A344B">
            <w:pPr>
              <w:spacing w:before="120" w:after="120"/>
              <w:rPr>
                <w:rFonts w:cs="Arial"/>
              </w:rPr>
            </w:pPr>
            <w:r>
              <w:rPr>
                <w:rFonts w:cs="Arial"/>
              </w:rPr>
              <w:t>4.1 Application clearly and convincingly:</w:t>
            </w:r>
          </w:p>
          <w:p w14:paraId="2D32016A" w14:textId="58254868" w:rsidR="000D3F8F" w:rsidRPr="0059237E" w:rsidRDefault="000D3F8F" w:rsidP="00D76279">
            <w:pPr>
              <w:pStyle w:val="ListParagraph"/>
              <w:numPr>
                <w:ilvl w:val="0"/>
                <w:numId w:val="20"/>
              </w:numPr>
              <w:spacing w:before="120" w:after="120"/>
              <w:contextualSpacing w:val="0"/>
            </w:pPr>
            <w:r>
              <w:t>Describes how the successful applicant will work with the CDE and selected partner agencies/and or subcontractor(s), as applicable, to oversee the development, ongoing maintenance, and sharing of an online resource repository that supports new and expanded ethnic studies courses for grades nine through twelve.</w:t>
            </w:r>
          </w:p>
        </w:tc>
        <w:tc>
          <w:tcPr>
            <w:tcW w:w="1683" w:type="dxa"/>
          </w:tcPr>
          <w:p w14:paraId="7E16D887" w14:textId="77777777" w:rsidR="000D3F8F" w:rsidRPr="00BE1E68" w:rsidRDefault="000D3F8F" w:rsidP="007A344B">
            <w:pPr>
              <w:spacing w:before="120" w:after="120"/>
              <w:jc w:val="center"/>
              <w:rPr>
                <w:rFonts w:cs="Arial"/>
              </w:rPr>
            </w:pPr>
            <w:r w:rsidRPr="00BE1E68">
              <w:rPr>
                <w:rFonts w:cs="Arial"/>
              </w:rPr>
              <w:t>Point Value</w:t>
            </w:r>
          </w:p>
          <w:p w14:paraId="59B253B5" w14:textId="4D7DA1A3" w:rsidR="000D3F8F" w:rsidRPr="00B7513B" w:rsidRDefault="000D3F8F" w:rsidP="007A344B">
            <w:pPr>
              <w:spacing w:before="120" w:after="120"/>
              <w:jc w:val="center"/>
              <w:rPr>
                <w:rFonts w:cs="Arial"/>
              </w:rPr>
            </w:pPr>
            <w:r w:rsidRPr="00BE1E68">
              <w:rPr>
                <w:rFonts w:cs="Arial"/>
              </w:rPr>
              <w:t>0</w:t>
            </w:r>
          </w:p>
        </w:tc>
        <w:tc>
          <w:tcPr>
            <w:tcW w:w="1683" w:type="dxa"/>
          </w:tcPr>
          <w:p w14:paraId="37399809" w14:textId="77777777" w:rsidR="000D3F8F" w:rsidRPr="00BE1E68" w:rsidRDefault="000D3F8F" w:rsidP="007A344B">
            <w:pPr>
              <w:spacing w:before="120" w:after="120"/>
              <w:jc w:val="center"/>
              <w:rPr>
                <w:rFonts w:cs="Arial"/>
              </w:rPr>
            </w:pPr>
            <w:r w:rsidRPr="00BE1E68">
              <w:rPr>
                <w:rFonts w:cs="Arial"/>
              </w:rPr>
              <w:t>Point Value</w:t>
            </w:r>
          </w:p>
          <w:p w14:paraId="6B619C70" w14:textId="378A542E" w:rsidR="000D3F8F" w:rsidRPr="00B7513B" w:rsidRDefault="000D3F8F" w:rsidP="007A344B">
            <w:pPr>
              <w:spacing w:before="120" w:after="120"/>
              <w:jc w:val="center"/>
              <w:rPr>
                <w:rFonts w:cs="Arial"/>
              </w:rPr>
            </w:pPr>
            <w:r w:rsidRPr="00BE1E68">
              <w:rPr>
                <w:rFonts w:cs="Arial"/>
              </w:rPr>
              <w:t>1</w:t>
            </w:r>
          </w:p>
        </w:tc>
        <w:tc>
          <w:tcPr>
            <w:tcW w:w="1683" w:type="dxa"/>
          </w:tcPr>
          <w:p w14:paraId="484FBF51" w14:textId="77777777" w:rsidR="000D3F8F" w:rsidRPr="00BE1E68" w:rsidRDefault="000D3F8F" w:rsidP="007A344B">
            <w:pPr>
              <w:spacing w:before="120" w:after="120"/>
              <w:jc w:val="center"/>
              <w:rPr>
                <w:rFonts w:cs="Arial"/>
              </w:rPr>
            </w:pPr>
            <w:r w:rsidRPr="00BE1E68">
              <w:rPr>
                <w:rFonts w:cs="Arial"/>
              </w:rPr>
              <w:t>Point Value</w:t>
            </w:r>
          </w:p>
          <w:p w14:paraId="20CB8B41" w14:textId="366B551A" w:rsidR="000D3F8F" w:rsidRPr="00B7513B" w:rsidRDefault="000D3F8F" w:rsidP="007A344B">
            <w:pPr>
              <w:spacing w:before="120" w:after="120"/>
              <w:jc w:val="center"/>
              <w:rPr>
                <w:rFonts w:cs="Arial"/>
              </w:rPr>
            </w:pPr>
            <w:r w:rsidRPr="00BE1E68">
              <w:rPr>
                <w:rFonts w:cs="Arial"/>
              </w:rPr>
              <w:t>2</w:t>
            </w:r>
          </w:p>
        </w:tc>
        <w:tc>
          <w:tcPr>
            <w:tcW w:w="1710" w:type="dxa"/>
          </w:tcPr>
          <w:p w14:paraId="4DF5B48E" w14:textId="77777777" w:rsidR="000D3F8F" w:rsidRPr="00BE1E68" w:rsidRDefault="000D3F8F" w:rsidP="007A344B">
            <w:pPr>
              <w:spacing w:before="120" w:after="120"/>
              <w:jc w:val="center"/>
              <w:rPr>
                <w:rFonts w:cs="Arial"/>
              </w:rPr>
            </w:pPr>
            <w:r w:rsidRPr="00BE1E68">
              <w:rPr>
                <w:rFonts w:cs="Arial"/>
              </w:rPr>
              <w:t>Point Value</w:t>
            </w:r>
          </w:p>
          <w:p w14:paraId="04FBAB09" w14:textId="661C8EB7" w:rsidR="000D3F8F" w:rsidRPr="00B7513B" w:rsidRDefault="000D3F8F" w:rsidP="007A344B">
            <w:pPr>
              <w:spacing w:before="120" w:after="120"/>
              <w:jc w:val="center"/>
              <w:rPr>
                <w:rFonts w:cs="Arial"/>
              </w:rPr>
            </w:pPr>
            <w:r w:rsidRPr="00BE1E68">
              <w:rPr>
                <w:rFonts w:cs="Arial"/>
              </w:rPr>
              <w:t>3</w:t>
            </w:r>
          </w:p>
        </w:tc>
      </w:tr>
      <w:tr w:rsidR="00174A55" w:rsidRPr="00B7513B" w14:paraId="2CA3EFA4" w14:textId="77777777" w:rsidTr="00E57E9F">
        <w:trPr>
          <w:cantSplit/>
        </w:trPr>
        <w:tc>
          <w:tcPr>
            <w:tcW w:w="6196" w:type="dxa"/>
          </w:tcPr>
          <w:p w14:paraId="50853453" w14:textId="77777777" w:rsidR="00174A55" w:rsidRDefault="00174A55" w:rsidP="007A344B">
            <w:pPr>
              <w:spacing w:before="120" w:after="120"/>
              <w:rPr>
                <w:rFonts w:cs="Arial"/>
              </w:rPr>
            </w:pPr>
            <w:r>
              <w:rPr>
                <w:rFonts w:cs="Arial"/>
              </w:rPr>
              <w:lastRenderedPageBreak/>
              <w:t xml:space="preserve">4.2 Application clearly and convincingly: </w:t>
            </w:r>
          </w:p>
          <w:p w14:paraId="21354273" w14:textId="77777777" w:rsidR="00174A55" w:rsidRDefault="00174A55" w:rsidP="007A344B">
            <w:pPr>
              <w:pStyle w:val="ListParagraph"/>
              <w:numPr>
                <w:ilvl w:val="0"/>
                <w:numId w:val="20"/>
              </w:numPr>
              <w:spacing w:before="120" w:after="120"/>
              <w:contextualSpacing w:val="0"/>
            </w:pPr>
            <w:r>
              <w:t xml:space="preserve">Describes, in detail, the methodology for and who will be involved in reviewing existing and creating new resources to support ethnic studies in grades nine through twelve that will be shared in the resource repository. </w:t>
            </w:r>
          </w:p>
          <w:p w14:paraId="1342F7A4" w14:textId="77777777" w:rsidR="00174A55" w:rsidRDefault="00174A55" w:rsidP="007A344B">
            <w:pPr>
              <w:pStyle w:val="ListParagraph"/>
              <w:numPr>
                <w:ilvl w:val="0"/>
                <w:numId w:val="20"/>
              </w:numPr>
              <w:spacing w:before="120" w:after="120"/>
              <w:contextualSpacing w:val="0"/>
            </w:pPr>
            <w:r>
              <w:t xml:space="preserve">These resources include, but are not limited to: </w:t>
            </w:r>
          </w:p>
          <w:p w14:paraId="0B231B75" w14:textId="77777777" w:rsidR="00174A55" w:rsidRDefault="00174A55" w:rsidP="007A344B">
            <w:pPr>
              <w:pStyle w:val="ListParagraph"/>
              <w:numPr>
                <w:ilvl w:val="0"/>
                <w:numId w:val="21"/>
              </w:numPr>
              <w:spacing w:before="120" w:after="120"/>
              <w:contextualSpacing w:val="0"/>
            </w:pPr>
            <w:r>
              <w:t>Resources that incorporate the content of ethnic studies, which is accessible to students in a variety of backgrounds and contexts;</w:t>
            </w:r>
          </w:p>
          <w:p w14:paraId="5CE118EA" w14:textId="77777777" w:rsidR="00174A55" w:rsidRDefault="00174A55" w:rsidP="007A344B">
            <w:pPr>
              <w:pStyle w:val="ListParagraph"/>
              <w:numPr>
                <w:ilvl w:val="0"/>
                <w:numId w:val="21"/>
              </w:numPr>
              <w:spacing w:before="120" w:after="120"/>
              <w:contextualSpacing w:val="0"/>
            </w:pPr>
            <w:r>
              <w:t>Pedagogical and instructional resources that offer a variety of strategies for teaching ethnic studies content;</w:t>
            </w:r>
          </w:p>
          <w:p w14:paraId="4285B8CD" w14:textId="2957A5DC" w:rsidR="00174A55" w:rsidRDefault="00174A55" w:rsidP="007A344B">
            <w:pPr>
              <w:pStyle w:val="ListParagraph"/>
              <w:numPr>
                <w:ilvl w:val="0"/>
                <w:numId w:val="21"/>
              </w:numPr>
              <w:spacing w:before="120" w:after="120"/>
              <w:contextualSpacing w:val="0"/>
            </w:pPr>
            <w:r>
              <w:t>Resources that specifically reflect the history, interests, and concerns of the local student population; and</w:t>
            </w:r>
          </w:p>
          <w:p w14:paraId="1F0F6A9D" w14:textId="77777777" w:rsidR="00174A55" w:rsidRPr="0059237E" w:rsidRDefault="00174A55" w:rsidP="007A344B">
            <w:pPr>
              <w:pStyle w:val="ListParagraph"/>
              <w:numPr>
                <w:ilvl w:val="0"/>
                <w:numId w:val="21"/>
              </w:numPr>
              <w:spacing w:before="120" w:after="120"/>
              <w:contextualSpacing w:val="0"/>
              <w:rPr>
                <w:rFonts w:cstheme="minorBidi"/>
                <w:szCs w:val="22"/>
              </w:rPr>
            </w:pPr>
            <w:r>
              <w:t>Resources that help LEAs explain new and expanded ethnic studies courses and content to the public.</w:t>
            </w:r>
          </w:p>
        </w:tc>
        <w:tc>
          <w:tcPr>
            <w:tcW w:w="1683" w:type="dxa"/>
          </w:tcPr>
          <w:p w14:paraId="60E31CF9" w14:textId="77777777" w:rsidR="00174A55" w:rsidRPr="00BE1E68" w:rsidRDefault="00174A55" w:rsidP="007A344B">
            <w:pPr>
              <w:spacing w:before="120" w:after="120"/>
              <w:jc w:val="center"/>
              <w:rPr>
                <w:rFonts w:cs="Arial"/>
              </w:rPr>
            </w:pPr>
            <w:r w:rsidRPr="00BE1E68">
              <w:rPr>
                <w:rFonts w:cs="Arial"/>
              </w:rPr>
              <w:t>Point Value</w:t>
            </w:r>
          </w:p>
          <w:p w14:paraId="3535BD40" w14:textId="03DB74B9" w:rsidR="00174A55" w:rsidRPr="00B7513B" w:rsidRDefault="00174A55" w:rsidP="007A344B">
            <w:pPr>
              <w:spacing w:before="120" w:after="120"/>
              <w:jc w:val="center"/>
              <w:rPr>
                <w:rFonts w:cs="Arial"/>
              </w:rPr>
            </w:pPr>
            <w:r w:rsidRPr="00BE1E68">
              <w:rPr>
                <w:rFonts w:cs="Arial"/>
              </w:rPr>
              <w:t>0</w:t>
            </w:r>
          </w:p>
        </w:tc>
        <w:tc>
          <w:tcPr>
            <w:tcW w:w="1683" w:type="dxa"/>
          </w:tcPr>
          <w:p w14:paraId="0E215A29" w14:textId="77777777" w:rsidR="00174A55" w:rsidRPr="00BE1E68" w:rsidRDefault="00174A55" w:rsidP="007A344B">
            <w:pPr>
              <w:spacing w:before="120" w:after="120"/>
              <w:jc w:val="center"/>
              <w:rPr>
                <w:rFonts w:cs="Arial"/>
              </w:rPr>
            </w:pPr>
            <w:r w:rsidRPr="00BE1E68">
              <w:rPr>
                <w:rFonts w:cs="Arial"/>
              </w:rPr>
              <w:t>Point Value</w:t>
            </w:r>
          </w:p>
          <w:p w14:paraId="3C33A77D" w14:textId="308C7D69" w:rsidR="00174A55" w:rsidRPr="00B7513B" w:rsidRDefault="00174A55" w:rsidP="007A344B">
            <w:pPr>
              <w:spacing w:before="120" w:after="120"/>
              <w:jc w:val="center"/>
              <w:rPr>
                <w:rFonts w:cs="Arial"/>
              </w:rPr>
            </w:pPr>
            <w:r w:rsidRPr="00BE1E68">
              <w:rPr>
                <w:rFonts w:cs="Arial"/>
              </w:rPr>
              <w:t>1</w:t>
            </w:r>
          </w:p>
        </w:tc>
        <w:tc>
          <w:tcPr>
            <w:tcW w:w="1683" w:type="dxa"/>
          </w:tcPr>
          <w:p w14:paraId="48A0C561" w14:textId="77777777" w:rsidR="00174A55" w:rsidRPr="00BE1E68" w:rsidRDefault="00174A55" w:rsidP="007A344B">
            <w:pPr>
              <w:spacing w:before="120" w:after="120"/>
              <w:jc w:val="center"/>
              <w:rPr>
                <w:rFonts w:cs="Arial"/>
              </w:rPr>
            </w:pPr>
            <w:r w:rsidRPr="00BE1E68">
              <w:rPr>
                <w:rFonts w:cs="Arial"/>
              </w:rPr>
              <w:t>Point Value</w:t>
            </w:r>
          </w:p>
          <w:p w14:paraId="22986AAE" w14:textId="5AC0F460" w:rsidR="00174A55" w:rsidRPr="00B7513B" w:rsidRDefault="00174A55" w:rsidP="007A344B">
            <w:pPr>
              <w:spacing w:before="120" w:after="120"/>
              <w:jc w:val="center"/>
              <w:rPr>
                <w:rFonts w:cs="Arial"/>
              </w:rPr>
            </w:pPr>
            <w:r w:rsidRPr="00BE1E68">
              <w:rPr>
                <w:rFonts w:cs="Arial"/>
              </w:rPr>
              <w:t>2</w:t>
            </w:r>
          </w:p>
        </w:tc>
        <w:tc>
          <w:tcPr>
            <w:tcW w:w="1710" w:type="dxa"/>
          </w:tcPr>
          <w:p w14:paraId="438C9C24" w14:textId="77777777" w:rsidR="00174A55" w:rsidRPr="00BE1E68" w:rsidRDefault="00174A55" w:rsidP="007A344B">
            <w:pPr>
              <w:spacing w:before="120" w:after="120"/>
              <w:jc w:val="center"/>
              <w:rPr>
                <w:rFonts w:cs="Arial"/>
              </w:rPr>
            </w:pPr>
            <w:r w:rsidRPr="00BE1E68">
              <w:rPr>
                <w:rFonts w:cs="Arial"/>
              </w:rPr>
              <w:t>Point Value</w:t>
            </w:r>
          </w:p>
          <w:p w14:paraId="7FB3B7ED" w14:textId="044EE0CE" w:rsidR="00174A55" w:rsidRPr="00B7513B" w:rsidRDefault="00174A55" w:rsidP="007A344B">
            <w:pPr>
              <w:spacing w:before="120" w:after="120"/>
              <w:jc w:val="center"/>
              <w:rPr>
                <w:rFonts w:cs="Arial"/>
              </w:rPr>
            </w:pPr>
            <w:r w:rsidRPr="00BE1E68">
              <w:rPr>
                <w:rFonts w:cs="Arial"/>
              </w:rPr>
              <w:t>3</w:t>
            </w:r>
          </w:p>
        </w:tc>
      </w:tr>
      <w:tr w:rsidR="00174A55" w:rsidRPr="00B7513B" w14:paraId="4561DE74" w14:textId="77777777" w:rsidTr="00E57E9F">
        <w:trPr>
          <w:cantSplit/>
          <w:trHeight w:val="530"/>
        </w:trPr>
        <w:tc>
          <w:tcPr>
            <w:tcW w:w="6196" w:type="dxa"/>
          </w:tcPr>
          <w:p w14:paraId="282D39D3" w14:textId="77777777" w:rsidR="00174A55" w:rsidRPr="00BE0180" w:rsidRDefault="00174A55" w:rsidP="007A344B">
            <w:pPr>
              <w:spacing w:before="120" w:after="120"/>
              <w:ind w:left="418" w:hanging="418"/>
              <w:rPr>
                <w:rFonts w:eastAsia="Times New Roman" w:cs="Arial"/>
                <w:color w:val="000000"/>
              </w:rPr>
            </w:pPr>
            <w:r>
              <w:rPr>
                <w:rFonts w:eastAsia="Times New Roman" w:cs="Arial"/>
                <w:color w:val="000000"/>
              </w:rPr>
              <w:lastRenderedPageBreak/>
              <w:t xml:space="preserve">4.3 Application clearly and convincingly describes </w:t>
            </w:r>
            <w:r w:rsidRPr="00BE0180">
              <w:rPr>
                <w:rFonts w:eastAsia="Times New Roman" w:cs="Arial"/>
                <w:color w:val="000000"/>
              </w:rPr>
              <w:t xml:space="preserve">how the proposed resources that will be included in the resource repository align with the ESMC </w:t>
            </w:r>
            <w:r w:rsidRPr="00BE0180">
              <w:rPr>
                <w:rFonts w:eastAsia="Times New Roman"/>
                <w:color w:val="000000" w:themeColor="text1"/>
              </w:rPr>
              <w:t xml:space="preserve">adopted pursuant to </w:t>
            </w:r>
            <w:r w:rsidRPr="00BE0180">
              <w:rPr>
                <w:rFonts w:eastAsia="Times New Roman"/>
                <w:i/>
                <w:color w:val="000000" w:themeColor="text1"/>
              </w:rPr>
              <w:t>EC</w:t>
            </w:r>
            <w:r w:rsidRPr="00BE0180">
              <w:rPr>
                <w:rFonts w:eastAsia="Times New Roman"/>
                <w:color w:val="000000" w:themeColor="text1"/>
              </w:rPr>
              <w:t xml:space="preserve"> Section 51226.7. If applicable, </w:t>
            </w:r>
            <w:r w:rsidRPr="00BE0180">
              <w:rPr>
                <w:rFonts w:eastAsia="Times New Roman" w:cs="Arial"/>
              </w:rPr>
              <w:t xml:space="preserve">describes how the proposed activities and resources used by the contractor to provide regional training might </w:t>
            </w:r>
            <w:r w:rsidRPr="00BE0180">
              <w:rPr>
                <w:rFonts w:eastAsia="Times New Roman" w:cs="Arial"/>
                <w:i/>
              </w:rPr>
              <w:t>expand upon</w:t>
            </w:r>
            <w:r w:rsidRPr="00BE0180">
              <w:rPr>
                <w:rFonts w:eastAsia="Times New Roman" w:cs="Arial"/>
              </w:rPr>
              <w:t xml:space="preserve"> the ESMC</w:t>
            </w:r>
            <w:r w:rsidRPr="00BE0180">
              <w:rPr>
                <w:rFonts w:eastAsia="Times New Roman" w:cs="Arial"/>
                <w:i/>
              </w:rPr>
              <w:t xml:space="preserve"> </w:t>
            </w:r>
            <w:r w:rsidRPr="00BE0180">
              <w:rPr>
                <w:rFonts w:eastAsia="Times New Roman" w:cs="Arial"/>
              </w:rPr>
              <w:t xml:space="preserve">adopted pursuant to </w:t>
            </w:r>
            <w:r w:rsidRPr="00BE0180">
              <w:rPr>
                <w:rFonts w:eastAsia="Times New Roman" w:cs="Arial"/>
                <w:i/>
              </w:rPr>
              <w:t xml:space="preserve">EC </w:t>
            </w:r>
            <w:r w:rsidRPr="00BE0180">
              <w:rPr>
                <w:rFonts w:eastAsia="Times New Roman" w:cs="Arial"/>
              </w:rPr>
              <w:t>Section 51226.7.</w:t>
            </w:r>
          </w:p>
        </w:tc>
        <w:tc>
          <w:tcPr>
            <w:tcW w:w="1683" w:type="dxa"/>
          </w:tcPr>
          <w:p w14:paraId="1E8C9458" w14:textId="77777777" w:rsidR="00174A55" w:rsidRPr="00BE1E68" w:rsidRDefault="00174A55" w:rsidP="007A344B">
            <w:pPr>
              <w:spacing w:before="120" w:after="120"/>
              <w:jc w:val="center"/>
              <w:rPr>
                <w:rFonts w:cs="Arial"/>
              </w:rPr>
            </w:pPr>
            <w:r w:rsidRPr="00BE1E68">
              <w:rPr>
                <w:rFonts w:cs="Arial"/>
              </w:rPr>
              <w:t>Point Value</w:t>
            </w:r>
          </w:p>
          <w:p w14:paraId="088BB983" w14:textId="1223C738" w:rsidR="00174A55" w:rsidRPr="00B7513B" w:rsidRDefault="00174A55" w:rsidP="007A344B">
            <w:pPr>
              <w:spacing w:before="120" w:after="120"/>
              <w:jc w:val="center"/>
              <w:rPr>
                <w:rFonts w:cs="Arial"/>
              </w:rPr>
            </w:pPr>
            <w:r w:rsidRPr="00BE1E68">
              <w:rPr>
                <w:rFonts w:cs="Arial"/>
              </w:rPr>
              <w:t>0</w:t>
            </w:r>
          </w:p>
        </w:tc>
        <w:tc>
          <w:tcPr>
            <w:tcW w:w="1683" w:type="dxa"/>
          </w:tcPr>
          <w:p w14:paraId="331F9106" w14:textId="77777777" w:rsidR="00174A55" w:rsidRPr="00BE1E68" w:rsidRDefault="00174A55" w:rsidP="007A344B">
            <w:pPr>
              <w:spacing w:before="120" w:after="120"/>
              <w:jc w:val="center"/>
              <w:rPr>
                <w:rFonts w:cs="Arial"/>
              </w:rPr>
            </w:pPr>
            <w:r w:rsidRPr="00BE1E68">
              <w:rPr>
                <w:rFonts w:cs="Arial"/>
              </w:rPr>
              <w:t>Point Value</w:t>
            </w:r>
          </w:p>
          <w:p w14:paraId="25C6EA95" w14:textId="5D0B66CD" w:rsidR="00174A55" w:rsidRPr="00B7513B" w:rsidRDefault="00174A55" w:rsidP="007A344B">
            <w:pPr>
              <w:spacing w:before="120" w:after="120"/>
              <w:jc w:val="center"/>
              <w:rPr>
                <w:rFonts w:cs="Arial"/>
              </w:rPr>
            </w:pPr>
            <w:r w:rsidRPr="00BE1E68">
              <w:rPr>
                <w:rFonts w:cs="Arial"/>
              </w:rPr>
              <w:t>1</w:t>
            </w:r>
          </w:p>
        </w:tc>
        <w:tc>
          <w:tcPr>
            <w:tcW w:w="1683" w:type="dxa"/>
          </w:tcPr>
          <w:p w14:paraId="03E9BE11" w14:textId="77777777" w:rsidR="00174A55" w:rsidRPr="00BE1E68" w:rsidRDefault="00174A55" w:rsidP="007A344B">
            <w:pPr>
              <w:spacing w:before="120" w:after="120"/>
              <w:jc w:val="center"/>
              <w:rPr>
                <w:rFonts w:cs="Arial"/>
              </w:rPr>
            </w:pPr>
            <w:r w:rsidRPr="00BE1E68">
              <w:rPr>
                <w:rFonts w:cs="Arial"/>
              </w:rPr>
              <w:t>Point Value</w:t>
            </w:r>
          </w:p>
          <w:p w14:paraId="490D14F9" w14:textId="392D3205" w:rsidR="00174A55" w:rsidRPr="00B7513B" w:rsidRDefault="00174A55" w:rsidP="007A344B">
            <w:pPr>
              <w:spacing w:before="120" w:after="120"/>
              <w:jc w:val="center"/>
              <w:rPr>
                <w:rFonts w:cs="Arial"/>
              </w:rPr>
            </w:pPr>
            <w:r w:rsidRPr="00BE1E68">
              <w:rPr>
                <w:rFonts w:cs="Arial"/>
              </w:rPr>
              <w:t>2</w:t>
            </w:r>
          </w:p>
        </w:tc>
        <w:tc>
          <w:tcPr>
            <w:tcW w:w="1710" w:type="dxa"/>
          </w:tcPr>
          <w:p w14:paraId="055528A5" w14:textId="77777777" w:rsidR="00174A55" w:rsidRPr="00BE1E68" w:rsidRDefault="00174A55" w:rsidP="007A344B">
            <w:pPr>
              <w:spacing w:before="120" w:after="120"/>
              <w:jc w:val="center"/>
              <w:rPr>
                <w:rFonts w:cs="Arial"/>
              </w:rPr>
            </w:pPr>
            <w:r w:rsidRPr="00BE1E68">
              <w:rPr>
                <w:rFonts w:cs="Arial"/>
              </w:rPr>
              <w:t>Point Value</w:t>
            </w:r>
          </w:p>
          <w:p w14:paraId="5E6AE1B6" w14:textId="2F04FABD" w:rsidR="00174A55" w:rsidRPr="00B7513B" w:rsidRDefault="00174A55" w:rsidP="007A344B">
            <w:pPr>
              <w:spacing w:before="120" w:after="120"/>
              <w:jc w:val="center"/>
              <w:rPr>
                <w:rFonts w:cs="Arial"/>
              </w:rPr>
            </w:pPr>
            <w:r w:rsidRPr="00BE1E68">
              <w:rPr>
                <w:rFonts w:cs="Arial"/>
              </w:rPr>
              <w:t>3</w:t>
            </w:r>
          </w:p>
        </w:tc>
      </w:tr>
    </w:tbl>
    <w:p w14:paraId="6787E6C8" w14:textId="56EBEEFF" w:rsidR="000C293B" w:rsidRPr="00B7513B" w:rsidRDefault="000C293B" w:rsidP="000C293B">
      <w:pPr>
        <w:tabs>
          <w:tab w:val="left" w:pos="6940"/>
        </w:tabs>
        <w:rPr>
          <w:rFonts w:cs="Arial"/>
        </w:rPr>
      </w:pPr>
    </w:p>
    <w:tbl>
      <w:tblPr>
        <w:tblStyle w:val="TableGrid"/>
        <w:tblW w:w="5009" w:type="pct"/>
        <w:tblLayout w:type="fixed"/>
        <w:tblLook w:val="04A0" w:firstRow="1" w:lastRow="0" w:firstColumn="1" w:lastColumn="0" w:noHBand="0" w:noVBand="1"/>
        <w:tblDescription w:val="Rubric Priority Points—Institute of Higher Education Partnership. The CDE shall award up to five priority points to applicants that propose concrete partnerships with an IHE or a consortium of IHEs.&#10;"/>
      </w:tblPr>
      <w:tblGrid>
        <w:gridCol w:w="6169"/>
        <w:gridCol w:w="1718"/>
        <w:gridCol w:w="1674"/>
        <w:gridCol w:w="1679"/>
        <w:gridCol w:w="1733"/>
      </w:tblGrid>
      <w:tr w:rsidR="00E57E9F" w:rsidRPr="00B7513B" w14:paraId="4BCF80F0" w14:textId="77777777" w:rsidTr="00E57E9F">
        <w:trPr>
          <w:cantSplit/>
          <w:tblHeader/>
        </w:trPr>
        <w:tc>
          <w:tcPr>
            <w:tcW w:w="2378" w:type="pct"/>
            <w:shd w:val="clear" w:color="auto" w:fill="F2F2F2" w:themeFill="background1" w:themeFillShade="F2"/>
          </w:tcPr>
          <w:p w14:paraId="4B75D25E" w14:textId="77777777" w:rsidR="00174A55" w:rsidRDefault="00174A55" w:rsidP="007A344B">
            <w:pPr>
              <w:spacing w:before="120" w:after="120"/>
              <w:rPr>
                <w:rFonts w:cs="Arial"/>
              </w:rPr>
            </w:pPr>
            <w:r w:rsidRPr="00B7513B">
              <w:rPr>
                <w:rFonts w:cs="Arial"/>
                <w:b/>
              </w:rPr>
              <w:t>Priority Points—</w:t>
            </w:r>
            <w:r>
              <w:rPr>
                <w:rFonts w:cs="Arial"/>
                <w:b/>
              </w:rPr>
              <w:t xml:space="preserve">Institute of </w:t>
            </w:r>
            <w:r w:rsidRPr="00B7513B">
              <w:rPr>
                <w:rFonts w:cs="Arial"/>
                <w:b/>
              </w:rPr>
              <w:t>Higher Education Partnership</w:t>
            </w:r>
            <w:r w:rsidRPr="00B7513B">
              <w:rPr>
                <w:rFonts w:cs="Arial"/>
              </w:rPr>
              <w:t xml:space="preserve"> </w:t>
            </w:r>
          </w:p>
          <w:p w14:paraId="6E663428" w14:textId="07BF2833" w:rsidR="00174A55" w:rsidRPr="00174A55" w:rsidRDefault="00174A55" w:rsidP="007A344B">
            <w:pPr>
              <w:spacing w:before="120" w:after="120"/>
              <w:rPr>
                <w:rFonts w:cs="Arial"/>
                <w:b/>
              </w:rPr>
            </w:pPr>
            <w:r w:rsidRPr="00174A55">
              <w:rPr>
                <w:rFonts w:cs="Arial"/>
                <w:b/>
              </w:rPr>
              <w:t>The CDE shall award up to five priority points to applicants that propose concrete partnerships with an IHE or a consortium of IHEs.</w:t>
            </w:r>
          </w:p>
        </w:tc>
        <w:tc>
          <w:tcPr>
            <w:tcW w:w="662" w:type="pct"/>
            <w:shd w:val="clear" w:color="auto" w:fill="F2F2F2" w:themeFill="background1" w:themeFillShade="F2"/>
          </w:tcPr>
          <w:p w14:paraId="320E3AAA" w14:textId="7A407379" w:rsidR="00174A55" w:rsidRPr="00B7513B" w:rsidRDefault="00174A55" w:rsidP="007A344B">
            <w:pPr>
              <w:pStyle w:val="Default"/>
              <w:spacing w:before="120" w:after="120"/>
              <w:jc w:val="center"/>
              <w:rPr>
                <w:rFonts w:ascii="Arial" w:hAnsi="Arial" w:cs="Arial"/>
              </w:rPr>
            </w:pPr>
            <w:r w:rsidRPr="000D3F8F">
              <w:rPr>
                <w:b/>
              </w:rPr>
              <w:t>Requirement Not Addressed</w:t>
            </w:r>
          </w:p>
        </w:tc>
        <w:tc>
          <w:tcPr>
            <w:tcW w:w="645" w:type="pct"/>
            <w:shd w:val="clear" w:color="auto" w:fill="F2F2F2" w:themeFill="background1" w:themeFillShade="F2"/>
            <w:tcMar>
              <w:left w:w="86" w:type="dxa"/>
              <w:right w:w="86" w:type="dxa"/>
            </w:tcMar>
          </w:tcPr>
          <w:p w14:paraId="66ED49B9" w14:textId="159AE1D2" w:rsidR="00174A55" w:rsidRPr="00B7513B" w:rsidRDefault="00174A55" w:rsidP="007A344B">
            <w:pPr>
              <w:pStyle w:val="Default"/>
              <w:spacing w:before="120" w:after="120"/>
              <w:jc w:val="center"/>
              <w:rPr>
                <w:rFonts w:ascii="Arial" w:hAnsi="Arial" w:cs="Arial"/>
              </w:rPr>
            </w:pPr>
            <w:r w:rsidRPr="000D3F8F">
              <w:rPr>
                <w:b/>
              </w:rPr>
              <w:t>Requirement Partially Addressed</w:t>
            </w:r>
          </w:p>
        </w:tc>
        <w:tc>
          <w:tcPr>
            <w:tcW w:w="647" w:type="pct"/>
            <w:shd w:val="clear" w:color="auto" w:fill="F2F2F2" w:themeFill="background1" w:themeFillShade="F2"/>
            <w:tcMar>
              <w:left w:w="72" w:type="dxa"/>
              <w:right w:w="72" w:type="dxa"/>
            </w:tcMar>
          </w:tcPr>
          <w:p w14:paraId="3832205D" w14:textId="71D5E850" w:rsidR="00174A55" w:rsidRPr="00B7513B" w:rsidRDefault="00174A55" w:rsidP="007A344B">
            <w:pPr>
              <w:pStyle w:val="Default"/>
              <w:spacing w:before="120" w:after="120"/>
              <w:jc w:val="center"/>
              <w:rPr>
                <w:rFonts w:ascii="Arial" w:hAnsi="Arial" w:cs="Arial"/>
              </w:rPr>
            </w:pPr>
            <w:r w:rsidRPr="000D3F8F">
              <w:rPr>
                <w:b/>
              </w:rPr>
              <w:t>Requirement Met</w:t>
            </w:r>
          </w:p>
        </w:tc>
        <w:tc>
          <w:tcPr>
            <w:tcW w:w="668" w:type="pct"/>
            <w:shd w:val="clear" w:color="auto" w:fill="F2F2F2" w:themeFill="background1" w:themeFillShade="F2"/>
          </w:tcPr>
          <w:p w14:paraId="0EDCE87B" w14:textId="363E39A7" w:rsidR="00174A55" w:rsidRPr="00B7513B" w:rsidRDefault="00174A55" w:rsidP="007A344B">
            <w:pPr>
              <w:pStyle w:val="Default"/>
              <w:spacing w:before="120" w:after="120"/>
              <w:jc w:val="center"/>
              <w:rPr>
                <w:rFonts w:ascii="Arial" w:hAnsi="Arial" w:cs="Arial"/>
              </w:rPr>
            </w:pPr>
            <w:r w:rsidRPr="000D3F8F">
              <w:rPr>
                <w:b/>
              </w:rPr>
              <w:t>Requirement Exceeded</w:t>
            </w:r>
          </w:p>
        </w:tc>
      </w:tr>
      <w:tr w:rsidR="00E57E9F" w:rsidRPr="00B7513B" w14:paraId="39431016" w14:textId="77777777" w:rsidTr="00E57E9F">
        <w:trPr>
          <w:cantSplit/>
        </w:trPr>
        <w:tc>
          <w:tcPr>
            <w:tcW w:w="2378" w:type="pct"/>
          </w:tcPr>
          <w:p w14:paraId="3294941E" w14:textId="1FC3BF81" w:rsidR="00174A55" w:rsidRPr="00BD5C99" w:rsidRDefault="00174A55" w:rsidP="007A344B">
            <w:pPr>
              <w:spacing w:before="120" w:after="120"/>
              <w:rPr>
                <w:rFonts w:cs="Arial"/>
              </w:rPr>
            </w:pPr>
            <w:r>
              <w:rPr>
                <w:rFonts w:cs="Arial"/>
              </w:rPr>
              <w:t>Application clearly and convincingly identifies and thoroughly describes at least one</w:t>
            </w:r>
            <w:r w:rsidRPr="006F507B">
              <w:rPr>
                <w:rFonts w:cs="Arial"/>
              </w:rPr>
              <w:t xml:space="preserve"> </w:t>
            </w:r>
            <w:r>
              <w:rPr>
                <w:rFonts w:cs="Arial"/>
              </w:rPr>
              <w:t xml:space="preserve">formal </w:t>
            </w:r>
            <w:r w:rsidRPr="006F507B">
              <w:rPr>
                <w:rFonts w:cs="Arial"/>
              </w:rPr>
              <w:t xml:space="preserve">partnership with an IHE or a consortium of IHEs. </w:t>
            </w:r>
            <w:r>
              <w:rPr>
                <w:rFonts w:cs="Arial"/>
              </w:rPr>
              <w:t xml:space="preserve">This partnership consists of, at a minimum, experts in the field providing ongoing content and instructional guidance to project participants. </w:t>
            </w:r>
            <w:r w:rsidRPr="006F507B">
              <w:rPr>
                <w:rFonts w:cs="Arial"/>
              </w:rPr>
              <w:t xml:space="preserve"> </w:t>
            </w:r>
          </w:p>
        </w:tc>
        <w:tc>
          <w:tcPr>
            <w:tcW w:w="662" w:type="pct"/>
          </w:tcPr>
          <w:p w14:paraId="2D0B6A13" w14:textId="77777777" w:rsidR="00174A55" w:rsidRPr="00BE1E68" w:rsidRDefault="00174A55" w:rsidP="007A344B">
            <w:pPr>
              <w:spacing w:before="120" w:after="120"/>
              <w:jc w:val="center"/>
              <w:rPr>
                <w:rFonts w:cs="Arial"/>
              </w:rPr>
            </w:pPr>
            <w:r w:rsidRPr="00BE1E68">
              <w:rPr>
                <w:rFonts w:cs="Arial"/>
              </w:rPr>
              <w:t>Point Value</w:t>
            </w:r>
          </w:p>
          <w:p w14:paraId="56EE1648" w14:textId="29F12828" w:rsidR="00174A55" w:rsidRPr="00B7513B" w:rsidRDefault="00174A55" w:rsidP="007A344B">
            <w:pPr>
              <w:spacing w:before="120" w:after="120"/>
              <w:jc w:val="center"/>
              <w:rPr>
                <w:rFonts w:cs="Arial"/>
              </w:rPr>
            </w:pPr>
            <w:r w:rsidRPr="00BE1E68">
              <w:rPr>
                <w:rFonts w:cs="Arial"/>
              </w:rPr>
              <w:t>0</w:t>
            </w:r>
          </w:p>
        </w:tc>
        <w:tc>
          <w:tcPr>
            <w:tcW w:w="645" w:type="pct"/>
          </w:tcPr>
          <w:p w14:paraId="09B3BE6D" w14:textId="77777777" w:rsidR="00174A55" w:rsidRPr="00BE1E68" w:rsidRDefault="00174A55" w:rsidP="007A344B">
            <w:pPr>
              <w:spacing w:before="120" w:after="120"/>
              <w:jc w:val="center"/>
              <w:rPr>
                <w:rFonts w:cs="Arial"/>
              </w:rPr>
            </w:pPr>
            <w:r w:rsidRPr="00BE1E68">
              <w:rPr>
                <w:rFonts w:cs="Arial"/>
              </w:rPr>
              <w:t>Point Value</w:t>
            </w:r>
          </w:p>
          <w:p w14:paraId="65C109F6" w14:textId="4F9D113F" w:rsidR="00174A55" w:rsidRPr="00B7513B" w:rsidRDefault="00174A55" w:rsidP="007A344B">
            <w:pPr>
              <w:spacing w:before="120" w:after="120"/>
              <w:jc w:val="center"/>
              <w:rPr>
                <w:rFonts w:cs="Arial"/>
              </w:rPr>
            </w:pPr>
            <w:r w:rsidRPr="00BE1E68">
              <w:rPr>
                <w:rFonts w:cs="Arial"/>
              </w:rPr>
              <w:t>1</w:t>
            </w:r>
          </w:p>
        </w:tc>
        <w:tc>
          <w:tcPr>
            <w:tcW w:w="647" w:type="pct"/>
          </w:tcPr>
          <w:p w14:paraId="686D689E" w14:textId="77777777" w:rsidR="00174A55" w:rsidRPr="00BE1E68" w:rsidRDefault="00174A55" w:rsidP="007A344B">
            <w:pPr>
              <w:spacing w:before="120" w:after="120"/>
              <w:jc w:val="center"/>
              <w:rPr>
                <w:rFonts w:cs="Arial"/>
              </w:rPr>
            </w:pPr>
            <w:r w:rsidRPr="00BE1E68">
              <w:rPr>
                <w:rFonts w:cs="Arial"/>
              </w:rPr>
              <w:t>Point Value</w:t>
            </w:r>
          </w:p>
          <w:p w14:paraId="016E5649" w14:textId="485374DA" w:rsidR="00174A55" w:rsidRPr="00B7513B" w:rsidRDefault="00174A55" w:rsidP="007A344B">
            <w:pPr>
              <w:spacing w:before="120" w:after="120"/>
              <w:jc w:val="center"/>
              <w:rPr>
                <w:rFonts w:cs="Arial"/>
              </w:rPr>
            </w:pPr>
            <w:r w:rsidRPr="00BE1E68">
              <w:rPr>
                <w:rFonts w:cs="Arial"/>
              </w:rPr>
              <w:t>2</w:t>
            </w:r>
          </w:p>
        </w:tc>
        <w:tc>
          <w:tcPr>
            <w:tcW w:w="668" w:type="pct"/>
          </w:tcPr>
          <w:p w14:paraId="2E5471E2" w14:textId="77777777" w:rsidR="00174A55" w:rsidRPr="00BE1E68" w:rsidRDefault="00174A55" w:rsidP="007A344B">
            <w:pPr>
              <w:spacing w:before="120" w:after="120"/>
              <w:jc w:val="center"/>
              <w:rPr>
                <w:rFonts w:cs="Arial"/>
              </w:rPr>
            </w:pPr>
            <w:r w:rsidRPr="00BE1E68">
              <w:rPr>
                <w:rFonts w:cs="Arial"/>
              </w:rPr>
              <w:t>Point Value</w:t>
            </w:r>
          </w:p>
          <w:p w14:paraId="33BEC973" w14:textId="78A1B594" w:rsidR="00174A55" w:rsidRPr="00B7513B" w:rsidRDefault="00174A55" w:rsidP="007A344B">
            <w:pPr>
              <w:spacing w:before="120" w:after="120"/>
              <w:jc w:val="center"/>
              <w:rPr>
                <w:rFonts w:cs="Arial"/>
              </w:rPr>
            </w:pPr>
            <w:r w:rsidRPr="00BE1E68">
              <w:rPr>
                <w:rFonts w:cs="Arial"/>
              </w:rPr>
              <w:t>3</w:t>
            </w:r>
          </w:p>
        </w:tc>
      </w:tr>
      <w:tr w:rsidR="00E57E9F" w:rsidRPr="00B7513B" w14:paraId="3DC8F279" w14:textId="77777777" w:rsidTr="00E57E9F">
        <w:trPr>
          <w:cantSplit/>
          <w:trHeight w:val="90"/>
        </w:trPr>
        <w:tc>
          <w:tcPr>
            <w:tcW w:w="2378" w:type="pct"/>
          </w:tcPr>
          <w:p w14:paraId="3EF58308" w14:textId="2268E13A" w:rsidR="00174A55" w:rsidRPr="00BD5C99" w:rsidRDefault="00174A55" w:rsidP="007A344B">
            <w:pPr>
              <w:spacing w:before="120" w:after="120"/>
              <w:rPr>
                <w:rFonts w:eastAsia="Times New Roman" w:cs="Arial"/>
                <w:color w:val="000000"/>
              </w:rPr>
            </w:pPr>
            <w:bookmarkStart w:id="43" w:name="_Hlk89674466"/>
            <w:r w:rsidRPr="0059237E">
              <w:rPr>
                <w:rFonts w:eastAsia="Times New Roman" w:cs="Arial"/>
                <w:color w:val="000000"/>
              </w:rPr>
              <w:lastRenderedPageBreak/>
              <w:t>If applicable, Letters of Commitment addressed to the Lead Applicant and signed by the COE and the Dean of the specific department within the IHE(s), as applicable</w:t>
            </w:r>
            <w:r>
              <w:rPr>
                <w:rFonts w:eastAsia="Times New Roman" w:cs="Arial"/>
                <w:color w:val="000000"/>
              </w:rPr>
              <w:t>, are included.</w:t>
            </w:r>
          </w:p>
          <w:bookmarkEnd w:id="43"/>
          <w:p w14:paraId="6BB09FB2" w14:textId="7B63B102" w:rsidR="00174A55" w:rsidRPr="0059237E" w:rsidRDefault="00174A55" w:rsidP="007A344B">
            <w:pPr>
              <w:spacing w:before="120" w:after="120"/>
              <w:rPr>
                <w:rFonts w:cs="Arial"/>
              </w:rPr>
            </w:pPr>
            <w:r>
              <w:rPr>
                <w:rFonts w:cs="Arial"/>
              </w:rPr>
              <w:t>Letters are detailed and specific as to the amount of the IHE’s involvement with the project.</w:t>
            </w:r>
          </w:p>
        </w:tc>
        <w:tc>
          <w:tcPr>
            <w:tcW w:w="662" w:type="pct"/>
          </w:tcPr>
          <w:p w14:paraId="0B1FF717" w14:textId="77777777" w:rsidR="00174A55" w:rsidRPr="00BE1E68" w:rsidRDefault="00174A55" w:rsidP="007A344B">
            <w:pPr>
              <w:spacing w:before="120" w:after="120"/>
              <w:jc w:val="center"/>
              <w:rPr>
                <w:rFonts w:cs="Arial"/>
              </w:rPr>
            </w:pPr>
            <w:r w:rsidRPr="00BE1E68">
              <w:rPr>
                <w:rFonts w:cs="Arial"/>
              </w:rPr>
              <w:t>Point Value</w:t>
            </w:r>
          </w:p>
          <w:p w14:paraId="700FCABE" w14:textId="6456F150" w:rsidR="00174A55" w:rsidRPr="00B7513B" w:rsidRDefault="00174A55" w:rsidP="007A344B">
            <w:pPr>
              <w:spacing w:before="120" w:after="120"/>
              <w:jc w:val="center"/>
              <w:rPr>
                <w:rFonts w:cs="Arial"/>
              </w:rPr>
            </w:pPr>
            <w:r w:rsidRPr="00BE1E68">
              <w:rPr>
                <w:rFonts w:cs="Arial"/>
              </w:rPr>
              <w:t>0</w:t>
            </w:r>
          </w:p>
        </w:tc>
        <w:tc>
          <w:tcPr>
            <w:tcW w:w="645" w:type="pct"/>
          </w:tcPr>
          <w:p w14:paraId="6E76550E" w14:textId="77777777" w:rsidR="00174A55" w:rsidRPr="00BE1E68" w:rsidRDefault="00174A55" w:rsidP="007A344B">
            <w:pPr>
              <w:spacing w:before="120" w:after="120"/>
              <w:jc w:val="center"/>
              <w:rPr>
                <w:rFonts w:cs="Arial"/>
              </w:rPr>
            </w:pPr>
            <w:r w:rsidRPr="00BE1E68">
              <w:rPr>
                <w:rFonts w:cs="Arial"/>
              </w:rPr>
              <w:t>Point Value</w:t>
            </w:r>
          </w:p>
          <w:p w14:paraId="76E148A6" w14:textId="4CA9F472" w:rsidR="00174A55" w:rsidRPr="00B7513B" w:rsidRDefault="00174A55" w:rsidP="007A344B">
            <w:pPr>
              <w:spacing w:before="120" w:after="120"/>
              <w:jc w:val="center"/>
              <w:rPr>
                <w:rFonts w:cs="Arial"/>
              </w:rPr>
            </w:pPr>
            <w:r w:rsidRPr="00BE1E68">
              <w:rPr>
                <w:rFonts w:cs="Arial"/>
              </w:rPr>
              <w:t>1</w:t>
            </w:r>
          </w:p>
        </w:tc>
        <w:tc>
          <w:tcPr>
            <w:tcW w:w="647" w:type="pct"/>
          </w:tcPr>
          <w:p w14:paraId="1AD74F60" w14:textId="77777777" w:rsidR="00174A55" w:rsidRPr="00BE1E68" w:rsidRDefault="00174A55" w:rsidP="007A344B">
            <w:pPr>
              <w:spacing w:before="120" w:after="120"/>
              <w:jc w:val="center"/>
              <w:rPr>
                <w:rFonts w:cs="Arial"/>
              </w:rPr>
            </w:pPr>
            <w:r w:rsidRPr="00BE1E68">
              <w:rPr>
                <w:rFonts w:cs="Arial"/>
              </w:rPr>
              <w:t>Point Value</w:t>
            </w:r>
          </w:p>
          <w:p w14:paraId="768B67CC" w14:textId="510CE91F" w:rsidR="00174A55" w:rsidRPr="00B7513B" w:rsidRDefault="00174A55" w:rsidP="007A344B">
            <w:pPr>
              <w:spacing w:before="120" w:after="120"/>
              <w:jc w:val="center"/>
              <w:rPr>
                <w:rFonts w:cs="Arial"/>
              </w:rPr>
            </w:pPr>
            <w:r w:rsidRPr="00BE1E68">
              <w:rPr>
                <w:rFonts w:cs="Arial"/>
              </w:rPr>
              <w:t>2</w:t>
            </w:r>
          </w:p>
        </w:tc>
        <w:tc>
          <w:tcPr>
            <w:tcW w:w="668" w:type="pct"/>
            <w:tcMar>
              <w:left w:w="86" w:type="dxa"/>
              <w:right w:w="86" w:type="dxa"/>
            </w:tcMar>
          </w:tcPr>
          <w:p w14:paraId="1C905163" w14:textId="2AC11805" w:rsidR="004737A6" w:rsidRDefault="004737A6" w:rsidP="007A344B">
            <w:pPr>
              <w:spacing w:before="120" w:after="120"/>
              <w:jc w:val="center"/>
              <w:rPr>
                <w:rFonts w:cs="Arial"/>
              </w:rPr>
            </w:pPr>
            <w:r>
              <w:rPr>
                <w:rFonts w:cs="Arial"/>
              </w:rPr>
              <w:t>N/A</w:t>
            </w:r>
          </w:p>
          <w:p w14:paraId="48AD5CAB" w14:textId="42E9C0A5" w:rsidR="00174A55" w:rsidRPr="00B7513B" w:rsidRDefault="00174A55" w:rsidP="007A344B">
            <w:pPr>
              <w:spacing w:before="120" w:after="120"/>
              <w:jc w:val="center"/>
              <w:rPr>
                <w:rFonts w:cs="Arial"/>
              </w:rPr>
            </w:pPr>
            <w:r w:rsidRPr="00B7513B">
              <w:rPr>
                <w:rFonts w:cs="Arial"/>
              </w:rPr>
              <w:t>(Scale of 0–2)</w:t>
            </w:r>
          </w:p>
        </w:tc>
      </w:tr>
    </w:tbl>
    <w:p w14:paraId="610AEA71" w14:textId="087AA6B5" w:rsidR="000C293B" w:rsidRDefault="000C293B" w:rsidP="00BB03E9">
      <w:pPr>
        <w:rPr>
          <w:rFonts w:cs="Arial"/>
          <w:b/>
        </w:rPr>
      </w:pPr>
    </w:p>
    <w:tbl>
      <w:tblPr>
        <w:tblStyle w:val="TableGrid"/>
        <w:tblW w:w="12955" w:type="dxa"/>
        <w:tblLayout w:type="fixed"/>
        <w:tblLook w:val="04A0" w:firstRow="1" w:lastRow="0" w:firstColumn="1" w:lastColumn="0" w:noHBand="0" w:noVBand="1"/>
        <w:tblDescription w:val="Rubric Timeline"/>
      </w:tblPr>
      <w:tblGrid>
        <w:gridCol w:w="6187"/>
        <w:gridCol w:w="1701"/>
        <w:gridCol w:w="1692"/>
        <w:gridCol w:w="1665"/>
        <w:gridCol w:w="1710"/>
      </w:tblGrid>
      <w:tr w:rsidR="004737A6" w:rsidRPr="00B7513B" w14:paraId="16F51295" w14:textId="77777777" w:rsidTr="00E57E9F">
        <w:trPr>
          <w:cantSplit/>
          <w:tblHeader/>
        </w:trPr>
        <w:tc>
          <w:tcPr>
            <w:tcW w:w="6187" w:type="dxa"/>
            <w:shd w:val="clear" w:color="auto" w:fill="F2F2F2" w:themeFill="background1" w:themeFillShade="F2"/>
          </w:tcPr>
          <w:p w14:paraId="2B1863BB" w14:textId="77777777" w:rsidR="004737A6" w:rsidRPr="00B7513B" w:rsidRDefault="004737A6" w:rsidP="007A344B">
            <w:pPr>
              <w:spacing w:before="120" w:after="120"/>
              <w:rPr>
                <w:rFonts w:cs="Arial"/>
                <w:b/>
              </w:rPr>
            </w:pPr>
            <w:r>
              <w:rPr>
                <w:rFonts w:cs="Arial"/>
                <w:b/>
              </w:rPr>
              <w:t>Timeline</w:t>
            </w:r>
          </w:p>
        </w:tc>
        <w:tc>
          <w:tcPr>
            <w:tcW w:w="1701" w:type="dxa"/>
            <w:shd w:val="clear" w:color="auto" w:fill="F2F2F2" w:themeFill="background1" w:themeFillShade="F2"/>
          </w:tcPr>
          <w:p w14:paraId="61B6B68D" w14:textId="294F0580" w:rsidR="004737A6" w:rsidRPr="00B7513B" w:rsidRDefault="004737A6" w:rsidP="007A344B">
            <w:pPr>
              <w:spacing w:before="120" w:after="120"/>
              <w:jc w:val="center"/>
              <w:rPr>
                <w:rFonts w:cs="Arial"/>
                <w:b/>
              </w:rPr>
            </w:pPr>
            <w:r w:rsidRPr="000D3F8F">
              <w:rPr>
                <w:b/>
              </w:rPr>
              <w:t>Requirement Not Addressed</w:t>
            </w:r>
          </w:p>
        </w:tc>
        <w:tc>
          <w:tcPr>
            <w:tcW w:w="1692" w:type="dxa"/>
            <w:shd w:val="clear" w:color="auto" w:fill="F2F2F2" w:themeFill="background1" w:themeFillShade="F2"/>
          </w:tcPr>
          <w:p w14:paraId="39863336" w14:textId="5792C7F4" w:rsidR="004737A6" w:rsidRPr="00B7513B" w:rsidRDefault="004737A6" w:rsidP="007A344B">
            <w:pPr>
              <w:spacing w:before="120" w:after="120"/>
              <w:jc w:val="center"/>
              <w:rPr>
                <w:rFonts w:cs="Arial"/>
                <w:b/>
              </w:rPr>
            </w:pPr>
            <w:r w:rsidRPr="000D3F8F">
              <w:rPr>
                <w:b/>
              </w:rPr>
              <w:t>Requirement Partially Addressed</w:t>
            </w:r>
          </w:p>
        </w:tc>
        <w:tc>
          <w:tcPr>
            <w:tcW w:w="1665" w:type="dxa"/>
            <w:shd w:val="clear" w:color="auto" w:fill="F2F2F2" w:themeFill="background1" w:themeFillShade="F2"/>
            <w:tcMar>
              <w:left w:w="86" w:type="dxa"/>
              <w:right w:w="86" w:type="dxa"/>
            </w:tcMar>
          </w:tcPr>
          <w:p w14:paraId="6C677F59" w14:textId="350DCE48" w:rsidR="004737A6" w:rsidRPr="00B7513B" w:rsidRDefault="004737A6" w:rsidP="007A344B">
            <w:pPr>
              <w:spacing w:before="120" w:after="120"/>
              <w:jc w:val="center"/>
              <w:rPr>
                <w:rFonts w:cs="Arial"/>
                <w:b/>
              </w:rPr>
            </w:pPr>
            <w:r w:rsidRPr="000D3F8F">
              <w:rPr>
                <w:b/>
              </w:rPr>
              <w:t>Requirement Met</w:t>
            </w:r>
          </w:p>
        </w:tc>
        <w:tc>
          <w:tcPr>
            <w:tcW w:w="1710" w:type="dxa"/>
            <w:shd w:val="clear" w:color="auto" w:fill="F2F2F2" w:themeFill="background1" w:themeFillShade="F2"/>
          </w:tcPr>
          <w:p w14:paraId="726E9272" w14:textId="5C9F8E6C" w:rsidR="004737A6" w:rsidRPr="004737A6" w:rsidRDefault="004737A6" w:rsidP="007A344B">
            <w:pPr>
              <w:spacing w:before="120" w:after="120"/>
              <w:jc w:val="center"/>
              <w:rPr>
                <w:rFonts w:cs="Arial"/>
                <w:b/>
              </w:rPr>
            </w:pPr>
            <w:r w:rsidRPr="000D3F8F">
              <w:rPr>
                <w:b/>
              </w:rPr>
              <w:t>Requirement Exceeded</w:t>
            </w:r>
          </w:p>
        </w:tc>
      </w:tr>
      <w:tr w:rsidR="007A344B" w:rsidRPr="00B7513B" w14:paraId="75182EA3" w14:textId="77777777" w:rsidTr="00E57E9F">
        <w:trPr>
          <w:cantSplit/>
        </w:trPr>
        <w:tc>
          <w:tcPr>
            <w:tcW w:w="6187" w:type="dxa"/>
          </w:tcPr>
          <w:p w14:paraId="52D698A6" w14:textId="50CA9AC2" w:rsidR="007A344B" w:rsidRPr="00B7513B" w:rsidRDefault="007A344B" w:rsidP="007A344B">
            <w:pPr>
              <w:spacing w:before="120" w:after="120"/>
              <w:rPr>
                <w:rFonts w:cs="Arial"/>
              </w:rPr>
            </w:pPr>
            <w:r>
              <w:rPr>
                <w:rFonts w:cs="Arial"/>
              </w:rPr>
              <w:t>A detailed timeline is included as part of the RFA online application, broken down by task and sub-task, for fiscal years 2022–23 and 2023–24.</w:t>
            </w:r>
          </w:p>
        </w:tc>
        <w:tc>
          <w:tcPr>
            <w:tcW w:w="1701" w:type="dxa"/>
          </w:tcPr>
          <w:p w14:paraId="1EED2BD3" w14:textId="77777777" w:rsidR="007A344B" w:rsidRPr="00BE1E68" w:rsidRDefault="007A344B" w:rsidP="007A344B">
            <w:pPr>
              <w:spacing w:before="120" w:after="120"/>
              <w:jc w:val="center"/>
              <w:rPr>
                <w:rFonts w:cs="Arial"/>
              </w:rPr>
            </w:pPr>
            <w:r w:rsidRPr="00BE1E68">
              <w:rPr>
                <w:rFonts w:cs="Arial"/>
              </w:rPr>
              <w:t>Point Value</w:t>
            </w:r>
          </w:p>
          <w:p w14:paraId="714C304B" w14:textId="0BB70536" w:rsidR="007A344B" w:rsidRPr="00B7513B" w:rsidRDefault="007A344B" w:rsidP="007A344B">
            <w:pPr>
              <w:spacing w:before="120" w:after="120"/>
              <w:jc w:val="center"/>
              <w:rPr>
                <w:rFonts w:cs="Arial"/>
              </w:rPr>
            </w:pPr>
            <w:r w:rsidRPr="00BE1E68">
              <w:rPr>
                <w:rFonts w:cs="Arial"/>
              </w:rPr>
              <w:t>0</w:t>
            </w:r>
          </w:p>
        </w:tc>
        <w:tc>
          <w:tcPr>
            <w:tcW w:w="1692" w:type="dxa"/>
          </w:tcPr>
          <w:p w14:paraId="16D3177C" w14:textId="77777777" w:rsidR="007A344B" w:rsidRPr="00BE1E68" w:rsidRDefault="007A344B" w:rsidP="007A344B">
            <w:pPr>
              <w:spacing w:before="120" w:after="120"/>
              <w:jc w:val="center"/>
              <w:rPr>
                <w:rFonts w:cs="Arial"/>
              </w:rPr>
            </w:pPr>
            <w:r w:rsidRPr="00BE1E68">
              <w:rPr>
                <w:rFonts w:cs="Arial"/>
              </w:rPr>
              <w:t>Point Value</w:t>
            </w:r>
          </w:p>
          <w:p w14:paraId="0E05A014" w14:textId="3B38AF96" w:rsidR="007A344B" w:rsidRPr="00B7513B" w:rsidRDefault="007A344B" w:rsidP="007A344B">
            <w:pPr>
              <w:spacing w:before="120" w:after="120"/>
              <w:jc w:val="center"/>
              <w:rPr>
                <w:rFonts w:cs="Arial"/>
              </w:rPr>
            </w:pPr>
            <w:r w:rsidRPr="00BE1E68">
              <w:rPr>
                <w:rFonts w:cs="Arial"/>
              </w:rPr>
              <w:t>1</w:t>
            </w:r>
          </w:p>
        </w:tc>
        <w:tc>
          <w:tcPr>
            <w:tcW w:w="1665" w:type="dxa"/>
          </w:tcPr>
          <w:p w14:paraId="1F49777C" w14:textId="77777777" w:rsidR="007A344B" w:rsidRPr="00BE1E68" w:rsidRDefault="007A344B" w:rsidP="007A344B">
            <w:pPr>
              <w:spacing w:before="120" w:after="120"/>
              <w:jc w:val="center"/>
              <w:rPr>
                <w:rFonts w:cs="Arial"/>
              </w:rPr>
            </w:pPr>
            <w:r w:rsidRPr="00BE1E68">
              <w:rPr>
                <w:rFonts w:cs="Arial"/>
              </w:rPr>
              <w:t>Point Value</w:t>
            </w:r>
          </w:p>
          <w:p w14:paraId="50C792AF" w14:textId="60798DDC" w:rsidR="007A344B" w:rsidRPr="00B7513B" w:rsidRDefault="007A344B" w:rsidP="007A344B">
            <w:pPr>
              <w:spacing w:before="120" w:after="120"/>
              <w:jc w:val="center"/>
              <w:rPr>
                <w:rFonts w:cs="Arial"/>
              </w:rPr>
            </w:pPr>
            <w:r w:rsidRPr="00BE1E68">
              <w:rPr>
                <w:rFonts w:cs="Arial"/>
              </w:rPr>
              <w:t>2</w:t>
            </w:r>
          </w:p>
        </w:tc>
        <w:tc>
          <w:tcPr>
            <w:tcW w:w="1710" w:type="dxa"/>
          </w:tcPr>
          <w:p w14:paraId="7C45D3FE" w14:textId="77777777" w:rsidR="007A344B" w:rsidRDefault="007A344B" w:rsidP="007A344B">
            <w:pPr>
              <w:spacing w:before="120" w:after="120"/>
              <w:jc w:val="center"/>
              <w:rPr>
                <w:rFonts w:cs="Arial"/>
              </w:rPr>
            </w:pPr>
            <w:r>
              <w:rPr>
                <w:rFonts w:cs="Arial"/>
              </w:rPr>
              <w:t>N/A</w:t>
            </w:r>
          </w:p>
          <w:p w14:paraId="1353134D" w14:textId="1DE2B934" w:rsidR="007A344B" w:rsidRPr="00B7513B" w:rsidRDefault="007A344B" w:rsidP="007A344B">
            <w:pPr>
              <w:spacing w:before="120" w:after="120"/>
              <w:jc w:val="center"/>
              <w:rPr>
                <w:rFonts w:cs="Arial"/>
              </w:rPr>
            </w:pPr>
            <w:r w:rsidRPr="00B7513B">
              <w:rPr>
                <w:rFonts w:cs="Arial"/>
              </w:rPr>
              <w:t>(Scale of 0–2)</w:t>
            </w:r>
          </w:p>
        </w:tc>
      </w:tr>
    </w:tbl>
    <w:p w14:paraId="2BE83E64" w14:textId="77777777" w:rsidR="0072777D" w:rsidRDefault="0072777D"/>
    <w:tbl>
      <w:tblPr>
        <w:tblStyle w:val="TableGrid"/>
        <w:tblW w:w="12955" w:type="dxa"/>
        <w:tblLook w:val="04A0" w:firstRow="1" w:lastRow="0" w:firstColumn="1" w:lastColumn="0" w:noHBand="0" w:noVBand="1"/>
        <w:tblDescription w:val="Rubric Organization, Structure, and Personnel Resources"/>
      </w:tblPr>
      <w:tblGrid>
        <w:gridCol w:w="6115"/>
        <w:gridCol w:w="1710"/>
        <w:gridCol w:w="1710"/>
        <w:gridCol w:w="1710"/>
        <w:gridCol w:w="1710"/>
      </w:tblGrid>
      <w:tr w:rsidR="004737A6" w:rsidRPr="001028B2" w14:paraId="1807A4EF" w14:textId="77777777" w:rsidTr="00665ACB">
        <w:trPr>
          <w:cantSplit/>
          <w:tblHeader/>
        </w:trPr>
        <w:tc>
          <w:tcPr>
            <w:tcW w:w="6115" w:type="dxa"/>
            <w:shd w:val="clear" w:color="auto" w:fill="F2F2F2" w:themeFill="background1" w:themeFillShade="F2"/>
          </w:tcPr>
          <w:p w14:paraId="3CBAD803" w14:textId="77777777" w:rsidR="004737A6" w:rsidRPr="001028B2" w:rsidRDefault="004737A6" w:rsidP="007A344B">
            <w:pPr>
              <w:spacing w:before="120" w:after="120"/>
              <w:rPr>
                <w:rFonts w:cs="Arial"/>
                <w:b/>
              </w:rPr>
            </w:pPr>
            <w:r w:rsidRPr="001028B2">
              <w:rPr>
                <w:rFonts w:cs="Arial"/>
                <w:b/>
              </w:rPr>
              <w:lastRenderedPageBreak/>
              <w:t>Organization, Structure, and Personnel Resources</w:t>
            </w:r>
          </w:p>
        </w:tc>
        <w:tc>
          <w:tcPr>
            <w:tcW w:w="1710" w:type="dxa"/>
            <w:shd w:val="clear" w:color="auto" w:fill="F2F2F2" w:themeFill="background1" w:themeFillShade="F2"/>
          </w:tcPr>
          <w:p w14:paraId="66FDAFF2" w14:textId="5F676271" w:rsidR="004737A6" w:rsidRPr="001028B2" w:rsidRDefault="004737A6" w:rsidP="007A344B">
            <w:pPr>
              <w:spacing w:before="120" w:after="120"/>
              <w:jc w:val="center"/>
              <w:rPr>
                <w:rFonts w:cs="Arial"/>
                <w:b/>
              </w:rPr>
            </w:pPr>
            <w:r w:rsidRPr="000D3F8F">
              <w:rPr>
                <w:b/>
              </w:rPr>
              <w:t>Requirement Not Addressed</w:t>
            </w:r>
          </w:p>
        </w:tc>
        <w:tc>
          <w:tcPr>
            <w:tcW w:w="1710" w:type="dxa"/>
            <w:shd w:val="clear" w:color="auto" w:fill="F2F2F2" w:themeFill="background1" w:themeFillShade="F2"/>
          </w:tcPr>
          <w:p w14:paraId="2D53D458" w14:textId="1C386EF5" w:rsidR="004737A6" w:rsidRPr="001028B2" w:rsidRDefault="004737A6" w:rsidP="007A344B">
            <w:pPr>
              <w:spacing w:before="120" w:after="120"/>
              <w:jc w:val="center"/>
              <w:rPr>
                <w:rFonts w:cs="Arial"/>
                <w:b/>
              </w:rPr>
            </w:pPr>
            <w:r w:rsidRPr="000D3F8F">
              <w:rPr>
                <w:b/>
              </w:rPr>
              <w:t>Requirement Partially Addressed</w:t>
            </w:r>
          </w:p>
        </w:tc>
        <w:tc>
          <w:tcPr>
            <w:tcW w:w="1710" w:type="dxa"/>
            <w:shd w:val="clear" w:color="auto" w:fill="F2F2F2" w:themeFill="background1" w:themeFillShade="F2"/>
          </w:tcPr>
          <w:p w14:paraId="0406105C" w14:textId="3C0561AE" w:rsidR="004737A6" w:rsidRPr="001028B2" w:rsidRDefault="004737A6" w:rsidP="007A344B">
            <w:pPr>
              <w:spacing w:before="120" w:after="120"/>
              <w:jc w:val="center"/>
              <w:rPr>
                <w:rFonts w:cs="Arial"/>
                <w:b/>
              </w:rPr>
            </w:pPr>
            <w:r w:rsidRPr="000D3F8F">
              <w:rPr>
                <w:b/>
              </w:rPr>
              <w:t>Requirement Met</w:t>
            </w:r>
          </w:p>
        </w:tc>
        <w:tc>
          <w:tcPr>
            <w:tcW w:w="1710" w:type="dxa"/>
            <w:shd w:val="clear" w:color="auto" w:fill="F2F2F2" w:themeFill="background1" w:themeFillShade="F2"/>
          </w:tcPr>
          <w:p w14:paraId="674BC879" w14:textId="35811E4A" w:rsidR="004737A6" w:rsidRPr="001028B2" w:rsidRDefault="004737A6" w:rsidP="007A344B">
            <w:pPr>
              <w:spacing w:before="120" w:after="120"/>
              <w:jc w:val="center"/>
              <w:rPr>
                <w:rFonts w:cs="Arial"/>
                <w:b/>
              </w:rPr>
            </w:pPr>
            <w:r w:rsidRPr="000D3F8F">
              <w:rPr>
                <w:b/>
              </w:rPr>
              <w:t>Requirement Exceeded</w:t>
            </w:r>
          </w:p>
        </w:tc>
      </w:tr>
      <w:tr w:rsidR="004737A6" w:rsidRPr="001028B2" w14:paraId="0F5841F7" w14:textId="77777777" w:rsidTr="007A344B">
        <w:trPr>
          <w:cantSplit/>
        </w:trPr>
        <w:tc>
          <w:tcPr>
            <w:tcW w:w="6115" w:type="dxa"/>
            <w:shd w:val="clear" w:color="auto" w:fill="auto"/>
          </w:tcPr>
          <w:p w14:paraId="6F63DAFC" w14:textId="77777777" w:rsidR="004737A6" w:rsidRPr="00B52F22" w:rsidRDefault="004737A6" w:rsidP="007A344B">
            <w:pPr>
              <w:spacing w:before="120" w:after="120"/>
              <w:rPr>
                <w:rFonts w:cs="Arial"/>
              </w:rPr>
            </w:pPr>
            <w:r w:rsidRPr="00B52F22">
              <w:rPr>
                <w:rFonts w:cs="Arial"/>
              </w:rPr>
              <w:t>Project Director</w:t>
            </w:r>
          </w:p>
          <w:p w14:paraId="50D5ED49" w14:textId="77777777" w:rsidR="004737A6" w:rsidRDefault="004737A6" w:rsidP="007A344B">
            <w:pPr>
              <w:spacing w:before="120" w:after="120"/>
              <w:rPr>
                <w:rFonts w:cs="Arial"/>
              </w:rPr>
            </w:pPr>
            <w:r>
              <w:rPr>
                <w:rFonts w:cs="Arial"/>
              </w:rPr>
              <w:t>Application clearly and convincingly:</w:t>
            </w:r>
          </w:p>
          <w:p w14:paraId="6A985F3B" w14:textId="77777777" w:rsidR="004737A6" w:rsidRPr="00C97951" w:rsidRDefault="004737A6" w:rsidP="007A344B">
            <w:pPr>
              <w:pStyle w:val="ListParagraph"/>
              <w:numPr>
                <w:ilvl w:val="0"/>
                <w:numId w:val="39"/>
              </w:numPr>
              <w:spacing w:before="120" w:after="120"/>
              <w:contextualSpacing w:val="0"/>
              <w:rPr>
                <w:rFonts w:cs="Arial"/>
              </w:rPr>
            </w:pPr>
            <w:r w:rsidRPr="00C97951">
              <w:rPr>
                <w:rFonts w:cs="Arial"/>
              </w:rPr>
              <w:t>Identifies a Project Director that meets the minimum qualifications included in the RFA.</w:t>
            </w:r>
          </w:p>
          <w:p w14:paraId="02CD8FA2" w14:textId="5A170312" w:rsidR="004737A6" w:rsidRPr="00C97951" w:rsidRDefault="004737A6" w:rsidP="007A344B">
            <w:pPr>
              <w:pStyle w:val="ListParagraph"/>
              <w:numPr>
                <w:ilvl w:val="0"/>
                <w:numId w:val="39"/>
              </w:numPr>
              <w:spacing w:before="120" w:after="120"/>
              <w:contextualSpacing w:val="0"/>
              <w:rPr>
                <w:rFonts w:cs="Arial"/>
              </w:rPr>
            </w:pPr>
            <w:r w:rsidRPr="00C97951">
              <w:rPr>
                <w:rFonts w:cs="Arial"/>
              </w:rPr>
              <w:t xml:space="preserve">Describes how this person will coordinate, manage, and monitor the efforts of assigned staff, including subcontractors and/or consultants, to ensure that all tasks/subtasks, activities, and functions are completed effectively in a timely manner. </w:t>
            </w:r>
          </w:p>
          <w:p w14:paraId="567CFC42" w14:textId="175CCBDA" w:rsidR="004737A6" w:rsidRPr="00C97951" w:rsidRDefault="004737A6" w:rsidP="007A344B">
            <w:pPr>
              <w:pStyle w:val="ListParagraph"/>
              <w:widowControl w:val="0"/>
              <w:numPr>
                <w:ilvl w:val="0"/>
                <w:numId w:val="39"/>
              </w:numPr>
              <w:spacing w:before="120" w:after="120"/>
              <w:contextualSpacing w:val="0"/>
              <w:rPr>
                <w:rFonts w:eastAsia="Times New Roman" w:cs="Arial"/>
                <w:snapToGrid w:val="0"/>
                <w:szCs w:val="20"/>
              </w:rPr>
            </w:pPr>
            <w:r w:rsidRPr="00C97951">
              <w:rPr>
                <w:rFonts w:eastAsia="Times New Roman" w:cs="Arial"/>
                <w:snapToGrid w:val="0"/>
                <w:szCs w:val="20"/>
              </w:rPr>
              <w:t>Ensures that the Project Director will be accessible to the CDE Contract Monitor at all times during normal CDE business hours, and will be responsible for all matters related to the applicant’s project staff and personnel.</w:t>
            </w:r>
          </w:p>
        </w:tc>
        <w:tc>
          <w:tcPr>
            <w:tcW w:w="1710" w:type="dxa"/>
            <w:shd w:val="clear" w:color="auto" w:fill="auto"/>
          </w:tcPr>
          <w:p w14:paraId="370C4C6C" w14:textId="77777777" w:rsidR="004737A6" w:rsidRPr="00BE1E68" w:rsidRDefault="004737A6" w:rsidP="007A344B">
            <w:pPr>
              <w:spacing w:before="120" w:after="120"/>
              <w:jc w:val="center"/>
              <w:rPr>
                <w:rFonts w:cs="Arial"/>
              </w:rPr>
            </w:pPr>
            <w:r w:rsidRPr="00BE1E68">
              <w:rPr>
                <w:rFonts w:cs="Arial"/>
              </w:rPr>
              <w:t>Point Value</w:t>
            </w:r>
          </w:p>
          <w:p w14:paraId="0853BE71" w14:textId="6DDC9DE1" w:rsidR="004737A6" w:rsidRPr="001028B2" w:rsidRDefault="004737A6" w:rsidP="007A344B">
            <w:pPr>
              <w:spacing w:before="120" w:after="120"/>
              <w:jc w:val="center"/>
              <w:rPr>
                <w:rFonts w:cs="Arial"/>
              </w:rPr>
            </w:pPr>
            <w:r w:rsidRPr="00BE1E68">
              <w:rPr>
                <w:rFonts w:cs="Arial"/>
              </w:rPr>
              <w:t>0</w:t>
            </w:r>
          </w:p>
        </w:tc>
        <w:tc>
          <w:tcPr>
            <w:tcW w:w="1710" w:type="dxa"/>
            <w:shd w:val="clear" w:color="auto" w:fill="auto"/>
          </w:tcPr>
          <w:p w14:paraId="2BB67A71" w14:textId="77777777" w:rsidR="004737A6" w:rsidRPr="00BE1E68" w:rsidRDefault="004737A6" w:rsidP="007A344B">
            <w:pPr>
              <w:spacing w:before="120" w:after="120"/>
              <w:jc w:val="center"/>
              <w:rPr>
                <w:rFonts w:cs="Arial"/>
              </w:rPr>
            </w:pPr>
            <w:r w:rsidRPr="00BE1E68">
              <w:rPr>
                <w:rFonts w:cs="Arial"/>
              </w:rPr>
              <w:t>Point Value</w:t>
            </w:r>
          </w:p>
          <w:p w14:paraId="79C916C8" w14:textId="1283F940" w:rsidR="004737A6" w:rsidRPr="001028B2" w:rsidRDefault="004737A6" w:rsidP="007A344B">
            <w:pPr>
              <w:spacing w:before="120" w:after="120"/>
              <w:jc w:val="center"/>
              <w:rPr>
                <w:rFonts w:cs="Arial"/>
              </w:rPr>
            </w:pPr>
            <w:r w:rsidRPr="00BE1E68">
              <w:rPr>
                <w:rFonts w:cs="Arial"/>
              </w:rPr>
              <w:t>1</w:t>
            </w:r>
          </w:p>
        </w:tc>
        <w:tc>
          <w:tcPr>
            <w:tcW w:w="1710" w:type="dxa"/>
            <w:shd w:val="clear" w:color="auto" w:fill="auto"/>
          </w:tcPr>
          <w:p w14:paraId="020444FC" w14:textId="77777777" w:rsidR="004737A6" w:rsidRPr="00BE1E68" w:rsidRDefault="004737A6" w:rsidP="007A344B">
            <w:pPr>
              <w:spacing w:before="120" w:after="120"/>
              <w:jc w:val="center"/>
              <w:rPr>
                <w:rFonts w:cs="Arial"/>
              </w:rPr>
            </w:pPr>
            <w:r w:rsidRPr="00BE1E68">
              <w:rPr>
                <w:rFonts w:cs="Arial"/>
              </w:rPr>
              <w:t>Point Value</w:t>
            </w:r>
          </w:p>
          <w:p w14:paraId="570AFB11" w14:textId="78D73702" w:rsidR="004737A6" w:rsidRPr="001028B2" w:rsidRDefault="004737A6" w:rsidP="007A344B">
            <w:pPr>
              <w:spacing w:before="120" w:after="120"/>
              <w:jc w:val="center"/>
              <w:rPr>
                <w:rFonts w:cs="Arial"/>
              </w:rPr>
            </w:pPr>
            <w:r w:rsidRPr="00BE1E68">
              <w:rPr>
                <w:rFonts w:cs="Arial"/>
              </w:rPr>
              <w:t>2</w:t>
            </w:r>
          </w:p>
        </w:tc>
        <w:tc>
          <w:tcPr>
            <w:tcW w:w="1710" w:type="dxa"/>
            <w:shd w:val="clear" w:color="auto" w:fill="auto"/>
          </w:tcPr>
          <w:p w14:paraId="3505082B" w14:textId="77777777" w:rsidR="004737A6" w:rsidRPr="00BE1E68" w:rsidRDefault="004737A6" w:rsidP="007A344B">
            <w:pPr>
              <w:spacing w:before="120" w:after="120"/>
              <w:jc w:val="center"/>
              <w:rPr>
                <w:rFonts w:cs="Arial"/>
              </w:rPr>
            </w:pPr>
            <w:r w:rsidRPr="00BE1E68">
              <w:rPr>
                <w:rFonts w:cs="Arial"/>
              </w:rPr>
              <w:t>Point Value</w:t>
            </w:r>
          </w:p>
          <w:p w14:paraId="5B4E9FE1" w14:textId="1D173B68" w:rsidR="004737A6" w:rsidRPr="001028B2" w:rsidRDefault="004737A6" w:rsidP="007A344B">
            <w:pPr>
              <w:spacing w:before="120" w:after="120"/>
              <w:jc w:val="center"/>
              <w:rPr>
                <w:rFonts w:cs="Arial"/>
              </w:rPr>
            </w:pPr>
            <w:r w:rsidRPr="00BE1E68">
              <w:rPr>
                <w:rFonts w:cs="Arial"/>
              </w:rPr>
              <w:t>3</w:t>
            </w:r>
          </w:p>
        </w:tc>
      </w:tr>
      <w:tr w:rsidR="004737A6" w:rsidRPr="001028B2" w14:paraId="10EA46A8" w14:textId="77777777" w:rsidTr="007A344B">
        <w:trPr>
          <w:cantSplit/>
        </w:trPr>
        <w:tc>
          <w:tcPr>
            <w:tcW w:w="6115" w:type="dxa"/>
            <w:shd w:val="clear" w:color="auto" w:fill="auto"/>
          </w:tcPr>
          <w:p w14:paraId="2E7767DB" w14:textId="77777777" w:rsidR="004737A6" w:rsidRDefault="004737A6" w:rsidP="007A344B">
            <w:pPr>
              <w:spacing w:before="120" w:after="120"/>
              <w:rPr>
                <w:rFonts w:cs="Arial"/>
              </w:rPr>
            </w:pPr>
            <w:r w:rsidRPr="001028B2">
              <w:rPr>
                <w:rFonts w:cs="Arial"/>
              </w:rPr>
              <w:t>Fiscal Manager</w:t>
            </w:r>
          </w:p>
          <w:p w14:paraId="449B35D7" w14:textId="77777777" w:rsidR="004737A6" w:rsidRDefault="004737A6" w:rsidP="007A344B">
            <w:pPr>
              <w:widowControl w:val="0"/>
              <w:spacing w:before="120" w:after="120"/>
              <w:rPr>
                <w:rFonts w:eastAsia="Times New Roman" w:cs="Arial"/>
                <w:snapToGrid w:val="0"/>
                <w:szCs w:val="20"/>
              </w:rPr>
            </w:pPr>
            <w:r>
              <w:rPr>
                <w:rFonts w:eastAsia="Times New Roman" w:cs="Arial"/>
                <w:snapToGrid w:val="0"/>
                <w:szCs w:val="20"/>
              </w:rPr>
              <w:t>Application clearly and convincingly:</w:t>
            </w:r>
          </w:p>
          <w:p w14:paraId="24DB8E80" w14:textId="116D6335" w:rsidR="004737A6" w:rsidRPr="00C97951" w:rsidRDefault="004737A6" w:rsidP="007A344B">
            <w:pPr>
              <w:pStyle w:val="ListParagraph"/>
              <w:widowControl w:val="0"/>
              <w:numPr>
                <w:ilvl w:val="0"/>
                <w:numId w:val="38"/>
              </w:numPr>
              <w:spacing w:before="120" w:after="120"/>
              <w:contextualSpacing w:val="0"/>
              <w:rPr>
                <w:rFonts w:eastAsia="Times New Roman" w:cs="Arial"/>
                <w:snapToGrid w:val="0"/>
                <w:szCs w:val="20"/>
              </w:rPr>
            </w:pPr>
            <w:r w:rsidRPr="00C97951">
              <w:rPr>
                <w:rFonts w:eastAsia="Times New Roman" w:cs="Arial"/>
                <w:snapToGrid w:val="0"/>
                <w:szCs w:val="20"/>
              </w:rPr>
              <w:t xml:space="preserve">Identifies the Fiscal Manager and describes how the proposed Fiscal Manager meets the minimum qualifications stated herein. </w:t>
            </w:r>
          </w:p>
          <w:p w14:paraId="3F39A911" w14:textId="477869CE" w:rsidR="004737A6" w:rsidRPr="00C97951" w:rsidRDefault="004737A6" w:rsidP="007A344B">
            <w:pPr>
              <w:pStyle w:val="ListParagraph"/>
              <w:widowControl w:val="0"/>
              <w:numPr>
                <w:ilvl w:val="0"/>
                <w:numId w:val="38"/>
              </w:numPr>
              <w:spacing w:before="120" w:after="120"/>
              <w:contextualSpacing w:val="0"/>
              <w:rPr>
                <w:rFonts w:eastAsia="Times New Roman" w:cs="Arial"/>
                <w:snapToGrid w:val="0"/>
                <w:szCs w:val="20"/>
              </w:rPr>
            </w:pPr>
            <w:r w:rsidRPr="00C97951">
              <w:rPr>
                <w:rFonts w:eastAsia="Times New Roman" w:cs="Arial"/>
                <w:snapToGrid w:val="0"/>
                <w:szCs w:val="20"/>
              </w:rPr>
              <w:t>Describes the fiscal accounting processes and budgetary controls that will be employed to ensure the responsible use and management of contract funds and accurate invoicing.</w:t>
            </w:r>
          </w:p>
        </w:tc>
        <w:tc>
          <w:tcPr>
            <w:tcW w:w="1710" w:type="dxa"/>
            <w:shd w:val="clear" w:color="auto" w:fill="auto"/>
          </w:tcPr>
          <w:p w14:paraId="17CC7F25" w14:textId="77777777" w:rsidR="004737A6" w:rsidRPr="00BE1E68" w:rsidRDefault="004737A6" w:rsidP="007A344B">
            <w:pPr>
              <w:spacing w:before="120" w:after="120"/>
              <w:jc w:val="center"/>
              <w:rPr>
                <w:rFonts w:cs="Arial"/>
              </w:rPr>
            </w:pPr>
            <w:r w:rsidRPr="00BE1E68">
              <w:rPr>
                <w:rFonts w:cs="Arial"/>
              </w:rPr>
              <w:t>Point Value</w:t>
            </w:r>
          </w:p>
          <w:p w14:paraId="2217C506" w14:textId="1B3669F0" w:rsidR="004737A6" w:rsidRPr="001028B2" w:rsidRDefault="004737A6" w:rsidP="007A344B">
            <w:pPr>
              <w:spacing w:before="120" w:after="120"/>
              <w:jc w:val="center"/>
              <w:rPr>
                <w:rFonts w:cs="Arial"/>
              </w:rPr>
            </w:pPr>
            <w:r w:rsidRPr="00BE1E68">
              <w:rPr>
                <w:rFonts w:cs="Arial"/>
              </w:rPr>
              <w:t>0</w:t>
            </w:r>
          </w:p>
        </w:tc>
        <w:tc>
          <w:tcPr>
            <w:tcW w:w="1710" w:type="dxa"/>
            <w:shd w:val="clear" w:color="auto" w:fill="auto"/>
          </w:tcPr>
          <w:p w14:paraId="16952FB0" w14:textId="77777777" w:rsidR="004737A6" w:rsidRPr="00BE1E68" w:rsidRDefault="004737A6" w:rsidP="007A344B">
            <w:pPr>
              <w:spacing w:before="120" w:after="120"/>
              <w:jc w:val="center"/>
              <w:rPr>
                <w:rFonts w:cs="Arial"/>
              </w:rPr>
            </w:pPr>
            <w:r w:rsidRPr="00BE1E68">
              <w:rPr>
                <w:rFonts w:cs="Arial"/>
              </w:rPr>
              <w:t>Point Value</w:t>
            </w:r>
          </w:p>
          <w:p w14:paraId="04EE347A" w14:textId="745342E2" w:rsidR="004737A6" w:rsidRPr="001028B2" w:rsidRDefault="004737A6" w:rsidP="007A344B">
            <w:pPr>
              <w:spacing w:before="120" w:after="120"/>
              <w:jc w:val="center"/>
              <w:rPr>
                <w:rFonts w:cs="Arial"/>
              </w:rPr>
            </w:pPr>
            <w:r w:rsidRPr="00BE1E68">
              <w:rPr>
                <w:rFonts w:cs="Arial"/>
              </w:rPr>
              <w:t>1</w:t>
            </w:r>
          </w:p>
        </w:tc>
        <w:tc>
          <w:tcPr>
            <w:tcW w:w="1710" w:type="dxa"/>
            <w:shd w:val="clear" w:color="auto" w:fill="auto"/>
          </w:tcPr>
          <w:p w14:paraId="7A1526B3" w14:textId="77777777" w:rsidR="004737A6" w:rsidRPr="00BE1E68" w:rsidRDefault="004737A6" w:rsidP="007A344B">
            <w:pPr>
              <w:spacing w:before="120" w:after="120"/>
              <w:jc w:val="center"/>
              <w:rPr>
                <w:rFonts w:cs="Arial"/>
              </w:rPr>
            </w:pPr>
            <w:r w:rsidRPr="00BE1E68">
              <w:rPr>
                <w:rFonts w:cs="Arial"/>
              </w:rPr>
              <w:t>Point Value</w:t>
            </w:r>
          </w:p>
          <w:p w14:paraId="415FCFC3" w14:textId="187A9877" w:rsidR="004737A6" w:rsidRPr="001028B2" w:rsidRDefault="004737A6" w:rsidP="007A344B">
            <w:pPr>
              <w:spacing w:before="120" w:after="120"/>
              <w:jc w:val="center"/>
              <w:rPr>
                <w:rFonts w:cs="Arial"/>
              </w:rPr>
            </w:pPr>
            <w:r w:rsidRPr="00BE1E68">
              <w:rPr>
                <w:rFonts w:cs="Arial"/>
              </w:rPr>
              <w:t>2</w:t>
            </w:r>
          </w:p>
        </w:tc>
        <w:tc>
          <w:tcPr>
            <w:tcW w:w="1710" w:type="dxa"/>
            <w:shd w:val="clear" w:color="auto" w:fill="auto"/>
          </w:tcPr>
          <w:p w14:paraId="23020DBC" w14:textId="77777777" w:rsidR="004737A6" w:rsidRPr="00BE1E68" w:rsidRDefault="004737A6" w:rsidP="007A344B">
            <w:pPr>
              <w:spacing w:before="120" w:after="120"/>
              <w:jc w:val="center"/>
              <w:rPr>
                <w:rFonts w:cs="Arial"/>
              </w:rPr>
            </w:pPr>
            <w:r w:rsidRPr="00BE1E68">
              <w:rPr>
                <w:rFonts w:cs="Arial"/>
              </w:rPr>
              <w:t>Point Value</w:t>
            </w:r>
          </w:p>
          <w:p w14:paraId="13B24276" w14:textId="20D5A5D0" w:rsidR="004737A6" w:rsidRPr="001028B2" w:rsidRDefault="004737A6" w:rsidP="007A344B">
            <w:pPr>
              <w:spacing w:before="120" w:after="120"/>
              <w:jc w:val="center"/>
              <w:rPr>
                <w:rFonts w:cs="Arial"/>
              </w:rPr>
            </w:pPr>
            <w:r w:rsidRPr="00BE1E68">
              <w:rPr>
                <w:rFonts w:cs="Arial"/>
              </w:rPr>
              <w:t>3</w:t>
            </w:r>
          </w:p>
        </w:tc>
      </w:tr>
      <w:tr w:rsidR="004737A6" w:rsidRPr="001028B2" w14:paraId="149519A9" w14:textId="77777777" w:rsidTr="007A344B">
        <w:trPr>
          <w:cantSplit/>
        </w:trPr>
        <w:tc>
          <w:tcPr>
            <w:tcW w:w="6115" w:type="dxa"/>
            <w:shd w:val="clear" w:color="auto" w:fill="auto"/>
          </w:tcPr>
          <w:p w14:paraId="27D8354E" w14:textId="77777777" w:rsidR="004737A6" w:rsidRDefault="004737A6" w:rsidP="007A344B">
            <w:pPr>
              <w:spacing w:before="120" w:after="120"/>
              <w:rPr>
                <w:rFonts w:cs="Arial"/>
              </w:rPr>
            </w:pPr>
            <w:r w:rsidRPr="001028B2">
              <w:rPr>
                <w:rFonts w:cs="Arial"/>
              </w:rPr>
              <w:lastRenderedPageBreak/>
              <w:t>Key Personnel</w:t>
            </w:r>
          </w:p>
          <w:p w14:paraId="618F718A" w14:textId="77777777" w:rsidR="004737A6" w:rsidRDefault="004737A6" w:rsidP="007A344B">
            <w:pPr>
              <w:widowControl w:val="0"/>
              <w:spacing w:before="120" w:after="120"/>
              <w:rPr>
                <w:rFonts w:eastAsia="Times New Roman" w:cs="Arial"/>
                <w:snapToGrid w:val="0"/>
              </w:rPr>
            </w:pPr>
            <w:r>
              <w:rPr>
                <w:rFonts w:eastAsia="Times New Roman" w:cs="Arial"/>
                <w:snapToGrid w:val="0"/>
              </w:rPr>
              <w:t>Application clearly and convincingly:</w:t>
            </w:r>
          </w:p>
          <w:p w14:paraId="2C81B6CC" w14:textId="62609C93" w:rsidR="004737A6" w:rsidRPr="00C97951" w:rsidRDefault="004737A6" w:rsidP="007A344B">
            <w:pPr>
              <w:pStyle w:val="ListParagraph"/>
              <w:widowControl w:val="0"/>
              <w:numPr>
                <w:ilvl w:val="0"/>
                <w:numId w:val="37"/>
              </w:numPr>
              <w:spacing w:before="120" w:after="120"/>
              <w:contextualSpacing w:val="0"/>
              <w:rPr>
                <w:rFonts w:eastAsia="Times New Roman" w:cs="Arial"/>
                <w:snapToGrid w:val="0"/>
              </w:rPr>
            </w:pPr>
            <w:r w:rsidRPr="00C97951">
              <w:rPr>
                <w:rFonts w:eastAsia="Times New Roman" w:cs="Arial"/>
                <w:snapToGrid w:val="0"/>
              </w:rPr>
              <w:t xml:space="preserve">Identifies all </w:t>
            </w:r>
            <w:r>
              <w:rPr>
                <w:rFonts w:eastAsia="Times New Roman" w:cs="Arial"/>
                <w:snapToGrid w:val="0"/>
              </w:rPr>
              <w:t>K</w:t>
            </w:r>
            <w:r w:rsidRPr="00C97951">
              <w:rPr>
                <w:rFonts w:eastAsia="Times New Roman" w:cs="Arial"/>
                <w:snapToGrid w:val="0"/>
              </w:rPr>
              <w:t xml:space="preserve">ey </w:t>
            </w:r>
            <w:r>
              <w:rPr>
                <w:rFonts w:eastAsia="Times New Roman" w:cs="Arial"/>
                <w:snapToGrid w:val="0"/>
              </w:rPr>
              <w:t>P</w:t>
            </w:r>
            <w:r w:rsidRPr="00C97951">
              <w:rPr>
                <w:rFonts w:eastAsia="Times New Roman" w:cs="Arial"/>
                <w:snapToGrid w:val="0"/>
              </w:rPr>
              <w:t xml:space="preserve">ersonnel who will exercise a management, oversight and/or administrative role (including, but not limited to, attorneys, consultants, and advisors) on behalf of the applicant or who will have significant responsibility for completing or assisting with the completion of tasks described in RFA Section </w:t>
            </w:r>
            <w:r>
              <w:rPr>
                <w:rFonts w:eastAsia="Times New Roman" w:cs="Arial"/>
                <w:snapToGrid w:val="0"/>
              </w:rPr>
              <w:t>3</w:t>
            </w:r>
            <w:r w:rsidRPr="00C97951">
              <w:rPr>
                <w:rFonts w:eastAsia="Times New Roman" w:cs="Arial"/>
                <w:snapToGrid w:val="0"/>
              </w:rPr>
              <w:t>: Scope of Project.</w:t>
            </w:r>
          </w:p>
          <w:p w14:paraId="3A17AA45" w14:textId="25C15F03" w:rsidR="004737A6" w:rsidRPr="00C97951" w:rsidRDefault="004737A6" w:rsidP="007A344B">
            <w:pPr>
              <w:pStyle w:val="ListParagraph"/>
              <w:widowControl w:val="0"/>
              <w:numPr>
                <w:ilvl w:val="0"/>
                <w:numId w:val="37"/>
              </w:numPr>
              <w:spacing w:before="120" w:after="120"/>
              <w:contextualSpacing w:val="0"/>
              <w:rPr>
                <w:rFonts w:cs="Arial"/>
              </w:rPr>
            </w:pPr>
            <w:r w:rsidRPr="00C97951">
              <w:rPr>
                <w:rFonts w:cs="Arial"/>
              </w:rPr>
              <w:t>Describes in detail how the proposed Key Personnel identified above meet the minimum qualifications as described in this RFA.</w:t>
            </w:r>
          </w:p>
        </w:tc>
        <w:tc>
          <w:tcPr>
            <w:tcW w:w="1710" w:type="dxa"/>
            <w:shd w:val="clear" w:color="auto" w:fill="auto"/>
          </w:tcPr>
          <w:p w14:paraId="3BC86E75" w14:textId="77777777" w:rsidR="004737A6" w:rsidRPr="00BE1E68" w:rsidRDefault="004737A6" w:rsidP="007A344B">
            <w:pPr>
              <w:spacing w:before="120" w:after="120"/>
              <w:jc w:val="center"/>
              <w:rPr>
                <w:rFonts w:cs="Arial"/>
              </w:rPr>
            </w:pPr>
            <w:r w:rsidRPr="00BE1E68">
              <w:rPr>
                <w:rFonts w:cs="Arial"/>
              </w:rPr>
              <w:t>Point Value</w:t>
            </w:r>
          </w:p>
          <w:p w14:paraId="38EBF4EE" w14:textId="13425859" w:rsidR="004737A6" w:rsidRPr="001028B2" w:rsidRDefault="004737A6" w:rsidP="007A344B">
            <w:pPr>
              <w:spacing w:before="120" w:after="120"/>
              <w:jc w:val="center"/>
              <w:rPr>
                <w:rFonts w:cs="Arial"/>
              </w:rPr>
            </w:pPr>
            <w:r w:rsidRPr="00BE1E68">
              <w:rPr>
                <w:rFonts w:cs="Arial"/>
              </w:rPr>
              <w:t>0</w:t>
            </w:r>
          </w:p>
        </w:tc>
        <w:tc>
          <w:tcPr>
            <w:tcW w:w="1710" w:type="dxa"/>
            <w:shd w:val="clear" w:color="auto" w:fill="auto"/>
          </w:tcPr>
          <w:p w14:paraId="11CCE1F9" w14:textId="77777777" w:rsidR="004737A6" w:rsidRPr="00BE1E68" w:rsidRDefault="004737A6" w:rsidP="007A344B">
            <w:pPr>
              <w:spacing w:before="120" w:after="120"/>
              <w:jc w:val="center"/>
              <w:rPr>
                <w:rFonts w:cs="Arial"/>
              </w:rPr>
            </w:pPr>
            <w:r w:rsidRPr="00BE1E68">
              <w:rPr>
                <w:rFonts w:cs="Arial"/>
              </w:rPr>
              <w:t>Point Value</w:t>
            </w:r>
          </w:p>
          <w:p w14:paraId="4F201C76" w14:textId="7C05B564" w:rsidR="004737A6" w:rsidRPr="001028B2" w:rsidRDefault="004737A6" w:rsidP="007A344B">
            <w:pPr>
              <w:spacing w:before="120" w:after="120"/>
              <w:jc w:val="center"/>
              <w:rPr>
                <w:rFonts w:cs="Arial"/>
              </w:rPr>
            </w:pPr>
            <w:r w:rsidRPr="00BE1E68">
              <w:rPr>
                <w:rFonts w:cs="Arial"/>
              </w:rPr>
              <w:t>1</w:t>
            </w:r>
          </w:p>
        </w:tc>
        <w:tc>
          <w:tcPr>
            <w:tcW w:w="1710" w:type="dxa"/>
            <w:shd w:val="clear" w:color="auto" w:fill="auto"/>
          </w:tcPr>
          <w:p w14:paraId="3CBEC85D" w14:textId="77777777" w:rsidR="004737A6" w:rsidRPr="00BE1E68" w:rsidRDefault="004737A6" w:rsidP="007A344B">
            <w:pPr>
              <w:spacing w:before="120" w:after="120"/>
              <w:jc w:val="center"/>
              <w:rPr>
                <w:rFonts w:cs="Arial"/>
              </w:rPr>
            </w:pPr>
            <w:r w:rsidRPr="00BE1E68">
              <w:rPr>
                <w:rFonts w:cs="Arial"/>
              </w:rPr>
              <w:t>Point Value</w:t>
            </w:r>
          </w:p>
          <w:p w14:paraId="1DF0B815" w14:textId="7E19790A" w:rsidR="004737A6" w:rsidRPr="001028B2" w:rsidRDefault="004737A6" w:rsidP="007A344B">
            <w:pPr>
              <w:spacing w:before="120" w:after="120"/>
              <w:jc w:val="center"/>
              <w:rPr>
                <w:rFonts w:cs="Arial"/>
              </w:rPr>
            </w:pPr>
            <w:r w:rsidRPr="00BE1E68">
              <w:rPr>
                <w:rFonts w:cs="Arial"/>
              </w:rPr>
              <w:t>2</w:t>
            </w:r>
          </w:p>
        </w:tc>
        <w:tc>
          <w:tcPr>
            <w:tcW w:w="1710" w:type="dxa"/>
            <w:shd w:val="clear" w:color="auto" w:fill="auto"/>
          </w:tcPr>
          <w:p w14:paraId="2FBF4EF9" w14:textId="77777777" w:rsidR="004737A6" w:rsidRPr="00BE1E68" w:rsidRDefault="004737A6" w:rsidP="007A344B">
            <w:pPr>
              <w:spacing w:before="120" w:after="120"/>
              <w:jc w:val="center"/>
              <w:rPr>
                <w:rFonts w:cs="Arial"/>
              </w:rPr>
            </w:pPr>
            <w:r w:rsidRPr="00BE1E68">
              <w:rPr>
                <w:rFonts w:cs="Arial"/>
              </w:rPr>
              <w:t>Point Value</w:t>
            </w:r>
          </w:p>
          <w:p w14:paraId="36D2AF9B" w14:textId="5945743B" w:rsidR="004737A6" w:rsidRPr="001028B2" w:rsidRDefault="004737A6" w:rsidP="007A344B">
            <w:pPr>
              <w:spacing w:before="120" w:after="120"/>
              <w:jc w:val="center"/>
              <w:rPr>
                <w:rFonts w:cs="Arial"/>
              </w:rPr>
            </w:pPr>
            <w:r w:rsidRPr="00BE1E68">
              <w:rPr>
                <w:rFonts w:cs="Arial"/>
              </w:rPr>
              <w:t>3</w:t>
            </w:r>
          </w:p>
        </w:tc>
      </w:tr>
      <w:tr w:rsidR="004737A6" w:rsidRPr="001028B2" w14:paraId="06BBFA0C" w14:textId="77777777" w:rsidTr="007A344B">
        <w:trPr>
          <w:cantSplit/>
        </w:trPr>
        <w:tc>
          <w:tcPr>
            <w:tcW w:w="6115" w:type="dxa"/>
            <w:shd w:val="clear" w:color="auto" w:fill="auto"/>
          </w:tcPr>
          <w:p w14:paraId="2ACE396E" w14:textId="77777777" w:rsidR="004737A6" w:rsidRDefault="004737A6" w:rsidP="007A344B">
            <w:pPr>
              <w:spacing w:before="120" w:after="120"/>
              <w:rPr>
                <w:rFonts w:cs="Arial"/>
              </w:rPr>
            </w:pPr>
            <w:r w:rsidRPr="001028B2">
              <w:rPr>
                <w:rFonts w:cs="Arial"/>
              </w:rPr>
              <w:t>Subcontractors</w:t>
            </w:r>
          </w:p>
          <w:p w14:paraId="4DEC4E82" w14:textId="0149F624" w:rsidR="004737A6" w:rsidRPr="00C97951" w:rsidRDefault="004737A6" w:rsidP="007A344B">
            <w:pPr>
              <w:widowControl w:val="0"/>
              <w:spacing w:before="120" w:after="120"/>
              <w:rPr>
                <w:rFonts w:eastAsia="Times New Roman" w:cs="Arial"/>
                <w:snapToGrid w:val="0"/>
                <w:szCs w:val="20"/>
              </w:rPr>
            </w:pPr>
            <w:r w:rsidRPr="00C97951">
              <w:rPr>
                <w:rFonts w:cs="Arial"/>
              </w:rPr>
              <w:t xml:space="preserve">For each </w:t>
            </w:r>
            <w:r>
              <w:rPr>
                <w:rFonts w:cs="Arial"/>
              </w:rPr>
              <w:t xml:space="preserve">identified </w:t>
            </w:r>
            <w:r w:rsidRPr="00C97951">
              <w:rPr>
                <w:rFonts w:cs="Arial"/>
              </w:rPr>
              <w:t xml:space="preserve">subcontractor, </w:t>
            </w:r>
            <w:r>
              <w:rPr>
                <w:rFonts w:cs="Arial"/>
              </w:rPr>
              <w:t xml:space="preserve">the </w:t>
            </w:r>
            <w:r w:rsidRPr="00C97951">
              <w:rPr>
                <w:rFonts w:cs="Arial"/>
              </w:rPr>
              <w:t xml:space="preserve">application </w:t>
            </w:r>
            <w:r>
              <w:rPr>
                <w:rFonts w:cs="Arial"/>
              </w:rPr>
              <w:t>provides:</w:t>
            </w:r>
          </w:p>
          <w:p w14:paraId="7D8CB6E7" w14:textId="77777777" w:rsidR="004737A6" w:rsidRPr="00C97951" w:rsidRDefault="004737A6" w:rsidP="007A344B">
            <w:pPr>
              <w:pStyle w:val="ListParagraph"/>
              <w:widowControl w:val="0"/>
              <w:numPr>
                <w:ilvl w:val="0"/>
                <w:numId w:val="36"/>
              </w:numPr>
              <w:spacing w:before="120" w:after="120"/>
              <w:contextualSpacing w:val="0"/>
              <w:rPr>
                <w:rFonts w:eastAsia="Times New Roman" w:cs="Arial"/>
                <w:snapToGrid w:val="0"/>
                <w:szCs w:val="20"/>
              </w:rPr>
            </w:pPr>
            <w:r w:rsidRPr="00C97951">
              <w:rPr>
                <w:rFonts w:eastAsia="Times New Roman" w:cs="Arial"/>
                <w:snapToGrid w:val="0"/>
                <w:szCs w:val="20"/>
              </w:rPr>
              <w:t>A clear description of the functions, activities, and responsibilities that will be performed by each subcontractor and/or independent consultants.</w:t>
            </w:r>
          </w:p>
          <w:p w14:paraId="6A0E88F6" w14:textId="1FA32DBA" w:rsidR="004737A6" w:rsidRPr="0061552F" w:rsidRDefault="004737A6" w:rsidP="007A344B">
            <w:pPr>
              <w:pStyle w:val="ListParagraph"/>
              <w:widowControl w:val="0"/>
              <w:numPr>
                <w:ilvl w:val="0"/>
                <w:numId w:val="36"/>
              </w:numPr>
              <w:tabs>
                <w:tab w:val="left" w:pos="1080"/>
                <w:tab w:val="left" w:pos="1620"/>
              </w:tabs>
              <w:spacing w:before="120" w:after="120"/>
              <w:contextualSpacing w:val="0"/>
              <w:rPr>
                <w:rFonts w:eastAsia="Times New Roman" w:cs="Arial"/>
                <w:snapToGrid w:val="0"/>
                <w:szCs w:val="20"/>
              </w:rPr>
            </w:pPr>
            <w:r w:rsidRPr="00C97951">
              <w:rPr>
                <w:rFonts w:eastAsia="Times New Roman" w:cs="Arial"/>
                <w:snapToGrid w:val="0"/>
                <w:szCs w:val="20"/>
              </w:rPr>
              <w:t>A brief explanation as to why the subcontractor or independent consultant</w:t>
            </w:r>
            <w:r>
              <w:rPr>
                <w:rFonts w:eastAsia="Times New Roman" w:cs="Arial"/>
                <w:snapToGrid w:val="0"/>
                <w:szCs w:val="20"/>
              </w:rPr>
              <w:t>(s)</w:t>
            </w:r>
            <w:r w:rsidRPr="00C97951">
              <w:rPr>
                <w:rFonts w:eastAsia="Times New Roman" w:cs="Arial"/>
                <w:snapToGrid w:val="0"/>
                <w:szCs w:val="20"/>
              </w:rPr>
              <w:t xml:space="preserve"> was selected including expertise, knowledge, specialty, past experience, etc.</w:t>
            </w:r>
          </w:p>
        </w:tc>
        <w:tc>
          <w:tcPr>
            <w:tcW w:w="1710" w:type="dxa"/>
            <w:shd w:val="clear" w:color="auto" w:fill="auto"/>
          </w:tcPr>
          <w:p w14:paraId="2B4976CD" w14:textId="77777777" w:rsidR="004737A6" w:rsidRPr="00BE1E68" w:rsidRDefault="004737A6" w:rsidP="007A344B">
            <w:pPr>
              <w:spacing w:before="120" w:after="120"/>
              <w:jc w:val="center"/>
              <w:rPr>
                <w:rFonts w:cs="Arial"/>
              </w:rPr>
            </w:pPr>
            <w:r w:rsidRPr="00BE1E68">
              <w:rPr>
                <w:rFonts w:cs="Arial"/>
              </w:rPr>
              <w:t>Point Value</w:t>
            </w:r>
          </w:p>
          <w:p w14:paraId="4AA92F17" w14:textId="3C5F6705" w:rsidR="004737A6" w:rsidRPr="001028B2" w:rsidRDefault="004737A6" w:rsidP="007A344B">
            <w:pPr>
              <w:spacing w:before="120" w:after="120"/>
              <w:jc w:val="center"/>
              <w:rPr>
                <w:rFonts w:cs="Arial"/>
              </w:rPr>
            </w:pPr>
            <w:r w:rsidRPr="00BE1E68">
              <w:rPr>
                <w:rFonts w:cs="Arial"/>
              </w:rPr>
              <w:t>0</w:t>
            </w:r>
          </w:p>
        </w:tc>
        <w:tc>
          <w:tcPr>
            <w:tcW w:w="1710" w:type="dxa"/>
            <w:shd w:val="clear" w:color="auto" w:fill="auto"/>
          </w:tcPr>
          <w:p w14:paraId="2443813F" w14:textId="77777777" w:rsidR="004737A6" w:rsidRPr="00BE1E68" w:rsidRDefault="004737A6" w:rsidP="007A344B">
            <w:pPr>
              <w:spacing w:before="120" w:after="120"/>
              <w:jc w:val="center"/>
              <w:rPr>
                <w:rFonts w:cs="Arial"/>
              </w:rPr>
            </w:pPr>
            <w:r w:rsidRPr="00BE1E68">
              <w:rPr>
                <w:rFonts w:cs="Arial"/>
              </w:rPr>
              <w:t>Point Value</w:t>
            </w:r>
          </w:p>
          <w:p w14:paraId="57806A82" w14:textId="4CC21405" w:rsidR="004737A6" w:rsidRPr="001028B2" w:rsidRDefault="004737A6" w:rsidP="007A344B">
            <w:pPr>
              <w:spacing w:before="120" w:after="120"/>
              <w:jc w:val="center"/>
              <w:rPr>
                <w:rFonts w:cs="Arial"/>
              </w:rPr>
            </w:pPr>
            <w:r w:rsidRPr="00BE1E68">
              <w:rPr>
                <w:rFonts w:cs="Arial"/>
              </w:rPr>
              <w:t>1</w:t>
            </w:r>
          </w:p>
        </w:tc>
        <w:tc>
          <w:tcPr>
            <w:tcW w:w="1710" w:type="dxa"/>
            <w:shd w:val="clear" w:color="auto" w:fill="auto"/>
          </w:tcPr>
          <w:p w14:paraId="6D0946AB" w14:textId="77777777" w:rsidR="004737A6" w:rsidRPr="00BE1E68" w:rsidRDefault="004737A6" w:rsidP="007A344B">
            <w:pPr>
              <w:spacing w:before="120" w:after="120"/>
              <w:jc w:val="center"/>
              <w:rPr>
                <w:rFonts w:cs="Arial"/>
              </w:rPr>
            </w:pPr>
            <w:r w:rsidRPr="00BE1E68">
              <w:rPr>
                <w:rFonts w:cs="Arial"/>
              </w:rPr>
              <w:t>Point Value</w:t>
            </w:r>
          </w:p>
          <w:p w14:paraId="7482DF4E" w14:textId="17E8ECE8" w:rsidR="004737A6" w:rsidRPr="001028B2" w:rsidRDefault="004737A6" w:rsidP="007A344B">
            <w:pPr>
              <w:spacing w:before="120" w:after="120"/>
              <w:jc w:val="center"/>
              <w:rPr>
                <w:rFonts w:cs="Arial"/>
              </w:rPr>
            </w:pPr>
            <w:r w:rsidRPr="00BE1E68">
              <w:rPr>
                <w:rFonts w:cs="Arial"/>
              </w:rPr>
              <w:t>2</w:t>
            </w:r>
          </w:p>
        </w:tc>
        <w:tc>
          <w:tcPr>
            <w:tcW w:w="1710" w:type="dxa"/>
            <w:shd w:val="clear" w:color="auto" w:fill="auto"/>
          </w:tcPr>
          <w:p w14:paraId="5BA777AD" w14:textId="77777777" w:rsidR="004737A6" w:rsidRPr="00BE1E68" w:rsidRDefault="004737A6" w:rsidP="007A344B">
            <w:pPr>
              <w:spacing w:before="120" w:after="120"/>
              <w:jc w:val="center"/>
              <w:rPr>
                <w:rFonts w:cs="Arial"/>
              </w:rPr>
            </w:pPr>
            <w:r w:rsidRPr="00BE1E68">
              <w:rPr>
                <w:rFonts w:cs="Arial"/>
              </w:rPr>
              <w:t>Point Value</w:t>
            </w:r>
          </w:p>
          <w:p w14:paraId="5BBDAA9F" w14:textId="42A70AAE" w:rsidR="004737A6" w:rsidRPr="001028B2" w:rsidRDefault="004737A6" w:rsidP="007A344B">
            <w:pPr>
              <w:spacing w:before="120" w:after="120"/>
              <w:jc w:val="center"/>
              <w:rPr>
                <w:rFonts w:cs="Arial"/>
              </w:rPr>
            </w:pPr>
            <w:r w:rsidRPr="00BE1E68">
              <w:rPr>
                <w:rFonts w:cs="Arial"/>
              </w:rPr>
              <w:t>3</w:t>
            </w:r>
          </w:p>
        </w:tc>
      </w:tr>
    </w:tbl>
    <w:p w14:paraId="3905735A" w14:textId="77777777" w:rsidR="000A7660" w:rsidRPr="00BB03E9" w:rsidRDefault="000A7660" w:rsidP="000C293B">
      <w:pPr>
        <w:spacing w:before="120"/>
        <w:rPr>
          <w:rFonts w:cs="Arial"/>
          <w:b/>
          <w:sz w:val="4"/>
          <w:szCs w:val="4"/>
        </w:rPr>
      </w:pPr>
    </w:p>
    <w:tbl>
      <w:tblPr>
        <w:tblStyle w:val="TableGrid"/>
        <w:tblW w:w="0" w:type="auto"/>
        <w:tblLook w:val="04A0" w:firstRow="1" w:lastRow="0" w:firstColumn="1" w:lastColumn="0" w:noHBand="0" w:noVBand="1"/>
        <w:tblDescription w:val="Rubric Budget"/>
      </w:tblPr>
      <w:tblGrid>
        <w:gridCol w:w="6097"/>
        <w:gridCol w:w="1710"/>
        <w:gridCol w:w="1710"/>
        <w:gridCol w:w="1728"/>
        <w:gridCol w:w="1705"/>
      </w:tblGrid>
      <w:tr w:rsidR="007A344B" w:rsidRPr="00B7513B" w14:paraId="374C3B45" w14:textId="77777777" w:rsidTr="00CA7C25">
        <w:trPr>
          <w:cantSplit/>
          <w:tblHeader/>
        </w:trPr>
        <w:tc>
          <w:tcPr>
            <w:tcW w:w="6097" w:type="dxa"/>
            <w:shd w:val="clear" w:color="auto" w:fill="F2F2F2" w:themeFill="background1" w:themeFillShade="F2"/>
          </w:tcPr>
          <w:p w14:paraId="02DABA86" w14:textId="77777777" w:rsidR="007A344B" w:rsidRPr="00B7513B" w:rsidRDefault="007A344B" w:rsidP="007A344B">
            <w:pPr>
              <w:spacing w:before="120" w:after="120"/>
              <w:rPr>
                <w:rFonts w:cs="Arial"/>
                <w:b/>
              </w:rPr>
            </w:pPr>
            <w:r w:rsidRPr="00B7513B">
              <w:rPr>
                <w:rFonts w:cs="Arial"/>
                <w:b/>
              </w:rPr>
              <w:lastRenderedPageBreak/>
              <w:t>Budget</w:t>
            </w:r>
          </w:p>
        </w:tc>
        <w:tc>
          <w:tcPr>
            <w:tcW w:w="1710" w:type="dxa"/>
            <w:shd w:val="clear" w:color="auto" w:fill="F2F2F2" w:themeFill="background1" w:themeFillShade="F2"/>
          </w:tcPr>
          <w:p w14:paraId="1C325FDA" w14:textId="610FBC34" w:rsidR="007A344B" w:rsidRPr="00B7513B" w:rsidRDefault="007A344B" w:rsidP="00FE41E7">
            <w:pPr>
              <w:spacing w:before="120" w:after="120"/>
              <w:jc w:val="center"/>
              <w:rPr>
                <w:rFonts w:cs="Arial"/>
                <w:b/>
              </w:rPr>
            </w:pPr>
            <w:r w:rsidRPr="000D3F8F">
              <w:rPr>
                <w:b/>
              </w:rPr>
              <w:t>Requirement Not Addressed</w:t>
            </w:r>
          </w:p>
        </w:tc>
        <w:tc>
          <w:tcPr>
            <w:tcW w:w="1710" w:type="dxa"/>
            <w:shd w:val="clear" w:color="auto" w:fill="F2F2F2" w:themeFill="background1" w:themeFillShade="F2"/>
          </w:tcPr>
          <w:p w14:paraId="5393F860" w14:textId="33B40F74" w:rsidR="007A344B" w:rsidRPr="00B7513B" w:rsidRDefault="007A344B" w:rsidP="00FE41E7">
            <w:pPr>
              <w:spacing w:before="120" w:after="120"/>
              <w:jc w:val="center"/>
              <w:rPr>
                <w:rFonts w:cs="Arial"/>
                <w:b/>
              </w:rPr>
            </w:pPr>
            <w:r w:rsidRPr="000D3F8F">
              <w:rPr>
                <w:b/>
              </w:rPr>
              <w:t>Requirement Partially Addressed</w:t>
            </w:r>
          </w:p>
        </w:tc>
        <w:tc>
          <w:tcPr>
            <w:tcW w:w="1728" w:type="dxa"/>
            <w:shd w:val="clear" w:color="auto" w:fill="F2F2F2" w:themeFill="background1" w:themeFillShade="F2"/>
          </w:tcPr>
          <w:p w14:paraId="6EAC64F9" w14:textId="1DC19296" w:rsidR="007A344B" w:rsidRPr="00B7513B" w:rsidRDefault="007A344B" w:rsidP="00FE41E7">
            <w:pPr>
              <w:spacing w:before="120" w:after="120"/>
              <w:jc w:val="center"/>
              <w:rPr>
                <w:rFonts w:cs="Arial"/>
                <w:b/>
              </w:rPr>
            </w:pPr>
            <w:r w:rsidRPr="000D3F8F">
              <w:rPr>
                <w:b/>
              </w:rPr>
              <w:t>Requirement Met</w:t>
            </w:r>
          </w:p>
        </w:tc>
        <w:tc>
          <w:tcPr>
            <w:tcW w:w="1705" w:type="dxa"/>
            <w:shd w:val="clear" w:color="auto" w:fill="F2F2F2" w:themeFill="background1" w:themeFillShade="F2"/>
          </w:tcPr>
          <w:p w14:paraId="7AD0CCC2" w14:textId="262135DF" w:rsidR="007A344B" w:rsidRPr="00B7513B" w:rsidRDefault="007A344B" w:rsidP="00FE41E7">
            <w:pPr>
              <w:spacing w:before="120" w:after="120"/>
              <w:jc w:val="center"/>
              <w:rPr>
                <w:rFonts w:cs="Arial"/>
                <w:b/>
              </w:rPr>
            </w:pPr>
            <w:r w:rsidRPr="000D3F8F">
              <w:rPr>
                <w:b/>
              </w:rPr>
              <w:t>Requirement Exceeded</w:t>
            </w:r>
          </w:p>
        </w:tc>
      </w:tr>
      <w:tr w:rsidR="004737A6" w:rsidRPr="00B7513B" w14:paraId="0D862B7A" w14:textId="77777777" w:rsidTr="00FE41E7">
        <w:trPr>
          <w:cantSplit/>
        </w:trPr>
        <w:tc>
          <w:tcPr>
            <w:tcW w:w="6097" w:type="dxa"/>
          </w:tcPr>
          <w:p w14:paraId="028A853C" w14:textId="2DA367D8" w:rsidR="004737A6" w:rsidRPr="00B7513B" w:rsidRDefault="004737A6" w:rsidP="007A344B">
            <w:pPr>
              <w:spacing w:before="120" w:after="120"/>
              <w:rPr>
                <w:rFonts w:cs="Arial"/>
                <w:iCs/>
              </w:rPr>
            </w:pPr>
            <w:r>
              <w:rPr>
                <w:rFonts w:cs="Arial"/>
                <w:iCs/>
              </w:rPr>
              <w:t>Includes a</w:t>
            </w:r>
            <w:r w:rsidRPr="00B7513B">
              <w:rPr>
                <w:rFonts w:cs="Arial"/>
                <w:iCs/>
              </w:rPr>
              <w:t xml:space="preserve"> </w:t>
            </w:r>
            <w:r w:rsidRPr="00B7513B">
              <w:rPr>
                <w:rFonts w:cs="Arial"/>
                <w:bCs/>
              </w:rPr>
              <w:t xml:space="preserve">Proposed Project Budget </w:t>
            </w:r>
            <w:r>
              <w:rPr>
                <w:rFonts w:cs="Arial"/>
                <w:bCs/>
              </w:rPr>
              <w:t xml:space="preserve">Summary </w:t>
            </w:r>
            <w:r w:rsidRPr="00B7513B">
              <w:rPr>
                <w:rFonts w:cs="Arial"/>
                <w:bCs/>
              </w:rPr>
              <w:t>(</w:t>
            </w:r>
            <w:r w:rsidRPr="00B7513B">
              <w:rPr>
                <w:rFonts w:cs="Arial"/>
                <w:iCs/>
              </w:rPr>
              <w:t>Form</w:t>
            </w:r>
            <w:r>
              <w:rPr>
                <w:rFonts w:cs="Arial"/>
                <w:iCs/>
              </w:rPr>
              <w:t xml:space="preserve"> B</w:t>
            </w:r>
            <w:r w:rsidRPr="00B7513B">
              <w:rPr>
                <w:rFonts w:cs="Arial"/>
                <w:iCs/>
              </w:rPr>
              <w:t xml:space="preserve">) </w:t>
            </w:r>
            <w:r>
              <w:rPr>
                <w:rFonts w:cs="Arial"/>
                <w:iCs/>
              </w:rPr>
              <w:t xml:space="preserve">and Proposed Budget Detail (Form C) </w:t>
            </w:r>
            <w:r w:rsidRPr="00B7513B">
              <w:rPr>
                <w:rFonts w:cs="Arial"/>
                <w:iCs/>
              </w:rPr>
              <w:t xml:space="preserve">including allowable costs </w:t>
            </w:r>
            <w:r w:rsidRPr="00B7513B">
              <w:rPr>
                <w:rFonts w:cs="Arial"/>
                <w:bCs/>
              </w:rPr>
              <w:t xml:space="preserve">for the project performance period from </w:t>
            </w:r>
            <w:r w:rsidRPr="00B7513B">
              <w:rPr>
                <w:rFonts w:cs="Arial"/>
              </w:rPr>
              <w:t>July 1, 2022</w:t>
            </w:r>
            <w:r>
              <w:rPr>
                <w:rFonts w:cs="Arial"/>
              </w:rPr>
              <w:t>,</w:t>
            </w:r>
            <w:r w:rsidRPr="00B7513B">
              <w:rPr>
                <w:rFonts w:cs="Arial"/>
              </w:rPr>
              <w:t xml:space="preserve"> through June 30, 2024</w:t>
            </w:r>
            <w:r w:rsidRPr="00B7513B">
              <w:rPr>
                <w:rFonts w:cs="Arial"/>
                <w:iCs/>
              </w:rPr>
              <w:t xml:space="preserve">. </w:t>
            </w:r>
            <w:r>
              <w:rPr>
                <w:rFonts w:cs="Arial"/>
                <w:iCs/>
              </w:rPr>
              <w:t>Identified costs align with responses to Tasks 1 through 4.</w:t>
            </w:r>
          </w:p>
        </w:tc>
        <w:tc>
          <w:tcPr>
            <w:tcW w:w="1710" w:type="dxa"/>
          </w:tcPr>
          <w:p w14:paraId="5264013B" w14:textId="77777777" w:rsidR="004737A6" w:rsidRPr="00BE1E68" w:rsidRDefault="004737A6" w:rsidP="007A344B">
            <w:pPr>
              <w:spacing w:before="120" w:after="120"/>
              <w:jc w:val="center"/>
              <w:rPr>
                <w:rFonts w:cs="Arial"/>
              </w:rPr>
            </w:pPr>
            <w:r w:rsidRPr="00BE1E68">
              <w:rPr>
                <w:rFonts w:cs="Arial"/>
              </w:rPr>
              <w:t>Point Value</w:t>
            </w:r>
          </w:p>
          <w:p w14:paraId="28E720F5" w14:textId="61901611" w:rsidR="004737A6" w:rsidRPr="00B7513B" w:rsidRDefault="004737A6" w:rsidP="007A344B">
            <w:pPr>
              <w:spacing w:before="120" w:after="120"/>
              <w:jc w:val="center"/>
              <w:rPr>
                <w:rFonts w:cs="Arial"/>
              </w:rPr>
            </w:pPr>
            <w:r w:rsidRPr="00BE1E68">
              <w:rPr>
                <w:rFonts w:cs="Arial"/>
              </w:rPr>
              <w:t>0</w:t>
            </w:r>
          </w:p>
        </w:tc>
        <w:tc>
          <w:tcPr>
            <w:tcW w:w="1710" w:type="dxa"/>
          </w:tcPr>
          <w:p w14:paraId="1D765BA3" w14:textId="77777777" w:rsidR="004737A6" w:rsidRPr="00BE1E68" w:rsidRDefault="004737A6" w:rsidP="007A344B">
            <w:pPr>
              <w:spacing w:before="120" w:after="120"/>
              <w:jc w:val="center"/>
              <w:rPr>
                <w:rFonts w:cs="Arial"/>
              </w:rPr>
            </w:pPr>
            <w:r w:rsidRPr="00BE1E68">
              <w:rPr>
                <w:rFonts w:cs="Arial"/>
              </w:rPr>
              <w:t>Point Value</w:t>
            </w:r>
          </w:p>
          <w:p w14:paraId="769E2C09" w14:textId="60A63323" w:rsidR="004737A6" w:rsidRPr="00B7513B" w:rsidRDefault="004737A6" w:rsidP="007A344B">
            <w:pPr>
              <w:spacing w:before="120" w:after="120"/>
              <w:jc w:val="center"/>
              <w:rPr>
                <w:rFonts w:cs="Arial"/>
              </w:rPr>
            </w:pPr>
            <w:r w:rsidRPr="00BE1E68">
              <w:rPr>
                <w:rFonts w:cs="Arial"/>
              </w:rPr>
              <w:t>1</w:t>
            </w:r>
          </w:p>
        </w:tc>
        <w:tc>
          <w:tcPr>
            <w:tcW w:w="1728" w:type="dxa"/>
          </w:tcPr>
          <w:p w14:paraId="443BB2D1" w14:textId="77777777" w:rsidR="004737A6" w:rsidRPr="00BE1E68" w:rsidRDefault="004737A6" w:rsidP="007A344B">
            <w:pPr>
              <w:spacing w:before="120" w:after="120"/>
              <w:jc w:val="center"/>
              <w:rPr>
                <w:rFonts w:cs="Arial"/>
              </w:rPr>
            </w:pPr>
            <w:r w:rsidRPr="00BE1E68">
              <w:rPr>
                <w:rFonts w:cs="Arial"/>
              </w:rPr>
              <w:t>Point Value</w:t>
            </w:r>
          </w:p>
          <w:p w14:paraId="4C7A1D3D" w14:textId="4147DB62" w:rsidR="004737A6" w:rsidRPr="00B7513B" w:rsidRDefault="004737A6" w:rsidP="007A344B">
            <w:pPr>
              <w:spacing w:before="120" w:after="120"/>
              <w:jc w:val="center"/>
              <w:rPr>
                <w:rFonts w:cs="Arial"/>
              </w:rPr>
            </w:pPr>
            <w:r w:rsidRPr="00BE1E68">
              <w:rPr>
                <w:rFonts w:cs="Arial"/>
              </w:rPr>
              <w:t>2</w:t>
            </w:r>
          </w:p>
        </w:tc>
        <w:tc>
          <w:tcPr>
            <w:tcW w:w="1705" w:type="dxa"/>
            <w:tcMar>
              <w:left w:w="86" w:type="dxa"/>
              <w:right w:w="86" w:type="dxa"/>
            </w:tcMar>
          </w:tcPr>
          <w:p w14:paraId="519B3588" w14:textId="306B5CD3" w:rsidR="00FE41E7" w:rsidRDefault="00FE41E7" w:rsidP="007A344B">
            <w:pPr>
              <w:spacing w:before="120" w:after="120"/>
              <w:jc w:val="center"/>
              <w:rPr>
                <w:rFonts w:cs="Arial"/>
              </w:rPr>
            </w:pPr>
            <w:r>
              <w:rPr>
                <w:rFonts w:cs="Arial"/>
              </w:rPr>
              <w:t>N/A</w:t>
            </w:r>
          </w:p>
          <w:p w14:paraId="03C090F8" w14:textId="4327314D" w:rsidR="004737A6" w:rsidRPr="00B7513B" w:rsidRDefault="004737A6" w:rsidP="007A344B">
            <w:pPr>
              <w:spacing w:before="120" w:after="120"/>
              <w:jc w:val="center"/>
              <w:rPr>
                <w:rFonts w:cs="Arial"/>
              </w:rPr>
            </w:pPr>
            <w:r w:rsidRPr="00B7513B">
              <w:rPr>
                <w:rFonts w:cs="Arial"/>
              </w:rPr>
              <w:t>(Scale of 0–2)</w:t>
            </w:r>
          </w:p>
        </w:tc>
      </w:tr>
      <w:tr w:rsidR="004737A6" w:rsidRPr="00B7513B" w14:paraId="3AA822E0" w14:textId="77777777" w:rsidTr="00FE41E7">
        <w:trPr>
          <w:cantSplit/>
        </w:trPr>
        <w:tc>
          <w:tcPr>
            <w:tcW w:w="6097" w:type="dxa"/>
          </w:tcPr>
          <w:p w14:paraId="6F3E8F54" w14:textId="6FF87DAC" w:rsidR="004737A6" w:rsidRPr="00B7513B" w:rsidRDefault="004737A6" w:rsidP="007A344B">
            <w:pPr>
              <w:pStyle w:val="BodyTextIndent3"/>
              <w:spacing w:before="120" w:after="120"/>
              <w:ind w:left="0" w:firstLine="0"/>
              <w:jc w:val="left"/>
              <w:rPr>
                <w:rFonts w:ascii="Arial" w:hAnsi="Arial" w:cs="Arial"/>
                <w:iCs/>
                <w:szCs w:val="24"/>
              </w:rPr>
            </w:pPr>
            <w:r w:rsidRPr="00616F97">
              <w:rPr>
                <w:rFonts w:ascii="Arial" w:hAnsi="Arial" w:cs="Arial"/>
                <w:iCs/>
                <w:szCs w:val="24"/>
              </w:rPr>
              <w:t>Provide</w:t>
            </w:r>
            <w:r w:rsidRPr="004A727D">
              <w:rPr>
                <w:rFonts w:ascii="Arial" w:hAnsi="Arial" w:cs="Arial"/>
                <w:iCs/>
                <w:szCs w:val="24"/>
              </w:rPr>
              <w:t>s</w:t>
            </w:r>
            <w:r w:rsidRPr="00B7513B">
              <w:rPr>
                <w:rFonts w:ascii="Arial" w:hAnsi="Arial" w:cs="Arial"/>
                <w:iCs/>
                <w:szCs w:val="24"/>
              </w:rPr>
              <w:t xml:space="preserve"> a detailed </w:t>
            </w:r>
            <w:r>
              <w:rPr>
                <w:rFonts w:ascii="Arial" w:hAnsi="Arial" w:cs="Arial"/>
                <w:iCs/>
                <w:szCs w:val="24"/>
              </w:rPr>
              <w:t xml:space="preserve">Proposed </w:t>
            </w:r>
            <w:r w:rsidRPr="00B7513B">
              <w:rPr>
                <w:rFonts w:ascii="Arial" w:hAnsi="Arial" w:cs="Arial"/>
                <w:iCs/>
                <w:szCs w:val="24"/>
              </w:rPr>
              <w:t>Budget Narrative</w:t>
            </w:r>
            <w:r>
              <w:rPr>
                <w:rFonts w:ascii="Arial" w:hAnsi="Arial" w:cs="Arial"/>
                <w:iCs/>
                <w:szCs w:val="24"/>
              </w:rPr>
              <w:t xml:space="preserve"> </w:t>
            </w:r>
            <w:r w:rsidRPr="00B7513B">
              <w:rPr>
                <w:rFonts w:ascii="Arial" w:hAnsi="Arial" w:cs="Arial"/>
                <w:iCs/>
                <w:szCs w:val="24"/>
              </w:rPr>
              <w:t>for each line-item included in the two-year performance period. The narrative include</w:t>
            </w:r>
            <w:r>
              <w:rPr>
                <w:rFonts w:cs="Arial"/>
                <w:iCs/>
                <w:szCs w:val="24"/>
              </w:rPr>
              <w:t>s</w:t>
            </w:r>
            <w:r w:rsidRPr="00B7513B">
              <w:rPr>
                <w:rFonts w:ascii="Arial" w:hAnsi="Arial" w:cs="Arial"/>
                <w:iCs/>
                <w:szCs w:val="24"/>
              </w:rPr>
              <w:t xml:space="preserve"> a description of how the proposed costs to implement the </w:t>
            </w:r>
            <w:r w:rsidRPr="00B7513B">
              <w:rPr>
                <w:rFonts w:ascii="Arial" w:hAnsi="Arial" w:cs="Arial"/>
                <w:szCs w:val="24"/>
              </w:rPr>
              <w:t>proposed project</w:t>
            </w:r>
            <w:r w:rsidRPr="00B7513B">
              <w:rPr>
                <w:rFonts w:ascii="Arial" w:hAnsi="Arial" w:cs="Arial"/>
                <w:bCs/>
                <w:szCs w:val="24"/>
              </w:rPr>
              <w:t xml:space="preserve"> </w:t>
            </w:r>
            <w:r w:rsidRPr="00B7513B">
              <w:rPr>
                <w:rFonts w:ascii="Arial" w:hAnsi="Arial" w:cs="Arial"/>
                <w:iCs/>
                <w:szCs w:val="24"/>
              </w:rPr>
              <w:t xml:space="preserve">are necessary and reasonable in terms of project activities, benefits to participants, and project outcomes. </w:t>
            </w:r>
          </w:p>
        </w:tc>
        <w:tc>
          <w:tcPr>
            <w:tcW w:w="1710" w:type="dxa"/>
          </w:tcPr>
          <w:p w14:paraId="376E73F9" w14:textId="77777777" w:rsidR="004737A6" w:rsidRPr="00BE1E68" w:rsidRDefault="004737A6" w:rsidP="007A344B">
            <w:pPr>
              <w:spacing w:before="120" w:after="120"/>
              <w:jc w:val="center"/>
              <w:rPr>
                <w:rFonts w:cs="Arial"/>
              </w:rPr>
            </w:pPr>
            <w:r w:rsidRPr="00BE1E68">
              <w:rPr>
                <w:rFonts w:cs="Arial"/>
              </w:rPr>
              <w:t>Point Value</w:t>
            </w:r>
          </w:p>
          <w:p w14:paraId="786369D9" w14:textId="2363DBB8" w:rsidR="004737A6" w:rsidRPr="00B7513B" w:rsidRDefault="004737A6" w:rsidP="007A344B">
            <w:pPr>
              <w:spacing w:before="120" w:after="120"/>
              <w:jc w:val="center"/>
              <w:rPr>
                <w:rFonts w:cs="Arial"/>
              </w:rPr>
            </w:pPr>
            <w:r w:rsidRPr="00BE1E68">
              <w:rPr>
                <w:rFonts w:cs="Arial"/>
              </w:rPr>
              <w:t>0</w:t>
            </w:r>
          </w:p>
        </w:tc>
        <w:tc>
          <w:tcPr>
            <w:tcW w:w="1710" w:type="dxa"/>
          </w:tcPr>
          <w:p w14:paraId="5CEEFD09" w14:textId="77777777" w:rsidR="004737A6" w:rsidRPr="00BE1E68" w:rsidRDefault="004737A6" w:rsidP="007A344B">
            <w:pPr>
              <w:spacing w:before="120" w:after="120"/>
              <w:jc w:val="center"/>
              <w:rPr>
                <w:rFonts w:cs="Arial"/>
              </w:rPr>
            </w:pPr>
            <w:r w:rsidRPr="00BE1E68">
              <w:rPr>
                <w:rFonts w:cs="Arial"/>
              </w:rPr>
              <w:t>Point Value</w:t>
            </w:r>
          </w:p>
          <w:p w14:paraId="7A5E75AD" w14:textId="576E17B0" w:rsidR="004737A6" w:rsidRPr="00B7513B" w:rsidRDefault="004737A6" w:rsidP="007A344B">
            <w:pPr>
              <w:spacing w:before="120" w:after="120"/>
              <w:jc w:val="center"/>
              <w:rPr>
                <w:rFonts w:cs="Arial"/>
              </w:rPr>
            </w:pPr>
            <w:r w:rsidRPr="00BE1E68">
              <w:rPr>
                <w:rFonts w:cs="Arial"/>
              </w:rPr>
              <w:t>1</w:t>
            </w:r>
          </w:p>
        </w:tc>
        <w:tc>
          <w:tcPr>
            <w:tcW w:w="1728" w:type="dxa"/>
          </w:tcPr>
          <w:p w14:paraId="60B2E34F" w14:textId="77777777" w:rsidR="004737A6" w:rsidRPr="00BE1E68" w:rsidRDefault="004737A6" w:rsidP="007A344B">
            <w:pPr>
              <w:spacing w:before="120" w:after="120"/>
              <w:jc w:val="center"/>
              <w:rPr>
                <w:rFonts w:cs="Arial"/>
              </w:rPr>
            </w:pPr>
            <w:r w:rsidRPr="00BE1E68">
              <w:rPr>
                <w:rFonts w:cs="Arial"/>
              </w:rPr>
              <w:t>Point Value</w:t>
            </w:r>
          </w:p>
          <w:p w14:paraId="59EBE60E" w14:textId="49C72C2F" w:rsidR="004737A6" w:rsidRPr="00B7513B" w:rsidRDefault="004737A6" w:rsidP="007A344B">
            <w:pPr>
              <w:spacing w:before="120" w:after="120"/>
              <w:jc w:val="center"/>
              <w:rPr>
                <w:rFonts w:cs="Arial"/>
              </w:rPr>
            </w:pPr>
            <w:r w:rsidRPr="00BE1E68">
              <w:rPr>
                <w:rFonts w:cs="Arial"/>
              </w:rPr>
              <w:t>2</w:t>
            </w:r>
          </w:p>
        </w:tc>
        <w:tc>
          <w:tcPr>
            <w:tcW w:w="1705" w:type="dxa"/>
            <w:tcMar>
              <w:left w:w="86" w:type="dxa"/>
              <w:right w:w="86" w:type="dxa"/>
            </w:tcMar>
          </w:tcPr>
          <w:p w14:paraId="7D23C067" w14:textId="068F2D5A" w:rsidR="00FE41E7" w:rsidRDefault="00FE41E7" w:rsidP="007A344B">
            <w:pPr>
              <w:spacing w:before="120" w:after="120"/>
              <w:jc w:val="center"/>
              <w:rPr>
                <w:rFonts w:cs="Arial"/>
              </w:rPr>
            </w:pPr>
            <w:r>
              <w:rPr>
                <w:rFonts w:cs="Arial"/>
              </w:rPr>
              <w:t>N/A</w:t>
            </w:r>
          </w:p>
          <w:p w14:paraId="040E7B98" w14:textId="21D4D608" w:rsidR="004737A6" w:rsidRPr="00B7513B" w:rsidRDefault="004737A6" w:rsidP="007A344B">
            <w:pPr>
              <w:spacing w:before="120" w:after="120"/>
              <w:jc w:val="center"/>
              <w:rPr>
                <w:rFonts w:cs="Arial"/>
              </w:rPr>
            </w:pPr>
            <w:r w:rsidRPr="00B7513B">
              <w:rPr>
                <w:rFonts w:cs="Arial"/>
              </w:rPr>
              <w:t>(Scale of 0–2)</w:t>
            </w:r>
          </w:p>
        </w:tc>
      </w:tr>
    </w:tbl>
    <w:p w14:paraId="5F4ECF1A" w14:textId="6BEA1EB1" w:rsidR="009D7D1B" w:rsidRPr="00BB03E9" w:rsidRDefault="009D7D1B" w:rsidP="00BB03E9">
      <w:pPr>
        <w:rPr>
          <w:rFonts w:cs="Arial"/>
        </w:rPr>
      </w:pPr>
    </w:p>
    <w:tbl>
      <w:tblPr>
        <w:tblStyle w:val="TableGrid"/>
        <w:tblW w:w="0" w:type="auto"/>
        <w:tblLook w:val="04A0" w:firstRow="1" w:lastRow="0" w:firstColumn="1" w:lastColumn="0" w:noHBand="0" w:noVBand="1"/>
        <w:tblDescription w:val="Rubric Other Attachments"/>
      </w:tblPr>
      <w:tblGrid>
        <w:gridCol w:w="6154"/>
        <w:gridCol w:w="1726"/>
        <w:gridCol w:w="1683"/>
        <w:gridCol w:w="1683"/>
        <w:gridCol w:w="1704"/>
      </w:tblGrid>
      <w:tr w:rsidR="007A344B" w:rsidRPr="00B7513B" w14:paraId="659E999F" w14:textId="77777777" w:rsidTr="00665ACB">
        <w:trPr>
          <w:cantSplit/>
          <w:tblHeader/>
        </w:trPr>
        <w:tc>
          <w:tcPr>
            <w:tcW w:w="6154" w:type="dxa"/>
            <w:shd w:val="clear" w:color="auto" w:fill="F2F2F2" w:themeFill="background1" w:themeFillShade="F2"/>
          </w:tcPr>
          <w:p w14:paraId="218FA563" w14:textId="77777777" w:rsidR="007A344B" w:rsidRPr="00B7513B" w:rsidRDefault="007A344B" w:rsidP="007A344B">
            <w:pPr>
              <w:spacing w:before="240"/>
              <w:rPr>
                <w:rFonts w:cs="Arial"/>
                <w:b/>
              </w:rPr>
            </w:pPr>
            <w:r w:rsidRPr="00B7513B">
              <w:rPr>
                <w:rFonts w:cs="Arial"/>
                <w:b/>
              </w:rPr>
              <w:lastRenderedPageBreak/>
              <w:t>Other Attachments</w:t>
            </w:r>
          </w:p>
        </w:tc>
        <w:tc>
          <w:tcPr>
            <w:tcW w:w="1726" w:type="dxa"/>
            <w:shd w:val="clear" w:color="auto" w:fill="F2F2F2" w:themeFill="background1" w:themeFillShade="F2"/>
          </w:tcPr>
          <w:p w14:paraId="1EC888C1" w14:textId="2697944B" w:rsidR="007A344B" w:rsidRPr="00B7513B" w:rsidRDefault="007A344B" w:rsidP="00FE41E7">
            <w:pPr>
              <w:spacing w:before="120" w:after="120"/>
              <w:jc w:val="center"/>
              <w:rPr>
                <w:rFonts w:cs="Arial"/>
                <w:b/>
              </w:rPr>
            </w:pPr>
            <w:r w:rsidRPr="000D3F8F">
              <w:rPr>
                <w:b/>
              </w:rPr>
              <w:t>Requirement Not Addressed</w:t>
            </w:r>
          </w:p>
        </w:tc>
        <w:tc>
          <w:tcPr>
            <w:tcW w:w="1683" w:type="dxa"/>
            <w:shd w:val="clear" w:color="auto" w:fill="F2F2F2" w:themeFill="background1" w:themeFillShade="F2"/>
          </w:tcPr>
          <w:p w14:paraId="0E331A06" w14:textId="2020DB03" w:rsidR="007A344B" w:rsidRPr="00B7513B" w:rsidRDefault="007A344B" w:rsidP="00FE41E7">
            <w:pPr>
              <w:spacing w:before="120" w:after="120"/>
              <w:jc w:val="center"/>
              <w:rPr>
                <w:rFonts w:cs="Arial"/>
                <w:b/>
              </w:rPr>
            </w:pPr>
            <w:r w:rsidRPr="000D3F8F">
              <w:rPr>
                <w:b/>
              </w:rPr>
              <w:t>Requirement Partially Addressed</w:t>
            </w:r>
          </w:p>
        </w:tc>
        <w:tc>
          <w:tcPr>
            <w:tcW w:w="1683" w:type="dxa"/>
            <w:shd w:val="clear" w:color="auto" w:fill="F2F2F2" w:themeFill="background1" w:themeFillShade="F2"/>
          </w:tcPr>
          <w:p w14:paraId="597A1DB6" w14:textId="277ECCCC" w:rsidR="007A344B" w:rsidRPr="00B7513B" w:rsidRDefault="007A344B" w:rsidP="00FE41E7">
            <w:pPr>
              <w:spacing w:before="120" w:after="120"/>
              <w:jc w:val="center"/>
              <w:rPr>
                <w:rFonts w:cs="Arial"/>
                <w:b/>
              </w:rPr>
            </w:pPr>
            <w:r w:rsidRPr="000D3F8F">
              <w:rPr>
                <w:b/>
              </w:rPr>
              <w:t>Requirement Met</w:t>
            </w:r>
          </w:p>
        </w:tc>
        <w:tc>
          <w:tcPr>
            <w:tcW w:w="1704" w:type="dxa"/>
            <w:shd w:val="clear" w:color="auto" w:fill="F2F2F2" w:themeFill="background1" w:themeFillShade="F2"/>
          </w:tcPr>
          <w:p w14:paraId="6D6C0F94" w14:textId="46836542" w:rsidR="007A344B" w:rsidRPr="00B7513B" w:rsidRDefault="007A344B" w:rsidP="00FE41E7">
            <w:pPr>
              <w:spacing w:before="120" w:after="120"/>
              <w:jc w:val="center"/>
              <w:rPr>
                <w:rFonts w:cs="Arial"/>
                <w:b/>
              </w:rPr>
            </w:pPr>
            <w:r w:rsidRPr="000D3F8F">
              <w:rPr>
                <w:b/>
              </w:rPr>
              <w:t>Requirement Exceeded</w:t>
            </w:r>
          </w:p>
        </w:tc>
      </w:tr>
      <w:tr w:rsidR="004737A6" w:rsidRPr="00B7513B" w14:paraId="7F6D0FE1" w14:textId="77777777" w:rsidTr="004B1124">
        <w:trPr>
          <w:cantSplit/>
        </w:trPr>
        <w:tc>
          <w:tcPr>
            <w:tcW w:w="6154" w:type="dxa"/>
          </w:tcPr>
          <w:p w14:paraId="34B31616" w14:textId="77777777" w:rsidR="004737A6" w:rsidRDefault="004737A6" w:rsidP="007A344B">
            <w:pPr>
              <w:spacing w:before="120" w:after="120"/>
              <w:rPr>
                <w:rFonts w:cs="Arial"/>
              </w:rPr>
            </w:pPr>
            <w:r w:rsidRPr="00B7513B">
              <w:rPr>
                <w:rFonts w:cs="Arial"/>
              </w:rPr>
              <w:t>An updated organization chart is included, with</w:t>
            </w:r>
            <w:r>
              <w:rPr>
                <w:rFonts w:cs="Arial"/>
              </w:rPr>
              <w:t xml:space="preserve"> </w:t>
            </w:r>
            <w:r w:rsidRPr="00B7513B">
              <w:rPr>
                <w:rFonts w:cs="Arial"/>
              </w:rPr>
              <w:t xml:space="preserve">the </w:t>
            </w:r>
            <w:r>
              <w:rPr>
                <w:rFonts w:cs="Arial"/>
              </w:rPr>
              <w:t>P</w:t>
            </w:r>
            <w:r w:rsidRPr="00B7513B">
              <w:rPr>
                <w:rFonts w:cs="Arial"/>
              </w:rPr>
              <w:t xml:space="preserve">roject </w:t>
            </w:r>
            <w:r>
              <w:rPr>
                <w:rFonts w:cs="Arial"/>
              </w:rPr>
              <w:t>Director, Fiscal Manager, and other Key Personnel identified</w:t>
            </w:r>
            <w:r w:rsidRPr="00B7513B">
              <w:rPr>
                <w:rFonts w:cs="Arial"/>
              </w:rPr>
              <w:t>.</w:t>
            </w:r>
            <w:r>
              <w:rPr>
                <w:rFonts w:cs="Arial"/>
              </w:rPr>
              <w:t xml:space="preserve"> The organization chart:</w:t>
            </w:r>
          </w:p>
          <w:p w14:paraId="55632242" w14:textId="77777777" w:rsidR="004737A6" w:rsidRPr="00FA1E68" w:rsidRDefault="004737A6" w:rsidP="007A344B">
            <w:pPr>
              <w:pStyle w:val="ListParagraph"/>
              <w:widowControl w:val="0"/>
              <w:numPr>
                <w:ilvl w:val="0"/>
                <w:numId w:val="56"/>
              </w:numPr>
              <w:spacing w:before="120" w:after="120"/>
              <w:contextualSpacing w:val="0"/>
              <w:rPr>
                <w:rFonts w:cs="Arial"/>
                <w:strike/>
              </w:rPr>
            </w:pPr>
            <w:r>
              <w:rPr>
                <w:rFonts w:cs="Arial"/>
              </w:rPr>
              <w:t>Shows the</w:t>
            </w:r>
            <w:r w:rsidRPr="00D448B6">
              <w:rPr>
                <w:rFonts w:cs="Arial"/>
              </w:rPr>
              <w:t xml:space="preserve"> hierarchy of Key Personnel working on this project</w:t>
            </w:r>
            <w:r>
              <w:rPr>
                <w:rFonts w:cs="Arial"/>
              </w:rPr>
              <w:t xml:space="preserve">, including </w:t>
            </w:r>
            <w:r w:rsidRPr="00D448B6">
              <w:rPr>
                <w:rFonts w:cs="Arial"/>
              </w:rPr>
              <w:t xml:space="preserve">the relationship between the </w:t>
            </w:r>
            <w:r>
              <w:rPr>
                <w:rFonts w:cs="Arial"/>
              </w:rPr>
              <w:t>applicant</w:t>
            </w:r>
            <w:r w:rsidRPr="00D448B6">
              <w:rPr>
                <w:rFonts w:cs="Arial"/>
              </w:rPr>
              <w:t xml:space="preserve">s’ Project </w:t>
            </w:r>
            <w:r>
              <w:rPr>
                <w:rFonts w:cs="Arial"/>
              </w:rPr>
              <w:t>Director, Fiscal Manager,</w:t>
            </w:r>
            <w:r w:rsidRPr="00D448B6">
              <w:rPr>
                <w:rFonts w:cs="Arial"/>
              </w:rPr>
              <w:t xml:space="preserve"> and all </w:t>
            </w:r>
            <w:r>
              <w:rPr>
                <w:rFonts w:cs="Arial"/>
              </w:rPr>
              <w:t xml:space="preserve">other </w:t>
            </w:r>
            <w:r w:rsidRPr="00D448B6">
              <w:rPr>
                <w:rFonts w:cs="Arial"/>
              </w:rPr>
              <w:t xml:space="preserve">Key Personnel of the </w:t>
            </w:r>
            <w:r>
              <w:rPr>
                <w:rFonts w:cs="Arial"/>
              </w:rPr>
              <w:t>applicant</w:t>
            </w:r>
            <w:r w:rsidRPr="00D448B6">
              <w:rPr>
                <w:rFonts w:cs="Arial"/>
              </w:rPr>
              <w:t>’s organization and all other parties (subcontractors and/or independent consultants) that will have primary responsibility for managing, directing, overseeing and/or conducting the work of the project.</w:t>
            </w:r>
          </w:p>
          <w:p w14:paraId="10786885" w14:textId="572616C4" w:rsidR="004737A6" w:rsidRPr="00093139" w:rsidRDefault="004737A6" w:rsidP="007A344B">
            <w:pPr>
              <w:pStyle w:val="ListParagraph"/>
              <w:numPr>
                <w:ilvl w:val="0"/>
                <w:numId w:val="56"/>
              </w:numPr>
              <w:spacing w:before="120" w:after="120"/>
              <w:rPr>
                <w:rFonts w:cs="Arial"/>
              </w:rPr>
            </w:pPr>
            <w:r w:rsidRPr="00093139">
              <w:rPr>
                <w:rFonts w:cs="Arial"/>
              </w:rPr>
              <w:t>Includes, for the Prime Contractor, the job position title and name of Key Personnel, subcontractors and/or independent consultants identified above, as well as, the job position title and name of each supervisor who has approval authority over other Key Personnel, subcontractors and/or independent consultants and the relationship of the individuals to the applicant.</w:t>
            </w:r>
          </w:p>
        </w:tc>
        <w:tc>
          <w:tcPr>
            <w:tcW w:w="1726" w:type="dxa"/>
          </w:tcPr>
          <w:p w14:paraId="11B88950" w14:textId="77777777" w:rsidR="004737A6" w:rsidRPr="00BE1E68" w:rsidRDefault="004737A6" w:rsidP="007A344B">
            <w:pPr>
              <w:spacing w:before="120" w:after="120"/>
              <w:jc w:val="center"/>
              <w:rPr>
                <w:rFonts w:cs="Arial"/>
              </w:rPr>
            </w:pPr>
            <w:r w:rsidRPr="00BE1E68">
              <w:rPr>
                <w:rFonts w:cs="Arial"/>
              </w:rPr>
              <w:t>Point Value</w:t>
            </w:r>
          </w:p>
          <w:p w14:paraId="377FD677" w14:textId="6F7871A4" w:rsidR="004737A6" w:rsidRPr="00B7513B" w:rsidRDefault="004737A6" w:rsidP="007A344B">
            <w:pPr>
              <w:spacing w:before="120" w:after="120"/>
              <w:jc w:val="center"/>
              <w:rPr>
                <w:rFonts w:cs="Arial"/>
              </w:rPr>
            </w:pPr>
            <w:r w:rsidRPr="00BE1E68">
              <w:rPr>
                <w:rFonts w:cs="Arial"/>
              </w:rPr>
              <w:t>0</w:t>
            </w:r>
          </w:p>
        </w:tc>
        <w:tc>
          <w:tcPr>
            <w:tcW w:w="1683" w:type="dxa"/>
          </w:tcPr>
          <w:p w14:paraId="47D83610" w14:textId="77777777" w:rsidR="004737A6" w:rsidRPr="00BE1E68" w:rsidRDefault="004737A6" w:rsidP="007A344B">
            <w:pPr>
              <w:spacing w:before="120" w:after="120"/>
              <w:jc w:val="center"/>
              <w:rPr>
                <w:rFonts w:cs="Arial"/>
              </w:rPr>
            </w:pPr>
            <w:r w:rsidRPr="00BE1E68">
              <w:rPr>
                <w:rFonts w:cs="Arial"/>
              </w:rPr>
              <w:t>Point Value</w:t>
            </w:r>
          </w:p>
          <w:p w14:paraId="1F7B3502" w14:textId="4C9ECC91" w:rsidR="004737A6" w:rsidRPr="00B7513B" w:rsidRDefault="004737A6" w:rsidP="007A344B">
            <w:pPr>
              <w:spacing w:before="120" w:after="120"/>
              <w:jc w:val="center"/>
              <w:rPr>
                <w:rFonts w:cs="Arial"/>
              </w:rPr>
            </w:pPr>
            <w:r w:rsidRPr="00BE1E68">
              <w:rPr>
                <w:rFonts w:cs="Arial"/>
              </w:rPr>
              <w:t>1</w:t>
            </w:r>
          </w:p>
        </w:tc>
        <w:tc>
          <w:tcPr>
            <w:tcW w:w="1683" w:type="dxa"/>
          </w:tcPr>
          <w:p w14:paraId="341790ED" w14:textId="77777777" w:rsidR="004737A6" w:rsidRPr="00BE1E68" w:rsidRDefault="004737A6" w:rsidP="007A344B">
            <w:pPr>
              <w:spacing w:before="120" w:after="120"/>
              <w:jc w:val="center"/>
              <w:rPr>
                <w:rFonts w:cs="Arial"/>
              </w:rPr>
            </w:pPr>
            <w:r w:rsidRPr="00BE1E68">
              <w:rPr>
                <w:rFonts w:cs="Arial"/>
              </w:rPr>
              <w:t>Point Value</w:t>
            </w:r>
          </w:p>
          <w:p w14:paraId="1A00C7A5" w14:textId="071F99A3" w:rsidR="004737A6" w:rsidRPr="00B7513B" w:rsidRDefault="004737A6" w:rsidP="007A344B">
            <w:pPr>
              <w:spacing w:before="120" w:after="120"/>
              <w:jc w:val="center"/>
              <w:rPr>
                <w:rFonts w:cs="Arial"/>
              </w:rPr>
            </w:pPr>
            <w:r w:rsidRPr="00BE1E68">
              <w:rPr>
                <w:rFonts w:cs="Arial"/>
              </w:rPr>
              <w:t>2</w:t>
            </w:r>
          </w:p>
        </w:tc>
        <w:tc>
          <w:tcPr>
            <w:tcW w:w="1704" w:type="dxa"/>
          </w:tcPr>
          <w:p w14:paraId="0E16AE3E" w14:textId="77777777" w:rsidR="004737A6" w:rsidRPr="00BE1E68" w:rsidRDefault="004737A6" w:rsidP="007A344B">
            <w:pPr>
              <w:spacing w:before="120" w:after="120"/>
              <w:jc w:val="center"/>
              <w:rPr>
                <w:rFonts w:cs="Arial"/>
              </w:rPr>
            </w:pPr>
            <w:r w:rsidRPr="00BE1E68">
              <w:rPr>
                <w:rFonts w:cs="Arial"/>
              </w:rPr>
              <w:t>Point Value</w:t>
            </w:r>
          </w:p>
          <w:p w14:paraId="2AF7CC80" w14:textId="172736C6" w:rsidR="004737A6" w:rsidRPr="00B7513B" w:rsidRDefault="004737A6" w:rsidP="007A344B">
            <w:pPr>
              <w:spacing w:before="120" w:after="120"/>
              <w:jc w:val="center"/>
              <w:rPr>
                <w:rFonts w:cs="Arial"/>
              </w:rPr>
            </w:pPr>
            <w:r w:rsidRPr="00BE1E68">
              <w:rPr>
                <w:rFonts w:cs="Arial"/>
              </w:rPr>
              <w:t>3</w:t>
            </w:r>
          </w:p>
        </w:tc>
      </w:tr>
      <w:tr w:rsidR="004737A6" w:rsidRPr="00B7513B" w14:paraId="3BBFEDDD" w14:textId="77777777" w:rsidTr="004B1124">
        <w:trPr>
          <w:cantSplit/>
          <w:trHeight w:val="1124"/>
        </w:trPr>
        <w:tc>
          <w:tcPr>
            <w:tcW w:w="6154" w:type="dxa"/>
          </w:tcPr>
          <w:p w14:paraId="16073296" w14:textId="0A03F1B7" w:rsidR="004737A6" w:rsidRDefault="004737A6" w:rsidP="007A344B">
            <w:pPr>
              <w:spacing w:before="120" w:after="120"/>
              <w:rPr>
                <w:rFonts w:cs="Arial"/>
              </w:rPr>
            </w:pPr>
            <w:r w:rsidRPr="00B7513B">
              <w:rPr>
                <w:rFonts w:cs="Arial"/>
              </w:rPr>
              <w:t xml:space="preserve">Resumes or </w:t>
            </w:r>
            <w:r>
              <w:rPr>
                <w:rFonts w:cs="Arial"/>
              </w:rPr>
              <w:t>curricula vitae</w:t>
            </w:r>
            <w:r w:rsidRPr="00B7513B">
              <w:rPr>
                <w:rFonts w:cs="Arial"/>
              </w:rPr>
              <w:t xml:space="preserve"> are included for each applicable team member.</w:t>
            </w:r>
          </w:p>
          <w:p w14:paraId="2D2C641C" w14:textId="04F3E7A0" w:rsidR="004737A6" w:rsidRPr="00B7513B" w:rsidRDefault="004737A6" w:rsidP="007A344B">
            <w:pPr>
              <w:spacing w:before="120" w:after="120"/>
              <w:rPr>
                <w:rFonts w:cs="Arial"/>
              </w:rPr>
            </w:pPr>
            <w:r>
              <w:rPr>
                <w:rFonts w:cs="Arial"/>
              </w:rPr>
              <w:t xml:space="preserve">Resumes and/or curricula vitae include skills, experiences, and/or content knowledge that specifically or exceptionally prepare applicants for the project. </w:t>
            </w:r>
          </w:p>
        </w:tc>
        <w:tc>
          <w:tcPr>
            <w:tcW w:w="1726" w:type="dxa"/>
          </w:tcPr>
          <w:p w14:paraId="16E6E1F7" w14:textId="77777777" w:rsidR="004737A6" w:rsidRPr="00BE1E68" w:rsidRDefault="004737A6" w:rsidP="007A344B">
            <w:pPr>
              <w:spacing w:before="120" w:after="120"/>
              <w:jc w:val="center"/>
              <w:rPr>
                <w:rFonts w:cs="Arial"/>
              </w:rPr>
            </w:pPr>
            <w:r w:rsidRPr="00BE1E68">
              <w:rPr>
                <w:rFonts w:cs="Arial"/>
              </w:rPr>
              <w:t>Point Value</w:t>
            </w:r>
          </w:p>
          <w:p w14:paraId="4D2EB8E1" w14:textId="32776F90" w:rsidR="004737A6" w:rsidRPr="00B7513B" w:rsidRDefault="004737A6" w:rsidP="007A344B">
            <w:pPr>
              <w:spacing w:before="120" w:after="120"/>
              <w:jc w:val="center"/>
              <w:rPr>
                <w:rFonts w:cs="Arial"/>
              </w:rPr>
            </w:pPr>
            <w:r w:rsidRPr="00BE1E68">
              <w:rPr>
                <w:rFonts w:cs="Arial"/>
              </w:rPr>
              <w:t>0</w:t>
            </w:r>
          </w:p>
        </w:tc>
        <w:tc>
          <w:tcPr>
            <w:tcW w:w="1683" w:type="dxa"/>
          </w:tcPr>
          <w:p w14:paraId="2DE74644" w14:textId="77777777" w:rsidR="004737A6" w:rsidRPr="00BE1E68" w:rsidRDefault="004737A6" w:rsidP="007A344B">
            <w:pPr>
              <w:spacing w:before="120" w:after="120"/>
              <w:jc w:val="center"/>
              <w:rPr>
                <w:rFonts w:cs="Arial"/>
              </w:rPr>
            </w:pPr>
            <w:r w:rsidRPr="00BE1E68">
              <w:rPr>
                <w:rFonts w:cs="Arial"/>
              </w:rPr>
              <w:t>Point Value</w:t>
            </w:r>
          </w:p>
          <w:p w14:paraId="45B531F2" w14:textId="1C7F7C11" w:rsidR="004737A6" w:rsidRPr="00B7513B" w:rsidRDefault="004737A6" w:rsidP="007A344B">
            <w:pPr>
              <w:spacing w:before="120" w:after="120"/>
              <w:jc w:val="center"/>
              <w:rPr>
                <w:rFonts w:cs="Arial"/>
              </w:rPr>
            </w:pPr>
            <w:r w:rsidRPr="00BE1E68">
              <w:rPr>
                <w:rFonts w:cs="Arial"/>
              </w:rPr>
              <w:t>1</w:t>
            </w:r>
          </w:p>
        </w:tc>
        <w:tc>
          <w:tcPr>
            <w:tcW w:w="1683" w:type="dxa"/>
          </w:tcPr>
          <w:p w14:paraId="378B41DF" w14:textId="77777777" w:rsidR="004737A6" w:rsidRPr="00BE1E68" w:rsidRDefault="004737A6" w:rsidP="007A344B">
            <w:pPr>
              <w:spacing w:before="120" w:after="120"/>
              <w:jc w:val="center"/>
              <w:rPr>
                <w:rFonts w:cs="Arial"/>
              </w:rPr>
            </w:pPr>
            <w:r w:rsidRPr="00BE1E68">
              <w:rPr>
                <w:rFonts w:cs="Arial"/>
              </w:rPr>
              <w:t>Point Value</w:t>
            </w:r>
          </w:p>
          <w:p w14:paraId="539AB87C" w14:textId="746AE7D8" w:rsidR="004737A6" w:rsidRPr="00B7513B" w:rsidRDefault="004737A6" w:rsidP="007A344B">
            <w:pPr>
              <w:spacing w:before="120" w:after="120"/>
              <w:jc w:val="center"/>
              <w:rPr>
                <w:rFonts w:cs="Arial"/>
              </w:rPr>
            </w:pPr>
            <w:r w:rsidRPr="00BE1E68">
              <w:rPr>
                <w:rFonts w:cs="Arial"/>
              </w:rPr>
              <w:t>2</w:t>
            </w:r>
          </w:p>
        </w:tc>
        <w:tc>
          <w:tcPr>
            <w:tcW w:w="1704" w:type="dxa"/>
          </w:tcPr>
          <w:p w14:paraId="6024EA70" w14:textId="77777777" w:rsidR="004737A6" w:rsidRPr="00BE1E68" w:rsidRDefault="004737A6" w:rsidP="007A344B">
            <w:pPr>
              <w:spacing w:before="120" w:after="120"/>
              <w:jc w:val="center"/>
              <w:rPr>
                <w:rFonts w:cs="Arial"/>
              </w:rPr>
            </w:pPr>
            <w:r w:rsidRPr="00BE1E68">
              <w:rPr>
                <w:rFonts w:cs="Arial"/>
              </w:rPr>
              <w:t>Point Value</w:t>
            </w:r>
          </w:p>
          <w:p w14:paraId="4928C2A4" w14:textId="0342C4D3" w:rsidR="004737A6" w:rsidRPr="00B7513B" w:rsidRDefault="004737A6" w:rsidP="007A344B">
            <w:pPr>
              <w:spacing w:before="120" w:after="120"/>
              <w:jc w:val="center"/>
              <w:rPr>
                <w:rFonts w:cs="Arial"/>
              </w:rPr>
            </w:pPr>
            <w:r w:rsidRPr="00BE1E68">
              <w:rPr>
                <w:rFonts w:cs="Arial"/>
              </w:rPr>
              <w:t>3</w:t>
            </w:r>
          </w:p>
        </w:tc>
      </w:tr>
      <w:tr w:rsidR="004737A6" w:rsidRPr="00B7513B" w14:paraId="7C456444" w14:textId="77777777" w:rsidTr="004B1124">
        <w:trPr>
          <w:cantSplit/>
          <w:trHeight w:val="1124"/>
        </w:trPr>
        <w:tc>
          <w:tcPr>
            <w:tcW w:w="6154" w:type="dxa"/>
          </w:tcPr>
          <w:p w14:paraId="0D56AD6F" w14:textId="5171C1C6" w:rsidR="004737A6" w:rsidRPr="00B7513B" w:rsidRDefault="004737A6" w:rsidP="007A344B">
            <w:pPr>
              <w:spacing w:before="120" w:after="120"/>
              <w:rPr>
                <w:rFonts w:cs="Arial"/>
              </w:rPr>
            </w:pPr>
            <w:r w:rsidRPr="00C97951">
              <w:rPr>
                <w:rFonts w:eastAsia="Times New Roman" w:cs="Arial"/>
                <w:snapToGrid w:val="0"/>
                <w:szCs w:val="20"/>
              </w:rPr>
              <w:lastRenderedPageBreak/>
              <w:t xml:space="preserve">A commitment letter, signed by an official representative of each </w:t>
            </w:r>
            <w:r>
              <w:rPr>
                <w:rFonts w:eastAsia="Times New Roman" w:cs="Arial"/>
                <w:snapToGrid w:val="0"/>
                <w:szCs w:val="20"/>
              </w:rPr>
              <w:t xml:space="preserve">potential </w:t>
            </w:r>
            <w:r w:rsidRPr="00C97951">
              <w:rPr>
                <w:rFonts w:eastAsia="Times New Roman" w:cs="Arial"/>
                <w:snapToGrid w:val="0"/>
                <w:szCs w:val="20"/>
              </w:rPr>
              <w:t>subcontractor or independent consultant, acknowledging their intended participation/availability and confirmation that they have been made aware of the terms and conditions of the proposed contract.</w:t>
            </w:r>
          </w:p>
        </w:tc>
        <w:tc>
          <w:tcPr>
            <w:tcW w:w="1726" w:type="dxa"/>
          </w:tcPr>
          <w:p w14:paraId="5D9C5A1E" w14:textId="77777777" w:rsidR="004737A6" w:rsidRPr="00BE1E68" w:rsidRDefault="004737A6" w:rsidP="007A344B">
            <w:pPr>
              <w:spacing w:before="120" w:after="120"/>
              <w:jc w:val="center"/>
              <w:rPr>
                <w:rFonts w:cs="Arial"/>
              </w:rPr>
            </w:pPr>
            <w:r w:rsidRPr="00BE1E68">
              <w:rPr>
                <w:rFonts w:cs="Arial"/>
              </w:rPr>
              <w:t>Point Value</w:t>
            </w:r>
          </w:p>
          <w:p w14:paraId="51482788" w14:textId="523A2782" w:rsidR="004737A6" w:rsidRPr="00B7513B" w:rsidRDefault="004737A6" w:rsidP="007A344B">
            <w:pPr>
              <w:spacing w:before="120" w:after="120"/>
              <w:jc w:val="center"/>
              <w:rPr>
                <w:rFonts w:cs="Arial"/>
              </w:rPr>
            </w:pPr>
            <w:r w:rsidRPr="00BE1E68">
              <w:rPr>
                <w:rFonts w:cs="Arial"/>
              </w:rPr>
              <w:t>0</w:t>
            </w:r>
          </w:p>
        </w:tc>
        <w:tc>
          <w:tcPr>
            <w:tcW w:w="1683" w:type="dxa"/>
          </w:tcPr>
          <w:p w14:paraId="5CF65A48" w14:textId="77777777" w:rsidR="004737A6" w:rsidRPr="00BE1E68" w:rsidRDefault="004737A6" w:rsidP="007A344B">
            <w:pPr>
              <w:spacing w:before="120" w:after="120"/>
              <w:jc w:val="center"/>
              <w:rPr>
                <w:rFonts w:cs="Arial"/>
              </w:rPr>
            </w:pPr>
            <w:r w:rsidRPr="00BE1E68">
              <w:rPr>
                <w:rFonts w:cs="Arial"/>
              </w:rPr>
              <w:t>Point Value</w:t>
            </w:r>
          </w:p>
          <w:p w14:paraId="58216CB0" w14:textId="71F26727" w:rsidR="004737A6" w:rsidRPr="00B7513B" w:rsidRDefault="004737A6" w:rsidP="007A344B">
            <w:pPr>
              <w:spacing w:before="120" w:after="120"/>
              <w:jc w:val="center"/>
              <w:rPr>
                <w:rFonts w:cs="Arial"/>
              </w:rPr>
            </w:pPr>
            <w:r w:rsidRPr="00BE1E68">
              <w:rPr>
                <w:rFonts w:cs="Arial"/>
              </w:rPr>
              <w:t>1</w:t>
            </w:r>
          </w:p>
        </w:tc>
        <w:tc>
          <w:tcPr>
            <w:tcW w:w="1683" w:type="dxa"/>
          </w:tcPr>
          <w:p w14:paraId="7FD50E1F" w14:textId="77777777" w:rsidR="004737A6" w:rsidRPr="00BE1E68" w:rsidRDefault="004737A6" w:rsidP="007A344B">
            <w:pPr>
              <w:spacing w:before="120" w:after="120"/>
              <w:jc w:val="center"/>
              <w:rPr>
                <w:rFonts w:cs="Arial"/>
              </w:rPr>
            </w:pPr>
            <w:r w:rsidRPr="00BE1E68">
              <w:rPr>
                <w:rFonts w:cs="Arial"/>
              </w:rPr>
              <w:t>Point Value</w:t>
            </w:r>
          </w:p>
          <w:p w14:paraId="15538571" w14:textId="2B8BBFF6" w:rsidR="004737A6" w:rsidRPr="00B7513B" w:rsidRDefault="004737A6" w:rsidP="007A344B">
            <w:pPr>
              <w:spacing w:before="120" w:after="120"/>
              <w:jc w:val="center"/>
              <w:rPr>
                <w:rFonts w:cs="Arial"/>
              </w:rPr>
            </w:pPr>
            <w:r w:rsidRPr="00BE1E68">
              <w:rPr>
                <w:rFonts w:cs="Arial"/>
              </w:rPr>
              <w:t>2</w:t>
            </w:r>
          </w:p>
        </w:tc>
        <w:tc>
          <w:tcPr>
            <w:tcW w:w="1704" w:type="dxa"/>
          </w:tcPr>
          <w:p w14:paraId="393E499E" w14:textId="77777777" w:rsidR="004737A6" w:rsidRPr="00BE1E68" w:rsidRDefault="004737A6" w:rsidP="007A344B">
            <w:pPr>
              <w:spacing w:before="120" w:after="120"/>
              <w:jc w:val="center"/>
              <w:rPr>
                <w:rFonts w:cs="Arial"/>
              </w:rPr>
            </w:pPr>
            <w:r w:rsidRPr="00BE1E68">
              <w:rPr>
                <w:rFonts w:cs="Arial"/>
              </w:rPr>
              <w:t>Point Value</w:t>
            </w:r>
          </w:p>
          <w:p w14:paraId="4032E9F0" w14:textId="259B12FC" w:rsidR="004737A6" w:rsidRPr="00B7513B" w:rsidRDefault="004737A6" w:rsidP="007A344B">
            <w:pPr>
              <w:spacing w:before="120" w:after="120"/>
              <w:jc w:val="center"/>
              <w:rPr>
                <w:rFonts w:cs="Arial"/>
              </w:rPr>
            </w:pPr>
            <w:r w:rsidRPr="00BE1E68">
              <w:rPr>
                <w:rFonts w:cs="Arial"/>
              </w:rPr>
              <w:t>3</w:t>
            </w:r>
          </w:p>
        </w:tc>
      </w:tr>
    </w:tbl>
    <w:p w14:paraId="4D14FA6C" w14:textId="4B875A79" w:rsidR="00F20795" w:rsidRDefault="00F20795" w:rsidP="000C293B">
      <w:pPr>
        <w:rPr>
          <w:rFonts w:cs="Arial"/>
        </w:rPr>
      </w:pPr>
    </w:p>
    <w:p w14:paraId="1A6EC718" w14:textId="77777777" w:rsidR="00F20795" w:rsidRDefault="00F20795">
      <w:pPr>
        <w:rPr>
          <w:rFonts w:cs="Arial"/>
        </w:rPr>
        <w:sectPr w:rsidR="00F20795" w:rsidSect="00F20795">
          <w:headerReference w:type="even" r:id="rId29"/>
          <w:headerReference w:type="default" r:id="rId30"/>
          <w:footerReference w:type="default" r:id="rId31"/>
          <w:headerReference w:type="first" r:id="rId32"/>
          <w:pgSz w:w="15840" w:h="12240" w:orient="landscape"/>
          <w:pgMar w:top="1440" w:right="1440" w:bottom="1440" w:left="1440" w:header="720" w:footer="720" w:gutter="0"/>
          <w:cols w:space="720"/>
          <w:docGrid w:linePitch="360"/>
        </w:sectPr>
      </w:pPr>
    </w:p>
    <w:p w14:paraId="7E7C4220" w14:textId="08C481F4" w:rsidR="002B0767" w:rsidRPr="002B0767" w:rsidRDefault="002B0767" w:rsidP="005C64F1">
      <w:pPr>
        <w:pStyle w:val="Heading2"/>
        <w:jc w:val="center"/>
      </w:pPr>
      <w:bookmarkStart w:id="44" w:name="_Toc83900996"/>
      <w:bookmarkStart w:id="45" w:name="_Toc85787525"/>
      <w:bookmarkStart w:id="46" w:name="_Toc89670695"/>
      <w:bookmarkStart w:id="47" w:name="_Toc86663642"/>
      <w:bookmarkStart w:id="48" w:name="_Toc86663950"/>
      <w:bookmarkStart w:id="49" w:name="_Toc83900992"/>
      <w:bookmarkStart w:id="50" w:name="_Toc85787521"/>
      <w:r>
        <w:lastRenderedPageBreak/>
        <w:t>Appendices</w:t>
      </w:r>
      <w:bookmarkEnd w:id="46"/>
    </w:p>
    <w:p w14:paraId="4E22431A" w14:textId="77777777" w:rsidR="003F26D4" w:rsidRDefault="003F26D4">
      <w:pPr>
        <w:sectPr w:rsidR="003F26D4" w:rsidSect="00DD4F93">
          <w:headerReference w:type="default" r:id="rId33"/>
          <w:pgSz w:w="12240" w:h="15840" w:code="1"/>
          <w:pgMar w:top="1440" w:right="1440" w:bottom="1440" w:left="1440" w:header="720" w:footer="720" w:gutter="0"/>
          <w:cols w:space="720"/>
          <w:vAlign w:val="center"/>
          <w:titlePg/>
          <w:docGrid w:linePitch="360"/>
        </w:sectPr>
      </w:pPr>
    </w:p>
    <w:p w14:paraId="3804227D" w14:textId="39CE958D" w:rsidR="00F602ED" w:rsidRPr="00AF2839" w:rsidRDefault="00F602ED" w:rsidP="007C0FE1">
      <w:pPr>
        <w:pStyle w:val="Heading2"/>
      </w:pPr>
      <w:bookmarkStart w:id="51" w:name="_Toc89670696"/>
      <w:r>
        <w:t>Appendix A</w:t>
      </w:r>
      <w:r w:rsidRPr="00AF2839">
        <w:t>: Online Application Instructions</w:t>
      </w:r>
      <w:bookmarkEnd w:id="47"/>
      <w:bookmarkEnd w:id="48"/>
      <w:bookmarkEnd w:id="51"/>
    </w:p>
    <w:p w14:paraId="11ABE42A" w14:textId="277D2F4C" w:rsidR="00F602ED" w:rsidRDefault="00F602ED" w:rsidP="00D166A8">
      <w:pPr>
        <w:spacing w:after="240"/>
        <w:rPr>
          <w:b/>
        </w:rPr>
      </w:pPr>
      <w:r w:rsidRPr="00AF2839">
        <w:t xml:space="preserve">Applicants should use the instructions below for filling out the </w:t>
      </w:r>
      <w:r w:rsidR="00537DAF" w:rsidRPr="00437C94">
        <w:rPr>
          <w:rFonts w:cs="Arial"/>
          <w:color w:val="000000" w:themeColor="text1"/>
        </w:rPr>
        <w:t>Ethnic Studies Professional Development (</w:t>
      </w:r>
      <w:r w:rsidR="00537DAF">
        <w:rPr>
          <w:rFonts w:cs="Arial"/>
          <w:color w:val="000000" w:themeColor="text1"/>
        </w:rPr>
        <w:t>ESPD) Request for Applications (</w:t>
      </w:r>
      <w:r w:rsidR="00022534">
        <w:t>RFA</w:t>
      </w:r>
      <w:r w:rsidR="00537DAF">
        <w:t>)</w:t>
      </w:r>
      <w:r w:rsidR="00022534">
        <w:t xml:space="preserve"> </w:t>
      </w:r>
      <w:r w:rsidRPr="00AF2839">
        <w:t>online application</w:t>
      </w:r>
      <w:r>
        <w:t>, a link to which will be</w:t>
      </w:r>
      <w:r w:rsidRPr="00AF2839">
        <w:t xml:space="preserve"> available </w:t>
      </w:r>
      <w:r>
        <w:t xml:space="preserve">on the RFA web page </w:t>
      </w:r>
      <w:r w:rsidRPr="00AF2839">
        <w:t>at</w:t>
      </w:r>
      <w:r w:rsidR="00BC35CC">
        <w:t xml:space="preserve"> </w:t>
      </w:r>
      <w:hyperlink r:id="rId34" w:tooltip="Ethnic Studies Professional Development Request for Applications" w:history="1">
        <w:r w:rsidR="00372C09">
          <w:rPr>
            <w:rStyle w:val="Hyperlink"/>
          </w:rPr>
          <w:t>https://www.cde.ca.gov/fg/fo/r12/ethnicstudiespd21rfa.asp</w:t>
        </w:r>
      </w:hyperlink>
      <w:r w:rsidR="00BC35CC">
        <w:t xml:space="preserve"> </w:t>
      </w:r>
      <w:r>
        <w:t>shortly after the RFA is released</w:t>
      </w:r>
      <w:r w:rsidRPr="00AF2839">
        <w:t xml:space="preserve">. Complete all required fields in the application, upload attachments, and provide the appropriate digital signature. </w:t>
      </w:r>
      <w:r w:rsidRPr="00C256DF">
        <w:rPr>
          <w:b/>
        </w:rPr>
        <w:t xml:space="preserve">The </w:t>
      </w:r>
      <w:r w:rsidR="00537DAF">
        <w:rPr>
          <w:b/>
        </w:rPr>
        <w:t>California Department of Education (</w:t>
      </w:r>
      <w:r w:rsidRPr="00C256DF">
        <w:rPr>
          <w:b/>
        </w:rPr>
        <w:t>CDE</w:t>
      </w:r>
      <w:r w:rsidR="00537DAF">
        <w:rPr>
          <w:b/>
        </w:rPr>
        <w:t>)</w:t>
      </w:r>
      <w:r w:rsidRPr="00C256DF">
        <w:rPr>
          <w:b/>
        </w:rPr>
        <w:t xml:space="preserve"> must receive your online submission no later than 4 p.m. on </w:t>
      </w:r>
      <w:r w:rsidR="009D10C0">
        <w:rPr>
          <w:b/>
        </w:rPr>
        <w:t>Monday</w:t>
      </w:r>
      <w:r>
        <w:rPr>
          <w:b/>
        </w:rPr>
        <w:t xml:space="preserve">, </w:t>
      </w:r>
      <w:r w:rsidR="00EB64A1">
        <w:rPr>
          <w:b/>
        </w:rPr>
        <w:t>February 7</w:t>
      </w:r>
      <w:r w:rsidRPr="00C256DF">
        <w:rPr>
          <w:b/>
        </w:rPr>
        <w:t>, 2022.</w:t>
      </w:r>
      <w:r w:rsidR="00B90052">
        <w:rPr>
          <w:b/>
        </w:rPr>
        <w:t xml:space="preserve"> Incomplete or late applications will not</w:t>
      </w:r>
      <w:r w:rsidR="0027366A">
        <w:rPr>
          <w:b/>
        </w:rPr>
        <w:t xml:space="preserve"> </w:t>
      </w:r>
      <w:r w:rsidR="00B90052">
        <w:rPr>
          <w:b/>
        </w:rPr>
        <w:t>be considered.</w:t>
      </w:r>
    </w:p>
    <w:p w14:paraId="77BC5282" w14:textId="753B78FF" w:rsidR="00B90052" w:rsidRDefault="00B90052" w:rsidP="00D166A8">
      <w:pPr>
        <w:spacing w:after="240"/>
        <w:rPr>
          <w:rFonts w:cs="Arial"/>
          <w:color w:val="000000"/>
        </w:rPr>
      </w:pPr>
      <w:r>
        <w:rPr>
          <w:rFonts w:cs="Arial"/>
          <w:color w:val="000000"/>
        </w:rPr>
        <w:t xml:space="preserve">A </w:t>
      </w:r>
      <w:r w:rsidR="00D166A8">
        <w:rPr>
          <w:rFonts w:cs="Arial"/>
          <w:color w:val="000000"/>
        </w:rPr>
        <w:t>county office of application (</w:t>
      </w:r>
      <w:r>
        <w:rPr>
          <w:rFonts w:cs="Arial"/>
          <w:color w:val="000000"/>
        </w:rPr>
        <w:t>COE</w:t>
      </w:r>
      <w:r w:rsidR="00D166A8">
        <w:rPr>
          <w:rFonts w:cs="Arial"/>
          <w:color w:val="000000"/>
        </w:rPr>
        <w:t>)</w:t>
      </w:r>
      <w:r>
        <w:rPr>
          <w:rFonts w:cs="Arial"/>
          <w:color w:val="000000"/>
        </w:rPr>
        <w:t>, or a consortium of COEs,</w:t>
      </w:r>
      <w:r w:rsidRPr="00A80331">
        <w:rPr>
          <w:rFonts w:cs="Arial"/>
          <w:color w:val="000000"/>
        </w:rPr>
        <w:t xml:space="preserve"> may </w:t>
      </w:r>
      <w:proofErr w:type="gramStart"/>
      <w:r w:rsidRPr="00A80331">
        <w:rPr>
          <w:rFonts w:cs="Arial"/>
          <w:color w:val="000000"/>
        </w:rPr>
        <w:t xml:space="preserve">submit </w:t>
      </w:r>
      <w:r>
        <w:rPr>
          <w:rFonts w:cs="Arial"/>
          <w:color w:val="000000"/>
        </w:rPr>
        <w:t>an application</w:t>
      </w:r>
      <w:proofErr w:type="gramEnd"/>
      <w:r w:rsidRPr="00A80331">
        <w:rPr>
          <w:rFonts w:cs="Arial"/>
          <w:color w:val="000000"/>
        </w:rPr>
        <w:t xml:space="preserve"> in response to this </w:t>
      </w:r>
      <w:r>
        <w:rPr>
          <w:rFonts w:cs="Arial"/>
          <w:color w:val="000000"/>
        </w:rPr>
        <w:t>RFA</w:t>
      </w:r>
      <w:r w:rsidRPr="00A80331">
        <w:rPr>
          <w:rFonts w:cs="Arial"/>
          <w:color w:val="000000"/>
        </w:rPr>
        <w:t xml:space="preserve">. </w:t>
      </w:r>
      <w:r w:rsidRPr="00AA7F8C">
        <w:rPr>
          <w:rFonts w:cs="Arial"/>
        </w:rPr>
        <w:t xml:space="preserve">If a </w:t>
      </w:r>
      <w:r>
        <w:rPr>
          <w:rFonts w:cs="Arial"/>
        </w:rPr>
        <w:t>consortium</w:t>
      </w:r>
      <w:r w:rsidRPr="00AA7F8C">
        <w:rPr>
          <w:rFonts w:cs="Arial"/>
        </w:rPr>
        <w:t xml:space="preserve"> of </w:t>
      </w:r>
      <w:r>
        <w:rPr>
          <w:rFonts w:cs="Arial"/>
        </w:rPr>
        <w:t>COEs</w:t>
      </w:r>
      <w:r w:rsidRPr="00AA7F8C">
        <w:rPr>
          <w:rFonts w:cs="Arial"/>
        </w:rPr>
        <w:t xml:space="preserve"> </w:t>
      </w:r>
      <w:proofErr w:type="gramStart"/>
      <w:r w:rsidRPr="00AA7F8C">
        <w:rPr>
          <w:rFonts w:cs="Arial"/>
        </w:rPr>
        <w:t>submits an application</w:t>
      </w:r>
      <w:proofErr w:type="gramEnd"/>
      <w:r w:rsidRPr="00AA7F8C">
        <w:rPr>
          <w:rFonts w:cs="Arial"/>
        </w:rPr>
        <w:t xml:space="preserve">, one </w:t>
      </w:r>
      <w:r>
        <w:rPr>
          <w:rFonts w:cs="Arial"/>
        </w:rPr>
        <w:t>COE</w:t>
      </w:r>
      <w:r w:rsidRPr="00AA7F8C">
        <w:rPr>
          <w:rFonts w:cs="Arial"/>
        </w:rPr>
        <w:t xml:space="preserve"> must be identified as the </w:t>
      </w:r>
      <w:r>
        <w:rPr>
          <w:rFonts w:cs="Arial"/>
        </w:rPr>
        <w:t>L</w:t>
      </w:r>
      <w:r w:rsidRPr="00AA7F8C">
        <w:rPr>
          <w:rFonts w:cs="Arial"/>
        </w:rPr>
        <w:t xml:space="preserve">ead </w:t>
      </w:r>
      <w:r>
        <w:rPr>
          <w:rFonts w:cs="Arial"/>
        </w:rPr>
        <w:t>A</w:t>
      </w:r>
      <w:r w:rsidRPr="00AA7F8C">
        <w:rPr>
          <w:rFonts w:cs="Arial"/>
        </w:rPr>
        <w:t xml:space="preserve">pplicant. The </w:t>
      </w:r>
      <w:r>
        <w:rPr>
          <w:rFonts w:cs="Arial"/>
        </w:rPr>
        <w:t>L</w:t>
      </w:r>
      <w:r w:rsidRPr="00AA7F8C">
        <w:rPr>
          <w:rFonts w:cs="Arial"/>
        </w:rPr>
        <w:t xml:space="preserve">ead </w:t>
      </w:r>
      <w:r w:rsidRPr="004C77BA">
        <w:rPr>
          <w:rFonts w:cs="Arial"/>
        </w:rPr>
        <w:t>Applicant must be a</w:t>
      </w:r>
      <w:r>
        <w:rPr>
          <w:rFonts w:cs="Arial"/>
        </w:rPr>
        <w:t xml:space="preserve"> COE </w:t>
      </w:r>
      <w:r w:rsidRPr="004C77BA">
        <w:rPr>
          <w:rFonts w:cs="Arial"/>
        </w:rPr>
        <w:t xml:space="preserve">with demonstrated abilities and expertise developing, implementing, and supporting </w:t>
      </w:r>
      <w:r>
        <w:rPr>
          <w:rFonts w:cs="Arial"/>
        </w:rPr>
        <w:t>COEs</w:t>
      </w:r>
      <w:r w:rsidRPr="004C77BA">
        <w:rPr>
          <w:rFonts w:cs="Arial"/>
        </w:rPr>
        <w:t xml:space="preserve"> </w:t>
      </w:r>
      <w:r>
        <w:rPr>
          <w:rFonts w:cs="Arial"/>
        </w:rPr>
        <w:t>developing and expanding ethnic studies courses</w:t>
      </w:r>
      <w:r w:rsidRPr="004C77BA">
        <w:rPr>
          <w:rFonts w:cs="Arial"/>
        </w:rPr>
        <w:t>.</w:t>
      </w:r>
      <w:r>
        <w:rPr>
          <w:rFonts w:cs="Arial"/>
        </w:rPr>
        <w:t xml:space="preserve"> </w:t>
      </w:r>
      <w:r>
        <w:rPr>
          <w:rFonts w:cs="Arial"/>
          <w:color w:val="000000"/>
        </w:rPr>
        <w:t>All applicants</w:t>
      </w:r>
      <w:r w:rsidRPr="00A80331">
        <w:rPr>
          <w:rFonts w:cs="Arial"/>
          <w:color w:val="000000"/>
        </w:rPr>
        <w:t xml:space="preserve"> must be legally constituted and qualified to do business within the State of California. </w:t>
      </w:r>
    </w:p>
    <w:p w14:paraId="11A6EA6A" w14:textId="434A4A0D" w:rsidR="00B90052" w:rsidRDefault="00B90052" w:rsidP="00D166A8">
      <w:pPr>
        <w:spacing w:after="240"/>
        <w:rPr>
          <w:rFonts w:cs="Arial"/>
          <w:color w:val="000000"/>
        </w:rPr>
      </w:pPr>
      <w:r>
        <w:rPr>
          <w:rFonts w:cs="Arial"/>
          <w:color w:val="000000"/>
        </w:rPr>
        <w:t>Please note:</w:t>
      </w:r>
    </w:p>
    <w:p w14:paraId="58AAE14E" w14:textId="77777777" w:rsidR="00B90052" w:rsidRDefault="00B90052" w:rsidP="00D166A8">
      <w:pPr>
        <w:pStyle w:val="ListParagraph"/>
        <w:numPr>
          <w:ilvl w:val="0"/>
          <w:numId w:val="40"/>
        </w:numPr>
        <w:spacing w:after="240"/>
        <w:ind w:left="720"/>
        <w:contextualSpacing w:val="0"/>
      </w:pPr>
      <w:r w:rsidRPr="00C7185B">
        <w:t xml:space="preserve">The </w:t>
      </w:r>
      <w:r>
        <w:t>Lead A</w:t>
      </w:r>
      <w:r w:rsidRPr="00C7185B">
        <w:t xml:space="preserve">pplicant will receive email confirmation of the information submitted. If changes need to be made, </w:t>
      </w:r>
      <w:r>
        <w:t xml:space="preserve">the Lead Applicant must </w:t>
      </w:r>
      <w:r w:rsidRPr="00C7185B">
        <w:t>resubmit the entire application prior to the submission deadline.</w:t>
      </w:r>
    </w:p>
    <w:p w14:paraId="2E9265D2" w14:textId="77777777" w:rsidR="00B90052" w:rsidRDefault="00B90052" w:rsidP="00D166A8">
      <w:pPr>
        <w:pStyle w:val="ListParagraph"/>
        <w:numPr>
          <w:ilvl w:val="0"/>
          <w:numId w:val="40"/>
        </w:numPr>
        <w:spacing w:after="240"/>
        <w:ind w:left="720"/>
        <w:contextualSpacing w:val="0"/>
      </w:pPr>
      <w:r w:rsidRPr="00C7185B">
        <w:t>The last submitted application will be the one considered for</w:t>
      </w:r>
      <w:r w:rsidRPr="00BB29E9">
        <w:rPr>
          <w:spacing w:val="-11"/>
        </w:rPr>
        <w:t xml:space="preserve"> </w:t>
      </w:r>
      <w:r w:rsidRPr="00C7185B">
        <w:t>review.</w:t>
      </w:r>
    </w:p>
    <w:p w14:paraId="30236372" w14:textId="0E38D973" w:rsidR="00B90052" w:rsidRPr="00B90052" w:rsidRDefault="00B90052" w:rsidP="00D166A8">
      <w:pPr>
        <w:pStyle w:val="ListParagraph"/>
        <w:numPr>
          <w:ilvl w:val="0"/>
          <w:numId w:val="40"/>
        </w:numPr>
        <w:spacing w:after="240"/>
        <w:ind w:left="720"/>
        <w:contextualSpacing w:val="0"/>
      </w:pPr>
      <w:r w:rsidRPr="00C7185B">
        <w:t xml:space="preserve">The CDE </w:t>
      </w:r>
      <w:r>
        <w:t>is</w:t>
      </w:r>
      <w:r w:rsidRPr="00C7185B">
        <w:t xml:space="preserve"> not able to modify the application information after it is</w:t>
      </w:r>
      <w:r w:rsidRPr="00BB29E9">
        <w:rPr>
          <w:spacing w:val="-1"/>
        </w:rPr>
        <w:t xml:space="preserve"> </w:t>
      </w:r>
      <w:r w:rsidRPr="00C7185B">
        <w:t>submitted.</w:t>
      </w:r>
    </w:p>
    <w:p w14:paraId="60FC18B6" w14:textId="1F9AAD26" w:rsidR="002B0767" w:rsidRDefault="00F602ED" w:rsidP="00D166A8">
      <w:pPr>
        <w:spacing w:after="480"/>
      </w:pPr>
      <w:r w:rsidRPr="00AF2839">
        <w:t>You must adhere to character limits for each of the fields. Responses that exceed the character limits will not be captured by the system and will not be reviewed.</w:t>
      </w:r>
      <w:bookmarkStart w:id="52" w:name="_Toc83900991"/>
      <w:bookmarkStart w:id="53" w:name="_Toc86663643"/>
      <w:bookmarkStart w:id="54" w:name="_Toc86663951"/>
    </w:p>
    <w:p w14:paraId="28F2E69B" w14:textId="01E59E71" w:rsidR="00F602ED" w:rsidRPr="0099432D" w:rsidRDefault="00F602ED" w:rsidP="00F108D7">
      <w:pPr>
        <w:pStyle w:val="Heading3"/>
        <w:ind w:left="0"/>
      </w:pPr>
      <w:r w:rsidRPr="0099432D">
        <w:t>Saving Responses</w:t>
      </w:r>
      <w:bookmarkEnd w:id="52"/>
      <w:bookmarkEnd w:id="53"/>
      <w:bookmarkEnd w:id="54"/>
    </w:p>
    <w:p w14:paraId="09858647" w14:textId="4E2950A7" w:rsidR="00F602ED" w:rsidRDefault="00F602ED" w:rsidP="0060088B">
      <w:pPr>
        <w:spacing w:after="240"/>
      </w:pPr>
      <w:r w:rsidRPr="00AF2839">
        <w:t>You must select the Save Responses button on the first page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address will allow you to return to your application.</w:t>
      </w:r>
    </w:p>
    <w:p w14:paraId="5C9B1316" w14:textId="77777777" w:rsidR="003F26D4" w:rsidRDefault="003F26D4" w:rsidP="00F108D7">
      <w:pPr>
        <w:pStyle w:val="Heading3"/>
        <w:sectPr w:rsidR="003F26D4" w:rsidSect="00BC1D2F">
          <w:headerReference w:type="default" r:id="rId35"/>
          <w:headerReference w:type="first" r:id="rId36"/>
          <w:footerReference w:type="first" r:id="rId37"/>
          <w:pgSz w:w="12240" w:h="15840" w:code="1"/>
          <w:pgMar w:top="1440" w:right="1440" w:bottom="1440" w:left="1440" w:header="720" w:footer="720" w:gutter="0"/>
          <w:cols w:space="720"/>
          <w:titlePg/>
          <w:docGrid w:linePitch="360"/>
        </w:sectPr>
      </w:pPr>
      <w:bookmarkStart w:id="55" w:name="_Toc86663644"/>
      <w:bookmarkStart w:id="56" w:name="_Toc86663952"/>
    </w:p>
    <w:p w14:paraId="220801BE" w14:textId="0C34B1F1" w:rsidR="009D10C0" w:rsidRPr="002B3F1C" w:rsidRDefault="009D10C0" w:rsidP="00F108D7">
      <w:pPr>
        <w:pStyle w:val="Heading3"/>
        <w:ind w:left="0"/>
      </w:pPr>
      <w:r w:rsidRPr="0099432D">
        <w:t>Applicant Information</w:t>
      </w:r>
      <w:bookmarkEnd w:id="55"/>
      <w:bookmarkEnd w:id="56"/>
    </w:p>
    <w:tbl>
      <w:tblPr>
        <w:tblStyle w:val="GridTable41"/>
        <w:tblW w:w="9512" w:type="dxa"/>
        <w:tblLayout w:type="fixed"/>
        <w:tblLook w:val="0620" w:firstRow="1" w:lastRow="0" w:firstColumn="0" w:lastColumn="0" w:noHBand="1" w:noVBand="1"/>
        <w:tblDescription w:val="Table: Applicant Information– Application Field and Instructions"/>
      </w:tblPr>
      <w:tblGrid>
        <w:gridCol w:w="2965"/>
        <w:gridCol w:w="6547"/>
      </w:tblGrid>
      <w:tr w:rsidR="00D8641C" w:rsidRPr="005E3095" w14:paraId="0E9308CE" w14:textId="77777777" w:rsidTr="00B128D8">
        <w:trPr>
          <w:cnfStyle w:val="100000000000" w:firstRow="1" w:lastRow="0" w:firstColumn="0" w:lastColumn="0" w:oddVBand="0" w:evenVBand="0" w:oddHBand="0" w:evenHBand="0" w:firstRowFirstColumn="0" w:firstRowLastColumn="0" w:lastRowFirstColumn="0" w:lastRowLastColumn="0"/>
          <w:cantSplit/>
          <w:tblHeader/>
        </w:trPr>
        <w:tc>
          <w:tcPr>
            <w:tcW w:w="2965" w:type="dxa"/>
            <w:tcBorders>
              <w:right w:val="single" w:sz="4" w:space="0" w:color="auto"/>
            </w:tcBorders>
            <w:shd w:val="clear" w:color="auto" w:fill="D9D9D9" w:themeFill="background1" w:themeFillShade="D9"/>
          </w:tcPr>
          <w:p w14:paraId="161EE178" w14:textId="77777777" w:rsidR="00D8641C" w:rsidRPr="00AC268C" w:rsidRDefault="00D8641C" w:rsidP="00804152">
            <w:pPr>
              <w:spacing w:before="120" w:after="120"/>
              <w:jc w:val="center"/>
              <w:rPr>
                <w:rFonts w:ascii="Arial" w:hAnsi="Arial" w:cs="Arial"/>
                <w:b w:val="0"/>
                <w:color w:val="000000" w:themeColor="text1"/>
                <w:sz w:val="24"/>
                <w:szCs w:val="24"/>
              </w:rPr>
            </w:pPr>
            <w:bookmarkStart w:id="57" w:name="_Hlk89586075"/>
            <w:bookmarkEnd w:id="49"/>
            <w:bookmarkEnd w:id="50"/>
            <w:r w:rsidRPr="00AC268C">
              <w:rPr>
                <w:rFonts w:ascii="Arial" w:hAnsi="Arial" w:cs="Arial"/>
                <w:color w:val="000000" w:themeColor="text1"/>
                <w:sz w:val="24"/>
                <w:szCs w:val="24"/>
              </w:rPr>
              <w:t>Application Field</w:t>
            </w:r>
          </w:p>
        </w:tc>
        <w:tc>
          <w:tcPr>
            <w:tcW w:w="6547" w:type="dxa"/>
            <w:tcBorders>
              <w:left w:val="single" w:sz="4" w:space="0" w:color="auto"/>
            </w:tcBorders>
            <w:shd w:val="clear" w:color="auto" w:fill="D9D9D9" w:themeFill="background1" w:themeFillShade="D9"/>
          </w:tcPr>
          <w:p w14:paraId="39BC79A2" w14:textId="77777777" w:rsidR="00D8641C" w:rsidRPr="00AC268C" w:rsidRDefault="00D8641C"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Instructions</w:t>
            </w:r>
          </w:p>
        </w:tc>
      </w:tr>
      <w:bookmarkEnd w:id="57"/>
      <w:tr w:rsidR="00D8641C" w:rsidRPr="005E3095" w14:paraId="7D9C0D2E" w14:textId="77777777" w:rsidTr="00AC268C">
        <w:trPr>
          <w:trHeight w:val="840"/>
        </w:trPr>
        <w:tc>
          <w:tcPr>
            <w:tcW w:w="2965" w:type="dxa"/>
            <w:tcBorders>
              <w:bottom w:val="single" w:sz="4" w:space="0" w:color="auto"/>
            </w:tcBorders>
            <w:shd w:val="clear" w:color="auto" w:fill="auto"/>
          </w:tcPr>
          <w:p w14:paraId="39C58F38" w14:textId="77777777" w:rsidR="00D8641C" w:rsidRPr="00B128D8" w:rsidRDefault="00D8641C" w:rsidP="00804152">
            <w:pPr>
              <w:spacing w:before="120" w:after="120"/>
              <w:rPr>
                <w:rFonts w:ascii="Arial" w:hAnsi="Arial" w:cs="Arial"/>
                <w:b/>
                <w:sz w:val="24"/>
                <w:szCs w:val="24"/>
              </w:rPr>
            </w:pPr>
            <w:r w:rsidRPr="00B128D8">
              <w:rPr>
                <w:rFonts w:ascii="Arial" w:hAnsi="Arial" w:cs="Arial"/>
                <w:b/>
                <w:sz w:val="24"/>
                <w:szCs w:val="24"/>
              </w:rPr>
              <w:t>Project Director Information</w:t>
            </w:r>
          </w:p>
        </w:tc>
        <w:tc>
          <w:tcPr>
            <w:tcW w:w="6547" w:type="dxa"/>
            <w:tcBorders>
              <w:bottom w:val="single" w:sz="4" w:space="0" w:color="auto"/>
            </w:tcBorders>
            <w:shd w:val="clear" w:color="auto" w:fill="auto"/>
          </w:tcPr>
          <w:p w14:paraId="6B141CA6" w14:textId="4A918B3A"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 xml:space="preserve">Please list the name of the person who will serve as the Project Director of the contract. This person will be the main point of contact between the CDE and the </w:t>
            </w:r>
            <w:r w:rsidR="00280ABF" w:rsidRPr="005E3095">
              <w:rPr>
                <w:rFonts w:ascii="Arial" w:hAnsi="Arial" w:cs="Arial"/>
                <w:sz w:val="24"/>
                <w:szCs w:val="24"/>
              </w:rPr>
              <w:t>Prime C</w:t>
            </w:r>
            <w:r w:rsidRPr="005E3095">
              <w:rPr>
                <w:rFonts w:ascii="Arial" w:hAnsi="Arial" w:cs="Arial"/>
                <w:sz w:val="24"/>
                <w:szCs w:val="24"/>
              </w:rPr>
              <w:t xml:space="preserve">ontractor. </w:t>
            </w:r>
          </w:p>
        </w:tc>
      </w:tr>
      <w:tr w:rsidR="00D8641C" w:rsidRPr="005E3095" w14:paraId="38D6BBD6" w14:textId="77777777" w:rsidTr="00AC268C">
        <w:trPr>
          <w:trHeight w:val="530"/>
        </w:trPr>
        <w:tc>
          <w:tcPr>
            <w:tcW w:w="2965" w:type="dxa"/>
            <w:tcBorders>
              <w:bottom w:val="single" w:sz="4" w:space="0" w:color="auto"/>
            </w:tcBorders>
            <w:shd w:val="clear" w:color="auto" w:fill="auto"/>
          </w:tcPr>
          <w:p w14:paraId="66B287BC" w14:textId="77777777" w:rsidR="00D8641C" w:rsidRPr="00972BA6" w:rsidRDefault="00D8641C" w:rsidP="00972BA6">
            <w:pPr>
              <w:spacing w:before="120" w:after="120"/>
              <w:rPr>
                <w:rFonts w:ascii="Arial" w:hAnsi="Arial" w:cs="Arial"/>
                <w:sz w:val="24"/>
                <w:szCs w:val="24"/>
              </w:rPr>
            </w:pPr>
            <w:r w:rsidRPr="00972BA6">
              <w:rPr>
                <w:rFonts w:ascii="Arial" w:hAnsi="Arial" w:cs="Arial"/>
                <w:sz w:val="24"/>
                <w:szCs w:val="24"/>
              </w:rPr>
              <w:t>First Name</w:t>
            </w:r>
          </w:p>
        </w:tc>
        <w:tc>
          <w:tcPr>
            <w:tcW w:w="6547" w:type="dxa"/>
            <w:tcBorders>
              <w:bottom w:val="single" w:sz="4" w:space="0" w:color="auto"/>
            </w:tcBorders>
            <w:shd w:val="clear" w:color="auto" w:fill="auto"/>
          </w:tcPr>
          <w:p w14:paraId="6A0E1208"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first name of the Project Director.</w:t>
            </w:r>
          </w:p>
        </w:tc>
      </w:tr>
      <w:tr w:rsidR="00D8641C" w:rsidRPr="005E3095" w14:paraId="2C1F79B4" w14:textId="77777777" w:rsidTr="00AC268C">
        <w:trPr>
          <w:trHeight w:val="840"/>
        </w:trPr>
        <w:tc>
          <w:tcPr>
            <w:tcW w:w="2965" w:type="dxa"/>
            <w:tcBorders>
              <w:bottom w:val="single" w:sz="4" w:space="0" w:color="auto"/>
            </w:tcBorders>
            <w:shd w:val="clear" w:color="auto" w:fill="auto"/>
          </w:tcPr>
          <w:p w14:paraId="20F0CF0B" w14:textId="77777777" w:rsidR="00D8641C" w:rsidRPr="00972BA6" w:rsidRDefault="00D8641C" w:rsidP="00972BA6">
            <w:pPr>
              <w:spacing w:before="120" w:after="120"/>
              <w:rPr>
                <w:rFonts w:ascii="Arial" w:hAnsi="Arial" w:cs="Arial"/>
                <w:sz w:val="24"/>
                <w:szCs w:val="24"/>
              </w:rPr>
            </w:pPr>
            <w:r w:rsidRPr="00972BA6">
              <w:rPr>
                <w:rFonts w:ascii="Arial" w:hAnsi="Arial" w:cs="Arial"/>
                <w:sz w:val="24"/>
                <w:szCs w:val="24"/>
              </w:rPr>
              <w:t>Last Name</w:t>
            </w:r>
          </w:p>
        </w:tc>
        <w:tc>
          <w:tcPr>
            <w:tcW w:w="6547" w:type="dxa"/>
            <w:tcBorders>
              <w:bottom w:val="single" w:sz="4" w:space="0" w:color="auto"/>
            </w:tcBorders>
            <w:shd w:val="clear" w:color="auto" w:fill="auto"/>
          </w:tcPr>
          <w:p w14:paraId="5143ABB7"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last name of the Project Director.</w:t>
            </w:r>
          </w:p>
        </w:tc>
      </w:tr>
      <w:tr w:rsidR="00D8641C" w:rsidRPr="005E3095" w14:paraId="159D7D5B" w14:textId="77777777" w:rsidTr="00AC268C">
        <w:trPr>
          <w:trHeight w:val="840"/>
        </w:trPr>
        <w:tc>
          <w:tcPr>
            <w:tcW w:w="2965" w:type="dxa"/>
            <w:tcBorders>
              <w:bottom w:val="single" w:sz="4" w:space="0" w:color="auto"/>
            </w:tcBorders>
            <w:shd w:val="clear" w:color="auto" w:fill="auto"/>
          </w:tcPr>
          <w:p w14:paraId="4E8CA949" w14:textId="77777777" w:rsidR="00D8641C" w:rsidRPr="00972BA6" w:rsidRDefault="00D8641C" w:rsidP="00972BA6">
            <w:pPr>
              <w:pStyle w:val="ListParagraph"/>
              <w:spacing w:before="120" w:after="120"/>
              <w:ind w:left="0"/>
              <w:contextualSpacing w:val="0"/>
              <w:rPr>
                <w:rFonts w:ascii="Arial" w:hAnsi="Arial" w:cs="Arial"/>
                <w:sz w:val="24"/>
                <w:szCs w:val="24"/>
              </w:rPr>
            </w:pPr>
            <w:r w:rsidRPr="00972BA6">
              <w:rPr>
                <w:rFonts w:ascii="Arial" w:hAnsi="Arial" w:cs="Arial"/>
                <w:sz w:val="24"/>
                <w:szCs w:val="24"/>
              </w:rPr>
              <w:t>Title</w:t>
            </w:r>
          </w:p>
        </w:tc>
        <w:tc>
          <w:tcPr>
            <w:tcW w:w="6547" w:type="dxa"/>
            <w:tcBorders>
              <w:bottom w:val="single" w:sz="4" w:space="0" w:color="auto"/>
            </w:tcBorders>
            <w:shd w:val="clear" w:color="auto" w:fill="auto"/>
          </w:tcPr>
          <w:p w14:paraId="05472685"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title of the Project Director.</w:t>
            </w:r>
          </w:p>
        </w:tc>
      </w:tr>
      <w:tr w:rsidR="00D8641C" w:rsidRPr="005E3095" w14:paraId="3EDCB744" w14:textId="77777777" w:rsidTr="00AC268C">
        <w:trPr>
          <w:trHeight w:val="485"/>
        </w:trPr>
        <w:tc>
          <w:tcPr>
            <w:tcW w:w="2965" w:type="dxa"/>
            <w:tcBorders>
              <w:top w:val="single" w:sz="4" w:space="0" w:color="auto"/>
            </w:tcBorders>
            <w:shd w:val="clear" w:color="auto" w:fill="auto"/>
          </w:tcPr>
          <w:p w14:paraId="55DED902" w14:textId="77777777" w:rsidR="00D8641C" w:rsidRPr="00972BA6" w:rsidRDefault="00D8641C" w:rsidP="00972BA6">
            <w:pPr>
              <w:pStyle w:val="ListParagraph"/>
              <w:spacing w:before="120" w:after="120"/>
              <w:ind w:left="0"/>
              <w:contextualSpacing w:val="0"/>
              <w:rPr>
                <w:rFonts w:ascii="Arial" w:hAnsi="Arial" w:cs="Arial"/>
                <w:sz w:val="24"/>
                <w:szCs w:val="24"/>
              </w:rPr>
            </w:pPr>
            <w:r w:rsidRPr="00972BA6">
              <w:rPr>
                <w:rFonts w:ascii="Arial" w:hAnsi="Arial" w:cs="Arial"/>
                <w:sz w:val="24"/>
                <w:szCs w:val="24"/>
              </w:rPr>
              <w:t>Office</w:t>
            </w:r>
          </w:p>
        </w:tc>
        <w:tc>
          <w:tcPr>
            <w:tcW w:w="6547" w:type="dxa"/>
            <w:tcBorders>
              <w:top w:val="single" w:sz="4" w:space="0" w:color="auto"/>
            </w:tcBorders>
            <w:shd w:val="clear" w:color="auto" w:fill="auto"/>
          </w:tcPr>
          <w:p w14:paraId="61381078"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name of the Project Director’s office.</w:t>
            </w:r>
          </w:p>
        </w:tc>
      </w:tr>
      <w:tr w:rsidR="00D8641C" w:rsidRPr="005E3095" w14:paraId="112ABF08" w14:textId="77777777" w:rsidTr="00AC268C">
        <w:trPr>
          <w:trHeight w:val="20"/>
        </w:trPr>
        <w:tc>
          <w:tcPr>
            <w:tcW w:w="2965" w:type="dxa"/>
            <w:tcBorders>
              <w:top w:val="single" w:sz="4" w:space="0" w:color="auto"/>
            </w:tcBorders>
            <w:shd w:val="clear" w:color="auto" w:fill="auto"/>
          </w:tcPr>
          <w:p w14:paraId="346F8638" w14:textId="77777777" w:rsidR="00D8641C" w:rsidRPr="00972BA6" w:rsidRDefault="00D8641C" w:rsidP="00972BA6">
            <w:pPr>
              <w:pStyle w:val="ListParagraph"/>
              <w:spacing w:before="120" w:after="120"/>
              <w:ind w:left="0"/>
              <w:contextualSpacing w:val="0"/>
              <w:rPr>
                <w:rFonts w:ascii="Arial" w:hAnsi="Arial" w:cs="Arial"/>
                <w:sz w:val="24"/>
                <w:szCs w:val="24"/>
              </w:rPr>
            </w:pPr>
            <w:r w:rsidRPr="00972BA6">
              <w:rPr>
                <w:rFonts w:ascii="Arial" w:hAnsi="Arial" w:cs="Arial"/>
                <w:sz w:val="24"/>
                <w:szCs w:val="24"/>
              </w:rPr>
              <w:t>Telephone</w:t>
            </w:r>
          </w:p>
        </w:tc>
        <w:tc>
          <w:tcPr>
            <w:tcW w:w="6547" w:type="dxa"/>
            <w:tcBorders>
              <w:top w:val="single" w:sz="4" w:space="0" w:color="auto"/>
            </w:tcBorders>
            <w:shd w:val="clear" w:color="auto" w:fill="auto"/>
          </w:tcPr>
          <w:p w14:paraId="357CD601"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Project Director’s telephone number. This number will be used to contact the Project Director, if needed.</w:t>
            </w:r>
          </w:p>
        </w:tc>
      </w:tr>
      <w:tr w:rsidR="00D8641C" w:rsidRPr="005E3095" w14:paraId="69BF04D8" w14:textId="77777777" w:rsidTr="00AC268C">
        <w:trPr>
          <w:trHeight w:val="20"/>
        </w:trPr>
        <w:tc>
          <w:tcPr>
            <w:tcW w:w="2965" w:type="dxa"/>
            <w:tcBorders>
              <w:top w:val="single" w:sz="4" w:space="0" w:color="auto"/>
            </w:tcBorders>
            <w:shd w:val="clear" w:color="auto" w:fill="auto"/>
          </w:tcPr>
          <w:p w14:paraId="2FEF4124" w14:textId="77777777" w:rsidR="00D8641C" w:rsidRPr="00972BA6" w:rsidRDefault="00D8641C" w:rsidP="00972BA6">
            <w:pPr>
              <w:pStyle w:val="ListParagraph"/>
              <w:spacing w:before="120" w:after="120"/>
              <w:ind w:left="0"/>
              <w:contextualSpacing w:val="0"/>
              <w:rPr>
                <w:rFonts w:ascii="Arial" w:hAnsi="Arial" w:cs="Arial"/>
                <w:sz w:val="24"/>
                <w:szCs w:val="24"/>
              </w:rPr>
            </w:pPr>
            <w:r w:rsidRPr="00972BA6">
              <w:rPr>
                <w:rFonts w:ascii="Arial" w:hAnsi="Arial" w:cs="Arial"/>
                <w:sz w:val="24"/>
                <w:szCs w:val="24"/>
              </w:rPr>
              <w:t>Telephone Extension</w:t>
            </w:r>
          </w:p>
        </w:tc>
        <w:tc>
          <w:tcPr>
            <w:tcW w:w="6547" w:type="dxa"/>
            <w:tcBorders>
              <w:top w:val="single" w:sz="4" w:space="0" w:color="auto"/>
            </w:tcBorders>
            <w:shd w:val="clear" w:color="auto" w:fill="auto"/>
          </w:tcPr>
          <w:p w14:paraId="08A2D481"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Please provide the Project Director’s telephone extension number, if necessary.</w:t>
            </w:r>
          </w:p>
        </w:tc>
      </w:tr>
      <w:tr w:rsidR="00D8641C" w:rsidRPr="005E3095" w14:paraId="1E721D06" w14:textId="77777777" w:rsidTr="00AC268C">
        <w:trPr>
          <w:trHeight w:val="20"/>
        </w:trPr>
        <w:tc>
          <w:tcPr>
            <w:tcW w:w="2965" w:type="dxa"/>
            <w:tcBorders>
              <w:top w:val="single" w:sz="4" w:space="0" w:color="auto"/>
            </w:tcBorders>
            <w:shd w:val="clear" w:color="auto" w:fill="auto"/>
          </w:tcPr>
          <w:p w14:paraId="6029C435" w14:textId="77777777" w:rsidR="00D8641C" w:rsidRPr="00972BA6" w:rsidRDefault="00D8641C" w:rsidP="00972BA6">
            <w:pPr>
              <w:pStyle w:val="ListParagraph"/>
              <w:spacing w:before="120" w:after="120"/>
              <w:ind w:left="0"/>
              <w:contextualSpacing w:val="0"/>
              <w:rPr>
                <w:rFonts w:ascii="Arial" w:hAnsi="Arial" w:cs="Arial"/>
                <w:sz w:val="24"/>
                <w:szCs w:val="24"/>
              </w:rPr>
            </w:pPr>
            <w:r w:rsidRPr="00972BA6">
              <w:rPr>
                <w:rFonts w:ascii="Arial" w:hAnsi="Arial" w:cs="Arial"/>
                <w:sz w:val="24"/>
                <w:szCs w:val="24"/>
              </w:rPr>
              <w:t>Email Address</w:t>
            </w:r>
          </w:p>
        </w:tc>
        <w:tc>
          <w:tcPr>
            <w:tcW w:w="6547" w:type="dxa"/>
            <w:tcBorders>
              <w:top w:val="single" w:sz="4" w:space="0" w:color="auto"/>
            </w:tcBorders>
            <w:shd w:val="clear" w:color="auto" w:fill="auto"/>
          </w:tcPr>
          <w:p w14:paraId="3D591B1E" w14:textId="4C97172C" w:rsidR="00D8641C" w:rsidRPr="00D166A8" w:rsidRDefault="00D8641C" w:rsidP="00804152">
            <w:pPr>
              <w:spacing w:before="120" w:after="120"/>
              <w:rPr>
                <w:rFonts w:ascii="Arial" w:hAnsi="Arial" w:cs="Arial"/>
                <w:sz w:val="24"/>
                <w:szCs w:val="24"/>
              </w:rPr>
            </w:pPr>
            <w:r w:rsidRPr="00D166A8">
              <w:rPr>
                <w:rFonts w:ascii="Arial" w:hAnsi="Arial" w:cs="Arial"/>
                <w:sz w:val="24"/>
                <w:szCs w:val="24"/>
              </w:rPr>
              <w:t xml:space="preserve">Please provide the Project Director’s email address. Most communication with the </w:t>
            </w:r>
            <w:r w:rsidR="00280ABF" w:rsidRPr="00D166A8">
              <w:rPr>
                <w:rFonts w:ascii="Arial" w:hAnsi="Arial" w:cs="Arial"/>
                <w:sz w:val="24"/>
                <w:szCs w:val="24"/>
              </w:rPr>
              <w:t>C</w:t>
            </w:r>
            <w:r w:rsidRPr="00D166A8">
              <w:rPr>
                <w:rFonts w:ascii="Arial" w:hAnsi="Arial" w:cs="Arial"/>
                <w:sz w:val="24"/>
                <w:szCs w:val="24"/>
              </w:rPr>
              <w:t>ontractor will be through email, so please ensure the email address is correctly inputted.</w:t>
            </w:r>
          </w:p>
        </w:tc>
      </w:tr>
      <w:tr w:rsidR="00D8641C" w:rsidRPr="005E3095" w14:paraId="6299DD4B" w14:textId="77777777" w:rsidTr="00AC268C">
        <w:tc>
          <w:tcPr>
            <w:tcW w:w="2965" w:type="dxa"/>
          </w:tcPr>
          <w:p w14:paraId="1AD041D4" w14:textId="0D7B4AC3" w:rsidR="00D8641C" w:rsidRPr="00B128D8" w:rsidRDefault="00D8641C" w:rsidP="00804152">
            <w:pPr>
              <w:spacing w:before="120" w:after="120"/>
              <w:rPr>
                <w:rFonts w:ascii="Arial" w:hAnsi="Arial" w:cs="Arial"/>
                <w:b/>
                <w:sz w:val="24"/>
                <w:szCs w:val="24"/>
              </w:rPr>
            </w:pPr>
            <w:r w:rsidRPr="00B128D8">
              <w:rPr>
                <w:rFonts w:ascii="Arial" w:hAnsi="Arial" w:cs="Arial"/>
                <w:b/>
                <w:sz w:val="24"/>
                <w:szCs w:val="24"/>
              </w:rPr>
              <w:t>Name of Entity Applying</w:t>
            </w:r>
          </w:p>
        </w:tc>
        <w:tc>
          <w:tcPr>
            <w:tcW w:w="6547" w:type="dxa"/>
          </w:tcPr>
          <w:p w14:paraId="427A22E7" w14:textId="75C398BB" w:rsidR="00D8641C" w:rsidRPr="00D166A8" w:rsidRDefault="00D8641C" w:rsidP="00804152">
            <w:pPr>
              <w:spacing w:before="120" w:after="120"/>
              <w:rPr>
                <w:rFonts w:ascii="Arial" w:hAnsi="Arial" w:cs="Arial"/>
                <w:sz w:val="24"/>
                <w:szCs w:val="24"/>
              </w:rPr>
            </w:pPr>
            <w:r w:rsidRPr="00D166A8">
              <w:rPr>
                <w:rFonts w:ascii="Arial" w:hAnsi="Arial" w:cs="Arial"/>
                <w:sz w:val="24"/>
                <w:szCs w:val="24"/>
              </w:rPr>
              <w:t xml:space="preserve">Please provide the name of the </w:t>
            </w:r>
            <w:r w:rsidR="00280ABF" w:rsidRPr="00D166A8">
              <w:rPr>
                <w:rFonts w:ascii="Arial" w:hAnsi="Arial" w:cs="Arial"/>
                <w:sz w:val="24"/>
                <w:szCs w:val="24"/>
              </w:rPr>
              <w:t>COE</w:t>
            </w:r>
            <w:r w:rsidRPr="00D166A8">
              <w:rPr>
                <w:rFonts w:ascii="Arial" w:hAnsi="Arial" w:cs="Arial"/>
                <w:sz w:val="24"/>
                <w:szCs w:val="24"/>
              </w:rPr>
              <w:t xml:space="preserve"> applying for the contract.</w:t>
            </w:r>
          </w:p>
        </w:tc>
      </w:tr>
      <w:tr w:rsidR="00D8641C" w:rsidRPr="005E3095" w14:paraId="65DC239D" w14:textId="77777777" w:rsidTr="00AC268C">
        <w:trPr>
          <w:trHeight w:val="390"/>
        </w:trPr>
        <w:tc>
          <w:tcPr>
            <w:tcW w:w="2965" w:type="dxa"/>
            <w:shd w:val="clear" w:color="auto" w:fill="auto"/>
          </w:tcPr>
          <w:p w14:paraId="43CB7D3B" w14:textId="2ACA8D4A" w:rsidR="00D8641C" w:rsidRPr="00201C78" w:rsidRDefault="00D8641C" w:rsidP="00804152">
            <w:pPr>
              <w:spacing w:before="120" w:after="120"/>
              <w:rPr>
                <w:rFonts w:ascii="Arial" w:hAnsi="Arial" w:cs="Arial"/>
                <w:b/>
                <w:sz w:val="24"/>
                <w:szCs w:val="24"/>
              </w:rPr>
            </w:pPr>
            <w:r w:rsidRPr="00201C78">
              <w:rPr>
                <w:rFonts w:ascii="Arial" w:hAnsi="Arial" w:cs="Arial"/>
                <w:b/>
                <w:sz w:val="24"/>
                <w:szCs w:val="24"/>
              </w:rPr>
              <w:t>Applicant Address</w:t>
            </w:r>
            <w:r w:rsidR="00201C78">
              <w:rPr>
                <w:rFonts w:ascii="Arial" w:hAnsi="Arial" w:cs="Arial"/>
                <w:b/>
                <w:sz w:val="24"/>
                <w:szCs w:val="24"/>
              </w:rPr>
              <w:t xml:space="preserve"> (Lead Applicant)</w:t>
            </w:r>
          </w:p>
        </w:tc>
        <w:tc>
          <w:tcPr>
            <w:tcW w:w="6547" w:type="dxa"/>
            <w:shd w:val="clear" w:color="auto" w:fill="auto"/>
          </w:tcPr>
          <w:p w14:paraId="70902B5B" w14:textId="6112A2DD" w:rsidR="00D8641C" w:rsidRPr="00E10C52" w:rsidRDefault="00F40FD5" w:rsidP="00804152">
            <w:pPr>
              <w:spacing w:before="120" w:after="120"/>
              <w:rPr>
                <w:rFonts w:ascii="Arial" w:hAnsi="Arial" w:cs="Arial"/>
                <w:sz w:val="24"/>
                <w:szCs w:val="24"/>
              </w:rPr>
            </w:pPr>
            <w:r w:rsidRPr="00E10C52">
              <w:rPr>
                <w:rFonts w:ascii="Arial" w:hAnsi="Arial" w:cs="Arial"/>
                <w:sz w:val="24"/>
                <w:szCs w:val="24"/>
              </w:rPr>
              <w:t>Please provide the address of the COE applying for this contract.</w:t>
            </w:r>
          </w:p>
        </w:tc>
      </w:tr>
      <w:tr w:rsidR="00D8641C" w:rsidRPr="005E3095" w14:paraId="40188FC2" w14:textId="77777777" w:rsidTr="00AC268C">
        <w:trPr>
          <w:trHeight w:val="953"/>
        </w:trPr>
        <w:tc>
          <w:tcPr>
            <w:tcW w:w="2965" w:type="dxa"/>
            <w:shd w:val="clear" w:color="auto" w:fill="auto"/>
          </w:tcPr>
          <w:p w14:paraId="494F2B0E" w14:textId="43450E0C" w:rsidR="00D8641C" w:rsidRPr="005E3095" w:rsidRDefault="00D8641C" w:rsidP="00972BA6">
            <w:pPr>
              <w:pStyle w:val="ListParagraph"/>
              <w:spacing w:before="120" w:after="120"/>
              <w:ind w:left="-30"/>
              <w:contextualSpacing w:val="0"/>
              <w:rPr>
                <w:rFonts w:ascii="Arial" w:hAnsi="Arial" w:cs="Arial"/>
                <w:sz w:val="24"/>
                <w:szCs w:val="24"/>
              </w:rPr>
            </w:pPr>
            <w:r w:rsidRPr="005E3095">
              <w:rPr>
                <w:rFonts w:ascii="Arial" w:hAnsi="Arial" w:cs="Arial"/>
                <w:sz w:val="24"/>
                <w:szCs w:val="24"/>
              </w:rPr>
              <w:t>Street Address</w:t>
            </w:r>
            <w:r w:rsidRPr="005E3095">
              <w:rPr>
                <w:rFonts w:ascii="Arial" w:hAnsi="Arial" w:cs="Arial"/>
                <w:sz w:val="24"/>
                <w:szCs w:val="24"/>
              </w:rPr>
              <w:br/>
              <w:t>(Ex: 1430 N Street)</w:t>
            </w:r>
          </w:p>
        </w:tc>
        <w:tc>
          <w:tcPr>
            <w:tcW w:w="6547" w:type="dxa"/>
            <w:shd w:val="clear" w:color="auto" w:fill="auto"/>
          </w:tcPr>
          <w:p w14:paraId="7D339CF0" w14:textId="7777777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Please provide the street address of the applying entity.</w:t>
            </w:r>
          </w:p>
        </w:tc>
      </w:tr>
      <w:tr w:rsidR="00D8641C" w:rsidRPr="005E3095" w14:paraId="3FE6E152" w14:textId="77777777" w:rsidTr="00AC268C">
        <w:trPr>
          <w:trHeight w:val="480"/>
        </w:trPr>
        <w:tc>
          <w:tcPr>
            <w:tcW w:w="2965" w:type="dxa"/>
            <w:shd w:val="clear" w:color="auto" w:fill="auto"/>
          </w:tcPr>
          <w:p w14:paraId="094FE6F6" w14:textId="77777777" w:rsidR="00D8641C" w:rsidRPr="005E3095" w:rsidRDefault="00D8641C" w:rsidP="00972BA6">
            <w:pPr>
              <w:pStyle w:val="ListParagraph"/>
              <w:spacing w:before="120" w:after="120"/>
              <w:ind w:left="-30"/>
              <w:contextualSpacing w:val="0"/>
              <w:rPr>
                <w:rFonts w:ascii="Arial" w:hAnsi="Arial" w:cs="Arial"/>
                <w:sz w:val="24"/>
                <w:szCs w:val="24"/>
              </w:rPr>
            </w:pPr>
            <w:r w:rsidRPr="005E3095">
              <w:rPr>
                <w:rFonts w:ascii="Arial" w:hAnsi="Arial" w:cs="Arial"/>
                <w:sz w:val="24"/>
                <w:szCs w:val="24"/>
              </w:rPr>
              <w:t>City</w:t>
            </w:r>
          </w:p>
        </w:tc>
        <w:tc>
          <w:tcPr>
            <w:tcW w:w="6547" w:type="dxa"/>
            <w:shd w:val="clear" w:color="auto" w:fill="auto"/>
          </w:tcPr>
          <w:p w14:paraId="595C2AE8" w14:textId="7777777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Please provide the city where the applying entity is located.</w:t>
            </w:r>
          </w:p>
        </w:tc>
      </w:tr>
      <w:tr w:rsidR="00D8641C" w:rsidRPr="005E3095" w14:paraId="5719D773" w14:textId="77777777" w:rsidTr="00AC268C">
        <w:trPr>
          <w:trHeight w:val="615"/>
        </w:trPr>
        <w:tc>
          <w:tcPr>
            <w:tcW w:w="2965" w:type="dxa"/>
            <w:shd w:val="clear" w:color="auto" w:fill="auto"/>
          </w:tcPr>
          <w:p w14:paraId="175ED4DE" w14:textId="31964D20" w:rsidR="00D8641C" w:rsidRPr="005E3095" w:rsidRDefault="00D8641C" w:rsidP="00972BA6">
            <w:pPr>
              <w:pStyle w:val="ListParagraph"/>
              <w:spacing w:before="120" w:after="120"/>
              <w:ind w:left="-30"/>
              <w:contextualSpacing w:val="0"/>
              <w:rPr>
                <w:rFonts w:ascii="Arial" w:hAnsi="Arial" w:cs="Arial"/>
                <w:sz w:val="24"/>
                <w:szCs w:val="24"/>
              </w:rPr>
            </w:pPr>
            <w:r w:rsidRPr="005E3095">
              <w:rPr>
                <w:rFonts w:ascii="Arial" w:hAnsi="Arial" w:cs="Arial"/>
                <w:sz w:val="24"/>
                <w:szCs w:val="24"/>
              </w:rPr>
              <w:t>State</w:t>
            </w:r>
            <w:r w:rsidRPr="005E3095">
              <w:rPr>
                <w:rFonts w:ascii="Arial" w:hAnsi="Arial" w:cs="Arial"/>
                <w:sz w:val="24"/>
                <w:szCs w:val="24"/>
              </w:rPr>
              <w:br/>
              <w:t>(</w:t>
            </w:r>
            <w:r w:rsidR="006E02D9">
              <w:rPr>
                <w:rFonts w:ascii="Arial" w:hAnsi="Arial" w:cs="Arial"/>
                <w:sz w:val="24"/>
                <w:szCs w:val="24"/>
              </w:rPr>
              <w:t>e.g.</w:t>
            </w:r>
            <w:r w:rsidR="00E10C52">
              <w:rPr>
                <w:rFonts w:ascii="Arial" w:hAnsi="Arial" w:cs="Arial"/>
                <w:sz w:val="24"/>
                <w:szCs w:val="24"/>
              </w:rPr>
              <w:t>,</w:t>
            </w:r>
            <w:r w:rsidRPr="005E3095">
              <w:rPr>
                <w:rFonts w:ascii="Arial" w:hAnsi="Arial" w:cs="Arial"/>
                <w:sz w:val="24"/>
                <w:szCs w:val="24"/>
              </w:rPr>
              <w:t xml:space="preserve"> CA)</w:t>
            </w:r>
          </w:p>
        </w:tc>
        <w:tc>
          <w:tcPr>
            <w:tcW w:w="6547" w:type="dxa"/>
            <w:shd w:val="clear" w:color="auto" w:fill="auto"/>
          </w:tcPr>
          <w:p w14:paraId="2C190677" w14:textId="7777777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Please provide the state where the applying entity is located.</w:t>
            </w:r>
          </w:p>
        </w:tc>
      </w:tr>
      <w:tr w:rsidR="00D8641C" w:rsidRPr="005E3095" w14:paraId="54DF1DBE" w14:textId="77777777" w:rsidTr="00AC268C">
        <w:trPr>
          <w:trHeight w:val="827"/>
        </w:trPr>
        <w:tc>
          <w:tcPr>
            <w:tcW w:w="2965" w:type="dxa"/>
            <w:shd w:val="clear" w:color="auto" w:fill="auto"/>
          </w:tcPr>
          <w:p w14:paraId="156B36EA"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lastRenderedPageBreak/>
              <w:t>Zip Code</w:t>
            </w:r>
            <w:r w:rsidRPr="005E3095">
              <w:rPr>
                <w:rFonts w:ascii="Arial" w:hAnsi="Arial" w:cs="Arial"/>
                <w:sz w:val="24"/>
                <w:szCs w:val="24"/>
              </w:rPr>
              <w:br/>
              <w:t>(5-digit: 00000)</w:t>
            </w:r>
          </w:p>
        </w:tc>
        <w:tc>
          <w:tcPr>
            <w:tcW w:w="6547" w:type="dxa"/>
            <w:shd w:val="clear" w:color="auto" w:fill="auto"/>
          </w:tcPr>
          <w:p w14:paraId="4D266435" w14:textId="7777777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Please provide the zip code where the applying entity is located.</w:t>
            </w:r>
          </w:p>
        </w:tc>
      </w:tr>
      <w:tr w:rsidR="00D8641C" w:rsidRPr="005E3095" w14:paraId="543DF36B" w14:textId="77777777" w:rsidTr="00AC268C">
        <w:trPr>
          <w:trHeight w:val="827"/>
        </w:trPr>
        <w:tc>
          <w:tcPr>
            <w:tcW w:w="2965" w:type="dxa"/>
            <w:shd w:val="clear" w:color="auto" w:fill="auto"/>
          </w:tcPr>
          <w:p w14:paraId="0E84EFB9" w14:textId="2B429077" w:rsidR="00D8641C" w:rsidRPr="00B128D8" w:rsidRDefault="00D8641C" w:rsidP="00804152">
            <w:pPr>
              <w:spacing w:before="120" w:after="120"/>
              <w:rPr>
                <w:rFonts w:ascii="Arial" w:hAnsi="Arial" w:cs="Arial"/>
                <w:b/>
                <w:sz w:val="24"/>
                <w:szCs w:val="24"/>
              </w:rPr>
            </w:pPr>
            <w:r w:rsidRPr="00B128D8">
              <w:rPr>
                <w:rFonts w:ascii="Arial" w:hAnsi="Arial" w:cs="Arial"/>
                <w:b/>
                <w:sz w:val="24"/>
                <w:szCs w:val="24"/>
              </w:rPr>
              <w:t xml:space="preserve">Fiscal </w:t>
            </w:r>
            <w:r w:rsidR="00280ABF" w:rsidRPr="00B128D8">
              <w:rPr>
                <w:rFonts w:ascii="Arial" w:hAnsi="Arial" w:cs="Arial"/>
                <w:b/>
                <w:sz w:val="24"/>
                <w:szCs w:val="24"/>
              </w:rPr>
              <w:t xml:space="preserve">Manager </w:t>
            </w:r>
            <w:r w:rsidRPr="00B128D8">
              <w:rPr>
                <w:rFonts w:ascii="Arial" w:hAnsi="Arial" w:cs="Arial"/>
                <w:b/>
                <w:sz w:val="24"/>
                <w:szCs w:val="24"/>
              </w:rPr>
              <w:t>Information (optional)</w:t>
            </w:r>
          </w:p>
        </w:tc>
        <w:tc>
          <w:tcPr>
            <w:tcW w:w="6547" w:type="dxa"/>
            <w:shd w:val="clear" w:color="auto" w:fill="auto"/>
          </w:tcPr>
          <w:p w14:paraId="1CED3CB0" w14:textId="33ACE90B"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list the name of the person who will serve as the Fiscal </w:t>
            </w:r>
            <w:r w:rsidR="00280ABF" w:rsidRPr="00E10C52">
              <w:rPr>
                <w:rFonts w:ascii="Arial" w:hAnsi="Arial" w:cs="Arial"/>
                <w:sz w:val="24"/>
                <w:szCs w:val="24"/>
              </w:rPr>
              <w:t xml:space="preserve">Manager </w:t>
            </w:r>
            <w:r w:rsidRPr="00E10C52">
              <w:rPr>
                <w:rFonts w:ascii="Arial" w:hAnsi="Arial" w:cs="Arial"/>
                <w:sz w:val="24"/>
                <w:szCs w:val="24"/>
              </w:rPr>
              <w:t xml:space="preserve">of the contract if this person is different from the Project Director. This person will be included on communications regarding budget and accounting for the contract. </w:t>
            </w:r>
          </w:p>
        </w:tc>
      </w:tr>
      <w:tr w:rsidR="00D8641C" w:rsidRPr="005E3095" w14:paraId="5EE30ECF" w14:textId="77777777" w:rsidTr="00AC268C">
        <w:trPr>
          <w:trHeight w:val="827"/>
        </w:trPr>
        <w:tc>
          <w:tcPr>
            <w:tcW w:w="2965" w:type="dxa"/>
            <w:shd w:val="clear" w:color="auto" w:fill="auto"/>
          </w:tcPr>
          <w:p w14:paraId="67B034A6"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t>First Name</w:t>
            </w:r>
          </w:p>
        </w:tc>
        <w:tc>
          <w:tcPr>
            <w:tcW w:w="6547" w:type="dxa"/>
            <w:shd w:val="clear" w:color="auto" w:fill="auto"/>
          </w:tcPr>
          <w:p w14:paraId="6DE0A9E8" w14:textId="0B750D3C"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Please provide the first name of the Fiscal</w:t>
            </w:r>
            <w:r w:rsidR="00280ABF" w:rsidRPr="00E10C52">
              <w:rPr>
                <w:rFonts w:ascii="Arial" w:hAnsi="Arial" w:cs="Arial"/>
                <w:sz w:val="24"/>
                <w:szCs w:val="24"/>
              </w:rPr>
              <w:t xml:space="preserve"> Manager</w:t>
            </w:r>
            <w:r w:rsidRPr="00E10C52">
              <w:rPr>
                <w:rFonts w:ascii="Arial" w:hAnsi="Arial" w:cs="Arial"/>
                <w:sz w:val="24"/>
                <w:szCs w:val="24"/>
              </w:rPr>
              <w:t>.</w:t>
            </w:r>
          </w:p>
        </w:tc>
      </w:tr>
      <w:tr w:rsidR="00D8641C" w:rsidRPr="005E3095" w14:paraId="0260CCBB" w14:textId="77777777" w:rsidTr="00AC268C">
        <w:trPr>
          <w:trHeight w:val="827"/>
        </w:trPr>
        <w:tc>
          <w:tcPr>
            <w:tcW w:w="2965" w:type="dxa"/>
            <w:shd w:val="clear" w:color="auto" w:fill="auto"/>
          </w:tcPr>
          <w:p w14:paraId="47BBF9D5"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t>Last Name</w:t>
            </w:r>
          </w:p>
        </w:tc>
        <w:tc>
          <w:tcPr>
            <w:tcW w:w="6547" w:type="dxa"/>
            <w:shd w:val="clear" w:color="auto" w:fill="auto"/>
          </w:tcPr>
          <w:p w14:paraId="116C4A08" w14:textId="2489802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provide the last name of the Fiscal </w:t>
            </w:r>
            <w:r w:rsidR="00280ABF" w:rsidRPr="00E10C52">
              <w:rPr>
                <w:rFonts w:ascii="Arial" w:hAnsi="Arial" w:cs="Arial"/>
                <w:sz w:val="24"/>
                <w:szCs w:val="24"/>
              </w:rPr>
              <w:t>Manager</w:t>
            </w:r>
            <w:r w:rsidRPr="00E10C52">
              <w:rPr>
                <w:rFonts w:ascii="Arial" w:hAnsi="Arial" w:cs="Arial"/>
                <w:sz w:val="24"/>
                <w:szCs w:val="24"/>
              </w:rPr>
              <w:t>.</w:t>
            </w:r>
          </w:p>
        </w:tc>
      </w:tr>
      <w:tr w:rsidR="00D8641C" w:rsidRPr="005E3095" w14:paraId="7EADF846" w14:textId="77777777" w:rsidTr="00AC268C">
        <w:trPr>
          <w:trHeight w:val="827"/>
        </w:trPr>
        <w:tc>
          <w:tcPr>
            <w:tcW w:w="2965" w:type="dxa"/>
            <w:shd w:val="clear" w:color="auto" w:fill="auto"/>
          </w:tcPr>
          <w:p w14:paraId="569AE1C5"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t>Title</w:t>
            </w:r>
          </w:p>
        </w:tc>
        <w:tc>
          <w:tcPr>
            <w:tcW w:w="6547" w:type="dxa"/>
            <w:shd w:val="clear" w:color="auto" w:fill="auto"/>
          </w:tcPr>
          <w:p w14:paraId="0ED4397C" w14:textId="4A062B57"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provide the title of the Fiscal </w:t>
            </w:r>
            <w:r w:rsidR="00280ABF" w:rsidRPr="00E10C52">
              <w:rPr>
                <w:rFonts w:ascii="Arial" w:hAnsi="Arial" w:cs="Arial"/>
                <w:sz w:val="24"/>
                <w:szCs w:val="24"/>
              </w:rPr>
              <w:t>Manager</w:t>
            </w:r>
            <w:r w:rsidRPr="00E10C52">
              <w:rPr>
                <w:rFonts w:ascii="Arial" w:hAnsi="Arial" w:cs="Arial"/>
                <w:sz w:val="24"/>
                <w:szCs w:val="24"/>
              </w:rPr>
              <w:t>.</w:t>
            </w:r>
          </w:p>
        </w:tc>
      </w:tr>
      <w:tr w:rsidR="00D8641C" w:rsidRPr="005E3095" w14:paraId="1437F11A" w14:textId="77777777" w:rsidTr="00AC268C">
        <w:trPr>
          <w:trHeight w:val="827"/>
        </w:trPr>
        <w:tc>
          <w:tcPr>
            <w:tcW w:w="2965" w:type="dxa"/>
            <w:shd w:val="clear" w:color="auto" w:fill="auto"/>
          </w:tcPr>
          <w:p w14:paraId="731A9867"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t>Telephone Number</w:t>
            </w:r>
          </w:p>
        </w:tc>
        <w:tc>
          <w:tcPr>
            <w:tcW w:w="6547" w:type="dxa"/>
            <w:shd w:val="clear" w:color="auto" w:fill="auto"/>
          </w:tcPr>
          <w:p w14:paraId="5E5594BD" w14:textId="69B973E8"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provide the Fiscal </w:t>
            </w:r>
            <w:r w:rsidR="00280ABF" w:rsidRPr="00E10C52">
              <w:rPr>
                <w:rFonts w:ascii="Arial" w:hAnsi="Arial" w:cs="Arial"/>
                <w:sz w:val="24"/>
                <w:szCs w:val="24"/>
              </w:rPr>
              <w:t>Manager</w:t>
            </w:r>
            <w:r w:rsidRPr="00E10C52">
              <w:rPr>
                <w:rFonts w:ascii="Arial" w:hAnsi="Arial" w:cs="Arial"/>
                <w:sz w:val="24"/>
                <w:szCs w:val="24"/>
              </w:rPr>
              <w:t>’s telephone number.</w:t>
            </w:r>
          </w:p>
        </w:tc>
      </w:tr>
      <w:tr w:rsidR="00D8641C" w:rsidRPr="005E3095" w14:paraId="430B6FB9" w14:textId="77777777" w:rsidTr="00B128D8">
        <w:trPr>
          <w:trHeight w:val="827"/>
        </w:trPr>
        <w:tc>
          <w:tcPr>
            <w:tcW w:w="2965" w:type="dxa"/>
            <w:tcBorders>
              <w:bottom w:val="single" w:sz="4" w:space="0" w:color="666666" w:themeColor="text1" w:themeTint="99"/>
            </w:tcBorders>
            <w:shd w:val="clear" w:color="auto" w:fill="auto"/>
          </w:tcPr>
          <w:p w14:paraId="41292F23" w14:textId="77777777" w:rsidR="00D8641C" w:rsidRPr="005E3095" w:rsidRDefault="00D8641C" w:rsidP="00972BA6">
            <w:pPr>
              <w:pStyle w:val="ListParagraph"/>
              <w:spacing w:before="120" w:after="120"/>
              <w:ind w:left="0"/>
              <w:contextualSpacing w:val="0"/>
              <w:rPr>
                <w:rFonts w:ascii="Arial" w:hAnsi="Arial" w:cs="Arial"/>
                <w:sz w:val="24"/>
                <w:szCs w:val="24"/>
              </w:rPr>
            </w:pPr>
            <w:r w:rsidRPr="005E3095">
              <w:rPr>
                <w:rFonts w:ascii="Arial" w:hAnsi="Arial" w:cs="Arial"/>
                <w:sz w:val="24"/>
                <w:szCs w:val="24"/>
              </w:rPr>
              <w:t>Telephone Extension</w:t>
            </w:r>
          </w:p>
        </w:tc>
        <w:tc>
          <w:tcPr>
            <w:tcW w:w="6547" w:type="dxa"/>
            <w:tcBorders>
              <w:bottom w:val="single" w:sz="4" w:space="0" w:color="666666" w:themeColor="text1" w:themeTint="99"/>
            </w:tcBorders>
            <w:shd w:val="clear" w:color="auto" w:fill="auto"/>
          </w:tcPr>
          <w:p w14:paraId="6402307F" w14:textId="0AA07A2E"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provide the Fiscal </w:t>
            </w:r>
            <w:r w:rsidR="00280ABF" w:rsidRPr="00E10C52">
              <w:rPr>
                <w:rFonts w:ascii="Arial" w:hAnsi="Arial" w:cs="Arial"/>
                <w:sz w:val="24"/>
                <w:szCs w:val="24"/>
              </w:rPr>
              <w:t>Manager</w:t>
            </w:r>
            <w:r w:rsidRPr="00E10C52">
              <w:rPr>
                <w:rFonts w:ascii="Arial" w:hAnsi="Arial" w:cs="Arial"/>
                <w:sz w:val="24"/>
                <w:szCs w:val="24"/>
              </w:rPr>
              <w:t>’s telephone extension number, if needed.</w:t>
            </w:r>
          </w:p>
        </w:tc>
      </w:tr>
      <w:tr w:rsidR="00D8641C" w:rsidRPr="00E10C52" w14:paraId="63D785FB" w14:textId="77777777" w:rsidTr="00B128D8">
        <w:trPr>
          <w:trHeight w:val="827"/>
        </w:trPr>
        <w:tc>
          <w:tcPr>
            <w:tcW w:w="2965" w:type="dxa"/>
            <w:tcBorders>
              <w:bottom w:val="single" w:sz="4" w:space="0" w:color="auto"/>
            </w:tcBorders>
            <w:shd w:val="clear" w:color="auto" w:fill="auto"/>
          </w:tcPr>
          <w:p w14:paraId="28C9E227" w14:textId="658175E5" w:rsidR="00D8641C" w:rsidRPr="00E10C52" w:rsidRDefault="00D8641C" w:rsidP="00972BA6">
            <w:pPr>
              <w:pStyle w:val="ListParagraph"/>
              <w:spacing w:before="120" w:after="120"/>
              <w:ind w:left="0"/>
              <w:contextualSpacing w:val="0"/>
              <w:rPr>
                <w:rFonts w:ascii="Arial" w:hAnsi="Arial" w:cs="Arial"/>
                <w:sz w:val="24"/>
                <w:szCs w:val="24"/>
              </w:rPr>
            </w:pPr>
            <w:r w:rsidRPr="00E10C52">
              <w:rPr>
                <w:rFonts w:ascii="Arial" w:hAnsi="Arial" w:cs="Arial"/>
                <w:sz w:val="24"/>
                <w:szCs w:val="24"/>
              </w:rPr>
              <w:t>Email Address</w:t>
            </w:r>
          </w:p>
        </w:tc>
        <w:tc>
          <w:tcPr>
            <w:tcW w:w="6547" w:type="dxa"/>
            <w:tcBorders>
              <w:bottom w:val="single" w:sz="4" w:space="0" w:color="auto"/>
            </w:tcBorders>
            <w:shd w:val="clear" w:color="auto" w:fill="auto"/>
          </w:tcPr>
          <w:p w14:paraId="63F5B2C1" w14:textId="497BE398" w:rsidR="00D8641C" w:rsidRPr="00E10C52" w:rsidRDefault="00D8641C" w:rsidP="00804152">
            <w:pPr>
              <w:spacing w:before="120" w:after="120"/>
              <w:rPr>
                <w:rFonts w:ascii="Arial" w:hAnsi="Arial" w:cs="Arial"/>
                <w:sz w:val="24"/>
                <w:szCs w:val="24"/>
              </w:rPr>
            </w:pPr>
            <w:r w:rsidRPr="00E10C52">
              <w:rPr>
                <w:rFonts w:ascii="Arial" w:hAnsi="Arial" w:cs="Arial"/>
                <w:sz w:val="24"/>
                <w:szCs w:val="24"/>
              </w:rPr>
              <w:t xml:space="preserve">Please provide the Fiscal </w:t>
            </w:r>
            <w:r w:rsidR="00280ABF" w:rsidRPr="00E10C52">
              <w:rPr>
                <w:rFonts w:ascii="Arial" w:hAnsi="Arial" w:cs="Arial"/>
                <w:sz w:val="24"/>
                <w:szCs w:val="24"/>
              </w:rPr>
              <w:t>Manager</w:t>
            </w:r>
            <w:r w:rsidRPr="00E10C52">
              <w:rPr>
                <w:rFonts w:ascii="Arial" w:hAnsi="Arial" w:cs="Arial"/>
                <w:sz w:val="24"/>
                <w:szCs w:val="24"/>
              </w:rPr>
              <w:t>’s email address.</w:t>
            </w:r>
          </w:p>
        </w:tc>
      </w:tr>
    </w:tbl>
    <w:tbl>
      <w:tblPr>
        <w:tblStyle w:val="PlainTable21"/>
        <w:tblW w:w="9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Applicant Information– Application Field and Instructions"/>
      </w:tblPr>
      <w:tblGrid>
        <w:gridCol w:w="2970"/>
        <w:gridCol w:w="6542"/>
      </w:tblGrid>
      <w:tr w:rsidR="00B7733D" w:rsidRPr="00E10C52" w14:paraId="6A6BE47B" w14:textId="77777777" w:rsidTr="00B12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nil"/>
            </w:tcBorders>
          </w:tcPr>
          <w:p w14:paraId="46793763" w14:textId="34CA4062" w:rsidR="00B7733D" w:rsidRPr="00E10C52" w:rsidRDefault="00E10C52" w:rsidP="00804152">
            <w:pPr>
              <w:spacing w:before="120" w:after="120"/>
              <w:rPr>
                <w:rFonts w:ascii="Arial" w:hAnsi="Arial" w:cs="Arial"/>
                <w:sz w:val="24"/>
                <w:szCs w:val="24"/>
              </w:rPr>
            </w:pPr>
            <w:r>
              <w:rPr>
                <w:rFonts w:ascii="Arial" w:hAnsi="Arial" w:cs="Arial"/>
                <w:sz w:val="24"/>
                <w:szCs w:val="24"/>
              </w:rPr>
              <w:t>Institute of Higher Education (IHE)</w:t>
            </w:r>
            <w:r w:rsidR="00B7733D" w:rsidRPr="00E10C52">
              <w:rPr>
                <w:rFonts w:ascii="Arial" w:hAnsi="Arial" w:cs="Arial"/>
                <w:sz w:val="24"/>
                <w:szCs w:val="24"/>
              </w:rPr>
              <w:t xml:space="preserve"> Partners </w:t>
            </w:r>
          </w:p>
        </w:tc>
        <w:tc>
          <w:tcPr>
            <w:tcW w:w="6542" w:type="dxa"/>
            <w:tcBorders>
              <w:top w:val="nil"/>
            </w:tcBorders>
          </w:tcPr>
          <w:p w14:paraId="334EA064" w14:textId="77777777" w:rsidR="00B7733D" w:rsidRPr="00201C78" w:rsidRDefault="00B7733D" w:rsidP="00804152">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201C78">
              <w:rPr>
                <w:rFonts w:ascii="Arial" w:hAnsi="Arial" w:cs="Arial"/>
                <w:b w:val="0"/>
                <w:sz w:val="24"/>
                <w:szCs w:val="24"/>
              </w:rPr>
              <w:t xml:space="preserve">Please list any IHE partners for this contract. </w:t>
            </w:r>
          </w:p>
        </w:tc>
      </w:tr>
      <w:tr w:rsidR="00B7733D" w:rsidRPr="00E10C52" w14:paraId="21B1B297" w14:textId="77777777" w:rsidTr="00E10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8293FD0" w14:textId="77777777" w:rsidR="00B7733D" w:rsidRPr="00E10C52" w:rsidRDefault="00B7733D" w:rsidP="00804152">
            <w:pPr>
              <w:spacing w:before="120" w:after="120"/>
              <w:rPr>
                <w:rFonts w:ascii="Arial" w:hAnsi="Arial" w:cs="Arial"/>
                <w:sz w:val="24"/>
                <w:szCs w:val="24"/>
              </w:rPr>
            </w:pPr>
            <w:r w:rsidRPr="00E10C52">
              <w:rPr>
                <w:rFonts w:ascii="Arial" w:hAnsi="Arial" w:cs="Arial"/>
                <w:sz w:val="24"/>
                <w:szCs w:val="24"/>
              </w:rPr>
              <w:t>COE Partners</w:t>
            </w:r>
          </w:p>
        </w:tc>
        <w:tc>
          <w:tcPr>
            <w:tcW w:w="6542" w:type="dxa"/>
          </w:tcPr>
          <w:p w14:paraId="7181F570" w14:textId="77777777" w:rsidR="00B7733D" w:rsidRPr="00E10C52" w:rsidRDefault="00B7733D" w:rsidP="0080415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10C52">
              <w:rPr>
                <w:rFonts w:ascii="Arial" w:hAnsi="Arial" w:cs="Arial"/>
                <w:sz w:val="24"/>
                <w:szCs w:val="24"/>
              </w:rPr>
              <w:t xml:space="preserve">If applying as a consortium of COEs, list any COE partners for this contract. </w:t>
            </w:r>
          </w:p>
        </w:tc>
      </w:tr>
    </w:tbl>
    <w:p w14:paraId="424ADD01" w14:textId="77777777" w:rsidR="005E26F0" w:rsidRDefault="005E26F0">
      <w:pPr>
        <w:sectPr w:rsidR="005E26F0" w:rsidSect="008117DB">
          <w:headerReference w:type="default" r:id="rId38"/>
          <w:headerReference w:type="first" r:id="rId39"/>
          <w:pgSz w:w="12240" w:h="15840" w:code="1"/>
          <w:pgMar w:top="1440" w:right="1440" w:bottom="1440" w:left="1440" w:header="720" w:footer="720" w:gutter="0"/>
          <w:cols w:space="720"/>
          <w:titlePg/>
          <w:docGrid w:linePitch="360"/>
        </w:sectPr>
      </w:pPr>
      <w:bookmarkStart w:id="58" w:name="_Toc83900993"/>
      <w:bookmarkStart w:id="59" w:name="_Toc85787522"/>
    </w:p>
    <w:p w14:paraId="391D09B9" w14:textId="46A179E3" w:rsidR="00D8641C" w:rsidRPr="002B0767" w:rsidRDefault="00D8641C" w:rsidP="00F108D7">
      <w:pPr>
        <w:pStyle w:val="Heading3"/>
        <w:ind w:left="0"/>
      </w:pPr>
      <w:r w:rsidRPr="002B0767">
        <w:lastRenderedPageBreak/>
        <w:t>Application Narrative</w:t>
      </w:r>
      <w:bookmarkEnd w:id="58"/>
      <w:bookmarkEnd w:id="59"/>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AC268C" w:rsidRPr="00AC268C" w14:paraId="2BCF3A15" w14:textId="77777777" w:rsidTr="007A56AB">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2A0AC0E5" w14:textId="77777777" w:rsidR="00D8641C" w:rsidRPr="00AC268C" w:rsidRDefault="00D8641C" w:rsidP="00804152">
            <w:pPr>
              <w:spacing w:before="120" w:after="120"/>
              <w:jc w:val="center"/>
              <w:rPr>
                <w:rFonts w:ascii="Arial" w:hAnsi="Arial" w:cs="Arial"/>
                <w:b w:val="0"/>
                <w:color w:val="000000" w:themeColor="text1"/>
                <w:sz w:val="24"/>
                <w:szCs w:val="24"/>
              </w:rPr>
            </w:pPr>
            <w:bookmarkStart w:id="60" w:name="_Hlk88046855"/>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7996DDFD" w14:textId="77777777" w:rsidR="00D8641C" w:rsidRPr="00AC268C" w:rsidRDefault="00D8641C"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Instructions</w:t>
            </w:r>
          </w:p>
        </w:tc>
      </w:tr>
      <w:tr w:rsidR="00D8641C" w:rsidRPr="005E3095" w14:paraId="549BF1C4" w14:textId="77777777" w:rsidTr="00AC268C">
        <w:trPr>
          <w:cantSplit/>
        </w:trPr>
        <w:tc>
          <w:tcPr>
            <w:tcW w:w="2942" w:type="dxa"/>
          </w:tcPr>
          <w:p w14:paraId="47F4052E" w14:textId="493B910D" w:rsidR="00D8641C" w:rsidRPr="005E3095" w:rsidRDefault="00443753" w:rsidP="00804152">
            <w:pPr>
              <w:spacing w:before="120" w:after="120"/>
              <w:rPr>
                <w:rFonts w:ascii="Arial" w:hAnsi="Arial" w:cs="Arial"/>
                <w:b/>
                <w:sz w:val="24"/>
                <w:szCs w:val="24"/>
              </w:rPr>
            </w:pPr>
            <w:r w:rsidRPr="005E3095">
              <w:rPr>
                <w:rFonts w:ascii="Arial" w:hAnsi="Arial" w:cs="Arial"/>
                <w:b/>
                <w:sz w:val="24"/>
                <w:szCs w:val="24"/>
              </w:rPr>
              <w:t>Background</w:t>
            </w:r>
          </w:p>
          <w:p w14:paraId="77778F79" w14:textId="77777777" w:rsidR="00D8641C" w:rsidRPr="005E3095" w:rsidRDefault="00D8641C" w:rsidP="00804152">
            <w:pPr>
              <w:spacing w:before="120" w:after="120"/>
              <w:rPr>
                <w:rFonts w:ascii="Arial" w:hAnsi="Arial" w:cs="Arial"/>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40C80606" w14:textId="68C2F7EC" w:rsidR="00D8641C" w:rsidRPr="005E3095" w:rsidRDefault="00D8641C" w:rsidP="00804152">
            <w:pPr>
              <w:spacing w:before="120" w:after="120"/>
              <w:rPr>
                <w:rFonts w:ascii="Arial" w:eastAsia="Times New Roman" w:hAnsi="Arial" w:cs="Arial"/>
                <w:sz w:val="24"/>
                <w:szCs w:val="24"/>
              </w:rPr>
            </w:pPr>
            <w:r w:rsidRPr="005E3095">
              <w:rPr>
                <w:rFonts w:ascii="Arial" w:eastAsia="Times New Roman" w:hAnsi="Arial" w:cs="Arial"/>
                <w:color w:val="000000"/>
                <w:sz w:val="24"/>
                <w:szCs w:val="24"/>
              </w:rPr>
              <w:t xml:space="preserve">Describe the applicant’s previous experience and/or expertise in developing and delivering high-quality </w:t>
            </w:r>
            <w:r w:rsidR="00E10C52">
              <w:rPr>
                <w:rFonts w:ascii="Arial" w:eastAsia="Times New Roman" w:hAnsi="Arial" w:cs="Arial"/>
                <w:color w:val="000000"/>
                <w:sz w:val="24"/>
                <w:szCs w:val="24"/>
              </w:rPr>
              <w:t>professional learning (</w:t>
            </w:r>
            <w:r w:rsidRPr="005E3095">
              <w:rPr>
                <w:rFonts w:ascii="Arial" w:eastAsia="Times New Roman" w:hAnsi="Arial" w:cs="Arial"/>
                <w:color w:val="000000"/>
                <w:sz w:val="24"/>
                <w:szCs w:val="24"/>
              </w:rPr>
              <w:t>PL</w:t>
            </w:r>
            <w:r w:rsidR="00E10C52">
              <w:rPr>
                <w:rFonts w:ascii="Arial" w:eastAsia="Times New Roman" w:hAnsi="Arial" w:cs="Arial"/>
                <w:color w:val="000000"/>
                <w:sz w:val="24"/>
                <w:szCs w:val="24"/>
              </w:rPr>
              <w:t>)</w:t>
            </w:r>
            <w:r w:rsidRPr="005E3095">
              <w:rPr>
                <w:rFonts w:ascii="Arial" w:eastAsia="Times New Roman" w:hAnsi="Arial" w:cs="Arial"/>
                <w:color w:val="000000"/>
                <w:sz w:val="24"/>
                <w:szCs w:val="24"/>
              </w:rPr>
              <w:t xml:space="preserve"> for teachers, administrators, and paraprofessionals that is content focused, incorporates active learning, supports collaboration, uses models of effective practice, provides coaching and expert support, offers feedback and reflection, and is of sustained duration.</w:t>
            </w:r>
          </w:p>
        </w:tc>
      </w:tr>
      <w:tr w:rsidR="00D8641C" w:rsidRPr="005E3095" w14:paraId="76F29419" w14:textId="77777777" w:rsidTr="00AC268C">
        <w:trPr>
          <w:cantSplit/>
        </w:trPr>
        <w:tc>
          <w:tcPr>
            <w:tcW w:w="2942" w:type="dxa"/>
          </w:tcPr>
          <w:p w14:paraId="7D96C105" w14:textId="0D387BD0" w:rsidR="00D8641C" w:rsidRPr="005E3095" w:rsidRDefault="0028536E" w:rsidP="00804152">
            <w:pPr>
              <w:spacing w:before="120" w:after="120"/>
              <w:rPr>
                <w:rFonts w:ascii="Arial" w:hAnsi="Arial" w:cs="Arial"/>
                <w:b/>
                <w:sz w:val="24"/>
                <w:szCs w:val="24"/>
              </w:rPr>
            </w:pPr>
            <w:r w:rsidRPr="005E3095">
              <w:rPr>
                <w:rFonts w:ascii="Arial" w:hAnsi="Arial" w:cs="Arial"/>
                <w:b/>
                <w:sz w:val="24"/>
                <w:szCs w:val="24"/>
              </w:rPr>
              <w:t>Background</w:t>
            </w:r>
          </w:p>
          <w:p w14:paraId="1B77CE56" w14:textId="32B0883E"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5E3373E9" w14:textId="77777777" w:rsidR="00D8641C" w:rsidRPr="005E3095" w:rsidRDefault="00D8641C" w:rsidP="00804152">
            <w:pPr>
              <w:spacing w:before="120" w:after="120"/>
              <w:rPr>
                <w:rFonts w:ascii="Arial" w:eastAsia="Times New Roman" w:hAnsi="Arial" w:cs="Arial"/>
                <w:sz w:val="24"/>
                <w:szCs w:val="24"/>
              </w:rPr>
            </w:pPr>
            <w:r w:rsidRPr="005E3095">
              <w:rPr>
                <w:rFonts w:ascii="Arial" w:eastAsia="Times New Roman" w:hAnsi="Arial" w:cs="Arial"/>
                <w:sz w:val="24"/>
                <w:szCs w:val="24"/>
              </w:rPr>
              <w:t xml:space="preserve">Describe the applicant’s previous experience and/or expertise in providing ethnic studies PL, and/or providing resources related to ethnic studies, to educators, </w:t>
            </w:r>
            <w:r w:rsidRPr="005E3095">
              <w:rPr>
                <w:rFonts w:ascii="Arial" w:hAnsi="Arial" w:cs="Arial"/>
                <w:color w:val="000000"/>
                <w:sz w:val="24"/>
                <w:szCs w:val="24"/>
              </w:rPr>
              <w:t>including teachers,</w:t>
            </w:r>
            <w:r w:rsidRPr="005E3095">
              <w:rPr>
                <w:rFonts w:ascii="Arial" w:eastAsia="Times New Roman" w:hAnsi="Arial" w:cs="Arial"/>
                <w:sz w:val="24"/>
                <w:szCs w:val="24"/>
              </w:rPr>
              <w:t xml:space="preserve"> administrators, and paraprofessionals.</w:t>
            </w:r>
          </w:p>
        </w:tc>
      </w:tr>
      <w:tr w:rsidR="00D8641C" w:rsidRPr="005E3095" w14:paraId="087E3C43" w14:textId="77777777" w:rsidTr="00AC268C">
        <w:trPr>
          <w:cantSplit/>
        </w:trPr>
        <w:tc>
          <w:tcPr>
            <w:tcW w:w="2942" w:type="dxa"/>
          </w:tcPr>
          <w:p w14:paraId="532876D8" w14:textId="4AF2971B" w:rsidR="00D8641C" w:rsidRPr="005E3095" w:rsidRDefault="0028536E" w:rsidP="00804152">
            <w:pPr>
              <w:spacing w:before="120" w:after="120"/>
              <w:rPr>
                <w:rFonts w:ascii="Arial" w:hAnsi="Arial" w:cs="Arial"/>
                <w:b/>
                <w:sz w:val="24"/>
                <w:szCs w:val="24"/>
              </w:rPr>
            </w:pPr>
            <w:r w:rsidRPr="005E3095">
              <w:rPr>
                <w:rFonts w:ascii="Arial" w:hAnsi="Arial" w:cs="Arial"/>
                <w:b/>
                <w:sz w:val="24"/>
                <w:szCs w:val="24"/>
              </w:rPr>
              <w:t>Background</w:t>
            </w:r>
          </w:p>
          <w:p w14:paraId="52642EBC" w14:textId="3967835F"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6861BC35" w14:textId="43057537" w:rsidR="00D8641C" w:rsidRPr="005E3095" w:rsidRDefault="00D8641C" w:rsidP="00804152">
            <w:pPr>
              <w:spacing w:before="120" w:after="120"/>
              <w:rPr>
                <w:rFonts w:ascii="Arial" w:eastAsia="Times New Roman" w:hAnsi="Arial" w:cs="Arial"/>
                <w:sz w:val="24"/>
                <w:szCs w:val="24"/>
              </w:rPr>
            </w:pPr>
            <w:r w:rsidRPr="005E3095">
              <w:rPr>
                <w:rFonts w:ascii="Arial" w:eastAsia="Times New Roman" w:hAnsi="Arial" w:cs="Arial"/>
                <w:color w:val="000000"/>
                <w:sz w:val="24"/>
                <w:szCs w:val="24"/>
              </w:rPr>
              <w:t xml:space="preserve">Describe the applicant’s previous experience and/or expertise in collecting and vetting materials and other resources to be made available for educators in implementing the </w:t>
            </w:r>
            <w:r w:rsidR="00F600BE" w:rsidRPr="00662818">
              <w:rPr>
                <w:rFonts w:ascii="Arial" w:eastAsia="Times New Roman" w:hAnsi="Arial" w:cs="Arial"/>
                <w:color w:val="000000" w:themeColor="text1"/>
                <w:sz w:val="24"/>
                <w:szCs w:val="24"/>
              </w:rPr>
              <w:t xml:space="preserve">Ethnic Studies Model Curriculum (ESMC) </w:t>
            </w:r>
            <w:r w:rsidRPr="005E3095">
              <w:rPr>
                <w:rFonts w:ascii="Arial" w:eastAsia="Times New Roman" w:hAnsi="Arial" w:cs="Arial"/>
                <w:color w:val="000000"/>
                <w:sz w:val="24"/>
                <w:szCs w:val="24"/>
              </w:rPr>
              <w:t xml:space="preserve">adopted pursuant to </w:t>
            </w:r>
            <w:r w:rsidR="00662818">
              <w:rPr>
                <w:rFonts w:ascii="Arial" w:eastAsia="Times New Roman" w:hAnsi="Arial" w:cs="Arial"/>
                <w:color w:val="000000"/>
                <w:sz w:val="24"/>
                <w:szCs w:val="24"/>
              </w:rPr>
              <w:t xml:space="preserve">California </w:t>
            </w:r>
            <w:r w:rsidR="00662818" w:rsidRPr="00662818">
              <w:rPr>
                <w:rFonts w:ascii="Arial" w:eastAsia="Times New Roman" w:hAnsi="Arial" w:cs="Arial"/>
                <w:i/>
                <w:color w:val="000000"/>
                <w:sz w:val="24"/>
                <w:szCs w:val="24"/>
              </w:rPr>
              <w:t>Education Code</w:t>
            </w:r>
            <w:r w:rsidR="00662818">
              <w:rPr>
                <w:rFonts w:ascii="Arial" w:eastAsia="Times New Roman" w:hAnsi="Arial" w:cs="Arial"/>
                <w:color w:val="000000"/>
                <w:sz w:val="24"/>
                <w:szCs w:val="24"/>
              </w:rPr>
              <w:t xml:space="preserve"> (</w:t>
            </w:r>
            <w:r w:rsidRPr="005E3095">
              <w:rPr>
                <w:rFonts w:ascii="Arial" w:eastAsia="Times New Roman" w:hAnsi="Arial" w:cs="Arial"/>
                <w:i/>
                <w:color w:val="000000"/>
                <w:sz w:val="24"/>
                <w:szCs w:val="24"/>
              </w:rPr>
              <w:t>EC</w:t>
            </w:r>
            <w:r w:rsidR="00662818">
              <w:rPr>
                <w:rFonts w:ascii="Arial" w:eastAsia="Times New Roman" w:hAnsi="Arial" w:cs="Arial"/>
                <w:color w:val="000000"/>
                <w:sz w:val="24"/>
                <w:szCs w:val="24"/>
              </w:rPr>
              <w:t>)</w:t>
            </w:r>
            <w:r w:rsidRPr="005E3095">
              <w:rPr>
                <w:rFonts w:ascii="Arial" w:eastAsia="Times New Roman" w:hAnsi="Arial" w:cs="Arial"/>
                <w:color w:val="000000"/>
                <w:sz w:val="24"/>
                <w:szCs w:val="24"/>
              </w:rPr>
              <w:t xml:space="preserve"> Section 512</w:t>
            </w:r>
            <w:r w:rsidR="00D90752">
              <w:rPr>
                <w:rFonts w:ascii="Arial" w:eastAsia="Times New Roman" w:hAnsi="Arial" w:cs="Arial"/>
                <w:color w:val="000000"/>
                <w:sz w:val="24"/>
                <w:szCs w:val="24"/>
              </w:rPr>
              <w:t>2</w:t>
            </w:r>
            <w:r w:rsidRPr="005E3095">
              <w:rPr>
                <w:rFonts w:ascii="Arial" w:eastAsia="Times New Roman" w:hAnsi="Arial" w:cs="Arial"/>
                <w:color w:val="000000"/>
                <w:sz w:val="24"/>
                <w:szCs w:val="24"/>
              </w:rPr>
              <w:t>6.7</w:t>
            </w:r>
            <w:r w:rsidRPr="005E3095">
              <w:rPr>
                <w:rFonts w:ascii="Arial" w:eastAsia="Times New Roman" w:hAnsi="Arial" w:cs="Arial"/>
                <w:i/>
                <w:color w:val="000000"/>
                <w:sz w:val="24"/>
                <w:szCs w:val="24"/>
              </w:rPr>
              <w:t>.</w:t>
            </w:r>
          </w:p>
        </w:tc>
      </w:tr>
      <w:tr w:rsidR="00D8641C" w:rsidRPr="005E3095" w14:paraId="5133F842" w14:textId="77777777" w:rsidTr="00AC268C">
        <w:trPr>
          <w:cantSplit/>
        </w:trPr>
        <w:tc>
          <w:tcPr>
            <w:tcW w:w="2942" w:type="dxa"/>
          </w:tcPr>
          <w:p w14:paraId="6DDA853E" w14:textId="5CC6DE9C" w:rsidR="00D8641C" w:rsidRPr="005E3095" w:rsidRDefault="0028536E" w:rsidP="00804152">
            <w:pPr>
              <w:spacing w:before="120" w:after="120"/>
              <w:rPr>
                <w:rFonts w:ascii="Arial" w:hAnsi="Arial" w:cs="Arial"/>
                <w:b/>
                <w:sz w:val="24"/>
                <w:szCs w:val="24"/>
              </w:rPr>
            </w:pPr>
            <w:r w:rsidRPr="005E3095">
              <w:rPr>
                <w:rFonts w:ascii="Arial" w:hAnsi="Arial" w:cs="Arial"/>
                <w:b/>
                <w:sz w:val="24"/>
                <w:szCs w:val="24"/>
              </w:rPr>
              <w:t>Background</w:t>
            </w:r>
          </w:p>
          <w:p w14:paraId="7336907C" w14:textId="5327ACFA"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0F51D3B8" w14:textId="6C899F6B" w:rsidR="00D8641C" w:rsidRPr="005E3095" w:rsidRDefault="00D8641C" w:rsidP="00804152">
            <w:pPr>
              <w:spacing w:before="120" w:after="120"/>
              <w:rPr>
                <w:rFonts w:ascii="Arial" w:eastAsia="Times New Roman" w:hAnsi="Arial" w:cs="Arial"/>
                <w:sz w:val="24"/>
                <w:szCs w:val="24"/>
              </w:rPr>
            </w:pPr>
            <w:r w:rsidRPr="005E3095">
              <w:rPr>
                <w:rFonts w:ascii="Arial" w:eastAsia="Times New Roman" w:hAnsi="Arial" w:cs="Arial"/>
                <w:color w:val="000000"/>
                <w:sz w:val="24"/>
                <w:szCs w:val="24"/>
              </w:rPr>
              <w:t>Describe the applicant’s previous experience and/or ability to develop and maintain an online resource repository, with specific references to how this repository would support ethnic studies courses that are aligned to the ESMC</w:t>
            </w:r>
            <w:r w:rsidRPr="005E3095">
              <w:rPr>
                <w:rFonts w:ascii="Arial" w:eastAsia="Times New Roman" w:hAnsi="Arial" w:cs="Arial"/>
                <w:i/>
                <w:color w:val="000000"/>
                <w:sz w:val="24"/>
                <w:szCs w:val="24"/>
              </w:rPr>
              <w:t xml:space="preserve"> </w:t>
            </w:r>
            <w:r w:rsidRPr="005E3095">
              <w:rPr>
                <w:rFonts w:ascii="Arial" w:eastAsia="Times New Roman" w:hAnsi="Arial" w:cs="Arial"/>
                <w:color w:val="000000"/>
                <w:sz w:val="24"/>
                <w:szCs w:val="24"/>
              </w:rPr>
              <w:t xml:space="preserve">adopted pursuant to </w:t>
            </w:r>
            <w:r w:rsidRPr="005E3095">
              <w:rPr>
                <w:rFonts w:ascii="Arial" w:eastAsia="Times New Roman" w:hAnsi="Arial" w:cs="Arial"/>
                <w:i/>
                <w:color w:val="000000"/>
                <w:sz w:val="24"/>
                <w:szCs w:val="24"/>
              </w:rPr>
              <w:t xml:space="preserve">EC </w:t>
            </w:r>
            <w:r w:rsidRPr="005E3095">
              <w:rPr>
                <w:rFonts w:ascii="Arial" w:eastAsia="Times New Roman" w:hAnsi="Arial" w:cs="Arial"/>
                <w:color w:val="000000"/>
                <w:sz w:val="24"/>
                <w:szCs w:val="24"/>
              </w:rPr>
              <w:t>Section 512</w:t>
            </w:r>
            <w:r w:rsidR="00D90752">
              <w:rPr>
                <w:rFonts w:ascii="Arial" w:eastAsia="Times New Roman" w:hAnsi="Arial" w:cs="Arial"/>
                <w:color w:val="000000"/>
                <w:sz w:val="24"/>
                <w:szCs w:val="24"/>
              </w:rPr>
              <w:t>2</w:t>
            </w:r>
            <w:r w:rsidRPr="005E3095">
              <w:rPr>
                <w:rFonts w:ascii="Arial" w:eastAsia="Times New Roman" w:hAnsi="Arial" w:cs="Arial"/>
                <w:color w:val="000000"/>
                <w:sz w:val="24"/>
                <w:szCs w:val="24"/>
              </w:rPr>
              <w:t>6.7.</w:t>
            </w:r>
          </w:p>
        </w:tc>
      </w:tr>
      <w:tr w:rsidR="004C7158" w:rsidRPr="005E3095" w14:paraId="4E2EBF7D" w14:textId="77777777" w:rsidTr="00AC268C">
        <w:trPr>
          <w:cantSplit/>
        </w:trPr>
        <w:tc>
          <w:tcPr>
            <w:tcW w:w="2942" w:type="dxa"/>
          </w:tcPr>
          <w:p w14:paraId="1B61A8CA" w14:textId="49733D2D" w:rsidR="004C7158" w:rsidRPr="005E3095" w:rsidDel="0028536E" w:rsidRDefault="004C7158" w:rsidP="00804152">
            <w:pPr>
              <w:spacing w:before="120" w:after="120"/>
              <w:rPr>
                <w:rFonts w:ascii="Arial" w:hAnsi="Arial" w:cs="Arial"/>
                <w:b/>
                <w:sz w:val="24"/>
                <w:szCs w:val="24"/>
              </w:rPr>
            </w:pPr>
            <w:r w:rsidRPr="005E3095">
              <w:rPr>
                <w:rFonts w:ascii="Arial" w:hAnsi="Arial" w:cs="Arial"/>
                <w:b/>
                <w:sz w:val="24"/>
                <w:szCs w:val="24"/>
              </w:rPr>
              <w:t>Task 1</w:t>
            </w:r>
          </w:p>
        </w:tc>
        <w:tc>
          <w:tcPr>
            <w:tcW w:w="6570" w:type="dxa"/>
          </w:tcPr>
          <w:p w14:paraId="0C95140C" w14:textId="63AEB8E1" w:rsidR="004C7158" w:rsidRPr="005E3095" w:rsidRDefault="005573A6" w:rsidP="00804152">
            <w:pPr>
              <w:spacing w:before="120" w:after="120"/>
              <w:rPr>
                <w:rFonts w:ascii="Arial" w:eastAsia="Times New Roman" w:hAnsi="Arial" w:cs="Arial"/>
                <w:color w:val="000000"/>
                <w:sz w:val="24"/>
                <w:szCs w:val="24"/>
              </w:rPr>
            </w:pPr>
            <w:r>
              <w:rPr>
                <w:rFonts w:ascii="Arial" w:eastAsia="Times New Roman" w:hAnsi="Arial" w:cs="Arial"/>
                <w:color w:val="000000"/>
                <w:sz w:val="24"/>
                <w:szCs w:val="24"/>
              </w:rPr>
              <w:t xml:space="preserve">Review each subtask and check each box indicating that the applicant will ensure ongoing compliance with each subtask. </w:t>
            </w:r>
          </w:p>
        </w:tc>
      </w:tr>
      <w:tr w:rsidR="00D8641C" w:rsidRPr="005E3095" w14:paraId="1B2FE0AB" w14:textId="77777777" w:rsidTr="00AC268C">
        <w:trPr>
          <w:cantSplit/>
        </w:trPr>
        <w:tc>
          <w:tcPr>
            <w:tcW w:w="2942" w:type="dxa"/>
          </w:tcPr>
          <w:p w14:paraId="51C7E194" w14:textId="6531BA54" w:rsidR="00D8641C" w:rsidRPr="005E3095" w:rsidRDefault="000A1B2D" w:rsidP="00804152">
            <w:pPr>
              <w:spacing w:before="120" w:after="120"/>
              <w:rPr>
                <w:rFonts w:ascii="Arial" w:hAnsi="Arial" w:cs="Arial"/>
                <w:b/>
                <w:sz w:val="24"/>
                <w:szCs w:val="24"/>
              </w:rPr>
            </w:pPr>
            <w:r w:rsidRPr="005E3095">
              <w:rPr>
                <w:rFonts w:ascii="Arial" w:hAnsi="Arial" w:cs="Arial"/>
                <w:b/>
                <w:sz w:val="24"/>
                <w:szCs w:val="24"/>
              </w:rPr>
              <w:t>Task 2</w:t>
            </w:r>
          </w:p>
          <w:p w14:paraId="7C25D04A" w14:textId="77777777"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5,000 character</w:t>
            </w:r>
            <w:proofErr w:type="gramEnd"/>
            <w:r w:rsidRPr="005E3095">
              <w:rPr>
                <w:rFonts w:ascii="Arial" w:hAnsi="Arial" w:cs="Arial"/>
                <w:sz w:val="24"/>
                <w:szCs w:val="24"/>
              </w:rPr>
              <w:t xml:space="preserve"> max)</w:t>
            </w:r>
          </w:p>
        </w:tc>
        <w:tc>
          <w:tcPr>
            <w:tcW w:w="6570" w:type="dxa"/>
          </w:tcPr>
          <w:p w14:paraId="51B4ABCE" w14:textId="38ABF885" w:rsidR="00D8641C" w:rsidRPr="005E3095" w:rsidRDefault="00F71993" w:rsidP="00804152">
            <w:pPr>
              <w:pStyle w:val="NormalWeb"/>
              <w:spacing w:before="120" w:after="120"/>
              <w:rPr>
                <w:rFonts w:ascii="Arial" w:hAnsi="Arial" w:cs="Arial"/>
                <w:sz w:val="24"/>
                <w:szCs w:val="24"/>
              </w:rPr>
            </w:pPr>
            <w:r w:rsidRPr="005E3095">
              <w:rPr>
                <w:rFonts w:ascii="Arial" w:hAnsi="Arial" w:cs="Arial"/>
                <w:sz w:val="24"/>
                <w:szCs w:val="24"/>
              </w:rPr>
              <w:t xml:space="preserve">Describe how the applicant will work in close collaboration with partner agencies to meet monthly or bi-monthly to develop and review professional development and instructional resources that support this project. Members will be recruited as defined in Task 3.1. The successful applicant or represented partner agencies will host these meetings, prepare agendas with CDE Contract Monitor review and approval, and provide participants with detailed written summaries of meeting minutes. </w:t>
            </w:r>
          </w:p>
        </w:tc>
      </w:tr>
    </w:tbl>
    <w:p w14:paraId="4FA04473" w14:textId="77777777" w:rsidR="00122AD6" w:rsidRDefault="00122AD6">
      <w:pPr>
        <w:sectPr w:rsidR="00122AD6" w:rsidSect="00343098">
          <w:headerReference w:type="default" r:id="rId40"/>
          <w:headerReference w:type="first" r:id="rId41"/>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122AD6" w:rsidRPr="005E3095" w14:paraId="2E05405C" w14:textId="77777777" w:rsidTr="00CA7C25">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26A176D5" w14:textId="2DAA7B4C" w:rsidR="00122AD6" w:rsidRPr="007A56AB" w:rsidRDefault="00122AD6" w:rsidP="00122AD6">
            <w:pPr>
              <w:spacing w:before="120" w:after="120"/>
              <w:rPr>
                <w:rFonts w:cs="Arial"/>
                <w:b w:val="0"/>
                <w:color w:val="auto"/>
              </w:rPr>
            </w:pPr>
            <w:r w:rsidRPr="007A56AB">
              <w:rPr>
                <w:rFonts w:ascii="Arial" w:hAnsi="Arial" w:cs="Arial"/>
                <w:color w:val="auto"/>
                <w:sz w:val="24"/>
                <w:szCs w:val="24"/>
              </w:rPr>
              <w:t>Application Field</w:t>
            </w:r>
          </w:p>
        </w:tc>
        <w:tc>
          <w:tcPr>
            <w:tcW w:w="6570" w:type="dxa"/>
            <w:tcBorders>
              <w:left w:val="single" w:sz="4" w:space="0" w:color="auto"/>
            </w:tcBorders>
            <w:shd w:val="clear" w:color="auto" w:fill="D9D9D9" w:themeFill="background1" w:themeFillShade="D9"/>
          </w:tcPr>
          <w:p w14:paraId="1B588579" w14:textId="0048ED34" w:rsidR="00122AD6" w:rsidRPr="007A56AB" w:rsidRDefault="00122AD6" w:rsidP="00122AD6">
            <w:pPr>
              <w:pStyle w:val="NormalWeb"/>
              <w:spacing w:before="120" w:after="120"/>
              <w:rPr>
                <w:rFonts w:ascii="Arial" w:hAnsi="Arial" w:cs="Arial"/>
                <w:color w:val="auto"/>
              </w:rPr>
            </w:pPr>
            <w:r w:rsidRPr="007A56AB">
              <w:rPr>
                <w:rFonts w:ascii="Arial" w:hAnsi="Arial" w:cs="Arial"/>
                <w:color w:val="auto"/>
                <w:sz w:val="24"/>
                <w:szCs w:val="24"/>
              </w:rPr>
              <w:t>Instructions</w:t>
            </w:r>
          </w:p>
        </w:tc>
      </w:tr>
      <w:tr w:rsidR="00D8641C" w:rsidRPr="005E3095" w14:paraId="31AEF237" w14:textId="77777777" w:rsidTr="00AC268C">
        <w:trPr>
          <w:cantSplit/>
        </w:trPr>
        <w:tc>
          <w:tcPr>
            <w:tcW w:w="2942" w:type="dxa"/>
          </w:tcPr>
          <w:p w14:paraId="16CACA01" w14:textId="7BE1E9BA" w:rsidR="00D8641C" w:rsidRPr="00F40FD5" w:rsidRDefault="00CC78ED" w:rsidP="00804152">
            <w:pPr>
              <w:spacing w:before="120" w:after="120"/>
              <w:rPr>
                <w:rFonts w:ascii="Arial" w:hAnsi="Arial" w:cs="Arial"/>
                <w:b/>
                <w:sz w:val="24"/>
                <w:szCs w:val="24"/>
              </w:rPr>
            </w:pPr>
            <w:r w:rsidRPr="00F40FD5">
              <w:rPr>
                <w:rFonts w:ascii="Arial" w:hAnsi="Arial" w:cs="Arial"/>
                <w:b/>
                <w:sz w:val="24"/>
                <w:szCs w:val="24"/>
              </w:rPr>
              <w:t>Task 2</w:t>
            </w:r>
          </w:p>
          <w:p w14:paraId="7CB43F95" w14:textId="77777777" w:rsidR="00D8641C" w:rsidRPr="00F40FD5" w:rsidRDefault="00D8641C" w:rsidP="00804152">
            <w:pPr>
              <w:spacing w:before="120" w:after="120"/>
              <w:rPr>
                <w:rFonts w:ascii="Arial" w:hAnsi="Arial" w:cs="Arial"/>
                <w:sz w:val="24"/>
                <w:szCs w:val="24"/>
              </w:rPr>
            </w:pPr>
            <w:r w:rsidRPr="00F40FD5">
              <w:rPr>
                <w:rFonts w:ascii="Arial" w:hAnsi="Arial" w:cs="Arial"/>
                <w:sz w:val="24"/>
                <w:szCs w:val="24"/>
              </w:rPr>
              <w:t>(</w:t>
            </w:r>
            <w:proofErr w:type="gramStart"/>
            <w:r w:rsidRPr="00F40FD5">
              <w:rPr>
                <w:rFonts w:ascii="Arial" w:hAnsi="Arial" w:cs="Arial"/>
                <w:sz w:val="24"/>
                <w:szCs w:val="24"/>
              </w:rPr>
              <w:t>2,500 character</w:t>
            </w:r>
            <w:proofErr w:type="gramEnd"/>
            <w:r w:rsidRPr="00F40FD5">
              <w:rPr>
                <w:rFonts w:ascii="Arial" w:hAnsi="Arial" w:cs="Arial"/>
                <w:sz w:val="24"/>
                <w:szCs w:val="24"/>
              </w:rPr>
              <w:t xml:space="preserve"> max)</w:t>
            </w:r>
          </w:p>
        </w:tc>
        <w:tc>
          <w:tcPr>
            <w:tcW w:w="6570" w:type="dxa"/>
          </w:tcPr>
          <w:p w14:paraId="42AB0B9F" w14:textId="243A9E53" w:rsidR="00401F5D" w:rsidRPr="00F40FD5" w:rsidRDefault="00401F5D" w:rsidP="00804152">
            <w:pPr>
              <w:spacing w:before="120" w:after="12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Describe how the applicant will provide planning and logistical support for at least three statewide PL programs related to this project throughout the school year. The applicant must explain how the PL activities proposed will be planned and collaboratively coordinated, reflect </w:t>
            </w:r>
            <w:r w:rsidR="00982A32" w:rsidRPr="00982A32">
              <w:rPr>
                <w:rFonts w:ascii="Arial" w:hAnsi="Arial" w:cs="Arial"/>
                <w:iCs/>
                <w:color w:val="000000"/>
                <w:sz w:val="24"/>
                <w:szCs w:val="24"/>
              </w:rPr>
              <w:t>Quality Professional Learning Standards</w:t>
            </w:r>
            <w:r w:rsidR="00982A32" w:rsidRPr="00982A32">
              <w:rPr>
                <w:rFonts w:ascii="Arial" w:eastAsia="Times New Roman" w:hAnsi="Arial" w:cs="Arial"/>
                <w:snapToGrid w:val="0"/>
                <w:sz w:val="24"/>
                <w:szCs w:val="24"/>
              </w:rPr>
              <w:t xml:space="preserve"> </w:t>
            </w:r>
            <w:r w:rsidR="00982A32">
              <w:rPr>
                <w:rFonts w:ascii="Arial" w:eastAsia="Times New Roman" w:hAnsi="Arial" w:cs="Arial"/>
                <w:snapToGrid w:val="0"/>
                <w:sz w:val="24"/>
                <w:szCs w:val="24"/>
              </w:rPr>
              <w:t>(</w:t>
            </w:r>
            <w:r w:rsidRPr="00F40FD5">
              <w:rPr>
                <w:rFonts w:ascii="Arial" w:eastAsia="Times New Roman" w:hAnsi="Arial" w:cs="Arial"/>
                <w:snapToGrid w:val="0"/>
                <w:sz w:val="24"/>
                <w:szCs w:val="24"/>
              </w:rPr>
              <w:t>QPLS</w:t>
            </w:r>
            <w:r w:rsidR="00982A32">
              <w:rPr>
                <w:rFonts w:ascii="Arial" w:eastAsia="Times New Roman" w:hAnsi="Arial" w:cs="Arial"/>
                <w:snapToGrid w:val="0"/>
                <w:sz w:val="24"/>
                <w:szCs w:val="24"/>
              </w:rPr>
              <w:t>)</w:t>
            </w:r>
            <w:r w:rsidRPr="00F40FD5">
              <w:rPr>
                <w:rFonts w:ascii="Arial" w:eastAsia="Times New Roman" w:hAnsi="Arial" w:cs="Arial"/>
                <w:snapToGrid w:val="0"/>
                <w:sz w:val="24"/>
                <w:szCs w:val="24"/>
              </w:rPr>
              <w:t xml:space="preserve">, include at least one session specifically developed for district and school leadership, be updated to incorporate feedback from previous participants, and be made accessible to underrepresented regions and rural areas, as necessary and feasible. </w:t>
            </w:r>
          </w:p>
          <w:p w14:paraId="29F83250" w14:textId="06794123" w:rsidR="00D8641C" w:rsidRPr="00F40FD5" w:rsidRDefault="00401F5D" w:rsidP="00804152">
            <w:pPr>
              <w:spacing w:before="120" w:after="120"/>
              <w:rPr>
                <w:rFonts w:ascii="Arial" w:hAnsi="Arial" w:cs="Arial"/>
                <w:sz w:val="24"/>
                <w:szCs w:val="24"/>
              </w:rPr>
            </w:pPr>
            <w:r w:rsidRPr="00F40FD5">
              <w:rPr>
                <w:rFonts w:ascii="Arial" w:hAnsi="Arial" w:cs="Arial"/>
                <w:sz w:val="24"/>
                <w:szCs w:val="24"/>
              </w:rPr>
              <w:t xml:space="preserve">The </w:t>
            </w:r>
            <w:r w:rsidR="00504BFA" w:rsidRPr="00F40FD5">
              <w:rPr>
                <w:rFonts w:ascii="Arial" w:hAnsi="Arial" w:cs="Arial"/>
                <w:sz w:val="24"/>
                <w:szCs w:val="24"/>
              </w:rPr>
              <w:t>applicant</w:t>
            </w:r>
            <w:r w:rsidRPr="00F40FD5">
              <w:rPr>
                <w:rFonts w:ascii="Arial" w:hAnsi="Arial" w:cs="Arial"/>
                <w:sz w:val="24"/>
                <w:szCs w:val="24"/>
              </w:rPr>
              <w:t xml:space="preserve"> must acknowledge and ensure that the costs for all professional development training, including travel of participants (excluding CDE staff), are to be provided by the successful applicant. Honoraria and substitute costs will not be reimbursed for this task. </w:t>
            </w:r>
          </w:p>
        </w:tc>
      </w:tr>
      <w:tr w:rsidR="00D8641C" w:rsidRPr="005E3095" w14:paraId="3ECC17F7" w14:textId="77777777" w:rsidTr="00AC268C">
        <w:trPr>
          <w:cantSplit/>
        </w:trPr>
        <w:tc>
          <w:tcPr>
            <w:tcW w:w="2942" w:type="dxa"/>
          </w:tcPr>
          <w:p w14:paraId="1F8F08F1" w14:textId="1E87AB0F" w:rsidR="00D8641C" w:rsidRPr="00F40FD5" w:rsidRDefault="00504BFA" w:rsidP="00804152">
            <w:pPr>
              <w:spacing w:before="120" w:after="120"/>
              <w:rPr>
                <w:rFonts w:ascii="Arial" w:hAnsi="Arial" w:cs="Arial"/>
                <w:b/>
                <w:sz w:val="24"/>
                <w:szCs w:val="24"/>
              </w:rPr>
            </w:pPr>
            <w:r w:rsidRPr="00F40FD5">
              <w:rPr>
                <w:rFonts w:ascii="Arial" w:hAnsi="Arial" w:cs="Arial"/>
                <w:b/>
                <w:sz w:val="24"/>
                <w:szCs w:val="24"/>
              </w:rPr>
              <w:t>Task 2</w:t>
            </w:r>
          </w:p>
          <w:p w14:paraId="4D56BAAD" w14:textId="77777777" w:rsidR="00D8641C" w:rsidRPr="00F40FD5" w:rsidRDefault="00D8641C" w:rsidP="00804152">
            <w:pPr>
              <w:spacing w:before="120" w:after="120"/>
              <w:rPr>
                <w:rFonts w:ascii="Arial" w:hAnsi="Arial" w:cs="Arial"/>
                <w:b/>
                <w:sz w:val="24"/>
                <w:szCs w:val="24"/>
              </w:rPr>
            </w:pPr>
            <w:r w:rsidRPr="00F40FD5">
              <w:rPr>
                <w:rFonts w:ascii="Arial" w:hAnsi="Arial" w:cs="Arial"/>
                <w:sz w:val="24"/>
                <w:szCs w:val="24"/>
              </w:rPr>
              <w:t>(</w:t>
            </w:r>
            <w:proofErr w:type="gramStart"/>
            <w:r w:rsidRPr="00F40FD5">
              <w:rPr>
                <w:rFonts w:ascii="Arial" w:hAnsi="Arial" w:cs="Arial"/>
                <w:sz w:val="24"/>
                <w:szCs w:val="24"/>
              </w:rPr>
              <w:t>2,500 character</w:t>
            </w:r>
            <w:proofErr w:type="gramEnd"/>
            <w:r w:rsidRPr="00F40FD5">
              <w:rPr>
                <w:rFonts w:ascii="Arial" w:hAnsi="Arial" w:cs="Arial"/>
                <w:sz w:val="24"/>
                <w:szCs w:val="24"/>
              </w:rPr>
              <w:t xml:space="preserve"> max)</w:t>
            </w:r>
          </w:p>
        </w:tc>
        <w:tc>
          <w:tcPr>
            <w:tcW w:w="6570" w:type="dxa"/>
          </w:tcPr>
          <w:p w14:paraId="7AFC9FE5" w14:textId="747205AA" w:rsidR="00EE2DB4" w:rsidRPr="00F40FD5" w:rsidRDefault="00EE2DB4" w:rsidP="00804152">
            <w:pPr>
              <w:spacing w:before="120" w:after="12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Describe how the applicant will provide planning and logistical support for regional </w:t>
            </w:r>
            <w:r w:rsidR="006D0693" w:rsidRPr="00486D13">
              <w:rPr>
                <w:rFonts w:ascii="Arial" w:hAnsi="Arial" w:cs="Arial"/>
                <w:sz w:val="24"/>
                <w:szCs w:val="24"/>
              </w:rPr>
              <w:t>communities of practice (CoPs)</w:t>
            </w:r>
            <w:r w:rsidRPr="00F40FD5">
              <w:rPr>
                <w:rFonts w:ascii="Arial" w:eastAsia="Times New Roman" w:hAnsi="Arial" w:cs="Arial"/>
                <w:snapToGrid w:val="0"/>
                <w:sz w:val="24"/>
                <w:szCs w:val="24"/>
              </w:rPr>
              <w:t xml:space="preserve"> conducted throughout the school year. Regional CoPs should include representative content area teachers, leaders, paraprofessionals, specialists from </w:t>
            </w:r>
            <w:r w:rsidR="00486D13">
              <w:rPr>
                <w:rFonts w:ascii="Arial" w:eastAsia="Times New Roman" w:hAnsi="Arial" w:cs="Arial"/>
                <w:snapToGrid w:val="0"/>
                <w:sz w:val="24"/>
                <w:szCs w:val="24"/>
              </w:rPr>
              <w:t>local educational agencies (</w:t>
            </w:r>
            <w:r w:rsidRPr="00F40FD5">
              <w:rPr>
                <w:rFonts w:ascii="Arial" w:eastAsia="Times New Roman" w:hAnsi="Arial" w:cs="Arial"/>
                <w:snapToGrid w:val="0"/>
                <w:sz w:val="24"/>
                <w:szCs w:val="24"/>
              </w:rPr>
              <w:t>LEAs</w:t>
            </w:r>
            <w:r w:rsidR="00486D13">
              <w:rPr>
                <w:rFonts w:ascii="Arial" w:eastAsia="Times New Roman" w:hAnsi="Arial" w:cs="Arial"/>
                <w:snapToGrid w:val="0"/>
                <w:sz w:val="24"/>
                <w:szCs w:val="24"/>
              </w:rPr>
              <w:t>)</w:t>
            </w:r>
            <w:r w:rsidRPr="00F40FD5">
              <w:rPr>
                <w:rFonts w:ascii="Arial" w:eastAsia="Times New Roman" w:hAnsi="Arial" w:cs="Arial"/>
                <w:snapToGrid w:val="0"/>
                <w:sz w:val="24"/>
                <w:szCs w:val="24"/>
              </w:rPr>
              <w:t xml:space="preserve">, and, where appropriate, professional development providers. Regional CoPs should reflect a cross section of regional, urban, rural, racial, ethnic, and other demographic characteristics, and should be made accessible to underrepresented regions and rural areas, as necessary and feasible. </w:t>
            </w:r>
          </w:p>
          <w:p w14:paraId="1344505F" w14:textId="74C4885F" w:rsidR="00D8641C" w:rsidRPr="00F40FD5" w:rsidRDefault="00EE2DB4" w:rsidP="00804152">
            <w:pPr>
              <w:spacing w:before="120" w:after="120"/>
              <w:rPr>
                <w:rFonts w:ascii="Arial" w:hAnsi="Arial" w:cs="Arial"/>
                <w:sz w:val="24"/>
                <w:szCs w:val="24"/>
              </w:rPr>
            </w:pPr>
            <w:r w:rsidRPr="00F40FD5">
              <w:rPr>
                <w:rFonts w:ascii="Arial" w:hAnsi="Arial" w:cs="Arial"/>
                <w:sz w:val="24"/>
                <w:szCs w:val="24"/>
              </w:rPr>
              <w:t xml:space="preserve">The applicant must acknowledge and ensure that the costs for all professional development training, including travel of participants (excluding CDE staff), are to be provided by the applicant. Honoraria and substitute costs will not be reimbursed for this task. </w:t>
            </w:r>
          </w:p>
        </w:tc>
      </w:tr>
      <w:tr w:rsidR="00D8641C" w:rsidRPr="005E3095" w14:paraId="780C4D53" w14:textId="77777777" w:rsidTr="00AC268C">
        <w:trPr>
          <w:cantSplit/>
        </w:trPr>
        <w:tc>
          <w:tcPr>
            <w:tcW w:w="2942" w:type="dxa"/>
          </w:tcPr>
          <w:p w14:paraId="36C03533" w14:textId="2CF8CF58" w:rsidR="00D8641C" w:rsidRPr="005E3095" w:rsidRDefault="008F1548" w:rsidP="00804152">
            <w:pPr>
              <w:spacing w:before="120" w:after="120"/>
              <w:rPr>
                <w:rFonts w:ascii="Arial" w:hAnsi="Arial" w:cs="Arial"/>
                <w:b/>
                <w:sz w:val="24"/>
                <w:szCs w:val="24"/>
              </w:rPr>
            </w:pPr>
            <w:r w:rsidRPr="005E3095">
              <w:rPr>
                <w:rFonts w:ascii="Arial" w:hAnsi="Arial" w:cs="Arial"/>
                <w:b/>
                <w:sz w:val="24"/>
                <w:szCs w:val="24"/>
              </w:rPr>
              <w:t>Task 2</w:t>
            </w:r>
          </w:p>
          <w:p w14:paraId="06C5B089" w14:textId="77777777"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6912246D" w14:textId="3423C804" w:rsidR="00D8641C" w:rsidRPr="00F40FD5" w:rsidRDefault="007B085F" w:rsidP="00804152">
            <w:pPr>
              <w:spacing w:before="120" w:after="120"/>
              <w:rPr>
                <w:rFonts w:ascii="Arial" w:eastAsia="Times New Roman" w:hAnsi="Arial" w:cs="Arial"/>
                <w:snapToGrid w:val="0"/>
                <w:sz w:val="24"/>
                <w:szCs w:val="24"/>
              </w:rPr>
            </w:pPr>
            <w:r w:rsidRPr="005E3095">
              <w:rPr>
                <w:rFonts w:ascii="Arial" w:eastAsia="Times New Roman" w:hAnsi="Arial" w:cs="Arial"/>
                <w:snapToGrid w:val="0"/>
                <w:sz w:val="24"/>
                <w:szCs w:val="24"/>
              </w:rPr>
              <w:t>Describe how the applicant will provide ongoing content and instructional support to educators, administrators, and paraprofessionals in between scheduled statewide and regional CoPs. This might include informal times to provide support and guidance, assistance with reviewing or incorporating classroom resources, and assistance with content-related questions.</w:t>
            </w:r>
          </w:p>
        </w:tc>
      </w:tr>
    </w:tbl>
    <w:p w14:paraId="58BFCF5D" w14:textId="77777777" w:rsidR="007019C2" w:rsidRDefault="007019C2">
      <w:pPr>
        <w:sectPr w:rsidR="007019C2" w:rsidSect="00343098">
          <w:headerReference w:type="first" r:id="rId42"/>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AA31DF" w:rsidRPr="005E3095" w14:paraId="0E201036" w14:textId="77777777" w:rsidTr="00CA7C25">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5CB97778" w14:textId="0BBE6A44" w:rsidR="00AA31DF" w:rsidRPr="007A56AB" w:rsidRDefault="00AA31DF" w:rsidP="00AA31DF">
            <w:pPr>
              <w:spacing w:before="120" w:after="120"/>
              <w:rPr>
                <w:rFonts w:cs="Arial"/>
                <w:b w:val="0"/>
                <w:color w:val="auto"/>
              </w:rPr>
            </w:pPr>
            <w:r w:rsidRPr="007A56AB">
              <w:rPr>
                <w:rFonts w:ascii="Arial" w:hAnsi="Arial" w:cs="Arial"/>
                <w:color w:val="auto"/>
                <w:sz w:val="24"/>
                <w:szCs w:val="24"/>
              </w:rPr>
              <w:t>Application Field</w:t>
            </w:r>
          </w:p>
        </w:tc>
        <w:tc>
          <w:tcPr>
            <w:tcW w:w="6570" w:type="dxa"/>
            <w:tcBorders>
              <w:left w:val="single" w:sz="4" w:space="0" w:color="auto"/>
            </w:tcBorders>
            <w:shd w:val="clear" w:color="auto" w:fill="D9D9D9" w:themeFill="background1" w:themeFillShade="D9"/>
          </w:tcPr>
          <w:p w14:paraId="52291BE5" w14:textId="22FF6DD3" w:rsidR="00AA31DF" w:rsidRPr="007A56AB" w:rsidRDefault="00AA31DF" w:rsidP="00AA31DF">
            <w:pPr>
              <w:pStyle w:val="NoSpacing"/>
              <w:spacing w:before="120" w:after="120"/>
              <w:rPr>
                <w:rFonts w:cs="Arial"/>
                <w:color w:val="auto"/>
              </w:rPr>
            </w:pPr>
            <w:r w:rsidRPr="007A56AB">
              <w:rPr>
                <w:rFonts w:ascii="Arial" w:hAnsi="Arial" w:cs="Arial"/>
                <w:color w:val="auto"/>
                <w:sz w:val="24"/>
                <w:szCs w:val="24"/>
              </w:rPr>
              <w:t>Instructions</w:t>
            </w:r>
          </w:p>
        </w:tc>
      </w:tr>
      <w:tr w:rsidR="00D8641C" w:rsidRPr="005E3095" w14:paraId="7EF54D9F" w14:textId="77777777" w:rsidTr="00AC268C">
        <w:trPr>
          <w:cantSplit/>
        </w:trPr>
        <w:tc>
          <w:tcPr>
            <w:tcW w:w="2942" w:type="dxa"/>
          </w:tcPr>
          <w:p w14:paraId="0AFF604B" w14:textId="73E698B4" w:rsidR="00D8641C" w:rsidRPr="005E3095" w:rsidRDefault="007B085F" w:rsidP="00804152">
            <w:pPr>
              <w:spacing w:before="120" w:after="120"/>
              <w:rPr>
                <w:rFonts w:ascii="Arial" w:hAnsi="Arial" w:cs="Arial"/>
                <w:b/>
                <w:sz w:val="24"/>
                <w:szCs w:val="24"/>
              </w:rPr>
            </w:pPr>
            <w:r w:rsidRPr="005E3095">
              <w:rPr>
                <w:rFonts w:ascii="Arial" w:hAnsi="Arial" w:cs="Arial"/>
                <w:b/>
                <w:sz w:val="24"/>
                <w:szCs w:val="24"/>
              </w:rPr>
              <w:t>Task 3</w:t>
            </w:r>
          </w:p>
          <w:p w14:paraId="021DC988" w14:textId="77777777"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4C42FCA8" w14:textId="40C32E91" w:rsidR="00764956" w:rsidRPr="00F40FD5" w:rsidRDefault="00764956" w:rsidP="00804152">
            <w:pPr>
              <w:pStyle w:val="NoSpacing"/>
              <w:spacing w:before="120" w:after="120"/>
              <w:rPr>
                <w:rFonts w:ascii="Arial" w:hAnsi="Arial" w:cs="Arial"/>
                <w:sz w:val="24"/>
                <w:szCs w:val="24"/>
              </w:rPr>
            </w:pPr>
            <w:r w:rsidRPr="00F40FD5">
              <w:rPr>
                <w:rFonts w:ascii="Arial" w:hAnsi="Arial" w:cs="Arial"/>
                <w:sz w:val="24"/>
                <w:szCs w:val="24"/>
              </w:rPr>
              <w:t>Describe how, beginning in the first implementation year (2022–23), the applicant will recruit and retain scholars, facilitators, or trainers who are ethnic studies experts for professional development trainings by October 1</w:t>
            </w:r>
            <w:r w:rsidR="009D10C0">
              <w:rPr>
                <w:rFonts w:ascii="Arial" w:hAnsi="Arial" w:cs="Arial"/>
                <w:sz w:val="24"/>
                <w:szCs w:val="24"/>
              </w:rPr>
              <w:t>, 2022</w:t>
            </w:r>
            <w:r w:rsidRPr="00F40FD5">
              <w:rPr>
                <w:rFonts w:ascii="Arial" w:hAnsi="Arial" w:cs="Arial"/>
                <w:sz w:val="24"/>
                <w:szCs w:val="24"/>
              </w:rPr>
              <w:t>. These are professionals in California and other states who have experience in and knowledge of instruction in ethnic studies, including, but not limited to, scholars from IHEs. In addition to serving as active members on the collaboration committee, partnerships should consist of experts in the field providing specific content at regional and statewide CoPs, as well as ongoing content and instructional support for educators, administrators, and paraprofessionals.</w:t>
            </w:r>
          </w:p>
          <w:p w14:paraId="4BC9274B" w14:textId="736CC9C6" w:rsidR="00D8641C" w:rsidRPr="00F40FD5" w:rsidRDefault="00764956" w:rsidP="00804152">
            <w:pPr>
              <w:pStyle w:val="NoSpacing"/>
              <w:spacing w:before="120" w:after="120"/>
              <w:rPr>
                <w:rFonts w:ascii="Arial" w:hAnsi="Arial" w:cs="Arial"/>
                <w:sz w:val="24"/>
                <w:szCs w:val="24"/>
              </w:rPr>
            </w:pPr>
            <w:r w:rsidRPr="00F40FD5">
              <w:rPr>
                <w:rFonts w:ascii="Arial" w:hAnsi="Arial" w:cs="Arial"/>
                <w:sz w:val="24"/>
                <w:szCs w:val="24"/>
              </w:rPr>
              <w:t xml:space="preserve">All scholars, trainers and/or </w:t>
            </w:r>
            <w:r w:rsidRPr="001D7554">
              <w:rPr>
                <w:rFonts w:ascii="Arial" w:hAnsi="Arial" w:cs="Arial"/>
                <w:sz w:val="24"/>
                <w:szCs w:val="24"/>
              </w:rPr>
              <w:t>facilitators must</w:t>
            </w:r>
            <w:r w:rsidR="009D10C0" w:rsidRPr="001D7554">
              <w:rPr>
                <w:rFonts w:ascii="Arial" w:hAnsi="Arial" w:cs="Arial"/>
                <w:sz w:val="24"/>
                <w:szCs w:val="24"/>
              </w:rPr>
              <w:t xml:space="preserve"> align content presented and developed to the intent of the Legislature and</w:t>
            </w:r>
            <w:r w:rsidRPr="001D7554">
              <w:rPr>
                <w:rFonts w:ascii="Arial" w:hAnsi="Arial" w:cs="Arial"/>
                <w:sz w:val="24"/>
                <w:szCs w:val="24"/>
              </w:rPr>
              <w:t xml:space="preserve"> be pre-approved by the CDE Contract Monitor</w:t>
            </w:r>
            <w:r w:rsidRPr="00F40FD5">
              <w:rPr>
                <w:rFonts w:ascii="Arial" w:hAnsi="Arial" w:cs="Arial"/>
                <w:sz w:val="24"/>
                <w:szCs w:val="24"/>
              </w:rPr>
              <w:t>.</w:t>
            </w:r>
          </w:p>
        </w:tc>
      </w:tr>
      <w:tr w:rsidR="00D8641C" w:rsidRPr="005E3095" w14:paraId="317243A0" w14:textId="77777777" w:rsidTr="00AC268C">
        <w:trPr>
          <w:cantSplit/>
        </w:trPr>
        <w:tc>
          <w:tcPr>
            <w:tcW w:w="2942" w:type="dxa"/>
          </w:tcPr>
          <w:p w14:paraId="23AFDAC1" w14:textId="7C138DD4" w:rsidR="00D8641C" w:rsidRPr="005E3095" w:rsidRDefault="00C74B3F" w:rsidP="00804152">
            <w:pPr>
              <w:spacing w:before="120" w:after="120"/>
              <w:rPr>
                <w:rFonts w:ascii="Arial" w:hAnsi="Arial" w:cs="Arial"/>
                <w:b/>
                <w:sz w:val="24"/>
                <w:szCs w:val="24"/>
              </w:rPr>
            </w:pPr>
            <w:r w:rsidRPr="005E3095">
              <w:rPr>
                <w:rFonts w:ascii="Arial" w:hAnsi="Arial" w:cs="Arial"/>
                <w:b/>
                <w:sz w:val="24"/>
                <w:szCs w:val="24"/>
              </w:rPr>
              <w:t>Task 3</w:t>
            </w:r>
          </w:p>
          <w:p w14:paraId="2C67D9AF" w14:textId="77777777"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Pr>
          <w:p w14:paraId="2716D190" w14:textId="05B19B79" w:rsidR="00D8641C" w:rsidRPr="00F40FD5" w:rsidRDefault="00737C86" w:rsidP="00804152">
            <w:pPr>
              <w:spacing w:before="120" w:after="120"/>
              <w:rPr>
                <w:rFonts w:ascii="Arial" w:eastAsia="Times New Roman" w:hAnsi="Arial" w:cs="Arial"/>
                <w:sz w:val="24"/>
                <w:szCs w:val="24"/>
              </w:rPr>
            </w:pPr>
            <w:r w:rsidRPr="00F40FD5">
              <w:rPr>
                <w:rFonts w:ascii="Arial" w:eastAsia="Times New Roman" w:hAnsi="Arial" w:cs="Arial"/>
                <w:sz w:val="24"/>
                <w:szCs w:val="24"/>
              </w:rPr>
              <w:t>Describe how the applicant will maintain a professional development online registration system and keep a record of professional development trainers and participants. The applicant must provide a detailed description of how the successful applicant supports a regional structure for delivery of professional development services through regional trainings. The online registration system must adhere to CDE standards of data privacy and confidentiality.</w:t>
            </w:r>
          </w:p>
        </w:tc>
      </w:tr>
      <w:tr w:rsidR="00D8641C" w:rsidRPr="005E3095" w14:paraId="007540AD" w14:textId="77777777" w:rsidTr="00AC268C">
        <w:trPr>
          <w:cantSplit/>
          <w:trHeight w:val="341"/>
        </w:trPr>
        <w:tc>
          <w:tcPr>
            <w:tcW w:w="2942" w:type="dxa"/>
            <w:tcBorders>
              <w:bottom w:val="single" w:sz="4" w:space="0" w:color="auto"/>
            </w:tcBorders>
          </w:tcPr>
          <w:p w14:paraId="07992174" w14:textId="09A62735" w:rsidR="00D8641C" w:rsidRPr="005E3095" w:rsidRDefault="00C65A27" w:rsidP="00804152">
            <w:pPr>
              <w:spacing w:before="120" w:after="120"/>
              <w:rPr>
                <w:rFonts w:ascii="Arial" w:hAnsi="Arial" w:cs="Arial"/>
                <w:b/>
                <w:sz w:val="24"/>
                <w:szCs w:val="24"/>
              </w:rPr>
            </w:pPr>
            <w:r w:rsidRPr="005E3095">
              <w:rPr>
                <w:rFonts w:ascii="Arial" w:hAnsi="Arial" w:cs="Arial"/>
                <w:b/>
                <w:sz w:val="24"/>
                <w:szCs w:val="24"/>
              </w:rPr>
              <w:t>Task 3</w:t>
            </w:r>
          </w:p>
          <w:p w14:paraId="18A507D4" w14:textId="77777777" w:rsidR="00D8641C" w:rsidRPr="005E3095" w:rsidRDefault="00D8641C" w:rsidP="00804152">
            <w:pPr>
              <w:spacing w:before="120" w:after="120"/>
              <w:rPr>
                <w:rFonts w:ascii="Arial" w:hAnsi="Arial" w:cs="Arial"/>
                <w:b/>
                <w:sz w:val="24"/>
                <w:szCs w:val="24"/>
              </w:rPr>
            </w:pPr>
            <w:r w:rsidRPr="005E3095">
              <w:rPr>
                <w:rFonts w:ascii="Arial" w:hAnsi="Arial" w:cs="Arial"/>
                <w:sz w:val="24"/>
                <w:szCs w:val="24"/>
              </w:rPr>
              <w:t>(</w:t>
            </w:r>
            <w:proofErr w:type="gramStart"/>
            <w:r w:rsidRPr="005E3095">
              <w:rPr>
                <w:rFonts w:ascii="Arial" w:hAnsi="Arial" w:cs="Arial"/>
                <w:sz w:val="24"/>
                <w:szCs w:val="24"/>
              </w:rPr>
              <w:t>2,500 character</w:t>
            </w:r>
            <w:proofErr w:type="gramEnd"/>
            <w:r w:rsidRPr="005E3095">
              <w:rPr>
                <w:rFonts w:ascii="Arial" w:hAnsi="Arial" w:cs="Arial"/>
                <w:sz w:val="24"/>
                <w:szCs w:val="24"/>
              </w:rPr>
              <w:t xml:space="preserve"> max)</w:t>
            </w:r>
          </w:p>
        </w:tc>
        <w:tc>
          <w:tcPr>
            <w:tcW w:w="6570" w:type="dxa"/>
            <w:tcBorders>
              <w:bottom w:val="single" w:sz="4" w:space="0" w:color="auto"/>
            </w:tcBorders>
          </w:tcPr>
          <w:p w14:paraId="0E2A1BB2" w14:textId="05E8B5FF" w:rsidR="00D8641C" w:rsidRPr="00F40FD5" w:rsidRDefault="00277B55" w:rsidP="00804152">
            <w:pPr>
              <w:spacing w:before="120" w:after="120"/>
              <w:rPr>
                <w:rFonts w:ascii="Arial" w:eastAsia="Times New Roman" w:hAnsi="Arial" w:cs="Arial"/>
                <w:sz w:val="24"/>
                <w:szCs w:val="24"/>
              </w:rPr>
            </w:pPr>
            <w:r w:rsidRPr="00F40FD5">
              <w:rPr>
                <w:rFonts w:ascii="Arial" w:hAnsi="Arial" w:cs="Arial"/>
                <w:color w:val="000000"/>
                <w:sz w:val="24"/>
                <w:szCs w:val="24"/>
              </w:rPr>
              <w:t xml:space="preserve">Describe the primary learning strategies and key curricula that will form the basis of PL offered to educators, including teachers, administrators, and paraprofessionals, as part of this project. This includes how the strategies, curricula, and resources used align with the ESMC adopted pursuant to </w:t>
            </w:r>
            <w:r w:rsidRPr="00F40FD5">
              <w:rPr>
                <w:rFonts w:ascii="Arial" w:hAnsi="Arial" w:cs="Arial"/>
                <w:i/>
                <w:iCs/>
                <w:color w:val="000000"/>
                <w:sz w:val="24"/>
                <w:szCs w:val="24"/>
              </w:rPr>
              <w:t>EC</w:t>
            </w:r>
            <w:r w:rsidRPr="00F40FD5">
              <w:rPr>
                <w:rFonts w:ascii="Arial" w:hAnsi="Arial" w:cs="Arial"/>
                <w:color w:val="000000"/>
                <w:sz w:val="24"/>
                <w:szCs w:val="24"/>
              </w:rPr>
              <w:t xml:space="preserve"> Section 51226.7</w:t>
            </w:r>
            <w:r w:rsidR="009D10C0">
              <w:rPr>
                <w:rFonts w:ascii="Arial" w:hAnsi="Arial" w:cs="Arial"/>
                <w:color w:val="000000"/>
                <w:sz w:val="24"/>
                <w:szCs w:val="24"/>
              </w:rPr>
              <w:t>,</w:t>
            </w:r>
            <w:r w:rsidRPr="00F40FD5">
              <w:rPr>
                <w:rFonts w:ascii="Arial" w:hAnsi="Arial" w:cs="Arial"/>
                <w:color w:val="000000"/>
                <w:sz w:val="24"/>
                <w:szCs w:val="24"/>
              </w:rPr>
              <w:t xml:space="preserve"> as well as how it might expand upon it.</w:t>
            </w:r>
          </w:p>
        </w:tc>
      </w:tr>
    </w:tbl>
    <w:p w14:paraId="6291A510" w14:textId="77777777" w:rsidR="008C5F01" w:rsidRDefault="008C5F01">
      <w:pPr>
        <w:sectPr w:rsidR="008C5F01" w:rsidSect="00343098">
          <w:headerReference w:type="first" r:id="rId43"/>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8C5F01" w:rsidRPr="005E3095" w14:paraId="47B42817" w14:textId="77777777" w:rsidTr="00CA7C25">
        <w:trPr>
          <w:cnfStyle w:val="100000000000" w:firstRow="1" w:lastRow="0" w:firstColumn="0" w:lastColumn="0" w:oddVBand="0" w:evenVBand="0" w:oddHBand="0" w:evenHBand="0" w:firstRowFirstColumn="0" w:firstRowLastColumn="0" w:lastRowFirstColumn="0" w:lastRowLastColumn="0"/>
          <w:cantSplit/>
          <w:trHeight w:val="323"/>
          <w:tblHeader/>
        </w:trPr>
        <w:tc>
          <w:tcPr>
            <w:tcW w:w="2942" w:type="dxa"/>
            <w:tcBorders>
              <w:top w:val="single" w:sz="4" w:space="0" w:color="auto"/>
              <w:right w:val="single" w:sz="4" w:space="0" w:color="auto"/>
            </w:tcBorders>
            <w:shd w:val="clear" w:color="auto" w:fill="D9D9D9" w:themeFill="background1" w:themeFillShade="D9"/>
          </w:tcPr>
          <w:p w14:paraId="61A44E22" w14:textId="51FFFA1A" w:rsidR="008C5F01" w:rsidRPr="008C5F01" w:rsidRDefault="008C5F01" w:rsidP="008C5F01">
            <w:pPr>
              <w:spacing w:before="120" w:after="120"/>
              <w:rPr>
                <w:rFonts w:cs="Arial"/>
                <w:b w:val="0"/>
                <w:color w:val="auto"/>
              </w:rPr>
            </w:pPr>
            <w:r w:rsidRPr="00AA31DF">
              <w:rPr>
                <w:rFonts w:ascii="Arial" w:hAnsi="Arial" w:cs="Arial"/>
                <w:color w:val="auto"/>
                <w:sz w:val="24"/>
                <w:szCs w:val="24"/>
              </w:rPr>
              <w:t>Application Field</w:t>
            </w:r>
          </w:p>
        </w:tc>
        <w:tc>
          <w:tcPr>
            <w:tcW w:w="6570" w:type="dxa"/>
            <w:tcBorders>
              <w:top w:val="single" w:sz="4" w:space="0" w:color="auto"/>
              <w:left w:val="single" w:sz="4" w:space="0" w:color="auto"/>
            </w:tcBorders>
            <w:shd w:val="clear" w:color="auto" w:fill="D9D9D9" w:themeFill="background1" w:themeFillShade="D9"/>
          </w:tcPr>
          <w:p w14:paraId="7756602A" w14:textId="642A9BD9" w:rsidR="008C5F01" w:rsidRPr="00F40FD5" w:rsidRDefault="008C5F01" w:rsidP="008C5F01">
            <w:pPr>
              <w:spacing w:before="120" w:after="120"/>
              <w:rPr>
                <w:rFonts w:cs="Arial"/>
                <w:color w:val="000000"/>
              </w:rPr>
            </w:pPr>
            <w:r w:rsidRPr="00AA31DF">
              <w:rPr>
                <w:rFonts w:ascii="Arial" w:hAnsi="Arial" w:cs="Arial"/>
                <w:color w:val="auto"/>
                <w:sz w:val="24"/>
                <w:szCs w:val="24"/>
              </w:rPr>
              <w:t>Instructions</w:t>
            </w:r>
          </w:p>
        </w:tc>
      </w:tr>
      <w:tr w:rsidR="00D8641C" w:rsidRPr="005E3095" w14:paraId="0D355F8C" w14:textId="77777777" w:rsidTr="00AC268C">
        <w:trPr>
          <w:cantSplit/>
          <w:trHeight w:val="323"/>
        </w:trPr>
        <w:tc>
          <w:tcPr>
            <w:tcW w:w="2942" w:type="dxa"/>
            <w:tcBorders>
              <w:top w:val="single" w:sz="4" w:space="0" w:color="auto"/>
            </w:tcBorders>
          </w:tcPr>
          <w:p w14:paraId="2D3EEB7D" w14:textId="093D4304" w:rsidR="00D8641C" w:rsidRPr="005E3095" w:rsidRDefault="00277B55" w:rsidP="00804152">
            <w:pPr>
              <w:spacing w:before="120" w:after="120"/>
              <w:rPr>
                <w:rFonts w:ascii="Arial" w:hAnsi="Arial" w:cs="Arial"/>
                <w:b/>
                <w:sz w:val="24"/>
                <w:szCs w:val="24"/>
              </w:rPr>
            </w:pPr>
            <w:r w:rsidRPr="00AB3399">
              <w:rPr>
                <w:rFonts w:ascii="Arial" w:hAnsi="Arial" w:cs="Arial"/>
                <w:b/>
                <w:sz w:val="24"/>
                <w:szCs w:val="24"/>
              </w:rPr>
              <w:t>Task 3</w:t>
            </w:r>
          </w:p>
          <w:p w14:paraId="61DCEE8E" w14:textId="7777777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Borders>
              <w:top w:val="single" w:sz="4" w:space="0" w:color="auto"/>
            </w:tcBorders>
          </w:tcPr>
          <w:p w14:paraId="73B8A240" w14:textId="7AC93512" w:rsidR="00D8641C" w:rsidRPr="00F40FD5" w:rsidRDefault="002D24CD" w:rsidP="00804152">
            <w:pPr>
              <w:spacing w:before="120" w:after="120"/>
              <w:rPr>
                <w:rFonts w:ascii="Arial" w:eastAsia="Times New Roman" w:hAnsi="Arial" w:cs="Arial"/>
                <w:sz w:val="24"/>
                <w:szCs w:val="24"/>
              </w:rPr>
            </w:pPr>
            <w:r w:rsidRPr="00F40FD5">
              <w:rPr>
                <w:rFonts w:ascii="Arial" w:hAnsi="Arial" w:cs="Arial"/>
                <w:color w:val="000000"/>
                <w:sz w:val="24"/>
                <w:szCs w:val="24"/>
              </w:rPr>
              <w:t>Provide a detailed description of how the history, interests, and concerns of the community, as well as local student backgrounds, will be reflected in and inform all strategies, curricula, and resources chosen for PL. The applicant must also describe how all PL will incorporate activities and content that teach about</w:t>
            </w:r>
            <w:r w:rsidR="001C1CD6" w:rsidRPr="00F40FD5">
              <w:rPr>
                <w:rFonts w:ascii="Arial" w:hAnsi="Arial" w:cs="Arial"/>
                <w:color w:val="000000"/>
                <w:sz w:val="24"/>
                <w:szCs w:val="24"/>
              </w:rPr>
              <w:t xml:space="preserve"> understanding and diversity of opinions, and avoid the use of biased, divisive, or hateful speech. </w:t>
            </w:r>
          </w:p>
        </w:tc>
      </w:tr>
      <w:tr w:rsidR="00D8641C" w:rsidRPr="005E3095" w14:paraId="01F28937" w14:textId="77777777" w:rsidTr="00AC268C">
        <w:trPr>
          <w:cantSplit/>
        </w:trPr>
        <w:tc>
          <w:tcPr>
            <w:tcW w:w="2942" w:type="dxa"/>
          </w:tcPr>
          <w:p w14:paraId="539F3FB8" w14:textId="1405F5C4" w:rsidR="00D8641C" w:rsidRPr="005E3095" w:rsidRDefault="00DD40B3" w:rsidP="00804152">
            <w:pPr>
              <w:spacing w:before="120" w:after="120"/>
              <w:rPr>
                <w:rFonts w:ascii="Arial" w:hAnsi="Arial" w:cs="Arial"/>
                <w:b/>
                <w:sz w:val="24"/>
                <w:szCs w:val="24"/>
              </w:rPr>
            </w:pPr>
            <w:r w:rsidRPr="00AB3399">
              <w:rPr>
                <w:rFonts w:ascii="Arial" w:hAnsi="Arial" w:cs="Arial"/>
                <w:b/>
                <w:sz w:val="24"/>
                <w:szCs w:val="24"/>
              </w:rPr>
              <w:t>Task 3</w:t>
            </w:r>
          </w:p>
          <w:p w14:paraId="1F5C6916" w14:textId="7777777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205E301D" w14:textId="1ADE499E" w:rsidR="00CA7847" w:rsidRDefault="00D5723D" w:rsidP="00804152">
            <w:pPr>
              <w:spacing w:before="120" w:after="120"/>
              <w:rPr>
                <w:rFonts w:ascii="Arial" w:hAnsi="Arial" w:cs="Arial"/>
                <w:sz w:val="24"/>
                <w:szCs w:val="24"/>
              </w:rPr>
            </w:pPr>
            <w:r w:rsidRPr="00F40FD5">
              <w:rPr>
                <w:rFonts w:ascii="Arial" w:hAnsi="Arial" w:cs="Arial"/>
                <w:sz w:val="24"/>
                <w:szCs w:val="24"/>
              </w:rPr>
              <w:t>D</w:t>
            </w:r>
            <w:r w:rsidR="00F12470" w:rsidRPr="00F40FD5">
              <w:rPr>
                <w:rFonts w:ascii="Arial" w:hAnsi="Arial" w:cs="Arial"/>
                <w:sz w:val="24"/>
                <w:szCs w:val="24"/>
              </w:rPr>
              <w:t xml:space="preserve">escribe how the </w:t>
            </w:r>
            <w:r w:rsidRPr="00F40FD5">
              <w:rPr>
                <w:rFonts w:ascii="Arial" w:hAnsi="Arial" w:cs="Arial"/>
                <w:sz w:val="24"/>
                <w:szCs w:val="24"/>
              </w:rPr>
              <w:t>applicant</w:t>
            </w:r>
            <w:r w:rsidR="00F12470" w:rsidRPr="00F40FD5">
              <w:rPr>
                <w:rFonts w:ascii="Arial" w:hAnsi="Arial" w:cs="Arial"/>
                <w:sz w:val="24"/>
                <w:szCs w:val="24"/>
              </w:rPr>
              <w:t xml:space="preserve"> will obtain feedback from participants, at the last session of each professional development training, regarding the effectiveness of the training for application in the classroom or school, including the increased long</w:t>
            </w:r>
            <w:r w:rsidR="00CA7847">
              <w:rPr>
                <w:rFonts w:ascii="Arial" w:hAnsi="Arial" w:cs="Arial"/>
                <w:sz w:val="24"/>
                <w:szCs w:val="24"/>
              </w:rPr>
              <w:t>-</w:t>
            </w:r>
            <w:r w:rsidR="00F12470" w:rsidRPr="00F40FD5">
              <w:rPr>
                <w:rFonts w:ascii="Arial" w:hAnsi="Arial" w:cs="Arial"/>
                <w:sz w:val="24"/>
                <w:szCs w:val="24"/>
              </w:rPr>
              <w:t xml:space="preserve">term capacity of educators, including teachers, administrators, and paraprofessionals to address the goals of the contract after the contract has ended. </w:t>
            </w:r>
          </w:p>
          <w:p w14:paraId="37383268" w14:textId="5CBAFD2D" w:rsidR="00D8641C" w:rsidRPr="00F40FD5" w:rsidRDefault="00F12470" w:rsidP="00804152">
            <w:pPr>
              <w:spacing w:before="120" w:after="120"/>
              <w:rPr>
                <w:rFonts w:ascii="Arial" w:eastAsia="Times New Roman" w:hAnsi="Arial" w:cs="Arial"/>
                <w:sz w:val="24"/>
                <w:szCs w:val="24"/>
              </w:rPr>
            </w:pPr>
            <w:r w:rsidRPr="00F40FD5">
              <w:rPr>
                <w:rFonts w:ascii="Arial" w:hAnsi="Arial" w:cs="Arial"/>
                <w:sz w:val="24"/>
                <w:szCs w:val="24"/>
              </w:rPr>
              <w:t>Results of the participant feedback will be reported in the monthly report. The applicant must also conduct follow up surveys to participants encouraging them to share their reflections on the impact of the professional development to their instructional leadership and practice. These follow up surveys will be conducted no more than one month after the professional development activities are concluded and findings must be used to inform and improve training activities. The results of the participant feedback and follow up surveys will be analyzed, synthesized, and presented in the annual report.</w:t>
            </w:r>
          </w:p>
        </w:tc>
      </w:tr>
      <w:tr w:rsidR="00D8641C" w:rsidRPr="005E3095" w14:paraId="166CECFF" w14:textId="77777777" w:rsidTr="00AC268C">
        <w:trPr>
          <w:cantSplit/>
        </w:trPr>
        <w:tc>
          <w:tcPr>
            <w:tcW w:w="2942" w:type="dxa"/>
          </w:tcPr>
          <w:p w14:paraId="5086B6C1" w14:textId="63EAB791" w:rsidR="00D8641C" w:rsidRPr="005E3095" w:rsidRDefault="00D5723D" w:rsidP="00804152">
            <w:pPr>
              <w:spacing w:before="120" w:after="120"/>
              <w:rPr>
                <w:rFonts w:ascii="Arial" w:hAnsi="Arial" w:cs="Arial"/>
                <w:b/>
                <w:sz w:val="24"/>
                <w:szCs w:val="24"/>
              </w:rPr>
            </w:pPr>
            <w:r w:rsidRPr="00AB3399">
              <w:rPr>
                <w:rFonts w:ascii="Arial" w:hAnsi="Arial" w:cs="Arial"/>
                <w:b/>
                <w:sz w:val="24"/>
                <w:szCs w:val="24"/>
              </w:rPr>
              <w:t>Task 4</w:t>
            </w:r>
          </w:p>
          <w:p w14:paraId="5B1DF7A9" w14:textId="7777777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27B2EE4E" w14:textId="3E91162F" w:rsidR="00D8641C" w:rsidRPr="00F40FD5" w:rsidRDefault="001A4856" w:rsidP="00804152">
            <w:pPr>
              <w:spacing w:before="120" w:after="120"/>
              <w:rPr>
                <w:rFonts w:ascii="Arial" w:eastAsia="Times New Roman" w:hAnsi="Arial" w:cs="Arial"/>
                <w:sz w:val="24"/>
                <w:szCs w:val="24"/>
              </w:rPr>
            </w:pPr>
            <w:r w:rsidRPr="00F40FD5">
              <w:rPr>
                <w:rFonts w:ascii="Arial" w:hAnsi="Arial" w:cs="Arial"/>
                <w:sz w:val="24"/>
                <w:szCs w:val="24"/>
              </w:rPr>
              <w:t>Describe how the applicant will work with the CDE and selected partner agencies/and or subcontractor(s), as applicable, to oversee the development, ongoing maintenance, and sharing of an online resource repository that supports new and expanded ethnic studies courses for grades nine through twelve.</w:t>
            </w:r>
          </w:p>
        </w:tc>
      </w:tr>
    </w:tbl>
    <w:p w14:paraId="5EB5F2CC" w14:textId="77777777" w:rsidR="008C5F01" w:rsidRDefault="008C5F01">
      <w:pPr>
        <w:sectPr w:rsidR="008C5F01" w:rsidSect="00343098">
          <w:headerReference w:type="first" r:id="rId44"/>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8C5F01" w:rsidRPr="005E3095" w14:paraId="0469CB45" w14:textId="77777777" w:rsidTr="00CA7C25">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08B6469F" w14:textId="3470A997" w:rsidR="008C5F01" w:rsidRPr="008C5F01" w:rsidRDefault="008C5F01" w:rsidP="008C5F01">
            <w:pPr>
              <w:spacing w:before="120" w:after="120"/>
              <w:rPr>
                <w:rFonts w:cs="Arial"/>
                <w:b w:val="0"/>
                <w:color w:val="auto"/>
              </w:rPr>
            </w:pPr>
            <w:r w:rsidRPr="00AA31DF">
              <w:rPr>
                <w:rFonts w:ascii="Arial" w:hAnsi="Arial" w:cs="Arial"/>
                <w:color w:val="auto"/>
                <w:sz w:val="24"/>
                <w:szCs w:val="24"/>
              </w:rPr>
              <w:t>Application Field</w:t>
            </w:r>
          </w:p>
        </w:tc>
        <w:tc>
          <w:tcPr>
            <w:tcW w:w="6570" w:type="dxa"/>
            <w:tcBorders>
              <w:left w:val="single" w:sz="4" w:space="0" w:color="auto"/>
            </w:tcBorders>
            <w:shd w:val="clear" w:color="auto" w:fill="D9D9D9" w:themeFill="background1" w:themeFillShade="D9"/>
          </w:tcPr>
          <w:p w14:paraId="53BFE966" w14:textId="6126CC36" w:rsidR="008C5F01" w:rsidRPr="008C5F01" w:rsidRDefault="008C5F01" w:rsidP="008C5F01">
            <w:pPr>
              <w:spacing w:before="120" w:after="120"/>
              <w:rPr>
                <w:rFonts w:cs="Arial"/>
                <w:color w:val="auto"/>
              </w:rPr>
            </w:pPr>
            <w:r w:rsidRPr="00AA31DF">
              <w:rPr>
                <w:rFonts w:ascii="Arial" w:hAnsi="Arial" w:cs="Arial"/>
                <w:color w:val="auto"/>
                <w:sz w:val="24"/>
                <w:szCs w:val="24"/>
              </w:rPr>
              <w:t>Instructions</w:t>
            </w:r>
          </w:p>
        </w:tc>
      </w:tr>
      <w:tr w:rsidR="00D8641C" w:rsidRPr="005E3095" w14:paraId="7DAF0FD7" w14:textId="77777777" w:rsidTr="00AC268C">
        <w:trPr>
          <w:cantSplit/>
        </w:trPr>
        <w:tc>
          <w:tcPr>
            <w:tcW w:w="2942" w:type="dxa"/>
          </w:tcPr>
          <w:p w14:paraId="6BCCB120" w14:textId="5F0CE11D" w:rsidR="00D8641C" w:rsidRPr="005E3095" w:rsidRDefault="00EC2D08" w:rsidP="00804152">
            <w:pPr>
              <w:spacing w:before="120" w:after="120"/>
              <w:rPr>
                <w:rFonts w:ascii="Arial" w:hAnsi="Arial" w:cs="Arial"/>
                <w:b/>
                <w:sz w:val="24"/>
                <w:szCs w:val="24"/>
              </w:rPr>
            </w:pPr>
            <w:r w:rsidRPr="00AB3399">
              <w:rPr>
                <w:rFonts w:ascii="Arial" w:hAnsi="Arial" w:cs="Arial"/>
                <w:b/>
                <w:sz w:val="24"/>
                <w:szCs w:val="24"/>
              </w:rPr>
              <w:t>Task 4</w:t>
            </w:r>
          </w:p>
          <w:p w14:paraId="26B40533" w14:textId="7777777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45EC7D02" w14:textId="0C24FFC9" w:rsidR="000E38F9" w:rsidRPr="00F40FD5" w:rsidRDefault="000E38F9" w:rsidP="00804152">
            <w:pPr>
              <w:spacing w:before="120" w:after="120"/>
              <w:rPr>
                <w:rFonts w:ascii="Arial" w:hAnsi="Arial" w:cs="Arial"/>
                <w:sz w:val="24"/>
                <w:szCs w:val="24"/>
              </w:rPr>
            </w:pPr>
            <w:r w:rsidRPr="00F40FD5">
              <w:rPr>
                <w:rFonts w:ascii="Arial" w:hAnsi="Arial" w:cs="Arial"/>
                <w:sz w:val="24"/>
                <w:szCs w:val="24"/>
              </w:rPr>
              <w:t xml:space="preserve">Describe, in detail, the methodology for, and who will be involved in, reviewing existing and creating new resources to support ethnic studies in grades nine through twelve that will be shared in the resource repository. These resources must include, but are not limited to: </w:t>
            </w:r>
          </w:p>
          <w:p w14:paraId="1C8481DB" w14:textId="77777777" w:rsidR="000E38F9" w:rsidRPr="00F40FD5" w:rsidRDefault="000E38F9" w:rsidP="00804152">
            <w:pPr>
              <w:pStyle w:val="ListParagraph"/>
              <w:numPr>
                <w:ilvl w:val="0"/>
                <w:numId w:val="15"/>
              </w:numPr>
              <w:spacing w:before="120" w:after="120"/>
              <w:contextualSpacing w:val="0"/>
              <w:rPr>
                <w:rFonts w:ascii="Arial" w:hAnsi="Arial" w:cs="Arial"/>
                <w:sz w:val="24"/>
                <w:szCs w:val="24"/>
              </w:rPr>
            </w:pPr>
            <w:r w:rsidRPr="00F40FD5">
              <w:rPr>
                <w:rFonts w:ascii="Arial" w:hAnsi="Arial" w:cs="Arial"/>
                <w:sz w:val="24"/>
                <w:szCs w:val="24"/>
              </w:rPr>
              <w:t>Resources that incorporate the content of ethnic studies, which is accessible to students in a variety of backgrounds and contexts;</w:t>
            </w:r>
          </w:p>
          <w:p w14:paraId="22767704" w14:textId="77777777" w:rsidR="000E38F9" w:rsidRPr="00F40FD5" w:rsidRDefault="000E38F9" w:rsidP="00804152">
            <w:pPr>
              <w:pStyle w:val="ListParagraph"/>
              <w:numPr>
                <w:ilvl w:val="0"/>
                <w:numId w:val="15"/>
              </w:numPr>
              <w:spacing w:before="120" w:after="120"/>
              <w:contextualSpacing w:val="0"/>
              <w:rPr>
                <w:rFonts w:ascii="Arial" w:hAnsi="Arial" w:cs="Arial"/>
                <w:sz w:val="24"/>
                <w:szCs w:val="24"/>
              </w:rPr>
            </w:pPr>
            <w:r w:rsidRPr="00F40FD5">
              <w:rPr>
                <w:rFonts w:ascii="Arial" w:hAnsi="Arial" w:cs="Arial"/>
                <w:sz w:val="24"/>
                <w:szCs w:val="24"/>
              </w:rPr>
              <w:t>Pedagogical and instructional resources that offer a variety of strategies for teaching ethnic studies content;</w:t>
            </w:r>
          </w:p>
          <w:p w14:paraId="35C0A0BB" w14:textId="77777777" w:rsidR="000E38F9" w:rsidRPr="00F40FD5" w:rsidRDefault="000E38F9" w:rsidP="00804152">
            <w:pPr>
              <w:pStyle w:val="ListParagraph"/>
              <w:numPr>
                <w:ilvl w:val="0"/>
                <w:numId w:val="15"/>
              </w:numPr>
              <w:spacing w:before="120" w:after="120"/>
              <w:contextualSpacing w:val="0"/>
              <w:rPr>
                <w:rFonts w:ascii="Arial" w:hAnsi="Arial" w:cs="Arial"/>
                <w:sz w:val="24"/>
                <w:szCs w:val="24"/>
              </w:rPr>
            </w:pPr>
            <w:r w:rsidRPr="00F40FD5">
              <w:rPr>
                <w:rFonts w:ascii="Arial" w:hAnsi="Arial" w:cs="Arial"/>
                <w:sz w:val="24"/>
                <w:szCs w:val="24"/>
              </w:rPr>
              <w:t>Resources that specifically reflect the local history, interests, and concerns of the student population; and</w:t>
            </w:r>
          </w:p>
          <w:p w14:paraId="633830A5" w14:textId="07A4BE4D" w:rsidR="00D8641C" w:rsidRPr="00F40FD5" w:rsidRDefault="000E38F9" w:rsidP="00804152">
            <w:pPr>
              <w:pStyle w:val="ListParagraph"/>
              <w:numPr>
                <w:ilvl w:val="0"/>
                <w:numId w:val="15"/>
              </w:numPr>
              <w:spacing w:before="120" w:after="120"/>
              <w:contextualSpacing w:val="0"/>
              <w:rPr>
                <w:rFonts w:ascii="Arial" w:hAnsi="Arial" w:cs="Arial"/>
                <w:sz w:val="24"/>
                <w:szCs w:val="24"/>
              </w:rPr>
            </w:pPr>
            <w:r w:rsidRPr="00F40FD5">
              <w:rPr>
                <w:rFonts w:ascii="Arial" w:hAnsi="Arial" w:cs="Arial"/>
                <w:sz w:val="24"/>
                <w:szCs w:val="24"/>
              </w:rPr>
              <w:t xml:space="preserve">Resources that are aligned to the </w:t>
            </w:r>
            <w:r w:rsidR="00486D13">
              <w:rPr>
                <w:rFonts w:ascii="Arial" w:hAnsi="Arial" w:cs="Arial"/>
                <w:sz w:val="24"/>
                <w:szCs w:val="24"/>
              </w:rPr>
              <w:t>State Board of Education (</w:t>
            </w:r>
            <w:r w:rsidRPr="00F40FD5">
              <w:rPr>
                <w:rFonts w:ascii="Arial" w:hAnsi="Arial" w:cs="Arial"/>
                <w:sz w:val="24"/>
                <w:szCs w:val="24"/>
              </w:rPr>
              <w:t>SBE</w:t>
            </w:r>
            <w:r w:rsidR="00486D13">
              <w:rPr>
                <w:rFonts w:ascii="Arial" w:hAnsi="Arial" w:cs="Arial"/>
                <w:sz w:val="24"/>
                <w:szCs w:val="24"/>
              </w:rPr>
              <w:t>)</w:t>
            </w:r>
            <w:r w:rsidRPr="00F40FD5">
              <w:rPr>
                <w:rFonts w:ascii="Arial" w:hAnsi="Arial" w:cs="Arial"/>
                <w:sz w:val="24"/>
                <w:szCs w:val="24"/>
              </w:rPr>
              <w:t>-adopted ESMC and help LEAs explain new and expanded ethnic studies courses and content to the public.</w:t>
            </w:r>
          </w:p>
        </w:tc>
      </w:tr>
      <w:tr w:rsidR="00D8641C" w:rsidRPr="005E3095" w14:paraId="5D29B947" w14:textId="77777777" w:rsidTr="00AC268C">
        <w:trPr>
          <w:cantSplit/>
        </w:trPr>
        <w:tc>
          <w:tcPr>
            <w:tcW w:w="2942" w:type="dxa"/>
          </w:tcPr>
          <w:p w14:paraId="3FFFAC82" w14:textId="4185C5B0" w:rsidR="00D8641C" w:rsidRPr="005E3095" w:rsidRDefault="000E633B" w:rsidP="00804152">
            <w:pPr>
              <w:spacing w:before="120" w:after="120"/>
              <w:rPr>
                <w:rFonts w:ascii="Arial" w:hAnsi="Arial" w:cs="Arial"/>
                <w:b/>
                <w:sz w:val="24"/>
                <w:szCs w:val="24"/>
              </w:rPr>
            </w:pPr>
            <w:r w:rsidRPr="00AB3399">
              <w:rPr>
                <w:rFonts w:ascii="Arial" w:hAnsi="Arial" w:cs="Arial"/>
                <w:b/>
                <w:sz w:val="24"/>
                <w:szCs w:val="24"/>
              </w:rPr>
              <w:t>Task 4</w:t>
            </w:r>
          </w:p>
          <w:p w14:paraId="4E89C560" w14:textId="55A3BA94"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1665DF06" w14:textId="4175C912" w:rsidR="00D8641C" w:rsidRPr="00F40FD5" w:rsidRDefault="00703A9B" w:rsidP="00804152">
            <w:pPr>
              <w:spacing w:before="120" w:after="120"/>
              <w:rPr>
                <w:rFonts w:ascii="Arial" w:hAnsi="Arial" w:cs="Arial"/>
                <w:sz w:val="24"/>
                <w:szCs w:val="24"/>
              </w:rPr>
            </w:pPr>
            <w:r w:rsidRPr="00F40FD5">
              <w:rPr>
                <w:rFonts w:ascii="Arial" w:eastAsia="Times New Roman" w:hAnsi="Arial" w:cs="Arial"/>
                <w:color w:val="000000"/>
                <w:sz w:val="24"/>
                <w:szCs w:val="24"/>
              </w:rPr>
              <w:t xml:space="preserve">Describe how the proposed resources that will be included in the resource repository align with the ESMC </w:t>
            </w:r>
            <w:r w:rsidRPr="00F40FD5">
              <w:rPr>
                <w:rFonts w:ascii="Arial" w:eastAsia="Times New Roman" w:hAnsi="Arial" w:cs="Arial"/>
                <w:color w:val="000000" w:themeColor="text1"/>
                <w:sz w:val="24"/>
                <w:szCs w:val="24"/>
              </w:rPr>
              <w:t xml:space="preserve">adopted pursuant to </w:t>
            </w:r>
            <w:r w:rsidRPr="00F40FD5">
              <w:rPr>
                <w:rFonts w:ascii="Arial" w:eastAsia="Times New Roman" w:hAnsi="Arial" w:cs="Arial"/>
                <w:i/>
                <w:color w:val="000000" w:themeColor="text1"/>
                <w:sz w:val="24"/>
                <w:szCs w:val="24"/>
              </w:rPr>
              <w:t>EC</w:t>
            </w:r>
            <w:r w:rsidRPr="00F40FD5">
              <w:rPr>
                <w:rFonts w:ascii="Arial" w:eastAsia="Times New Roman" w:hAnsi="Arial" w:cs="Arial"/>
                <w:color w:val="000000" w:themeColor="text1"/>
                <w:sz w:val="24"/>
                <w:szCs w:val="24"/>
              </w:rPr>
              <w:t xml:space="preserve"> Section 51226.7. If applicable, the applicant must </w:t>
            </w:r>
            <w:r w:rsidRPr="00F40FD5">
              <w:rPr>
                <w:rFonts w:ascii="Arial" w:eastAsia="Times New Roman" w:hAnsi="Arial" w:cs="Arial"/>
                <w:sz w:val="24"/>
                <w:szCs w:val="24"/>
              </w:rPr>
              <w:t xml:space="preserve">describe how the proposed activities and resources used by the Contractor to provide regional training might </w:t>
            </w:r>
            <w:r w:rsidRPr="00F40FD5">
              <w:rPr>
                <w:rFonts w:ascii="Arial" w:eastAsia="Times New Roman" w:hAnsi="Arial" w:cs="Arial"/>
                <w:i/>
                <w:sz w:val="24"/>
                <w:szCs w:val="24"/>
              </w:rPr>
              <w:t>expand upon</w:t>
            </w:r>
            <w:r w:rsidRPr="00F40FD5">
              <w:rPr>
                <w:rFonts w:ascii="Arial" w:eastAsia="Times New Roman" w:hAnsi="Arial" w:cs="Arial"/>
                <w:sz w:val="24"/>
                <w:szCs w:val="24"/>
              </w:rPr>
              <w:t xml:space="preserve"> the ESMC</w:t>
            </w:r>
            <w:r w:rsidRPr="00F40FD5">
              <w:rPr>
                <w:rFonts w:ascii="Arial" w:eastAsia="Times New Roman" w:hAnsi="Arial" w:cs="Arial"/>
                <w:i/>
                <w:sz w:val="24"/>
                <w:szCs w:val="24"/>
              </w:rPr>
              <w:t xml:space="preserve"> </w:t>
            </w:r>
            <w:r w:rsidRPr="00F40FD5">
              <w:rPr>
                <w:rFonts w:ascii="Arial" w:eastAsia="Times New Roman" w:hAnsi="Arial" w:cs="Arial"/>
                <w:sz w:val="24"/>
                <w:szCs w:val="24"/>
              </w:rPr>
              <w:t xml:space="preserve">adopted pursuant to </w:t>
            </w:r>
            <w:r w:rsidRPr="00F40FD5">
              <w:rPr>
                <w:rFonts w:ascii="Arial" w:eastAsia="Times New Roman" w:hAnsi="Arial" w:cs="Arial"/>
                <w:i/>
                <w:sz w:val="24"/>
                <w:szCs w:val="24"/>
              </w:rPr>
              <w:t xml:space="preserve">EC </w:t>
            </w:r>
            <w:r w:rsidRPr="00F40FD5">
              <w:rPr>
                <w:rFonts w:ascii="Arial" w:eastAsia="Times New Roman" w:hAnsi="Arial" w:cs="Arial"/>
                <w:sz w:val="24"/>
                <w:szCs w:val="24"/>
              </w:rPr>
              <w:t>Section 51226.7.</w:t>
            </w:r>
          </w:p>
        </w:tc>
      </w:tr>
      <w:tr w:rsidR="00703A9B" w:rsidRPr="005E3095" w14:paraId="34335A05" w14:textId="77777777" w:rsidTr="00AC268C">
        <w:trPr>
          <w:cantSplit/>
        </w:trPr>
        <w:tc>
          <w:tcPr>
            <w:tcW w:w="2942" w:type="dxa"/>
          </w:tcPr>
          <w:p w14:paraId="13A075FF" w14:textId="02501952" w:rsidR="00703A9B" w:rsidRPr="00AB3399" w:rsidDel="000E633B" w:rsidRDefault="00703A9B" w:rsidP="00804152">
            <w:pPr>
              <w:spacing w:before="120" w:after="120"/>
              <w:rPr>
                <w:rFonts w:ascii="Arial" w:hAnsi="Arial" w:cs="Arial"/>
                <w:b/>
                <w:sz w:val="24"/>
                <w:szCs w:val="24"/>
              </w:rPr>
            </w:pPr>
            <w:r w:rsidRPr="00AB3399">
              <w:rPr>
                <w:rFonts w:ascii="Arial" w:hAnsi="Arial" w:cs="Arial"/>
                <w:b/>
                <w:sz w:val="24"/>
                <w:szCs w:val="24"/>
              </w:rPr>
              <w:t>Task 4</w:t>
            </w:r>
          </w:p>
        </w:tc>
        <w:tc>
          <w:tcPr>
            <w:tcW w:w="6570" w:type="dxa"/>
          </w:tcPr>
          <w:p w14:paraId="1DA0CDCF" w14:textId="77777777" w:rsidR="00703A9B" w:rsidRPr="00F40FD5" w:rsidRDefault="00FB2D73" w:rsidP="00804152">
            <w:pPr>
              <w:spacing w:before="120" w:after="120"/>
              <w:rPr>
                <w:rFonts w:ascii="Arial" w:eastAsia="Times New Roman" w:hAnsi="Arial" w:cs="Arial"/>
                <w:color w:val="000000"/>
                <w:sz w:val="24"/>
                <w:szCs w:val="24"/>
              </w:rPr>
            </w:pPr>
            <w:r w:rsidRPr="00F40FD5">
              <w:rPr>
                <w:rFonts w:ascii="Arial" w:eastAsia="Times New Roman" w:hAnsi="Arial" w:cs="Arial"/>
                <w:color w:val="000000"/>
                <w:sz w:val="24"/>
                <w:szCs w:val="24"/>
              </w:rPr>
              <w:t>Please select the checkbox to declare:</w:t>
            </w:r>
          </w:p>
          <w:p w14:paraId="0DDB6160" w14:textId="52C374C2" w:rsidR="00FE41E7" w:rsidRPr="00F40FD5" w:rsidRDefault="00FB2D73" w:rsidP="008C5F01">
            <w:pPr>
              <w:widowControl w:val="0"/>
              <w:pBdr>
                <w:top w:val="nil"/>
                <w:left w:val="nil"/>
                <w:bottom w:val="nil"/>
                <w:right w:val="nil"/>
                <w:between w:val="nil"/>
              </w:pBdr>
              <w:spacing w:before="120" w:after="120"/>
              <w:ind w:right="230"/>
              <w:rPr>
                <w:rFonts w:ascii="Arial" w:eastAsia="Arial" w:hAnsi="Arial" w:cs="Arial"/>
                <w:color w:val="000000"/>
                <w:sz w:val="24"/>
                <w:szCs w:val="24"/>
              </w:rPr>
            </w:pPr>
            <w:r w:rsidRPr="00F40FD5">
              <w:rPr>
                <w:rFonts w:ascii="Arial" w:eastAsia="Arial" w:hAnsi="Arial" w:cs="Arial"/>
                <w:color w:val="000000"/>
                <w:sz w:val="24"/>
                <w:szCs w:val="24"/>
              </w:rPr>
              <w:t>The online repository of resources will be maintained by the Contractor or partner agency/subcontractor. This platform must be accessible, user-friendly, and without space or size limitations. Maintenance of resources relating to this project within this platform will be continued by the Contractor following the end of this contract.</w:t>
            </w:r>
          </w:p>
        </w:tc>
      </w:tr>
    </w:tbl>
    <w:p w14:paraId="3485EA3C" w14:textId="77777777" w:rsidR="008C5F01" w:rsidRDefault="008C5F01">
      <w:pPr>
        <w:sectPr w:rsidR="008C5F01" w:rsidSect="00343098">
          <w:headerReference w:type="default" r:id="rId45"/>
          <w:headerReference w:type="first" r:id="rId46"/>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24EAC178" w14:textId="77777777" w:rsidTr="00CA7C25">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59406125" w14:textId="74E62A13" w:rsidR="007A56AB" w:rsidRPr="008C5F01"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15DB9B8A" w14:textId="3CE9199B" w:rsidR="007A56AB" w:rsidRPr="008C5F01" w:rsidRDefault="007A56AB" w:rsidP="007A56AB">
            <w:pPr>
              <w:spacing w:before="120" w:after="120"/>
              <w:rPr>
                <w:rFonts w:eastAsia="Times New Roman" w:cs="Arial"/>
                <w:color w:val="auto"/>
              </w:rPr>
            </w:pPr>
            <w:r w:rsidRPr="00AC268C">
              <w:rPr>
                <w:rFonts w:ascii="Arial" w:hAnsi="Arial" w:cs="Arial"/>
                <w:color w:val="000000" w:themeColor="text1"/>
                <w:sz w:val="24"/>
                <w:szCs w:val="24"/>
              </w:rPr>
              <w:t>Instructions</w:t>
            </w:r>
          </w:p>
        </w:tc>
      </w:tr>
      <w:tr w:rsidR="00D8641C" w:rsidRPr="005E3095" w14:paraId="7A562ACF" w14:textId="77777777" w:rsidTr="00AC268C">
        <w:trPr>
          <w:cantSplit/>
        </w:trPr>
        <w:tc>
          <w:tcPr>
            <w:tcW w:w="2942" w:type="dxa"/>
          </w:tcPr>
          <w:p w14:paraId="24B5B94D" w14:textId="77777777" w:rsidR="00D8641C" w:rsidRPr="005E3095" w:rsidRDefault="00D8641C" w:rsidP="00804152">
            <w:pPr>
              <w:spacing w:before="120" w:after="120"/>
              <w:rPr>
                <w:rFonts w:ascii="Arial" w:hAnsi="Arial" w:cs="Arial"/>
                <w:b/>
                <w:sz w:val="24"/>
                <w:szCs w:val="24"/>
              </w:rPr>
            </w:pPr>
            <w:r w:rsidRPr="00AB3399">
              <w:rPr>
                <w:rFonts w:ascii="Arial" w:hAnsi="Arial" w:cs="Arial"/>
                <w:b/>
                <w:sz w:val="24"/>
                <w:szCs w:val="24"/>
              </w:rPr>
              <w:t>Priority Points</w:t>
            </w:r>
            <w:r w:rsidRPr="00AB3399">
              <w:rPr>
                <w:rFonts w:ascii="Arial" w:hAnsi="Arial" w:cs="Arial"/>
                <w:sz w:val="24"/>
                <w:szCs w:val="24"/>
              </w:rPr>
              <w:t>—</w:t>
            </w:r>
            <w:r w:rsidRPr="00AB3399">
              <w:rPr>
                <w:rFonts w:ascii="Arial" w:hAnsi="Arial" w:cs="Arial"/>
                <w:b/>
                <w:sz w:val="24"/>
                <w:szCs w:val="24"/>
              </w:rPr>
              <w:t>Higher Education Partnership</w:t>
            </w:r>
          </w:p>
          <w:p w14:paraId="6A929703" w14:textId="7777777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14B83857" w14:textId="77777777" w:rsidR="00D8641C" w:rsidRPr="00F40FD5" w:rsidRDefault="00D8641C" w:rsidP="00804152">
            <w:pPr>
              <w:spacing w:before="120" w:after="120"/>
              <w:rPr>
                <w:rFonts w:ascii="Arial" w:hAnsi="Arial" w:cs="Arial"/>
                <w:sz w:val="24"/>
                <w:szCs w:val="24"/>
              </w:rPr>
            </w:pPr>
            <w:r w:rsidRPr="00F40FD5">
              <w:rPr>
                <w:rFonts w:ascii="Arial" w:eastAsia="Times New Roman" w:hAnsi="Arial" w:cs="Arial"/>
                <w:color w:val="000000"/>
                <w:sz w:val="24"/>
                <w:szCs w:val="24"/>
              </w:rPr>
              <w:t>If applicable, describe how the Lead Applicant will work together to implement proposed activities in consortium with one or more IHE.</w:t>
            </w:r>
          </w:p>
        </w:tc>
      </w:tr>
      <w:tr w:rsidR="00D8641C" w:rsidRPr="005E3095" w14:paraId="4A6AF0DA" w14:textId="77777777" w:rsidTr="00AC268C">
        <w:trPr>
          <w:cantSplit/>
          <w:trHeight w:val="764"/>
        </w:trPr>
        <w:tc>
          <w:tcPr>
            <w:tcW w:w="2942" w:type="dxa"/>
          </w:tcPr>
          <w:p w14:paraId="56B532CC" w14:textId="77777777" w:rsidR="00D8641C" w:rsidRPr="005E3095" w:rsidRDefault="00D8641C" w:rsidP="00804152">
            <w:pPr>
              <w:spacing w:before="120" w:after="120"/>
              <w:rPr>
                <w:rFonts w:ascii="Arial" w:hAnsi="Arial" w:cs="Arial"/>
                <w:b/>
                <w:sz w:val="24"/>
                <w:szCs w:val="24"/>
              </w:rPr>
            </w:pPr>
            <w:r w:rsidRPr="00AB3399">
              <w:rPr>
                <w:rFonts w:ascii="Arial" w:hAnsi="Arial" w:cs="Arial"/>
                <w:b/>
                <w:sz w:val="24"/>
                <w:szCs w:val="24"/>
              </w:rPr>
              <w:t>Priority Points</w:t>
            </w:r>
            <w:r w:rsidRPr="00AB3399">
              <w:rPr>
                <w:rFonts w:ascii="Arial" w:hAnsi="Arial" w:cs="Arial"/>
                <w:sz w:val="24"/>
                <w:szCs w:val="24"/>
              </w:rPr>
              <w:t>—</w:t>
            </w:r>
            <w:r w:rsidRPr="00AB3399">
              <w:rPr>
                <w:rFonts w:ascii="Arial" w:hAnsi="Arial" w:cs="Arial"/>
                <w:b/>
                <w:sz w:val="24"/>
                <w:szCs w:val="24"/>
              </w:rPr>
              <w:t>Higher Education Partnership</w:t>
            </w:r>
          </w:p>
          <w:p w14:paraId="006A8FA9" w14:textId="0539ABF7" w:rsidR="00D8641C" w:rsidRPr="005E3095" w:rsidRDefault="00D8641C" w:rsidP="00804152">
            <w:pPr>
              <w:spacing w:before="120" w:after="120"/>
              <w:rPr>
                <w:rFonts w:ascii="Arial" w:hAnsi="Arial" w:cs="Arial"/>
                <w:b/>
                <w:sz w:val="24"/>
                <w:szCs w:val="24"/>
              </w:rPr>
            </w:pPr>
            <w:r w:rsidRPr="00AB3399">
              <w:rPr>
                <w:rFonts w:ascii="Arial" w:hAnsi="Arial" w:cs="Arial"/>
                <w:sz w:val="24"/>
                <w:szCs w:val="24"/>
              </w:rPr>
              <w:t>(</w:t>
            </w:r>
            <w:proofErr w:type="gramStart"/>
            <w:r w:rsidRPr="00AB3399">
              <w:rPr>
                <w:rFonts w:ascii="Arial" w:hAnsi="Arial" w:cs="Arial"/>
                <w:sz w:val="24"/>
                <w:szCs w:val="24"/>
              </w:rPr>
              <w:t>2,500 character</w:t>
            </w:r>
            <w:proofErr w:type="gramEnd"/>
            <w:r w:rsidRPr="00AB3399">
              <w:rPr>
                <w:rFonts w:ascii="Arial" w:hAnsi="Arial" w:cs="Arial"/>
                <w:sz w:val="24"/>
                <w:szCs w:val="24"/>
              </w:rPr>
              <w:t xml:space="preserve"> max)</w:t>
            </w:r>
          </w:p>
        </w:tc>
        <w:tc>
          <w:tcPr>
            <w:tcW w:w="6570" w:type="dxa"/>
          </w:tcPr>
          <w:p w14:paraId="1315E7D1" w14:textId="3EFA91B0" w:rsidR="00D8641C" w:rsidRPr="00F40FD5" w:rsidRDefault="00D8641C" w:rsidP="00804152">
            <w:pPr>
              <w:spacing w:before="120" w:after="120"/>
              <w:rPr>
                <w:rFonts w:ascii="Arial" w:hAnsi="Arial" w:cs="Arial"/>
                <w:sz w:val="24"/>
                <w:szCs w:val="24"/>
              </w:rPr>
            </w:pPr>
            <w:r w:rsidRPr="00F40FD5">
              <w:rPr>
                <w:rFonts w:ascii="Arial" w:eastAsia="Times New Roman" w:hAnsi="Arial" w:cs="Arial"/>
                <w:color w:val="000000"/>
                <w:sz w:val="24"/>
                <w:szCs w:val="24"/>
              </w:rPr>
              <w:t>If applicable, provide Letters of Commitment addressed to the Lead Applicant and signed by the COE and the Dean of the specific department within the IHE(s), as applicable.</w:t>
            </w:r>
            <w:r w:rsidR="00093139">
              <w:rPr>
                <w:rFonts w:ascii="Arial" w:eastAsia="Times New Roman" w:hAnsi="Arial" w:cs="Arial"/>
                <w:color w:val="000000"/>
                <w:sz w:val="24"/>
                <w:szCs w:val="24"/>
              </w:rPr>
              <w:t xml:space="preserve"> There will be an opportunity to upload these documents at the end of the RFA online application.</w:t>
            </w:r>
          </w:p>
        </w:tc>
      </w:tr>
      <w:tr w:rsidR="005B72F9" w:rsidRPr="005E3095" w14:paraId="14A6632F" w14:textId="77777777" w:rsidTr="00AC268C">
        <w:trPr>
          <w:cantSplit/>
          <w:trHeight w:val="1673"/>
        </w:trPr>
        <w:tc>
          <w:tcPr>
            <w:tcW w:w="2942" w:type="dxa"/>
          </w:tcPr>
          <w:p w14:paraId="3A859B2D" w14:textId="0F4D21C1" w:rsidR="005B72F9" w:rsidRPr="00AB3399" w:rsidRDefault="003A208E" w:rsidP="00804152">
            <w:pPr>
              <w:spacing w:before="120" w:after="120"/>
              <w:rPr>
                <w:rFonts w:ascii="Arial" w:hAnsi="Arial" w:cs="Arial"/>
                <w:b/>
                <w:sz w:val="24"/>
                <w:szCs w:val="24"/>
              </w:rPr>
            </w:pPr>
            <w:r w:rsidRPr="00AB3399">
              <w:rPr>
                <w:rFonts w:ascii="Arial" w:hAnsi="Arial" w:cs="Arial"/>
                <w:b/>
                <w:sz w:val="24"/>
                <w:szCs w:val="24"/>
              </w:rPr>
              <w:t>Timeline</w:t>
            </w:r>
          </w:p>
        </w:tc>
        <w:tc>
          <w:tcPr>
            <w:tcW w:w="6570" w:type="dxa"/>
          </w:tcPr>
          <w:p w14:paraId="329EE43A" w14:textId="4BFA9E96" w:rsidR="005B72F9" w:rsidRPr="00F40FD5" w:rsidRDefault="00A11EC8" w:rsidP="00804152">
            <w:pPr>
              <w:spacing w:before="120" w:after="120"/>
              <w:rPr>
                <w:rFonts w:ascii="Arial" w:eastAsia="Times New Roman" w:hAnsi="Arial" w:cs="Arial"/>
                <w:color w:val="000000"/>
                <w:sz w:val="24"/>
                <w:szCs w:val="24"/>
              </w:rPr>
            </w:pPr>
            <w:r w:rsidRPr="00F40FD5">
              <w:rPr>
                <w:rFonts w:ascii="Arial" w:eastAsia="Times New Roman" w:hAnsi="Arial" w:cs="Arial"/>
                <w:color w:val="000000"/>
                <w:sz w:val="24"/>
                <w:szCs w:val="24"/>
              </w:rPr>
              <w:t xml:space="preserve">Applications must include a detailed timeline that </w:t>
            </w:r>
            <w:r w:rsidR="006C1E0D" w:rsidRPr="00F40FD5">
              <w:rPr>
                <w:rFonts w:ascii="Arial" w:hAnsi="Arial" w:cs="Arial"/>
                <w:sz w:val="24"/>
                <w:szCs w:val="24"/>
              </w:rPr>
              <w:t>identifies which tasks and sub-tasks will occur in each month of the contract that results from this RFA, for fiscal years 2022–23 and 2023–24.</w:t>
            </w:r>
            <w:r w:rsidR="009A0E59">
              <w:rPr>
                <w:rFonts w:ascii="Arial" w:hAnsi="Arial" w:cs="Arial"/>
                <w:sz w:val="24"/>
                <w:szCs w:val="24"/>
              </w:rPr>
              <w:t xml:space="preserve"> This item will be entered into the RFA online application.</w:t>
            </w:r>
          </w:p>
        </w:tc>
      </w:tr>
      <w:tr w:rsidR="003D5623" w:rsidRPr="005E3095" w14:paraId="16570EC5" w14:textId="77777777" w:rsidTr="00AC268C">
        <w:trPr>
          <w:cantSplit/>
          <w:trHeight w:val="1673"/>
        </w:trPr>
        <w:tc>
          <w:tcPr>
            <w:tcW w:w="2942" w:type="dxa"/>
          </w:tcPr>
          <w:p w14:paraId="53F8C26C" w14:textId="4DD31819" w:rsidR="003D5623" w:rsidRPr="00AB3399" w:rsidRDefault="003D5623" w:rsidP="00804152">
            <w:pPr>
              <w:spacing w:before="120" w:after="120"/>
              <w:rPr>
                <w:rFonts w:cs="Arial"/>
                <w:b/>
              </w:rPr>
            </w:pPr>
            <w:r w:rsidRPr="00AB3399">
              <w:rPr>
                <w:rFonts w:ascii="Arial" w:hAnsi="Arial" w:cs="Arial"/>
                <w:b/>
                <w:sz w:val="24"/>
                <w:szCs w:val="24"/>
              </w:rPr>
              <w:t>Organization, Structure, and Personnel Resources</w:t>
            </w:r>
          </w:p>
        </w:tc>
        <w:tc>
          <w:tcPr>
            <w:tcW w:w="6570" w:type="dxa"/>
          </w:tcPr>
          <w:p w14:paraId="09477B6F" w14:textId="42482184" w:rsidR="003D5623" w:rsidRPr="00F40FD5" w:rsidRDefault="003D5623" w:rsidP="00804152">
            <w:pPr>
              <w:spacing w:before="120" w:after="120"/>
              <w:rPr>
                <w:rFonts w:eastAsia="Times New Roman" w:cs="Arial"/>
                <w:snapToGrid w:val="0"/>
              </w:rPr>
            </w:pPr>
            <w:r w:rsidRPr="00F40FD5">
              <w:rPr>
                <w:rFonts w:ascii="Arial" w:eastAsia="Times New Roman" w:hAnsi="Arial" w:cs="Arial"/>
                <w:snapToGrid w:val="0"/>
                <w:sz w:val="24"/>
                <w:szCs w:val="24"/>
              </w:rPr>
              <w:t>Identify by name</w:t>
            </w:r>
            <w:r w:rsidR="00486D13">
              <w:rPr>
                <w:rFonts w:ascii="Arial" w:eastAsia="Times New Roman" w:hAnsi="Arial" w:cs="Arial"/>
                <w:snapToGrid w:val="0"/>
                <w:sz w:val="24"/>
                <w:szCs w:val="24"/>
              </w:rPr>
              <w:t xml:space="preserve"> of</w:t>
            </w:r>
            <w:r w:rsidRPr="00F40FD5">
              <w:rPr>
                <w:rFonts w:ascii="Arial" w:eastAsia="Times New Roman" w:hAnsi="Arial" w:cs="Arial"/>
                <w:snapToGrid w:val="0"/>
                <w:sz w:val="24"/>
                <w:szCs w:val="24"/>
              </w:rPr>
              <w:t xml:space="preserve"> the Project Director to be employed by the Prime Contractor, and describe how the proposed Project Director meets the minimum qualifications stated below. The application must describe how the applicant’s Project Director will effectively coordinate, manage, and monitor the efforts of the assigned staff, including subcontractors and/or consultants, to ensure that all tasks/subtasks, activities, and functions are completed effectively and in a timely manner. The Project Director identified in the application will be listed as the successful applicant’s Contract Monitor of the contract that results from this RFA. The Project Director is responsible for ensuring completion of all project deliverables, tasks, and subtasks.</w:t>
            </w:r>
          </w:p>
        </w:tc>
      </w:tr>
    </w:tbl>
    <w:p w14:paraId="56CFA56E" w14:textId="77777777" w:rsidR="008C5F01" w:rsidRDefault="008C5F01">
      <w:pPr>
        <w:sectPr w:rsidR="008C5F01" w:rsidSect="00343098">
          <w:headerReference w:type="first" r:id="rId47"/>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28ACE649" w14:textId="77777777" w:rsidTr="00CA7C25">
        <w:trPr>
          <w:cnfStyle w:val="100000000000" w:firstRow="1" w:lastRow="0" w:firstColumn="0" w:lastColumn="0" w:oddVBand="0" w:evenVBand="0" w:oddHBand="0" w:evenHBand="0" w:firstRowFirstColumn="0" w:firstRowLastColumn="0" w:lastRowFirstColumn="0" w:lastRowLastColumn="0"/>
          <w:cantSplit/>
          <w:trHeight w:val="476"/>
          <w:tblHeader/>
        </w:trPr>
        <w:tc>
          <w:tcPr>
            <w:tcW w:w="2942" w:type="dxa"/>
            <w:tcBorders>
              <w:right w:val="single" w:sz="4" w:space="0" w:color="auto"/>
            </w:tcBorders>
            <w:shd w:val="clear" w:color="auto" w:fill="D9D9D9" w:themeFill="background1" w:themeFillShade="D9"/>
          </w:tcPr>
          <w:p w14:paraId="5975E7D0" w14:textId="170F7E3E" w:rsidR="007A56AB" w:rsidRPr="008C5F01"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1B4B0935" w14:textId="486ADDB3" w:rsidR="007A56AB" w:rsidRPr="008C5F01" w:rsidRDefault="007A56AB" w:rsidP="007A56AB">
            <w:pPr>
              <w:pStyle w:val="ListParagraph"/>
              <w:widowControl w:val="0"/>
              <w:spacing w:before="120" w:after="120"/>
              <w:ind w:left="0"/>
              <w:contextualSpacing w:val="0"/>
              <w:rPr>
                <w:rFonts w:eastAsia="Times New Roman" w:cs="Arial"/>
                <w:snapToGrid w:val="0"/>
                <w:color w:val="auto"/>
              </w:rPr>
            </w:pPr>
            <w:r w:rsidRPr="00AC268C">
              <w:rPr>
                <w:rFonts w:ascii="Arial" w:hAnsi="Arial" w:cs="Arial"/>
                <w:color w:val="000000" w:themeColor="text1"/>
                <w:sz w:val="24"/>
                <w:szCs w:val="24"/>
              </w:rPr>
              <w:t>Instructions</w:t>
            </w:r>
          </w:p>
        </w:tc>
      </w:tr>
      <w:tr w:rsidR="00072503" w:rsidRPr="005E3095" w14:paraId="4874657B" w14:textId="77777777" w:rsidTr="00AC268C">
        <w:trPr>
          <w:cantSplit/>
          <w:trHeight w:val="1673"/>
        </w:trPr>
        <w:tc>
          <w:tcPr>
            <w:tcW w:w="2942" w:type="dxa"/>
          </w:tcPr>
          <w:p w14:paraId="56DD3554" w14:textId="401FB509" w:rsidR="00072503" w:rsidRPr="00AB3399" w:rsidRDefault="00072503"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62BF5FAD" w14:textId="48FCC39A" w:rsidR="00CA081D" w:rsidRPr="00F40FD5" w:rsidRDefault="00CA081D"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Project Director must have, at a minimum, a Master’s degree in a field relating to </w:t>
            </w:r>
            <w:r w:rsidR="00924440">
              <w:rPr>
                <w:rFonts w:ascii="Arial" w:eastAsia="Times New Roman" w:hAnsi="Arial" w:cs="Arial"/>
                <w:snapToGrid w:val="0"/>
                <w:sz w:val="24"/>
                <w:szCs w:val="24"/>
              </w:rPr>
              <w:t>kindergarten through grade twelve (</w:t>
            </w:r>
            <w:r w:rsidRPr="00F40FD5">
              <w:rPr>
                <w:rFonts w:ascii="Arial" w:eastAsia="Times New Roman" w:hAnsi="Arial" w:cs="Arial"/>
                <w:snapToGrid w:val="0"/>
                <w:sz w:val="24"/>
                <w:szCs w:val="24"/>
              </w:rPr>
              <w:t>K–12</w:t>
            </w:r>
            <w:r w:rsidR="00924440">
              <w:rPr>
                <w:rFonts w:ascii="Arial" w:eastAsia="Times New Roman" w:hAnsi="Arial" w:cs="Arial"/>
                <w:snapToGrid w:val="0"/>
                <w:sz w:val="24"/>
                <w:szCs w:val="24"/>
              </w:rPr>
              <w:t>)</w:t>
            </w:r>
            <w:r w:rsidRPr="00F40FD5">
              <w:rPr>
                <w:rFonts w:ascii="Arial" w:eastAsia="Times New Roman" w:hAnsi="Arial" w:cs="Arial"/>
                <w:snapToGrid w:val="0"/>
                <w:sz w:val="24"/>
                <w:szCs w:val="24"/>
              </w:rPr>
              <w:t xml:space="preserve"> education in History</w:t>
            </w:r>
            <w:r w:rsidR="00924440">
              <w:rPr>
                <w:rFonts w:ascii="Arial" w:eastAsia="Times New Roman" w:hAnsi="Arial" w:cs="Arial"/>
                <w:snapToGrid w:val="0"/>
                <w:sz w:val="24"/>
                <w:szCs w:val="24"/>
              </w:rPr>
              <w:t>-</w:t>
            </w:r>
            <w:r w:rsidRPr="00F40FD5">
              <w:rPr>
                <w:rFonts w:ascii="Arial" w:eastAsia="Times New Roman" w:hAnsi="Arial" w:cs="Arial"/>
                <w:snapToGrid w:val="0"/>
                <w:sz w:val="24"/>
                <w:szCs w:val="24"/>
              </w:rPr>
              <w:t xml:space="preserve">Social Science and experience working in </w:t>
            </w:r>
            <w:r w:rsidR="00CA7847">
              <w:rPr>
                <w:rFonts w:ascii="Arial" w:eastAsia="Times New Roman" w:hAnsi="Arial" w:cs="Arial"/>
                <w:snapToGrid w:val="0"/>
                <w:sz w:val="24"/>
                <w:szCs w:val="24"/>
              </w:rPr>
              <w:t>professional learning, p</w:t>
            </w:r>
            <w:r w:rsidRPr="00F40FD5">
              <w:rPr>
                <w:rFonts w:ascii="Arial" w:eastAsia="Times New Roman" w:hAnsi="Arial" w:cs="Arial"/>
                <w:snapToGrid w:val="0"/>
                <w:sz w:val="24"/>
                <w:szCs w:val="24"/>
              </w:rPr>
              <w:t xml:space="preserve">ublic </w:t>
            </w:r>
            <w:r w:rsidR="00CA7847">
              <w:rPr>
                <w:rFonts w:ascii="Arial" w:eastAsia="Times New Roman" w:hAnsi="Arial" w:cs="Arial"/>
                <w:snapToGrid w:val="0"/>
                <w:sz w:val="24"/>
                <w:szCs w:val="24"/>
              </w:rPr>
              <w:t>p</w:t>
            </w:r>
            <w:r w:rsidRPr="00F40FD5">
              <w:rPr>
                <w:rFonts w:ascii="Arial" w:eastAsia="Times New Roman" w:hAnsi="Arial" w:cs="Arial"/>
                <w:snapToGrid w:val="0"/>
                <w:sz w:val="24"/>
                <w:szCs w:val="24"/>
              </w:rPr>
              <w:t>olicy</w:t>
            </w:r>
            <w:r w:rsidR="00CA7847">
              <w:rPr>
                <w:rFonts w:ascii="Arial" w:eastAsia="Times New Roman" w:hAnsi="Arial" w:cs="Arial"/>
                <w:snapToGrid w:val="0"/>
                <w:sz w:val="24"/>
                <w:szCs w:val="24"/>
              </w:rPr>
              <w:t>,</w:t>
            </w:r>
            <w:r w:rsidRPr="00F40FD5">
              <w:rPr>
                <w:rFonts w:ascii="Arial" w:eastAsia="Times New Roman" w:hAnsi="Arial" w:cs="Arial"/>
                <w:snapToGrid w:val="0"/>
                <w:sz w:val="24"/>
                <w:szCs w:val="24"/>
              </w:rPr>
              <w:t xml:space="preserve"> or </w:t>
            </w:r>
            <w:r w:rsidR="00CA7847">
              <w:rPr>
                <w:rFonts w:ascii="Arial" w:eastAsia="Times New Roman" w:hAnsi="Arial" w:cs="Arial"/>
                <w:snapToGrid w:val="0"/>
                <w:sz w:val="24"/>
                <w:szCs w:val="24"/>
              </w:rPr>
              <w:t>b</w:t>
            </w:r>
            <w:r w:rsidRPr="00F40FD5">
              <w:rPr>
                <w:rFonts w:ascii="Arial" w:eastAsia="Times New Roman" w:hAnsi="Arial" w:cs="Arial"/>
                <w:snapToGrid w:val="0"/>
                <w:sz w:val="24"/>
                <w:szCs w:val="24"/>
              </w:rPr>
              <w:t xml:space="preserve">usiness </w:t>
            </w:r>
            <w:r w:rsidR="00CA7847">
              <w:rPr>
                <w:rFonts w:ascii="Arial" w:eastAsia="Times New Roman" w:hAnsi="Arial" w:cs="Arial"/>
                <w:snapToGrid w:val="0"/>
                <w:sz w:val="24"/>
                <w:szCs w:val="24"/>
              </w:rPr>
              <w:t>a</w:t>
            </w:r>
            <w:r w:rsidRPr="00F40FD5">
              <w:rPr>
                <w:rFonts w:ascii="Arial" w:eastAsia="Times New Roman" w:hAnsi="Arial" w:cs="Arial"/>
                <w:snapToGrid w:val="0"/>
                <w:sz w:val="24"/>
                <w:szCs w:val="24"/>
              </w:rPr>
              <w:t>dministration. Additionally, the Project Director must have two years of recent experience (within the last five years) in managing a project comparable to the size and scope of the services described in this RFA.</w:t>
            </w:r>
          </w:p>
          <w:p w14:paraId="62C65F57" w14:textId="77777777" w:rsidR="00CA081D" w:rsidRPr="00F40FD5" w:rsidRDefault="00CA081D"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The Project Director must be accessible to the CDE Contract Monitor at all times during normal CDE business hours. In addition to other specified responsibilities, the Project Director will be responsible for all matters related to the applicant’s project staff/personnel including, but not limited to:</w:t>
            </w:r>
          </w:p>
          <w:p w14:paraId="6F44713B" w14:textId="77777777" w:rsidR="00CA081D" w:rsidRPr="00F40FD5" w:rsidRDefault="00CA081D" w:rsidP="00804152">
            <w:pPr>
              <w:pStyle w:val="ListParagraph"/>
              <w:numPr>
                <w:ilvl w:val="0"/>
                <w:numId w:val="31"/>
              </w:numPr>
              <w:spacing w:before="120" w:after="120"/>
              <w:ind w:left="63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Supervising, reviewing, monitoring, training, and directing all project staff/personnel.</w:t>
            </w:r>
          </w:p>
          <w:p w14:paraId="2FB8E277" w14:textId="77777777" w:rsidR="00CA081D" w:rsidRPr="00F40FD5" w:rsidRDefault="00CA081D" w:rsidP="00804152">
            <w:pPr>
              <w:pStyle w:val="ListParagraph"/>
              <w:numPr>
                <w:ilvl w:val="0"/>
                <w:numId w:val="31"/>
              </w:numPr>
              <w:spacing w:before="120" w:after="120"/>
              <w:ind w:left="63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Overseeing personnel assigned to complete the required work as specified.</w:t>
            </w:r>
          </w:p>
          <w:p w14:paraId="62D4B6C9" w14:textId="77777777" w:rsidR="00CA081D" w:rsidRPr="00F40FD5" w:rsidRDefault="00CA081D" w:rsidP="00804152">
            <w:pPr>
              <w:pStyle w:val="ListParagraph"/>
              <w:numPr>
                <w:ilvl w:val="0"/>
                <w:numId w:val="31"/>
              </w:numPr>
              <w:spacing w:before="120" w:after="120"/>
              <w:ind w:left="648"/>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Maintaining project files.</w:t>
            </w:r>
          </w:p>
          <w:p w14:paraId="157528C5" w14:textId="77777777" w:rsidR="00CA081D" w:rsidRPr="00F40FD5" w:rsidRDefault="00CA081D" w:rsidP="00804152">
            <w:pPr>
              <w:pStyle w:val="ListParagraph"/>
              <w:numPr>
                <w:ilvl w:val="0"/>
                <w:numId w:val="31"/>
              </w:numPr>
              <w:spacing w:before="120" w:after="120"/>
              <w:ind w:left="63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Implementing and maintaining quality control procedures to manage conflicts, ensure product accuracy, identify critical reviews and milestones.</w:t>
            </w:r>
          </w:p>
          <w:p w14:paraId="7F53AF2E" w14:textId="513B955A" w:rsidR="00CA081D" w:rsidRPr="00F40FD5" w:rsidRDefault="00CA081D" w:rsidP="00804152">
            <w:pPr>
              <w:pStyle w:val="ListParagraph"/>
              <w:numPr>
                <w:ilvl w:val="0"/>
                <w:numId w:val="31"/>
              </w:numPr>
              <w:spacing w:before="120" w:after="120"/>
              <w:ind w:left="63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Submitting monthly progress reports and invoices in a timely matter.</w:t>
            </w:r>
          </w:p>
        </w:tc>
      </w:tr>
      <w:tr w:rsidR="00ED0435" w:rsidRPr="005E3095" w14:paraId="44D89DB5" w14:textId="77777777" w:rsidTr="00AC268C">
        <w:trPr>
          <w:cantSplit/>
          <w:trHeight w:val="1673"/>
        </w:trPr>
        <w:tc>
          <w:tcPr>
            <w:tcW w:w="2942" w:type="dxa"/>
          </w:tcPr>
          <w:p w14:paraId="3F755546" w14:textId="42FF2DD7" w:rsidR="00ED0435" w:rsidRPr="00AB3399" w:rsidRDefault="00ED0435" w:rsidP="00804152">
            <w:pPr>
              <w:spacing w:before="120" w:after="120"/>
              <w:rPr>
                <w:rFonts w:cs="Arial"/>
                <w:b/>
              </w:rPr>
            </w:pPr>
            <w:r w:rsidRPr="00AB3399">
              <w:rPr>
                <w:rFonts w:ascii="Arial" w:hAnsi="Arial" w:cs="Arial"/>
                <w:b/>
                <w:sz w:val="24"/>
                <w:szCs w:val="24"/>
              </w:rPr>
              <w:t>Organization, Structure, and Personnel Resources</w:t>
            </w:r>
          </w:p>
        </w:tc>
        <w:tc>
          <w:tcPr>
            <w:tcW w:w="6570" w:type="dxa"/>
          </w:tcPr>
          <w:p w14:paraId="04E60F88" w14:textId="77777777" w:rsidR="00ED0435" w:rsidRPr="00F40FD5" w:rsidRDefault="00ED0435"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Identify by name the Fiscal Manager to be employed by the Prime Contractor, and describe how the proposed Fiscal Manager meets the minimum qualifications stated herein. The application must describe the fiscal accounting processes and budgetary controls that will be employed to ensure the responsible use and management of contract funds and accurate invoicing.</w:t>
            </w:r>
          </w:p>
          <w:p w14:paraId="1355277D" w14:textId="77777777" w:rsidR="00ED0435" w:rsidRPr="00F40FD5" w:rsidRDefault="00ED0435" w:rsidP="00804152">
            <w:pPr>
              <w:pStyle w:val="ListParagraph"/>
              <w:widowControl w:val="0"/>
              <w:spacing w:before="120" w:after="120"/>
              <w:ind w:left="0"/>
              <w:contextualSpacing w:val="0"/>
              <w:rPr>
                <w:rFonts w:eastAsia="Times New Roman" w:cs="Arial"/>
                <w:snapToGrid w:val="0"/>
              </w:rPr>
            </w:pPr>
          </w:p>
        </w:tc>
      </w:tr>
    </w:tbl>
    <w:p w14:paraId="0FBF41CC" w14:textId="77777777" w:rsidR="008C5F01" w:rsidRDefault="008C5F01">
      <w:pPr>
        <w:sectPr w:rsidR="008C5F01" w:rsidSect="00343098">
          <w:headerReference w:type="first" r:id="rId48"/>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30368033" w14:textId="77777777" w:rsidTr="00CA7C25">
        <w:trPr>
          <w:cnfStyle w:val="100000000000" w:firstRow="1" w:lastRow="0" w:firstColumn="0" w:lastColumn="0" w:oddVBand="0" w:evenVBand="0" w:oddHBand="0" w:evenHBand="0" w:firstRowFirstColumn="0" w:firstRowLastColumn="0" w:lastRowFirstColumn="0" w:lastRowLastColumn="0"/>
          <w:cantSplit/>
          <w:trHeight w:val="485"/>
          <w:tblHeader/>
        </w:trPr>
        <w:tc>
          <w:tcPr>
            <w:tcW w:w="2942" w:type="dxa"/>
            <w:tcBorders>
              <w:right w:val="single" w:sz="4" w:space="0" w:color="auto"/>
            </w:tcBorders>
            <w:shd w:val="clear" w:color="auto" w:fill="D9D9D9" w:themeFill="background1" w:themeFillShade="D9"/>
          </w:tcPr>
          <w:p w14:paraId="25A7B861" w14:textId="0927196B" w:rsidR="007A56AB" w:rsidRPr="00A3771A"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2E593AEE" w14:textId="3C06DD60" w:rsidR="007A56AB" w:rsidRPr="00A3771A" w:rsidRDefault="007A56AB" w:rsidP="007A56AB">
            <w:pPr>
              <w:spacing w:before="120" w:after="120"/>
              <w:rPr>
                <w:rFonts w:eastAsia="Times New Roman" w:cs="Arial"/>
                <w:snapToGrid w:val="0"/>
                <w:color w:val="auto"/>
              </w:rPr>
            </w:pPr>
            <w:r w:rsidRPr="00AC268C">
              <w:rPr>
                <w:rFonts w:ascii="Arial" w:hAnsi="Arial" w:cs="Arial"/>
                <w:color w:val="000000" w:themeColor="text1"/>
                <w:sz w:val="24"/>
                <w:szCs w:val="24"/>
              </w:rPr>
              <w:t>Instructions</w:t>
            </w:r>
          </w:p>
        </w:tc>
      </w:tr>
      <w:tr w:rsidR="001E0D2B" w:rsidRPr="005E3095" w14:paraId="775651F8" w14:textId="77777777" w:rsidTr="00AC268C">
        <w:trPr>
          <w:cantSplit/>
          <w:trHeight w:val="1673"/>
        </w:trPr>
        <w:tc>
          <w:tcPr>
            <w:tcW w:w="2942" w:type="dxa"/>
          </w:tcPr>
          <w:p w14:paraId="0F68D0DE" w14:textId="785C2651" w:rsidR="001E0D2B" w:rsidRPr="00AB3399" w:rsidRDefault="00CA081D"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1C74E4EE" w14:textId="77777777" w:rsidR="008F5503" w:rsidRPr="00F40FD5" w:rsidRDefault="008F5503" w:rsidP="00804152">
            <w:pPr>
              <w:spacing w:before="120" w:after="120"/>
              <w:rPr>
                <w:rFonts w:ascii="Arial" w:eastAsia="Times New Roman" w:hAnsi="Arial" w:cs="Arial"/>
                <w:snapToGrid w:val="0"/>
                <w:sz w:val="24"/>
                <w:szCs w:val="24"/>
              </w:rPr>
            </w:pPr>
            <w:r w:rsidRPr="00F40FD5">
              <w:rPr>
                <w:rFonts w:ascii="Arial" w:eastAsia="Times New Roman" w:hAnsi="Arial" w:cs="Arial"/>
                <w:snapToGrid w:val="0"/>
                <w:sz w:val="24"/>
                <w:szCs w:val="24"/>
              </w:rPr>
              <w:t>The Fiscal Manager is the applicant’s fiscal person responsible for fiscal oversight and management of support staff, invoicing, and accounting for this entire project.</w:t>
            </w:r>
          </w:p>
          <w:p w14:paraId="432180C8" w14:textId="5DD9715C" w:rsidR="001E0D2B" w:rsidRPr="00F40FD5" w:rsidRDefault="008F5503" w:rsidP="00804152">
            <w:pPr>
              <w:spacing w:before="120" w:after="120"/>
              <w:rPr>
                <w:rFonts w:ascii="Arial" w:eastAsia="Times New Roman" w:hAnsi="Arial" w:cs="Arial"/>
                <w:snapToGrid w:val="0"/>
                <w:sz w:val="24"/>
                <w:szCs w:val="24"/>
              </w:rPr>
            </w:pPr>
            <w:r w:rsidRPr="00F40FD5">
              <w:rPr>
                <w:rFonts w:ascii="Arial" w:eastAsia="Times New Roman" w:hAnsi="Arial" w:cs="Arial"/>
                <w:snapToGrid w:val="0"/>
                <w:sz w:val="24"/>
                <w:szCs w:val="24"/>
              </w:rPr>
              <w:t>The Fiscal Manager must possess, at a minimum, a degree in accounting or related field, and have at least two years of recent experience (within the last five years) providing fiscal oversight and management of large complex contracts comparable to the size and scope of the services described in this RFA.</w:t>
            </w:r>
          </w:p>
        </w:tc>
      </w:tr>
      <w:tr w:rsidR="008F5503" w:rsidRPr="005E3095" w14:paraId="1523CD4B" w14:textId="77777777" w:rsidTr="00AC268C">
        <w:trPr>
          <w:cantSplit/>
          <w:trHeight w:val="1673"/>
        </w:trPr>
        <w:tc>
          <w:tcPr>
            <w:tcW w:w="2942" w:type="dxa"/>
          </w:tcPr>
          <w:p w14:paraId="0553ECF7" w14:textId="0AD9EE0A" w:rsidR="008F5503" w:rsidRPr="00AB3399" w:rsidRDefault="008F5503"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31EDC7C0" w14:textId="5679292F" w:rsidR="00C54432" w:rsidRPr="00F40FD5" w:rsidRDefault="00C54432"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Identify by name and </w:t>
            </w:r>
            <w:r w:rsidR="00474CB9">
              <w:rPr>
                <w:rFonts w:ascii="Arial" w:eastAsia="Times New Roman" w:hAnsi="Arial" w:cs="Arial"/>
                <w:snapToGrid w:val="0"/>
                <w:sz w:val="24"/>
                <w:szCs w:val="24"/>
              </w:rPr>
              <w:t xml:space="preserve">job </w:t>
            </w:r>
            <w:r w:rsidRPr="00F40FD5">
              <w:rPr>
                <w:rFonts w:ascii="Arial" w:eastAsia="Times New Roman" w:hAnsi="Arial" w:cs="Arial"/>
                <w:snapToGrid w:val="0"/>
                <w:sz w:val="24"/>
                <w:szCs w:val="24"/>
              </w:rPr>
              <w:t xml:space="preserve">position title </w:t>
            </w:r>
            <w:r w:rsidR="00924440">
              <w:rPr>
                <w:rFonts w:ascii="Arial" w:eastAsia="Times New Roman" w:hAnsi="Arial" w:cs="Arial"/>
                <w:snapToGrid w:val="0"/>
                <w:sz w:val="24"/>
                <w:szCs w:val="24"/>
              </w:rPr>
              <w:t xml:space="preserve">of </w:t>
            </w:r>
            <w:r w:rsidRPr="00F40FD5">
              <w:rPr>
                <w:rFonts w:ascii="Arial" w:eastAsia="Times New Roman" w:hAnsi="Arial" w:cs="Arial"/>
                <w:snapToGrid w:val="0"/>
                <w:sz w:val="24"/>
                <w:szCs w:val="24"/>
              </w:rPr>
              <w:t xml:space="preserve">all </w:t>
            </w:r>
            <w:r w:rsidR="008D077B">
              <w:rPr>
                <w:rFonts w:ascii="Arial" w:eastAsia="Times New Roman" w:hAnsi="Arial" w:cs="Arial"/>
                <w:snapToGrid w:val="0"/>
                <w:sz w:val="24"/>
                <w:szCs w:val="24"/>
              </w:rPr>
              <w:t>K</w:t>
            </w:r>
            <w:r w:rsidRPr="00F40FD5">
              <w:rPr>
                <w:rFonts w:ascii="Arial" w:eastAsia="Times New Roman" w:hAnsi="Arial" w:cs="Arial"/>
                <w:snapToGrid w:val="0"/>
                <w:sz w:val="24"/>
                <w:szCs w:val="24"/>
              </w:rPr>
              <w:t xml:space="preserve">ey </w:t>
            </w:r>
            <w:r w:rsidR="008D077B">
              <w:rPr>
                <w:rFonts w:ascii="Arial" w:eastAsia="Times New Roman" w:hAnsi="Arial" w:cs="Arial"/>
                <w:snapToGrid w:val="0"/>
                <w:sz w:val="24"/>
                <w:szCs w:val="24"/>
              </w:rPr>
              <w:t>P</w:t>
            </w:r>
            <w:r w:rsidRPr="00F40FD5">
              <w:rPr>
                <w:rFonts w:ascii="Arial" w:eastAsia="Times New Roman" w:hAnsi="Arial" w:cs="Arial"/>
                <w:snapToGrid w:val="0"/>
                <w:sz w:val="24"/>
                <w:szCs w:val="24"/>
              </w:rPr>
              <w:t xml:space="preserve">ersonnel who will exercise a management, oversight and/or administrative role (including, but not limited to, attorneys, consultants, and advisors) on behalf of the applicant or who will have significant responsibility for completing or assisting with the completion of tasks described in RFA Section </w:t>
            </w:r>
            <w:r w:rsidR="0061422B">
              <w:rPr>
                <w:rFonts w:ascii="Arial" w:eastAsia="Times New Roman" w:hAnsi="Arial" w:cs="Arial"/>
                <w:snapToGrid w:val="0"/>
                <w:sz w:val="24"/>
                <w:szCs w:val="24"/>
              </w:rPr>
              <w:t>3</w:t>
            </w:r>
            <w:r w:rsidRPr="00F40FD5">
              <w:rPr>
                <w:rFonts w:ascii="Arial" w:eastAsia="Times New Roman" w:hAnsi="Arial" w:cs="Arial"/>
                <w:snapToGrid w:val="0"/>
                <w:sz w:val="24"/>
                <w:szCs w:val="24"/>
              </w:rPr>
              <w:t>: Scope of Project.</w:t>
            </w:r>
          </w:p>
          <w:p w14:paraId="7FB67141" w14:textId="012DDFDF" w:rsidR="008F5503" w:rsidRPr="00F40FD5" w:rsidRDefault="00C54432"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Key </w:t>
            </w:r>
            <w:r w:rsidR="008D077B">
              <w:rPr>
                <w:rFonts w:ascii="Arial" w:eastAsia="Times New Roman" w:hAnsi="Arial" w:cs="Arial"/>
                <w:snapToGrid w:val="0"/>
                <w:sz w:val="24"/>
                <w:szCs w:val="24"/>
              </w:rPr>
              <w:t>P</w:t>
            </w:r>
            <w:r w:rsidRPr="00F40FD5">
              <w:rPr>
                <w:rFonts w:ascii="Arial" w:eastAsia="Times New Roman" w:hAnsi="Arial" w:cs="Arial"/>
                <w:snapToGrid w:val="0"/>
                <w:sz w:val="24"/>
                <w:szCs w:val="24"/>
              </w:rPr>
              <w:t>ersonnel are defined as those people in conjunction with the Project Director who will exercise a management and/or administrative role on behalf of the applicant (directing, overseeing and/or coordinating the work of assigned staff, subcontractors, and/or independent consultants performing task</w:t>
            </w:r>
            <w:r w:rsidR="00924440">
              <w:rPr>
                <w:rFonts w:ascii="Arial" w:eastAsia="Times New Roman" w:hAnsi="Arial" w:cs="Arial"/>
                <w:snapToGrid w:val="0"/>
                <w:sz w:val="24"/>
                <w:szCs w:val="24"/>
              </w:rPr>
              <w:t>s</w:t>
            </w:r>
            <w:r w:rsidRPr="00F40FD5">
              <w:rPr>
                <w:rFonts w:ascii="Arial" w:eastAsia="Times New Roman" w:hAnsi="Arial" w:cs="Arial"/>
                <w:snapToGrid w:val="0"/>
                <w:sz w:val="24"/>
                <w:szCs w:val="24"/>
              </w:rPr>
              <w:t xml:space="preserve"> and activities) or who will have significant responsibility for completing or assisting with the completion of tasks described in this RFA. Key </w:t>
            </w:r>
            <w:r w:rsidR="008D077B">
              <w:rPr>
                <w:rFonts w:ascii="Arial" w:eastAsia="Times New Roman" w:hAnsi="Arial" w:cs="Arial"/>
                <w:snapToGrid w:val="0"/>
                <w:sz w:val="24"/>
                <w:szCs w:val="24"/>
              </w:rPr>
              <w:t>P</w:t>
            </w:r>
            <w:r w:rsidRPr="00F40FD5">
              <w:rPr>
                <w:rFonts w:ascii="Arial" w:eastAsia="Times New Roman" w:hAnsi="Arial" w:cs="Arial"/>
                <w:snapToGrid w:val="0"/>
                <w:sz w:val="24"/>
                <w:szCs w:val="24"/>
              </w:rPr>
              <w:t>ersonnel do not include clerical staff.</w:t>
            </w:r>
          </w:p>
        </w:tc>
      </w:tr>
      <w:tr w:rsidR="00C54432" w:rsidRPr="005E3095" w14:paraId="02A6B55B" w14:textId="77777777" w:rsidTr="00AC268C">
        <w:trPr>
          <w:cantSplit/>
          <w:trHeight w:val="1673"/>
        </w:trPr>
        <w:tc>
          <w:tcPr>
            <w:tcW w:w="2942" w:type="dxa"/>
          </w:tcPr>
          <w:p w14:paraId="08C2D7B5" w14:textId="20F464BE" w:rsidR="00C54432" w:rsidRPr="00AB3399" w:rsidRDefault="0026420B"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68BA9883" w14:textId="77777777" w:rsidR="00AB4D42" w:rsidRPr="007B14DF" w:rsidRDefault="00AB4D42" w:rsidP="00804152">
            <w:pPr>
              <w:widowControl w:val="0"/>
              <w:spacing w:before="120" w:after="120"/>
              <w:rPr>
                <w:rFonts w:ascii="Arial" w:eastAsia="Times New Roman" w:hAnsi="Arial" w:cs="Arial"/>
                <w:snapToGrid w:val="0"/>
                <w:sz w:val="24"/>
                <w:szCs w:val="24"/>
              </w:rPr>
            </w:pPr>
            <w:r w:rsidRPr="00F40FD5">
              <w:rPr>
                <w:rFonts w:ascii="Arial" w:hAnsi="Arial" w:cs="Arial"/>
                <w:sz w:val="24"/>
                <w:szCs w:val="24"/>
              </w:rPr>
              <w:t xml:space="preserve">Describe in detail how the proposed Key Personnel identified above meet the minimum qualifications stated below. The application must describe the expertise and </w:t>
            </w:r>
            <w:r w:rsidRPr="007B14DF">
              <w:rPr>
                <w:rFonts w:ascii="Arial" w:hAnsi="Arial" w:cs="Arial"/>
                <w:sz w:val="24"/>
                <w:szCs w:val="24"/>
              </w:rPr>
              <w:t>professional qualifications of all Key Personnel</w:t>
            </w:r>
            <w:r w:rsidRPr="007B14DF">
              <w:rPr>
                <w:rFonts w:ascii="Arial" w:eastAsia="Times New Roman" w:hAnsi="Arial" w:cs="Arial"/>
                <w:snapToGrid w:val="0"/>
                <w:sz w:val="24"/>
                <w:szCs w:val="24"/>
              </w:rPr>
              <w:t>, including, but not limited to:</w:t>
            </w:r>
          </w:p>
          <w:p w14:paraId="5979D97E" w14:textId="1F639B25" w:rsidR="00AB4D42" w:rsidRPr="00924440" w:rsidRDefault="00AB4D42" w:rsidP="00804152">
            <w:pPr>
              <w:pStyle w:val="ListParagraph"/>
              <w:widowControl w:val="0"/>
              <w:numPr>
                <w:ilvl w:val="0"/>
                <w:numId w:val="32"/>
              </w:numPr>
              <w:spacing w:before="120" w:after="120"/>
              <w:ind w:left="657"/>
              <w:contextualSpacing w:val="0"/>
              <w:rPr>
                <w:rFonts w:ascii="Arial" w:hAnsi="Arial" w:cs="Arial"/>
                <w:sz w:val="24"/>
                <w:szCs w:val="24"/>
              </w:rPr>
            </w:pPr>
            <w:r w:rsidRPr="00924440">
              <w:rPr>
                <w:rFonts w:ascii="Arial" w:hAnsi="Arial" w:cs="Arial"/>
                <w:sz w:val="24"/>
                <w:szCs w:val="24"/>
              </w:rPr>
              <w:t>A Master’s or Doctorate degree in education, education research, or a related field.</w:t>
            </w:r>
          </w:p>
          <w:p w14:paraId="35D9E158" w14:textId="48340B14" w:rsidR="00C54432" w:rsidRPr="007B14DF" w:rsidRDefault="00AB4D42" w:rsidP="00804152">
            <w:pPr>
              <w:pStyle w:val="ListParagraph"/>
              <w:widowControl w:val="0"/>
              <w:numPr>
                <w:ilvl w:val="0"/>
                <w:numId w:val="32"/>
              </w:numPr>
              <w:spacing w:before="120" w:after="120"/>
              <w:ind w:left="657"/>
              <w:contextualSpacing w:val="0"/>
              <w:rPr>
                <w:rFonts w:cs="Arial"/>
              </w:rPr>
            </w:pPr>
            <w:r w:rsidRPr="00924440">
              <w:rPr>
                <w:rFonts w:ascii="Arial" w:hAnsi="Arial" w:cs="Arial"/>
                <w:sz w:val="24"/>
                <w:szCs w:val="24"/>
              </w:rPr>
              <w:t>A minimum of two years of experience and demonstrated work history conducting the tasks as described in this RFA.</w:t>
            </w:r>
          </w:p>
        </w:tc>
      </w:tr>
    </w:tbl>
    <w:p w14:paraId="4A75D8E9" w14:textId="77777777" w:rsidR="008C5F01" w:rsidRDefault="008C5F01">
      <w:pPr>
        <w:sectPr w:rsidR="008C5F01" w:rsidSect="00343098">
          <w:headerReference w:type="first" r:id="rId49"/>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5DC48CE3" w14:textId="77777777" w:rsidTr="00CA7C25">
        <w:trPr>
          <w:cnfStyle w:val="100000000000" w:firstRow="1" w:lastRow="0" w:firstColumn="0" w:lastColumn="0" w:oddVBand="0" w:evenVBand="0" w:oddHBand="0" w:evenHBand="0" w:firstRowFirstColumn="0" w:firstRowLastColumn="0" w:lastRowFirstColumn="0" w:lastRowLastColumn="0"/>
          <w:cantSplit/>
          <w:trHeight w:val="485"/>
          <w:tblHeader/>
        </w:trPr>
        <w:tc>
          <w:tcPr>
            <w:tcW w:w="2942" w:type="dxa"/>
            <w:tcBorders>
              <w:right w:val="single" w:sz="4" w:space="0" w:color="auto"/>
            </w:tcBorders>
            <w:shd w:val="clear" w:color="auto" w:fill="D9D9D9" w:themeFill="background1" w:themeFillShade="D9"/>
          </w:tcPr>
          <w:p w14:paraId="1D30E74A" w14:textId="57370EC4" w:rsidR="007A56AB" w:rsidRPr="00A3771A"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7825D0B4" w14:textId="763E4EE4" w:rsidR="007A56AB" w:rsidRPr="00A3771A" w:rsidRDefault="007A56AB" w:rsidP="007A56AB">
            <w:pPr>
              <w:widowControl w:val="0"/>
              <w:spacing w:before="120" w:after="120"/>
              <w:rPr>
                <w:rFonts w:cs="Arial"/>
                <w:color w:val="auto"/>
              </w:rPr>
            </w:pPr>
            <w:r w:rsidRPr="00AC268C">
              <w:rPr>
                <w:rFonts w:ascii="Arial" w:hAnsi="Arial" w:cs="Arial"/>
                <w:color w:val="000000" w:themeColor="text1"/>
                <w:sz w:val="24"/>
                <w:szCs w:val="24"/>
              </w:rPr>
              <w:t>Instructions</w:t>
            </w:r>
          </w:p>
        </w:tc>
      </w:tr>
      <w:tr w:rsidR="00D83B52" w:rsidRPr="005E3095" w14:paraId="2DCE8D03" w14:textId="77777777" w:rsidTr="00AC268C">
        <w:trPr>
          <w:cantSplit/>
          <w:trHeight w:val="1673"/>
        </w:trPr>
        <w:tc>
          <w:tcPr>
            <w:tcW w:w="2942" w:type="dxa"/>
          </w:tcPr>
          <w:p w14:paraId="2B7586B1" w14:textId="1999B6B9" w:rsidR="00D83B52" w:rsidRPr="00AB3399" w:rsidRDefault="00D83B52"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755B4591" w14:textId="77777777" w:rsidR="00D83B52" w:rsidRPr="00F40FD5" w:rsidRDefault="00D83B52" w:rsidP="00804152">
            <w:pPr>
              <w:widowControl w:val="0"/>
              <w:spacing w:before="120" w:after="120"/>
              <w:rPr>
                <w:rFonts w:ascii="Arial" w:hAnsi="Arial" w:cs="Arial"/>
                <w:sz w:val="24"/>
                <w:szCs w:val="24"/>
              </w:rPr>
            </w:pPr>
            <w:r w:rsidRPr="00F40FD5">
              <w:rPr>
                <w:rFonts w:ascii="Arial" w:hAnsi="Arial" w:cs="Arial"/>
                <w:sz w:val="24"/>
                <w:szCs w:val="24"/>
              </w:rPr>
              <w:t xml:space="preserve">Please select the checkbox to declare: </w:t>
            </w:r>
          </w:p>
          <w:p w14:paraId="56BD0DFD" w14:textId="43330AB1" w:rsidR="00D83B52" w:rsidRPr="00F40FD5" w:rsidRDefault="003B3B1A" w:rsidP="00804152">
            <w:pPr>
              <w:spacing w:before="120" w:after="120"/>
              <w:rPr>
                <w:rFonts w:ascii="Arial" w:hAnsi="Arial" w:cs="Arial"/>
                <w:sz w:val="24"/>
                <w:szCs w:val="24"/>
              </w:rPr>
            </w:pPr>
            <w:r w:rsidRPr="00F40FD5">
              <w:rPr>
                <w:rFonts w:ascii="Arial" w:hAnsi="Arial" w:cs="Arial"/>
                <w:sz w:val="24"/>
                <w:szCs w:val="24"/>
              </w:rPr>
              <w:t>The applicant cannot change or substitute the assigned Project Director, Fiscal Manager,</w:t>
            </w:r>
            <w:r w:rsidR="00CA7847">
              <w:rPr>
                <w:rFonts w:ascii="Arial" w:hAnsi="Arial" w:cs="Arial"/>
                <w:sz w:val="24"/>
                <w:szCs w:val="24"/>
              </w:rPr>
              <w:t xml:space="preserve"> other</w:t>
            </w:r>
            <w:r w:rsidRPr="00F40FD5">
              <w:rPr>
                <w:rFonts w:ascii="Arial" w:hAnsi="Arial" w:cs="Arial"/>
                <w:sz w:val="24"/>
                <w:szCs w:val="24"/>
              </w:rPr>
              <w:t xml:space="preserve"> Key Personnel (including, subcontractors or independent consultants, if identified as Key Personnel) without the CDE Contract Monitor’s prior approval and formal amendment approved by the Department of General Services. The substitute Project Director, Fiscal Manager</w:t>
            </w:r>
            <w:r w:rsidR="00924440">
              <w:rPr>
                <w:rFonts w:ascii="Arial" w:hAnsi="Arial" w:cs="Arial"/>
                <w:sz w:val="24"/>
                <w:szCs w:val="24"/>
              </w:rPr>
              <w:t>,</w:t>
            </w:r>
            <w:r w:rsidRPr="00F40FD5">
              <w:rPr>
                <w:rFonts w:ascii="Arial" w:hAnsi="Arial" w:cs="Arial"/>
                <w:sz w:val="24"/>
                <w:szCs w:val="24"/>
              </w:rPr>
              <w:t xml:space="preserve"> and Key Personnel shall meet or exceed the qualifications and experience level of the previously assigned Project Director, Fiscal Manager, and Key Personnel. The applicant will comply with the Changes to Key Personnel Requirements</w:t>
            </w:r>
            <w:r w:rsidR="00176C9F">
              <w:rPr>
                <w:rFonts w:ascii="Arial" w:hAnsi="Arial" w:cs="Arial"/>
                <w:sz w:val="24"/>
                <w:szCs w:val="24"/>
              </w:rPr>
              <w:t>, as outlined on page 22 of this RFA.</w:t>
            </w:r>
          </w:p>
        </w:tc>
      </w:tr>
      <w:tr w:rsidR="006E1D00" w:rsidRPr="005E3095" w14:paraId="5BAD6E8B" w14:textId="77777777" w:rsidTr="00AC268C">
        <w:trPr>
          <w:cantSplit/>
          <w:trHeight w:val="1673"/>
        </w:trPr>
        <w:tc>
          <w:tcPr>
            <w:tcW w:w="2942" w:type="dxa"/>
          </w:tcPr>
          <w:p w14:paraId="4A4D526B" w14:textId="08F6D0B2" w:rsidR="006E1D00" w:rsidRPr="00AB3399" w:rsidRDefault="006E1D00"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135FC24B" w14:textId="79542D4B" w:rsidR="006E1D00" w:rsidRPr="00F40FD5" w:rsidRDefault="00D552EF"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Provide résumés </w:t>
            </w:r>
            <w:r w:rsidR="00132A2C">
              <w:rPr>
                <w:rFonts w:ascii="Arial" w:eastAsia="Times New Roman" w:hAnsi="Arial" w:cs="Arial"/>
                <w:snapToGrid w:val="0"/>
                <w:sz w:val="24"/>
                <w:szCs w:val="24"/>
              </w:rPr>
              <w:t xml:space="preserve">or </w:t>
            </w:r>
            <w:r w:rsidR="00860125">
              <w:rPr>
                <w:rFonts w:ascii="Arial" w:eastAsia="Times New Roman" w:hAnsi="Arial" w:cs="Arial"/>
                <w:snapToGrid w:val="0"/>
                <w:sz w:val="24"/>
                <w:szCs w:val="24"/>
              </w:rPr>
              <w:t>curricula vitae f</w:t>
            </w:r>
            <w:r w:rsidRPr="00F40FD5">
              <w:rPr>
                <w:rFonts w:ascii="Arial" w:eastAsia="Times New Roman" w:hAnsi="Arial" w:cs="Arial"/>
                <w:snapToGrid w:val="0"/>
                <w:sz w:val="24"/>
                <w:szCs w:val="24"/>
              </w:rPr>
              <w:t>or all Key Personnel (</w:t>
            </w:r>
            <w:r w:rsidRPr="00F40FD5">
              <w:rPr>
                <w:rFonts w:ascii="Arial" w:hAnsi="Arial" w:cs="Arial"/>
                <w:sz w:val="24"/>
                <w:szCs w:val="24"/>
              </w:rPr>
              <w:t xml:space="preserve">Project Director, Fiscal Manager, </w:t>
            </w:r>
            <w:r w:rsidR="00CA7847">
              <w:rPr>
                <w:rFonts w:ascii="Arial" w:hAnsi="Arial" w:cs="Arial"/>
                <w:sz w:val="24"/>
                <w:szCs w:val="24"/>
              </w:rPr>
              <w:t xml:space="preserve">other </w:t>
            </w:r>
            <w:r w:rsidRPr="00F40FD5">
              <w:rPr>
                <w:rFonts w:ascii="Arial" w:hAnsi="Arial" w:cs="Arial"/>
                <w:sz w:val="24"/>
                <w:szCs w:val="24"/>
              </w:rPr>
              <w:t>Key Personnel, subcontractors or independent consultants</w:t>
            </w:r>
            <w:r w:rsidRPr="00F40FD5">
              <w:rPr>
                <w:rFonts w:ascii="Arial" w:eastAsia="Times New Roman" w:hAnsi="Arial" w:cs="Arial"/>
                <w:snapToGrid w:val="0"/>
                <w:sz w:val="24"/>
                <w:szCs w:val="24"/>
              </w:rPr>
              <w:t>) identified who will exercise a management and/or administrative role on behalf of the applicant (directing, overseeing and/or coordinating the work of assigned staff, subcontractors and/or independent consultants performing task and activities) or who will have significant responsibility for completing or assisting with the completion of tasks.</w:t>
            </w:r>
            <w:r w:rsidR="00093139">
              <w:rPr>
                <w:rFonts w:ascii="Arial" w:eastAsia="Times New Roman" w:hAnsi="Arial" w:cs="Arial"/>
                <w:snapToGrid w:val="0"/>
                <w:sz w:val="24"/>
                <w:szCs w:val="24"/>
              </w:rPr>
              <w:t xml:space="preserve"> There will be an opportunity to upload all resumes or curricula vitae at the end of the RFA online application.</w:t>
            </w:r>
          </w:p>
        </w:tc>
      </w:tr>
    </w:tbl>
    <w:p w14:paraId="3C076D9C" w14:textId="77777777" w:rsidR="00A3771A" w:rsidRDefault="00A3771A">
      <w:pPr>
        <w:sectPr w:rsidR="00A3771A" w:rsidSect="00343098">
          <w:headerReference w:type="first" r:id="rId50"/>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477E55BF" w14:textId="77777777" w:rsidTr="00CA7C25">
        <w:trPr>
          <w:cnfStyle w:val="100000000000" w:firstRow="1" w:lastRow="0" w:firstColumn="0" w:lastColumn="0" w:oddVBand="0" w:evenVBand="0" w:oddHBand="0" w:evenHBand="0" w:firstRowFirstColumn="0" w:firstRowLastColumn="0" w:lastRowFirstColumn="0" w:lastRowLastColumn="0"/>
          <w:cantSplit/>
          <w:trHeight w:val="485"/>
          <w:tblHeader/>
        </w:trPr>
        <w:tc>
          <w:tcPr>
            <w:tcW w:w="2942" w:type="dxa"/>
            <w:tcBorders>
              <w:right w:val="single" w:sz="4" w:space="0" w:color="auto"/>
            </w:tcBorders>
            <w:shd w:val="clear" w:color="auto" w:fill="D9D9D9" w:themeFill="background1" w:themeFillShade="D9"/>
          </w:tcPr>
          <w:p w14:paraId="174C185D" w14:textId="3A6B70F1" w:rsidR="007A56AB" w:rsidRPr="00A3771A"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5D4F550A" w14:textId="46D8934F" w:rsidR="007A56AB" w:rsidRPr="00A3771A" w:rsidRDefault="007A56AB" w:rsidP="007A56AB">
            <w:pPr>
              <w:pStyle w:val="ListParagraph"/>
              <w:widowControl w:val="0"/>
              <w:spacing w:before="120" w:after="120"/>
              <w:ind w:left="0"/>
              <w:contextualSpacing w:val="0"/>
              <w:rPr>
                <w:rFonts w:eastAsia="Times New Roman" w:cs="Arial"/>
                <w:snapToGrid w:val="0"/>
                <w:color w:val="auto"/>
              </w:rPr>
            </w:pPr>
            <w:r w:rsidRPr="00AC268C">
              <w:rPr>
                <w:rFonts w:ascii="Arial" w:hAnsi="Arial" w:cs="Arial"/>
                <w:color w:val="000000" w:themeColor="text1"/>
                <w:sz w:val="24"/>
                <w:szCs w:val="24"/>
              </w:rPr>
              <w:t>Instructions</w:t>
            </w:r>
          </w:p>
        </w:tc>
      </w:tr>
      <w:tr w:rsidR="00D552EF" w:rsidRPr="005E3095" w14:paraId="1BB28E79" w14:textId="77777777" w:rsidTr="00AC268C">
        <w:trPr>
          <w:cantSplit/>
          <w:trHeight w:val="1673"/>
        </w:trPr>
        <w:tc>
          <w:tcPr>
            <w:tcW w:w="2942" w:type="dxa"/>
          </w:tcPr>
          <w:p w14:paraId="341D0C41" w14:textId="197F26BC" w:rsidR="00D552EF" w:rsidRPr="00AB3399" w:rsidRDefault="00D552EF" w:rsidP="00804152">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27B988D2" w14:textId="77777777" w:rsidR="0045114D" w:rsidRPr="00F40FD5" w:rsidRDefault="0045114D" w:rsidP="00804152">
            <w:pPr>
              <w:pStyle w:val="ListParagraph"/>
              <w:widowControl w:val="0"/>
              <w:spacing w:before="120" w:after="120"/>
              <w:ind w:left="0"/>
              <w:contextualSpacing w:val="0"/>
              <w:rPr>
                <w:rFonts w:ascii="Arial" w:eastAsia="Times New Roman" w:hAnsi="Arial" w:cs="Arial"/>
                <w:snapToGrid w:val="0"/>
                <w:sz w:val="24"/>
                <w:szCs w:val="24"/>
              </w:rPr>
            </w:pPr>
            <w:r w:rsidRPr="00F40FD5">
              <w:rPr>
                <w:rFonts w:ascii="Arial" w:eastAsia="Times New Roman" w:hAnsi="Arial" w:cs="Arial"/>
                <w:snapToGrid w:val="0"/>
                <w:sz w:val="24"/>
                <w:szCs w:val="24"/>
              </w:rPr>
              <w:t>Provide the full legal names of all proposed subcontractors that will be used to perform services. For each subcontractor, include:</w:t>
            </w:r>
          </w:p>
          <w:p w14:paraId="13C2B27D" w14:textId="77777777" w:rsidR="0045114D" w:rsidRPr="00F40FD5" w:rsidRDefault="0045114D" w:rsidP="00804152">
            <w:pPr>
              <w:widowControl w:val="0"/>
              <w:numPr>
                <w:ilvl w:val="0"/>
                <w:numId w:val="30"/>
              </w:numPr>
              <w:spacing w:before="120" w:after="120"/>
              <w:ind w:left="630"/>
              <w:rPr>
                <w:rFonts w:ascii="Arial" w:eastAsia="Times New Roman" w:hAnsi="Arial" w:cs="Arial"/>
                <w:snapToGrid w:val="0"/>
                <w:sz w:val="24"/>
                <w:szCs w:val="24"/>
              </w:rPr>
            </w:pPr>
            <w:r w:rsidRPr="00F40FD5">
              <w:rPr>
                <w:rFonts w:ascii="Arial" w:eastAsia="Times New Roman" w:hAnsi="Arial" w:cs="Arial"/>
                <w:snapToGrid w:val="0"/>
                <w:sz w:val="24"/>
                <w:szCs w:val="24"/>
              </w:rPr>
              <w:t>A clear description of the functions, activities, and responsibilities that will be performed by each subcontractor and/or independent consultants.</w:t>
            </w:r>
          </w:p>
          <w:p w14:paraId="2F4622DA" w14:textId="77777777" w:rsidR="0045114D" w:rsidRPr="00F40FD5" w:rsidRDefault="0045114D" w:rsidP="00804152">
            <w:pPr>
              <w:widowControl w:val="0"/>
              <w:numPr>
                <w:ilvl w:val="0"/>
                <w:numId w:val="30"/>
              </w:numPr>
              <w:tabs>
                <w:tab w:val="left" w:pos="1080"/>
                <w:tab w:val="left" w:pos="1620"/>
              </w:tabs>
              <w:spacing w:before="120" w:after="120"/>
              <w:ind w:left="630"/>
              <w:rPr>
                <w:rFonts w:ascii="Arial" w:eastAsia="Times New Roman" w:hAnsi="Arial" w:cs="Arial"/>
                <w:snapToGrid w:val="0"/>
                <w:sz w:val="24"/>
                <w:szCs w:val="24"/>
              </w:rPr>
            </w:pPr>
            <w:r w:rsidRPr="00F40FD5">
              <w:rPr>
                <w:rFonts w:ascii="Arial" w:eastAsia="Times New Roman" w:hAnsi="Arial" w:cs="Arial"/>
                <w:snapToGrid w:val="0"/>
                <w:sz w:val="24"/>
                <w:szCs w:val="24"/>
              </w:rPr>
              <w:t>A brief explanation as to why the subcontractor or independent consultant was selected including expertise, knowledge, specialty, past experience, etc.</w:t>
            </w:r>
          </w:p>
          <w:p w14:paraId="30B3DCF0" w14:textId="1C3FAEFE" w:rsidR="0045114D" w:rsidRPr="00F40FD5" w:rsidRDefault="0045114D" w:rsidP="00804152">
            <w:pPr>
              <w:widowControl w:val="0"/>
              <w:numPr>
                <w:ilvl w:val="0"/>
                <w:numId w:val="30"/>
              </w:numPr>
              <w:tabs>
                <w:tab w:val="left" w:pos="1080"/>
                <w:tab w:val="left" w:pos="1620"/>
              </w:tabs>
              <w:spacing w:before="120" w:after="120"/>
              <w:ind w:left="630"/>
              <w:rPr>
                <w:rFonts w:ascii="Arial" w:eastAsia="Times New Roman" w:hAnsi="Arial" w:cs="Arial"/>
                <w:snapToGrid w:val="0"/>
                <w:sz w:val="24"/>
                <w:szCs w:val="24"/>
              </w:rPr>
            </w:pPr>
            <w:r w:rsidRPr="00F40FD5">
              <w:rPr>
                <w:rFonts w:ascii="Arial" w:eastAsia="Times New Roman" w:hAnsi="Arial" w:cs="Arial"/>
                <w:snapToGrid w:val="0"/>
                <w:sz w:val="24"/>
                <w:szCs w:val="24"/>
              </w:rPr>
              <w:t>A résumé</w:t>
            </w:r>
            <w:r w:rsidR="00132A2C">
              <w:rPr>
                <w:rFonts w:ascii="Arial" w:eastAsia="Times New Roman" w:hAnsi="Arial" w:cs="Arial"/>
                <w:snapToGrid w:val="0"/>
                <w:sz w:val="24"/>
                <w:szCs w:val="24"/>
              </w:rPr>
              <w:t xml:space="preserve"> or </w:t>
            </w:r>
            <w:r w:rsidR="00860125">
              <w:rPr>
                <w:rFonts w:ascii="Arial" w:eastAsia="Times New Roman" w:hAnsi="Arial" w:cs="Arial"/>
                <w:snapToGrid w:val="0"/>
                <w:sz w:val="24"/>
                <w:szCs w:val="24"/>
              </w:rPr>
              <w:t>curriculum vitae f</w:t>
            </w:r>
            <w:r w:rsidRPr="00F40FD5">
              <w:rPr>
                <w:rFonts w:ascii="Arial" w:eastAsia="Times New Roman" w:hAnsi="Arial" w:cs="Arial"/>
                <w:snapToGrid w:val="0"/>
                <w:sz w:val="24"/>
                <w:szCs w:val="24"/>
              </w:rPr>
              <w:t>or each subcontractor’s Key Personnel and</w:t>
            </w:r>
            <w:r w:rsidR="00CA7847">
              <w:rPr>
                <w:rFonts w:ascii="Arial" w:eastAsia="Times New Roman" w:hAnsi="Arial" w:cs="Arial"/>
                <w:snapToGrid w:val="0"/>
                <w:sz w:val="24"/>
                <w:szCs w:val="24"/>
              </w:rPr>
              <w:t>/or</w:t>
            </w:r>
            <w:r w:rsidRPr="00F40FD5">
              <w:rPr>
                <w:rFonts w:ascii="Arial" w:eastAsia="Times New Roman" w:hAnsi="Arial" w:cs="Arial"/>
                <w:snapToGrid w:val="0"/>
                <w:sz w:val="24"/>
                <w:szCs w:val="24"/>
              </w:rPr>
              <w:t xml:space="preserve"> independent consultants. To the extent possible, résumés </w:t>
            </w:r>
            <w:r w:rsidR="00132A2C">
              <w:rPr>
                <w:rFonts w:ascii="Arial" w:eastAsia="Times New Roman" w:hAnsi="Arial" w:cs="Arial"/>
                <w:snapToGrid w:val="0"/>
                <w:sz w:val="24"/>
                <w:szCs w:val="24"/>
              </w:rPr>
              <w:t xml:space="preserve">or </w:t>
            </w:r>
            <w:r w:rsidR="00860125">
              <w:rPr>
                <w:rFonts w:ascii="Arial" w:eastAsia="Times New Roman" w:hAnsi="Arial" w:cs="Arial"/>
                <w:snapToGrid w:val="0"/>
                <w:sz w:val="24"/>
                <w:szCs w:val="24"/>
              </w:rPr>
              <w:t xml:space="preserve">curricula vitae </w:t>
            </w:r>
            <w:r w:rsidRPr="00F40FD5">
              <w:rPr>
                <w:rFonts w:ascii="Arial" w:eastAsia="Times New Roman" w:hAnsi="Arial" w:cs="Arial"/>
                <w:snapToGrid w:val="0"/>
                <w:sz w:val="24"/>
                <w:szCs w:val="24"/>
              </w:rPr>
              <w:t xml:space="preserve">should not include personal information such as social security number, home address, home telephone number, marital status, sex, birthdate, etc. All subcontractors must conform to all requirements of this RFA. </w:t>
            </w:r>
          </w:p>
          <w:p w14:paraId="596BE810" w14:textId="0B533268" w:rsidR="00D552EF" w:rsidRPr="00F40FD5" w:rsidRDefault="0045114D" w:rsidP="00804152">
            <w:pPr>
              <w:widowControl w:val="0"/>
              <w:numPr>
                <w:ilvl w:val="0"/>
                <w:numId w:val="30"/>
              </w:numPr>
              <w:spacing w:before="120" w:after="120"/>
              <w:ind w:left="630"/>
              <w:rPr>
                <w:rFonts w:ascii="Arial" w:eastAsia="Times New Roman" w:hAnsi="Arial" w:cs="Arial"/>
                <w:snapToGrid w:val="0"/>
                <w:sz w:val="24"/>
                <w:szCs w:val="24"/>
              </w:rPr>
            </w:pPr>
            <w:r w:rsidRPr="00F40FD5">
              <w:rPr>
                <w:rFonts w:ascii="Arial" w:eastAsia="Times New Roman" w:hAnsi="Arial" w:cs="Arial"/>
                <w:snapToGrid w:val="0"/>
                <w:sz w:val="24"/>
                <w:szCs w:val="24"/>
              </w:rPr>
              <w:t xml:space="preserve">A commitment letter, signed by an official representative of each </w:t>
            </w:r>
            <w:r w:rsidR="00E6681A">
              <w:rPr>
                <w:rFonts w:ascii="Arial" w:eastAsia="Times New Roman" w:hAnsi="Arial" w:cs="Arial"/>
                <w:snapToGrid w:val="0"/>
                <w:sz w:val="24"/>
                <w:szCs w:val="24"/>
              </w:rPr>
              <w:t xml:space="preserve">potential </w:t>
            </w:r>
            <w:r w:rsidRPr="00F40FD5">
              <w:rPr>
                <w:rFonts w:ascii="Arial" w:eastAsia="Times New Roman" w:hAnsi="Arial" w:cs="Arial"/>
                <w:snapToGrid w:val="0"/>
                <w:sz w:val="24"/>
                <w:szCs w:val="24"/>
              </w:rPr>
              <w:t xml:space="preserve">subcontractor or independent consultant, acknowledging their intended participation/availability and confirmation that they have been made aware of the terms and conditions of the proposed contract. </w:t>
            </w:r>
            <w:r w:rsidRPr="00F40FD5">
              <w:rPr>
                <w:rFonts w:ascii="Arial" w:hAnsi="Arial" w:cs="Arial"/>
                <w:sz w:val="24"/>
                <w:szCs w:val="24"/>
              </w:rPr>
              <w:t xml:space="preserve">A commitment letter is required for all </w:t>
            </w:r>
            <w:r w:rsidR="00E6681A">
              <w:rPr>
                <w:rFonts w:ascii="Arial" w:hAnsi="Arial" w:cs="Arial"/>
                <w:sz w:val="24"/>
                <w:szCs w:val="24"/>
              </w:rPr>
              <w:t xml:space="preserve">potential </w:t>
            </w:r>
            <w:r w:rsidRPr="00F40FD5">
              <w:rPr>
                <w:rFonts w:ascii="Arial" w:hAnsi="Arial" w:cs="Arial"/>
                <w:sz w:val="24"/>
                <w:szCs w:val="24"/>
              </w:rPr>
              <w:t xml:space="preserve">subcontractors. No cost should be included in the commitment letter. </w:t>
            </w:r>
          </w:p>
        </w:tc>
      </w:tr>
    </w:tbl>
    <w:p w14:paraId="2C693D45" w14:textId="77777777" w:rsidR="00A3771A" w:rsidRDefault="00A3771A">
      <w:pPr>
        <w:sectPr w:rsidR="00A3771A" w:rsidSect="00343098">
          <w:headerReference w:type="first" r:id="rId51"/>
          <w:pgSz w:w="12240" w:h="15840" w:code="1"/>
          <w:pgMar w:top="1440" w:right="1440" w:bottom="1440" w:left="1440" w:header="720" w:footer="720" w:gutter="0"/>
          <w:cols w:space="720"/>
          <w:titlePg/>
          <w:docGrid w:linePitch="360"/>
        </w:sectPr>
      </w:pPr>
    </w:p>
    <w:tbl>
      <w:tblPr>
        <w:tblStyle w:val="GridTable41"/>
        <w:tblW w:w="9512" w:type="dxa"/>
        <w:tblLayout w:type="fixed"/>
        <w:tblLook w:val="0620" w:firstRow="1" w:lastRow="0" w:firstColumn="0" w:lastColumn="0" w:noHBand="1" w:noVBand="1"/>
        <w:tblDescription w:val="Table: Application Narrative– Describe Theory of Action and Proposed Activities"/>
      </w:tblPr>
      <w:tblGrid>
        <w:gridCol w:w="2942"/>
        <w:gridCol w:w="6570"/>
      </w:tblGrid>
      <w:tr w:rsidR="007A56AB" w:rsidRPr="005E3095" w14:paraId="28CE14F8" w14:textId="77777777" w:rsidTr="007A56AB">
        <w:trPr>
          <w:cnfStyle w:val="100000000000" w:firstRow="1" w:lastRow="0" w:firstColumn="0" w:lastColumn="0" w:oddVBand="0" w:evenVBand="0" w:oddHBand="0" w:evenHBand="0" w:firstRowFirstColumn="0" w:firstRowLastColumn="0" w:lastRowFirstColumn="0" w:lastRowLastColumn="0"/>
          <w:cantSplit/>
          <w:trHeight w:val="485"/>
        </w:trPr>
        <w:tc>
          <w:tcPr>
            <w:tcW w:w="2942" w:type="dxa"/>
            <w:tcBorders>
              <w:right w:val="single" w:sz="4" w:space="0" w:color="auto"/>
            </w:tcBorders>
            <w:shd w:val="clear" w:color="auto" w:fill="D9D9D9" w:themeFill="background1" w:themeFillShade="D9"/>
          </w:tcPr>
          <w:p w14:paraId="678FF1C5" w14:textId="5C0CBB8C" w:rsidR="007A56AB" w:rsidRPr="00A3771A" w:rsidRDefault="007A56AB" w:rsidP="007A56AB">
            <w:pPr>
              <w:spacing w:before="120" w:after="120"/>
              <w:rPr>
                <w:rFonts w:cs="Arial"/>
                <w:b w:val="0"/>
                <w:color w:val="auto"/>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183AF4CD" w14:textId="6F83C7D1" w:rsidR="007A56AB" w:rsidRPr="00A3771A" w:rsidRDefault="007A56AB" w:rsidP="007A56AB">
            <w:pPr>
              <w:pStyle w:val="ListParagraph"/>
              <w:widowControl w:val="0"/>
              <w:spacing w:before="120" w:after="120"/>
              <w:ind w:left="0"/>
              <w:contextualSpacing w:val="0"/>
              <w:rPr>
                <w:rFonts w:cs="Arial"/>
                <w:color w:val="auto"/>
              </w:rPr>
            </w:pPr>
            <w:r w:rsidRPr="00AC268C">
              <w:rPr>
                <w:rFonts w:ascii="Arial" w:hAnsi="Arial" w:cs="Arial"/>
                <w:color w:val="000000" w:themeColor="text1"/>
                <w:sz w:val="24"/>
                <w:szCs w:val="24"/>
              </w:rPr>
              <w:t>Instructions</w:t>
            </w:r>
          </w:p>
        </w:tc>
      </w:tr>
      <w:tr w:rsidR="0045114D" w:rsidRPr="005E3095" w14:paraId="529CAC4B" w14:textId="77777777" w:rsidTr="00AC268C">
        <w:trPr>
          <w:cantSplit/>
          <w:trHeight w:val="1673"/>
        </w:trPr>
        <w:tc>
          <w:tcPr>
            <w:tcW w:w="2942" w:type="dxa"/>
          </w:tcPr>
          <w:p w14:paraId="57402343" w14:textId="29CDD5F2" w:rsidR="0045114D" w:rsidRPr="00AB3399" w:rsidRDefault="0045114D" w:rsidP="00201C78">
            <w:pPr>
              <w:spacing w:before="120" w:after="120"/>
              <w:rPr>
                <w:rFonts w:ascii="Arial" w:hAnsi="Arial" w:cs="Arial"/>
                <w:b/>
                <w:sz w:val="24"/>
                <w:szCs w:val="24"/>
              </w:rPr>
            </w:pPr>
            <w:r w:rsidRPr="00AB3399">
              <w:rPr>
                <w:rFonts w:ascii="Arial" w:hAnsi="Arial" w:cs="Arial"/>
                <w:b/>
                <w:sz w:val="24"/>
                <w:szCs w:val="24"/>
              </w:rPr>
              <w:t>Organization, Structure, and Personnel Resources</w:t>
            </w:r>
          </w:p>
        </w:tc>
        <w:tc>
          <w:tcPr>
            <w:tcW w:w="6570" w:type="dxa"/>
          </w:tcPr>
          <w:p w14:paraId="05FCB9E2" w14:textId="77777777" w:rsidR="00634836" w:rsidRPr="00F40FD5" w:rsidRDefault="00634836" w:rsidP="00201C78">
            <w:pPr>
              <w:pStyle w:val="ListParagraph"/>
              <w:widowControl w:val="0"/>
              <w:spacing w:before="120" w:after="120"/>
              <w:ind w:left="0"/>
              <w:contextualSpacing w:val="0"/>
              <w:rPr>
                <w:rFonts w:ascii="Arial" w:hAnsi="Arial" w:cs="Arial"/>
                <w:strike/>
                <w:sz w:val="24"/>
                <w:szCs w:val="24"/>
              </w:rPr>
            </w:pPr>
            <w:r w:rsidRPr="00F40FD5">
              <w:rPr>
                <w:rFonts w:ascii="Arial" w:hAnsi="Arial" w:cs="Arial"/>
                <w:sz w:val="24"/>
                <w:szCs w:val="24"/>
              </w:rPr>
              <w:t>Include an organization chart showing the hierarchy of Key Personnel working on this project. The organization chart must show the relationship between the applicants’ Project Director, Fiscal Manager, and all Key Personnel of the applicant’s organization and all other parties (subcontractors and/or independent consultants) that will have primary responsibility for managing, directing, overseeing and/or conducting the work of the project.</w:t>
            </w:r>
          </w:p>
          <w:p w14:paraId="5569F1F7" w14:textId="77777777" w:rsidR="0045114D" w:rsidRDefault="00634836" w:rsidP="00201C78">
            <w:pPr>
              <w:pStyle w:val="ListParagraph"/>
              <w:widowControl w:val="0"/>
              <w:spacing w:before="120" w:after="120"/>
              <w:ind w:left="0"/>
              <w:contextualSpacing w:val="0"/>
              <w:rPr>
                <w:rFonts w:ascii="Arial" w:hAnsi="Arial" w:cs="Arial"/>
                <w:sz w:val="24"/>
                <w:szCs w:val="24"/>
              </w:rPr>
            </w:pPr>
            <w:r w:rsidRPr="00F40FD5">
              <w:rPr>
                <w:rFonts w:ascii="Arial" w:hAnsi="Arial" w:cs="Arial"/>
                <w:sz w:val="24"/>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applicant.</w:t>
            </w:r>
          </w:p>
          <w:p w14:paraId="5295A9B7" w14:textId="1A6C9402" w:rsidR="00B14FD3" w:rsidRPr="00F40FD5" w:rsidRDefault="00B14FD3" w:rsidP="00201C78">
            <w:pPr>
              <w:pStyle w:val="ListParagraph"/>
              <w:widowControl w:val="0"/>
              <w:spacing w:before="120" w:after="120"/>
              <w:ind w:left="0"/>
              <w:contextualSpacing w:val="0"/>
              <w:rPr>
                <w:rFonts w:ascii="Arial" w:hAnsi="Arial" w:cs="Arial"/>
                <w:sz w:val="24"/>
                <w:szCs w:val="24"/>
              </w:rPr>
            </w:pPr>
            <w:r>
              <w:rPr>
                <w:rFonts w:ascii="Arial" w:hAnsi="Arial" w:cs="Arial"/>
                <w:sz w:val="24"/>
                <w:szCs w:val="24"/>
              </w:rPr>
              <w:t>There will be an opportunity to upload the organization chart at the end of the online RFA application.</w:t>
            </w:r>
          </w:p>
        </w:tc>
      </w:tr>
      <w:bookmarkEnd w:id="60"/>
      <w:tr w:rsidR="00D8641C" w:rsidRPr="005E3095" w14:paraId="01FA551D" w14:textId="77777777" w:rsidTr="00AC268C">
        <w:trPr>
          <w:cantSplit/>
        </w:trPr>
        <w:tc>
          <w:tcPr>
            <w:tcW w:w="2942" w:type="dxa"/>
          </w:tcPr>
          <w:p w14:paraId="03A6BBD2" w14:textId="77777777" w:rsidR="00D8641C" w:rsidRPr="005E3095" w:rsidRDefault="00D8641C" w:rsidP="00201C78">
            <w:pPr>
              <w:spacing w:before="120" w:after="120"/>
              <w:rPr>
                <w:rFonts w:ascii="Arial" w:hAnsi="Arial" w:cs="Arial"/>
                <w:b/>
                <w:sz w:val="24"/>
                <w:szCs w:val="24"/>
              </w:rPr>
            </w:pPr>
            <w:r w:rsidRPr="00AB3399">
              <w:rPr>
                <w:rFonts w:ascii="Arial" w:hAnsi="Arial" w:cs="Arial"/>
                <w:b/>
                <w:sz w:val="24"/>
                <w:szCs w:val="24"/>
              </w:rPr>
              <w:t>Budget</w:t>
            </w:r>
          </w:p>
        </w:tc>
        <w:tc>
          <w:tcPr>
            <w:tcW w:w="6570" w:type="dxa"/>
          </w:tcPr>
          <w:p w14:paraId="2E801034" w14:textId="6F35EE7F" w:rsidR="00D8641C" w:rsidRPr="00F40FD5" w:rsidRDefault="00D8641C" w:rsidP="00201C78">
            <w:pPr>
              <w:spacing w:before="120" w:after="120"/>
              <w:rPr>
                <w:rFonts w:ascii="Arial" w:hAnsi="Arial" w:cs="Arial"/>
                <w:iCs/>
                <w:sz w:val="24"/>
                <w:szCs w:val="24"/>
              </w:rPr>
            </w:pPr>
            <w:r w:rsidRPr="00F40FD5">
              <w:rPr>
                <w:rFonts w:ascii="Arial" w:hAnsi="Arial" w:cs="Arial"/>
                <w:iCs/>
                <w:sz w:val="24"/>
                <w:szCs w:val="24"/>
              </w:rPr>
              <w:t>Complete the ESPD</w:t>
            </w:r>
            <w:r w:rsidR="00CA7847">
              <w:rPr>
                <w:rFonts w:ascii="Arial" w:hAnsi="Arial" w:cs="Arial"/>
                <w:iCs/>
                <w:sz w:val="24"/>
                <w:szCs w:val="24"/>
              </w:rPr>
              <w:t xml:space="preserve"> </w:t>
            </w:r>
            <w:r w:rsidRPr="00F40FD5">
              <w:rPr>
                <w:rFonts w:ascii="Arial" w:hAnsi="Arial" w:cs="Arial"/>
                <w:iCs/>
                <w:sz w:val="24"/>
                <w:szCs w:val="24"/>
              </w:rPr>
              <w:t>P</w:t>
            </w:r>
            <w:r w:rsidR="00CA7847">
              <w:rPr>
                <w:rFonts w:ascii="Arial" w:hAnsi="Arial" w:cs="Arial"/>
                <w:iCs/>
                <w:sz w:val="24"/>
                <w:szCs w:val="24"/>
              </w:rPr>
              <w:t>roject</w:t>
            </w:r>
            <w:r w:rsidRPr="00F40FD5">
              <w:rPr>
                <w:rFonts w:ascii="Arial" w:hAnsi="Arial" w:cs="Arial"/>
                <w:sz w:val="24"/>
                <w:szCs w:val="24"/>
              </w:rPr>
              <w:t xml:space="preserve"> </w:t>
            </w:r>
            <w:r w:rsidRPr="00F40FD5">
              <w:rPr>
                <w:rFonts w:ascii="Arial" w:hAnsi="Arial" w:cs="Arial"/>
                <w:bCs/>
                <w:sz w:val="24"/>
                <w:szCs w:val="24"/>
              </w:rPr>
              <w:t xml:space="preserve">Proposed Project Budget </w:t>
            </w:r>
            <w:r w:rsidR="00CD70E2">
              <w:rPr>
                <w:rFonts w:ascii="Arial" w:hAnsi="Arial" w:cs="Arial"/>
                <w:bCs/>
                <w:sz w:val="24"/>
                <w:szCs w:val="24"/>
              </w:rPr>
              <w:t xml:space="preserve">Summary </w:t>
            </w:r>
            <w:r w:rsidRPr="00F40FD5">
              <w:rPr>
                <w:rFonts w:ascii="Arial" w:hAnsi="Arial" w:cs="Arial"/>
                <w:bCs/>
                <w:sz w:val="24"/>
                <w:szCs w:val="24"/>
              </w:rPr>
              <w:t>(</w:t>
            </w:r>
            <w:r w:rsidR="007D6C0B" w:rsidRPr="00F40FD5">
              <w:rPr>
                <w:rFonts w:ascii="Arial" w:hAnsi="Arial" w:cs="Arial"/>
                <w:iCs/>
                <w:sz w:val="24"/>
                <w:szCs w:val="24"/>
              </w:rPr>
              <w:t>Form</w:t>
            </w:r>
            <w:r w:rsidR="009E05D4">
              <w:rPr>
                <w:rFonts w:ascii="Arial" w:hAnsi="Arial" w:cs="Arial"/>
                <w:iCs/>
                <w:sz w:val="24"/>
                <w:szCs w:val="24"/>
              </w:rPr>
              <w:t xml:space="preserve"> B</w:t>
            </w:r>
            <w:r w:rsidRPr="00F40FD5">
              <w:rPr>
                <w:rFonts w:ascii="Arial" w:hAnsi="Arial" w:cs="Arial"/>
                <w:iCs/>
                <w:sz w:val="24"/>
                <w:szCs w:val="24"/>
              </w:rPr>
              <w:t xml:space="preserve">) </w:t>
            </w:r>
            <w:r w:rsidR="00CD70E2">
              <w:rPr>
                <w:rFonts w:ascii="Arial" w:hAnsi="Arial" w:cs="Arial"/>
                <w:iCs/>
                <w:sz w:val="24"/>
                <w:szCs w:val="24"/>
              </w:rPr>
              <w:t xml:space="preserve">and Budget Detail (Form C) </w:t>
            </w:r>
            <w:r w:rsidRPr="00F40FD5">
              <w:rPr>
                <w:rFonts w:ascii="Arial" w:hAnsi="Arial" w:cs="Arial"/>
                <w:iCs/>
                <w:sz w:val="24"/>
                <w:szCs w:val="24"/>
              </w:rPr>
              <w:t xml:space="preserve">including allowable costs </w:t>
            </w:r>
            <w:r w:rsidRPr="00F40FD5">
              <w:rPr>
                <w:rFonts w:ascii="Arial" w:hAnsi="Arial" w:cs="Arial"/>
                <w:bCs/>
                <w:sz w:val="24"/>
                <w:szCs w:val="24"/>
              </w:rPr>
              <w:t xml:space="preserve">for the project’s performance period from </w:t>
            </w:r>
            <w:r w:rsidRPr="00F40FD5">
              <w:rPr>
                <w:rFonts w:ascii="Arial" w:hAnsi="Arial" w:cs="Arial"/>
                <w:sz w:val="24"/>
                <w:szCs w:val="24"/>
              </w:rPr>
              <w:t>July 1, 2022</w:t>
            </w:r>
            <w:r w:rsidR="00705C48">
              <w:rPr>
                <w:rFonts w:ascii="Arial" w:hAnsi="Arial" w:cs="Arial"/>
                <w:sz w:val="24"/>
                <w:szCs w:val="24"/>
              </w:rPr>
              <w:t>,</w:t>
            </w:r>
            <w:r w:rsidRPr="00F40FD5">
              <w:rPr>
                <w:rFonts w:ascii="Arial" w:hAnsi="Arial" w:cs="Arial"/>
                <w:sz w:val="24"/>
                <w:szCs w:val="24"/>
              </w:rPr>
              <w:t xml:space="preserve"> through June 30, 2024</w:t>
            </w:r>
            <w:r w:rsidRPr="00F40FD5">
              <w:rPr>
                <w:rFonts w:ascii="Arial" w:hAnsi="Arial" w:cs="Arial"/>
                <w:iCs/>
                <w:sz w:val="24"/>
                <w:szCs w:val="24"/>
              </w:rPr>
              <w:t xml:space="preserve">. </w:t>
            </w:r>
          </w:p>
        </w:tc>
      </w:tr>
      <w:tr w:rsidR="00D8641C" w:rsidRPr="005E3095" w14:paraId="15987CB1" w14:textId="77777777" w:rsidTr="00AC268C">
        <w:trPr>
          <w:cantSplit/>
        </w:trPr>
        <w:tc>
          <w:tcPr>
            <w:tcW w:w="2942" w:type="dxa"/>
          </w:tcPr>
          <w:p w14:paraId="7B9FF22D" w14:textId="77777777" w:rsidR="00D8641C" w:rsidRPr="005E3095" w:rsidRDefault="00D8641C" w:rsidP="00201C78">
            <w:pPr>
              <w:spacing w:before="120" w:after="120"/>
              <w:rPr>
                <w:rFonts w:ascii="Arial" w:hAnsi="Arial" w:cs="Arial"/>
                <w:b/>
                <w:sz w:val="24"/>
                <w:szCs w:val="24"/>
              </w:rPr>
            </w:pPr>
            <w:r w:rsidRPr="00AB3399">
              <w:rPr>
                <w:rFonts w:ascii="Arial" w:hAnsi="Arial" w:cs="Arial"/>
                <w:b/>
                <w:sz w:val="24"/>
                <w:szCs w:val="24"/>
              </w:rPr>
              <w:t>Budget</w:t>
            </w:r>
          </w:p>
        </w:tc>
        <w:tc>
          <w:tcPr>
            <w:tcW w:w="6570" w:type="dxa"/>
          </w:tcPr>
          <w:p w14:paraId="421AB4D7" w14:textId="49625FDD" w:rsidR="00D8641C" w:rsidRPr="00F40FD5" w:rsidRDefault="007D6C0B" w:rsidP="00201C78">
            <w:pPr>
              <w:pStyle w:val="BodyTextIndent3"/>
              <w:spacing w:before="120" w:after="120"/>
              <w:ind w:left="0" w:firstLine="0"/>
              <w:jc w:val="left"/>
              <w:rPr>
                <w:rFonts w:ascii="Arial" w:hAnsi="Arial" w:cs="Arial"/>
                <w:iCs/>
                <w:sz w:val="24"/>
                <w:szCs w:val="24"/>
              </w:rPr>
            </w:pPr>
            <w:r w:rsidRPr="00F40FD5">
              <w:rPr>
                <w:rFonts w:ascii="Arial" w:hAnsi="Arial" w:cs="Arial"/>
                <w:iCs/>
                <w:sz w:val="24"/>
                <w:szCs w:val="24"/>
              </w:rPr>
              <w:t>Complete the Proposed Budget Narrative</w:t>
            </w:r>
            <w:r w:rsidR="00DB6055">
              <w:rPr>
                <w:rFonts w:ascii="Arial" w:hAnsi="Arial" w:cs="Arial"/>
                <w:iCs/>
                <w:sz w:val="24"/>
                <w:szCs w:val="24"/>
              </w:rPr>
              <w:t xml:space="preserve"> </w:t>
            </w:r>
            <w:r w:rsidRPr="00F40FD5">
              <w:rPr>
                <w:rFonts w:ascii="Arial" w:hAnsi="Arial" w:cs="Arial"/>
                <w:iCs/>
                <w:sz w:val="24"/>
                <w:szCs w:val="24"/>
              </w:rPr>
              <w:t>on the template</w:t>
            </w:r>
            <w:r w:rsidR="00C25BB3">
              <w:rPr>
                <w:rFonts w:ascii="Arial" w:hAnsi="Arial" w:cs="Arial"/>
                <w:iCs/>
                <w:sz w:val="24"/>
                <w:szCs w:val="24"/>
              </w:rPr>
              <w:t xml:space="preserve"> </w:t>
            </w:r>
            <w:r w:rsidRPr="00F40FD5">
              <w:rPr>
                <w:rFonts w:ascii="Arial" w:hAnsi="Arial" w:cs="Arial"/>
                <w:iCs/>
                <w:sz w:val="24"/>
                <w:szCs w:val="24"/>
              </w:rPr>
              <w:t xml:space="preserve">provided. </w:t>
            </w:r>
            <w:r w:rsidR="00D8641C" w:rsidRPr="00F40FD5">
              <w:rPr>
                <w:rFonts w:ascii="Arial" w:hAnsi="Arial" w:cs="Arial"/>
                <w:iCs/>
                <w:sz w:val="24"/>
                <w:szCs w:val="24"/>
              </w:rPr>
              <w:t xml:space="preserve"> </w:t>
            </w:r>
          </w:p>
        </w:tc>
      </w:tr>
    </w:tbl>
    <w:p w14:paraId="40C085B1" w14:textId="77777777" w:rsidR="00B83F83" w:rsidRDefault="00B83F83">
      <w:pPr>
        <w:rPr>
          <w:rFonts w:eastAsiaTheme="majorEastAsia" w:cstheme="majorBidi"/>
          <w:b/>
          <w:iCs/>
          <w:caps/>
        </w:rPr>
      </w:pPr>
      <w:bookmarkStart w:id="61" w:name="_Toc83900994"/>
      <w:bookmarkStart w:id="62" w:name="_Toc85787523"/>
      <w:r>
        <w:br w:type="page"/>
      </w:r>
    </w:p>
    <w:p w14:paraId="57EC0C0A" w14:textId="00DD317F" w:rsidR="00D8641C" w:rsidRPr="002B0767" w:rsidRDefault="00D8641C" w:rsidP="00F108D7">
      <w:pPr>
        <w:pStyle w:val="Heading3"/>
        <w:ind w:left="0"/>
      </w:pPr>
      <w:r w:rsidRPr="002B0767">
        <w:lastRenderedPageBreak/>
        <w:t>Electronic Signature</w:t>
      </w:r>
      <w:bookmarkEnd w:id="61"/>
      <w:bookmarkEnd w:id="62"/>
    </w:p>
    <w:tbl>
      <w:tblPr>
        <w:tblStyle w:val="GridTable41"/>
        <w:tblW w:w="9512" w:type="dxa"/>
        <w:tblLayout w:type="fixed"/>
        <w:tblLook w:val="0620" w:firstRow="1" w:lastRow="0" w:firstColumn="0" w:lastColumn="0" w:noHBand="1" w:noVBand="1"/>
        <w:tblDescription w:val="Electronic Signature– Instructions on Electronic Signature Requirement"/>
      </w:tblPr>
      <w:tblGrid>
        <w:gridCol w:w="2942"/>
        <w:gridCol w:w="6570"/>
      </w:tblGrid>
      <w:tr w:rsidR="00AC268C" w:rsidRPr="00AC268C" w14:paraId="628E639F" w14:textId="77777777" w:rsidTr="00804152">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right w:val="single" w:sz="4" w:space="0" w:color="auto"/>
            </w:tcBorders>
            <w:shd w:val="clear" w:color="auto" w:fill="D9D9D9" w:themeFill="background1" w:themeFillShade="D9"/>
          </w:tcPr>
          <w:p w14:paraId="1596CB94" w14:textId="77777777" w:rsidR="00D8641C" w:rsidRPr="00AC268C" w:rsidRDefault="00D8641C"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Application Field</w:t>
            </w:r>
          </w:p>
        </w:tc>
        <w:tc>
          <w:tcPr>
            <w:tcW w:w="6570" w:type="dxa"/>
            <w:tcBorders>
              <w:left w:val="single" w:sz="4" w:space="0" w:color="auto"/>
            </w:tcBorders>
            <w:shd w:val="clear" w:color="auto" w:fill="D9D9D9" w:themeFill="background1" w:themeFillShade="D9"/>
          </w:tcPr>
          <w:p w14:paraId="550CAE7A" w14:textId="77777777" w:rsidR="00D8641C" w:rsidRPr="00AC268C" w:rsidRDefault="00D8641C"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Instructions</w:t>
            </w:r>
          </w:p>
        </w:tc>
      </w:tr>
      <w:tr w:rsidR="00D8641C" w:rsidRPr="00FE4087" w14:paraId="43C37EA0" w14:textId="77777777" w:rsidTr="00804152">
        <w:trPr>
          <w:cantSplit/>
        </w:trPr>
        <w:tc>
          <w:tcPr>
            <w:tcW w:w="2942" w:type="dxa"/>
          </w:tcPr>
          <w:p w14:paraId="0B90BAC8" w14:textId="77777777" w:rsidR="00D8641C" w:rsidRPr="00FE4087" w:rsidRDefault="00D8641C" w:rsidP="00804152">
            <w:pPr>
              <w:spacing w:before="120" w:after="120"/>
              <w:rPr>
                <w:rFonts w:ascii="Arial" w:hAnsi="Arial" w:cs="Arial"/>
                <w:b/>
                <w:sz w:val="24"/>
                <w:szCs w:val="24"/>
              </w:rPr>
            </w:pPr>
            <w:r w:rsidRPr="00CA3671">
              <w:rPr>
                <w:rFonts w:ascii="Arial" w:hAnsi="Arial" w:cs="Arial"/>
                <w:b/>
                <w:sz w:val="24"/>
                <w:szCs w:val="24"/>
              </w:rPr>
              <w:t>Project Statement of Assurances</w:t>
            </w:r>
          </w:p>
        </w:tc>
        <w:tc>
          <w:tcPr>
            <w:tcW w:w="6570" w:type="dxa"/>
          </w:tcPr>
          <w:p w14:paraId="4A5A5356" w14:textId="77777777" w:rsidR="00D8641C" w:rsidRPr="00FE4087" w:rsidRDefault="00D8641C" w:rsidP="00804152">
            <w:pPr>
              <w:spacing w:before="120" w:after="120"/>
              <w:rPr>
                <w:rFonts w:ascii="Arial" w:hAnsi="Arial" w:cs="Arial"/>
                <w:sz w:val="24"/>
                <w:szCs w:val="24"/>
              </w:rPr>
            </w:pPr>
            <w:r w:rsidRPr="00CA3671">
              <w:rPr>
                <w:rFonts w:ascii="Arial" w:hAnsi="Arial" w:cs="Arial"/>
                <w:sz w:val="24"/>
                <w:szCs w:val="24"/>
              </w:rPr>
              <w:t>Please select the checkbox to declare:</w:t>
            </w:r>
          </w:p>
          <w:p w14:paraId="063BEB6E" w14:textId="77777777" w:rsidR="00D8641C" w:rsidRPr="00FE4087" w:rsidRDefault="00D8641C" w:rsidP="00804152">
            <w:pPr>
              <w:spacing w:before="120" w:after="120"/>
              <w:rPr>
                <w:rFonts w:ascii="Arial" w:hAnsi="Arial" w:cs="Arial"/>
                <w:sz w:val="24"/>
                <w:szCs w:val="24"/>
              </w:rPr>
            </w:pPr>
            <w:r w:rsidRPr="00CA3671">
              <w:rPr>
                <w:rFonts w:ascii="Arial" w:hAnsi="Arial" w:cs="Arial"/>
                <w:sz w:val="24"/>
                <w:szCs w:val="24"/>
              </w:rPr>
              <w:t>I have reviewed the Project Statement of Assurances (Form A) and hereby certify that each of the requirements contained therein will be met.</w:t>
            </w:r>
          </w:p>
        </w:tc>
      </w:tr>
      <w:tr w:rsidR="00D8641C" w:rsidRPr="00FE4087" w14:paraId="30B9255A" w14:textId="77777777" w:rsidTr="00804152">
        <w:trPr>
          <w:cantSplit/>
        </w:trPr>
        <w:tc>
          <w:tcPr>
            <w:tcW w:w="2942" w:type="dxa"/>
          </w:tcPr>
          <w:p w14:paraId="3DDDABA6" w14:textId="77777777" w:rsidR="00D8641C" w:rsidRPr="00FE4087" w:rsidRDefault="00D8641C" w:rsidP="00804152">
            <w:pPr>
              <w:spacing w:before="120" w:after="120"/>
              <w:rPr>
                <w:rFonts w:ascii="Arial" w:hAnsi="Arial" w:cs="Arial"/>
                <w:b/>
                <w:sz w:val="24"/>
                <w:szCs w:val="24"/>
              </w:rPr>
            </w:pPr>
            <w:r w:rsidRPr="00CA3671">
              <w:rPr>
                <w:rFonts w:ascii="Arial" w:hAnsi="Arial" w:cs="Arial"/>
                <w:b/>
                <w:sz w:val="24"/>
                <w:szCs w:val="24"/>
              </w:rPr>
              <w:t>Signature by Authorizing Official</w:t>
            </w:r>
          </w:p>
        </w:tc>
        <w:tc>
          <w:tcPr>
            <w:tcW w:w="6570" w:type="dxa"/>
          </w:tcPr>
          <w:p w14:paraId="7C0ECBE1" w14:textId="77777777" w:rsidR="00D8641C" w:rsidRPr="00FE4087" w:rsidRDefault="00D8641C" w:rsidP="00804152">
            <w:pPr>
              <w:spacing w:before="120" w:after="120"/>
              <w:rPr>
                <w:rFonts w:ascii="Arial" w:hAnsi="Arial" w:cs="Arial"/>
                <w:sz w:val="24"/>
                <w:szCs w:val="24"/>
              </w:rPr>
            </w:pPr>
            <w:r w:rsidRPr="00CA3671">
              <w:rPr>
                <w:rFonts w:ascii="Arial" w:hAnsi="Arial" w:cs="Arial"/>
                <w:sz w:val="24"/>
                <w:szCs w:val="24"/>
              </w:rPr>
              <w:t xml:space="preserve">The authorizing official should type their name in the field which will serve as a signature that certifies agreement with the statement below. </w:t>
            </w:r>
          </w:p>
          <w:p w14:paraId="5EB06901" w14:textId="77777777" w:rsidR="00D8641C" w:rsidRPr="00FE4087" w:rsidRDefault="00D8641C" w:rsidP="00804152">
            <w:pPr>
              <w:spacing w:before="120" w:after="120"/>
              <w:rPr>
                <w:rFonts w:ascii="Arial" w:hAnsi="Arial" w:cs="Arial"/>
                <w:sz w:val="24"/>
                <w:szCs w:val="24"/>
              </w:rPr>
            </w:pPr>
            <w:r w:rsidRPr="00CA3671">
              <w:rPr>
                <w:rFonts w:ascii="Arial" w:hAnsi="Arial" w:cs="Arial"/>
                <w:sz w:val="24"/>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49DACD4E" w14:textId="19903F26" w:rsidR="00D8641C" w:rsidRPr="002B0767" w:rsidRDefault="00D8641C" w:rsidP="00F108D7">
      <w:pPr>
        <w:pStyle w:val="Heading3"/>
        <w:ind w:left="0"/>
      </w:pPr>
      <w:bookmarkStart w:id="63" w:name="_Toc83900995"/>
      <w:bookmarkStart w:id="64" w:name="_Toc85787524"/>
      <w:r w:rsidRPr="002B0767">
        <w:t>Attachment Instructions</w:t>
      </w:r>
      <w:bookmarkEnd w:id="63"/>
      <w:bookmarkEnd w:id="64"/>
    </w:p>
    <w:p w14:paraId="03CD1FB1" w14:textId="0EAA5F1A" w:rsidR="003B2BA0" w:rsidRDefault="00D8641C" w:rsidP="00EA06F3">
      <w:pPr>
        <w:spacing w:after="240"/>
        <w:rPr>
          <w:rFonts w:cs="Arial"/>
          <w:color w:val="000000"/>
        </w:rPr>
      </w:pPr>
      <w:r w:rsidRPr="001820B9">
        <w:rPr>
          <w:rFonts w:cs="Arial"/>
          <w:color w:val="000000"/>
        </w:rPr>
        <w:t xml:space="preserve">Required attachments will be requested at the end of the online application. Applicants are required to upload </w:t>
      </w:r>
      <w:r w:rsidR="003B2BA0">
        <w:rPr>
          <w:rFonts w:cs="Arial"/>
          <w:color w:val="000000"/>
        </w:rPr>
        <w:t xml:space="preserve">the following </w:t>
      </w:r>
      <w:r w:rsidR="00E530EB">
        <w:rPr>
          <w:rFonts w:cs="Arial"/>
          <w:color w:val="000000"/>
        </w:rPr>
        <w:t>i</w:t>
      </w:r>
      <w:r w:rsidR="003B2BA0">
        <w:rPr>
          <w:rFonts w:cs="Arial"/>
          <w:color w:val="000000"/>
        </w:rPr>
        <w:t>tems</w:t>
      </w:r>
      <w:r w:rsidR="00AB4F00">
        <w:rPr>
          <w:rFonts w:cs="Arial"/>
          <w:color w:val="000000"/>
        </w:rPr>
        <w:t>, in the order they are presented below:</w:t>
      </w:r>
    </w:p>
    <w:p w14:paraId="073C896D" w14:textId="4A3CC73D" w:rsidR="00E530EB" w:rsidRDefault="00E530EB" w:rsidP="00E52E55">
      <w:pPr>
        <w:pStyle w:val="ListParagraph"/>
        <w:numPr>
          <w:ilvl w:val="2"/>
          <w:numId w:val="4"/>
        </w:numPr>
        <w:ind w:left="720"/>
        <w:rPr>
          <w:rFonts w:cs="Arial"/>
          <w:color w:val="000000"/>
        </w:rPr>
      </w:pPr>
      <w:r>
        <w:rPr>
          <w:rFonts w:cs="Arial"/>
          <w:color w:val="000000"/>
        </w:rPr>
        <w:t>Proposed Budget (Form</w:t>
      </w:r>
      <w:r w:rsidR="009A0E59">
        <w:rPr>
          <w:rFonts w:cs="Arial"/>
          <w:color w:val="000000"/>
        </w:rPr>
        <w:t>s</w:t>
      </w:r>
      <w:r w:rsidR="00DB6055">
        <w:rPr>
          <w:rFonts w:cs="Arial"/>
          <w:color w:val="000000"/>
        </w:rPr>
        <w:t xml:space="preserve"> B</w:t>
      </w:r>
      <w:r w:rsidR="009A0E59">
        <w:rPr>
          <w:rFonts w:cs="Arial"/>
          <w:color w:val="000000"/>
        </w:rPr>
        <w:t xml:space="preserve"> and C</w:t>
      </w:r>
      <w:r>
        <w:rPr>
          <w:rFonts w:cs="Arial"/>
          <w:color w:val="000000"/>
        </w:rPr>
        <w:t>)</w:t>
      </w:r>
    </w:p>
    <w:p w14:paraId="12B97CC7" w14:textId="68E83298" w:rsidR="00E530EB" w:rsidRDefault="00E530EB" w:rsidP="00E52E55">
      <w:pPr>
        <w:pStyle w:val="ListParagraph"/>
        <w:numPr>
          <w:ilvl w:val="2"/>
          <w:numId w:val="4"/>
        </w:numPr>
        <w:ind w:left="720"/>
        <w:rPr>
          <w:rFonts w:cs="Arial"/>
          <w:color w:val="000000"/>
        </w:rPr>
      </w:pPr>
      <w:r>
        <w:rPr>
          <w:rFonts w:cs="Arial"/>
          <w:color w:val="000000"/>
        </w:rPr>
        <w:t>Budget Narrative</w:t>
      </w:r>
    </w:p>
    <w:p w14:paraId="0B6DE221" w14:textId="0755E821" w:rsidR="00E530EB" w:rsidRDefault="00CA3671" w:rsidP="00E52E55">
      <w:pPr>
        <w:pStyle w:val="ListParagraph"/>
        <w:numPr>
          <w:ilvl w:val="2"/>
          <w:numId w:val="4"/>
        </w:numPr>
        <w:ind w:left="720"/>
        <w:rPr>
          <w:rFonts w:cs="Arial"/>
          <w:color w:val="000000"/>
        </w:rPr>
      </w:pPr>
      <w:r>
        <w:rPr>
          <w:rFonts w:cs="Arial"/>
          <w:color w:val="000000"/>
        </w:rPr>
        <w:t>Signed Letters o</w:t>
      </w:r>
      <w:r w:rsidR="00132A2C">
        <w:rPr>
          <w:rFonts w:cs="Arial"/>
          <w:color w:val="000000"/>
        </w:rPr>
        <w:t>f</w:t>
      </w:r>
      <w:r>
        <w:rPr>
          <w:rFonts w:cs="Arial"/>
          <w:color w:val="000000"/>
        </w:rPr>
        <w:t xml:space="preserve"> Commitment</w:t>
      </w:r>
    </w:p>
    <w:p w14:paraId="430A6FB8" w14:textId="3A2BDA1D" w:rsidR="00CA3671" w:rsidRDefault="00CA3671" w:rsidP="00E52E55">
      <w:pPr>
        <w:pStyle w:val="ListParagraph"/>
        <w:numPr>
          <w:ilvl w:val="2"/>
          <w:numId w:val="4"/>
        </w:numPr>
        <w:ind w:left="720"/>
        <w:rPr>
          <w:rFonts w:cs="Arial"/>
          <w:color w:val="000000"/>
        </w:rPr>
      </w:pPr>
      <w:r>
        <w:rPr>
          <w:rFonts w:cs="Arial"/>
          <w:color w:val="000000"/>
        </w:rPr>
        <w:t>Resumes and/or Curricul</w:t>
      </w:r>
      <w:r w:rsidR="00860125">
        <w:rPr>
          <w:rFonts w:cs="Arial"/>
          <w:color w:val="000000"/>
        </w:rPr>
        <w:t>a</w:t>
      </w:r>
      <w:r>
        <w:rPr>
          <w:rFonts w:cs="Arial"/>
          <w:color w:val="000000"/>
        </w:rPr>
        <w:t xml:space="preserve"> Vitae</w:t>
      </w:r>
    </w:p>
    <w:p w14:paraId="0A364498" w14:textId="687F17F8" w:rsidR="00CA3671" w:rsidRDefault="00CA3671" w:rsidP="00E52E55">
      <w:pPr>
        <w:pStyle w:val="ListParagraph"/>
        <w:numPr>
          <w:ilvl w:val="2"/>
          <w:numId w:val="4"/>
        </w:numPr>
        <w:ind w:left="720"/>
        <w:rPr>
          <w:rFonts w:cs="Arial"/>
          <w:color w:val="000000"/>
        </w:rPr>
      </w:pPr>
      <w:r>
        <w:rPr>
          <w:rFonts w:cs="Arial"/>
          <w:color w:val="000000"/>
        </w:rPr>
        <w:t>Organization Chart</w:t>
      </w:r>
    </w:p>
    <w:p w14:paraId="6EC7703D" w14:textId="0CFC15B2" w:rsidR="00CA3671" w:rsidRDefault="00CA3671" w:rsidP="00E52E55">
      <w:pPr>
        <w:pStyle w:val="ListParagraph"/>
        <w:numPr>
          <w:ilvl w:val="2"/>
          <w:numId w:val="4"/>
        </w:numPr>
        <w:ind w:left="720"/>
        <w:rPr>
          <w:rFonts w:cs="Arial"/>
          <w:color w:val="000000"/>
        </w:rPr>
      </w:pPr>
      <w:r>
        <w:rPr>
          <w:rFonts w:cs="Arial"/>
          <w:color w:val="000000"/>
        </w:rPr>
        <w:t xml:space="preserve">Contractor Certification Clauses </w:t>
      </w:r>
      <w:r w:rsidR="009A0E59">
        <w:rPr>
          <w:rFonts w:cs="Arial"/>
          <w:color w:val="000000"/>
        </w:rPr>
        <w:t>(</w:t>
      </w:r>
      <w:r>
        <w:rPr>
          <w:rFonts w:cs="Arial"/>
          <w:color w:val="000000"/>
        </w:rPr>
        <w:t>CCC 04/2017</w:t>
      </w:r>
      <w:r w:rsidR="009A0E59">
        <w:rPr>
          <w:rFonts w:cs="Arial"/>
          <w:color w:val="000000"/>
        </w:rPr>
        <w:t>)</w:t>
      </w:r>
    </w:p>
    <w:p w14:paraId="0053F0C9" w14:textId="2184791F" w:rsidR="00CA3671" w:rsidRDefault="00CA3671" w:rsidP="00E52E55">
      <w:pPr>
        <w:pStyle w:val="ListParagraph"/>
        <w:numPr>
          <w:ilvl w:val="2"/>
          <w:numId w:val="4"/>
        </w:numPr>
        <w:ind w:left="720"/>
        <w:rPr>
          <w:rFonts w:cs="Arial"/>
          <w:color w:val="000000"/>
        </w:rPr>
      </w:pPr>
      <w:r>
        <w:rPr>
          <w:rFonts w:cs="Arial"/>
          <w:color w:val="000000"/>
        </w:rPr>
        <w:t>California Civil Rights Laws Certification</w:t>
      </w:r>
    </w:p>
    <w:p w14:paraId="72276A5B" w14:textId="6E0056D1" w:rsidR="00CA3671" w:rsidRDefault="00CA3671" w:rsidP="00E52E55">
      <w:pPr>
        <w:pStyle w:val="ListParagraph"/>
        <w:numPr>
          <w:ilvl w:val="2"/>
          <w:numId w:val="4"/>
        </w:numPr>
        <w:ind w:left="720"/>
        <w:rPr>
          <w:rFonts w:cs="Arial"/>
          <w:color w:val="000000"/>
        </w:rPr>
      </w:pPr>
      <w:r>
        <w:rPr>
          <w:rFonts w:cs="Arial"/>
          <w:color w:val="000000"/>
        </w:rPr>
        <w:t>Payee Data Record (STD. 204)</w:t>
      </w:r>
    </w:p>
    <w:p w14:paraId="257E4128" w14:textId="39772892" w:rsidR="00CA3671" w:rsidRPr="00E530EB" w:rsidRDefault="00CA3671" w:rsidP="00EA06F3">
      <w:pPr>
        <w:pStyle w:val="ListParagraph"/>
        <w:numPr>
          <w:ilvl w:val="2"/>
          <w:numId w:val="4"/>
        </w:numPr>
        <w:spacing w:after="240"/>
        <w:ind w:left="720"/>
        <w:rPr>
          <w:rFonts w:cs="Arial"/>
          <w:color w:val="000000"/>
        </w:rPr>
      </w:pPr>
      <w:r>
        <w:rPr>
          <w:rFonts w:cs="Arial"/>
          <w:color w:val="000000"/>
        </w:rPr>
        <w:t>Proof of Submission of Intent to Apply</w:t>
      </w:r>
    </w:p>
    <w:p w14:paraId="5B7C7533" w14:textId="4B3B6205" w:rsidR="00CA3671" w:rsidRDefault="00CA3671" w:rsidP="00EA06F3">
      <w:pPr>
        <w:spacing w:after="240"/>
        <w:rPr>
          <w:rFonts w:cs="Arial"/>
          <w:color w:val="000000"/>
        </w:rPr>
      </w:pPr>
      <w:r>
        <w:rPr>
          <w:rFonts w:cs="Arial"/>
          <w:color w:val="000000"/>
        </w:rPr>
        <w:t xml:space="preserve">Information on obtaining these forms is included in the Application Checklist, available from the RFA web page at </w:t>
      </w:r>
      <w:hyperlink r:id="rId52" w:tooltip="Ethnic Studies Professional Development Request for Applications" w:history="1">
        <w:r w:rsidR="00372C09">
          <w:rPr>
            <w:rStyle w:val="Hyperlink"/>
            <w:rFonts w:cs="Arial"/>
          </w:rPr>
          <w:t>https://www.cde.ca.gov/fg/fo/r12/ethnicstudiespd21rfa.asp</w:t>
        </w:r>
      </w:hyperlink>
      <w:r w:rsidR="00BC35CC">
        <w:rPr>
          <w:rFonts w:cs="Arial"/>
          <w:color w:val="000000"/>
        </w:rPr>
        <w:t>.</w:t>
      </w:r>
    </w:p>
    <w:p w14:paraId="6A02FA7B" w14:textId="5F8C31A8" w:rsidR="00D8641C" w:rsidRDefault="004802C7" w:rsidP="00E52E55">
      <w:pPr>
        <w:rPr>
          <w:rFonts w:cs="Arial"/>
          <w:color w:val="000000"/>
        </w:rPr>
      </w:pPr>
      <w:r>
        <w:rPr>
          <w:rFonts w:cs="Arial"/>
          <w:color w:val="000000"/>
        </w:rPr>
        <w:t>T</w:t>
      </w:r>
      <w:r w:rsidR="00D8641C" w:rsidRPr="001820B9">
        <w:rPr>
          <w:rFonts w:cs="Arial"/>
          <w:color w:val="000000"/>
        </w:rPr>
        <w:t xml:space="preserve">hese files should be saved into a single zip file for uploading into the system as only one file can be uploaded per applicant. No additional information included in the zip file will be reviewed. The zip file size limit is </w:t>
      </w:r>
      <w:r w:rsidR="009A0E59">
        <w:rPr>
          <w:rFonts w:cs="Arial"/>
          <w:color w:val="000000"/>
        </w:rPr>
        <w:t xml:space="preserve">20 </w:t>
      </w:r>
      <w:r w:rsidR="009A0E59" w:rsidRPr="001820B9">
        <w:rPr>
          <w:rFonts w:cs="Arial"/>
          <w:color w:val="000000"/>
        </w:rPr>
        <w:t>MB</w:t>
      </w:r>
      <w:r w:rsidR="00D8641C" w:rsidRPr="001820B9">
        <w:rPr>
          <w:rFonts w:cs="Arial"/>
          <w:color w:val="000000"/>
        </w:rPr>
        <w:t>.</w:t>
      </w:r>
    </w:p>
    <w:p w14:paraId="50FC6CCC" w14:textId="77777777" w:rsidR="000D33EC" w:rsidRDefault="000D33EC">
      <w:pPr>
        <w:rPr>
          <w:rFonts w:eastAsia="Times New Roman" w:cs="Arial"/>
          <w:b/>
          <w:bCs/>
          <w:iCs/>
          <w:caps/>
          <w:sz w:val="36"/>
          <w:szCs w:val="36"/>
        </w:rPr>
        <w:sectPr w:rsidR="000D33EC" w:rsidSect="00343098">
          <w:headerReference w:type="default" r:id="rId53"/>
          <w:headerReference w:type="first" r:id="rId54"/>
          <w:pgSz w:w="12240" w:h="15840" w:code="1"/>
          <w:pgMar w:top="1440" w:right="1440" w:bottom="1440" w:left="1440" w:header="720" w:footer="720" w:gutter="0"/>
          <w:cols w:space="720"/>
          <w:titlePg/>
          <w:docGrid w:linePitch="360"/>
        </w:sectPr>
      </w:pPr>
    </w:p>
    <w:p w14:paraId="65CEE88A" w14:textId="34584B9C" w:rsidR="00F20795" w:rsidRPr="002B0767" w:rsidRDefault="00F20795" w:rsidP="00EA06F3">
      <w:pPr>
        <w:pStyle w:val="Heading2"/>
      </w:pPr>
      <w:bookmarkStart w:id="65" w:name="_Toc89670697"/>
      <w:r w:rsidRPr="002B0767">
        <w:lastRenderedPageBreak/>
        <w:t>Appendix B: Budget Categories</w:t>
      </w:r>
      <w:bookmarkEnd w:id="44"/>
      <w:bookmarkEnd w:id="45"/>
      <w:bookmarkEnd w:id="65"/>
    </w:p>
    <w:p w14:paraId="4DBBED31" w14:textId="68363FE2" w:rsidR="00F20795" w:rsidRDefault="00F20795" w:rsidP="00EA06F3">
      <w:pPr>
        <w:spacing w:after="240"/>
        <w:rPr>
          <w:rFonts w:cs="Arial"/>
        </w:rPr>
      </w:pPr>
      <w:r w:rsidRPr="00D8641C">
        <w:rPr>
          <w:rFonts w:cs="Arial"/>
        </w:rPr>
        <w:t>Each budget category is described below.</w:t>
      </w:r>
    </w:p>
    <w:tbl>
      <w:tblPr>
        <w:tblStyle w:val="GridTable41"/>
        <w:tblW w:w="9512" w:type="dxa"/>
        <w:tblLayout w:type="fixed"/>
        <w:tblLook w:val="0620" w:firstRow="1" w:lastRow="0" w:firstColumn="0" w:lastColumn="0" w:noHBand="1" w:noVBand="1"/>
        <w:tblDescription w:val="Appendix B Budget Categories––Description of Object Codes"/>
      </w:tblPr>
      <w:tblGrid>
        <w:gridCol w:w="1255"/>
        <w:gridCol w:w="8257"/>
      </w:tblGrid>
      <w:tr w:rsidR="00AC268C" w:rsidRPr="00AC268C" w14:paraId="31D0028B" w14:textId="77777777" w:rsidTr="00117754">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right w:val="single" w:sz="4" w:space="0" w:color="auto"/>
            </w:tcBorders>
            <w:shd w:val="clear" w:color="auto" w:fill="D9D9D9" w:themeFill="background1" w:themeFillShade="D9"/>
          </w:tcPr>
          <w:p w14:paraId="3D8762B1" w14:textId="77777777" w:rsidR="00F20795" w:rsidRPr="00AC268C" w:rsidRDefault="00F20795"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Object Code</w:t>
            </w:r>
          </w:p>
        </w:tc>
        <w:tc>
          <w:tcPr>
            <w:tcW w:w="8257" w:type="dxa"/>
            <w:tcBorders>
              <w:left w:val="single" w:sz="4" w:space="0" w:color="auto"/>
            </w:tcBorders>
            <w:shd w:val="clear" w:color="auto" w:fill="D9D9D9" w:themeFill="background1" w:themeFillShade="D9"/>
          </w:tcPr>
          <w:p w14:paraId="0DE1FDBD" w14:textId="77777777" w:rsidR="00F20795" w:rsidRPr="00AC268C" w:rsidRDefault="00F20795" w:rsidP="00804152">
            <w:pPr>
              <w:spacing w:before="120" w:after="120"/>
              <w:jc w:val="center"/>
              <w:rPr>
                <w:rFonts w:ascii="Arial" w:hAnsi="Arial" w:cs="Arial"/>
                <w:b w:val="0"/>
                <w:color w:val="000000" w:themeColor="text1"/>
                <w:sz w:val="24"/>
                <w:szCs w:val="24"/>
              </w:rPr>
            </w:pPr>
            <w:r w:rsidRPr="00AC268C">
              <w:rPr>
                <w:rFonts w:ascii="Arial" w:hAnsi="Arial" w:cs="Arial"/>
                <w:color w:val="000000" w:themeColor="text1"/>
                <w:sz w:val="24"/>
                <w:szCs w:val="24"/>
              </w:rPr>
              <w:t>Description</w:t>
            </w:r>
          </w:p>
        </w:tc>
      </w:tr>
      <w:tr w:rsidR="00F20795" w:rsidRPr="00D8641C" w14:paraId="5AB9BD2C" w14:textId="77777777" w:rsidTr="00117754">
        <w:trPr>
          <w:cantSplit/>
        </w:trPr>
        <w:tc>
          <w:tcPr>
            <w:tcW w:w="1255" w:type="dxa"/>
          </w:tcPr>
          <w:p w14:paraId="13FE61E5" w14:textId="77777777" w:rsidR="00F20795" w:rsidRPr="00F40FD5" w:rsidRDefault="00F20795" w:rsidP="00804152">
            <w:pPr>
              <w:spacing w:before="120" w:after="120"/>
              <w:rPr>
                <w:rFonts w:ascii="Arial" w:hAnsi="Arial" w:cs="Arial"/>
                <w:sz w:val="24"/>
                <w:szCs w:val="24"/>
              </w:rPr>
            </w:pPr>
            <w:r w:rsidRPr="00F40FD5">
              <w:rPr>
                <w:rFonts w:ascii="Arial" w:hAnsi="Arial" w:cs="Arial"/>
                <w:b/>
                <w:sz w:val="24"/>
                <w:szCs w:val="24"/>
              </w:rPr>
              <w:t>1000</w:t>
            </w:r>
          </w:p>
        </w:tc>
        <w:tc>
          <w:tcPr>
            <w:tcW w:w="8257" w:type="dxa"/>
          </w:tcPr>
          <w:p w14:paraId="20FE480A"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Certificated Salaries</w:t>
            </w:r>
          </w:p>
          <w:p w14:paraId="561E63CD" w14:textId="77777777" w:rsidR="00F20795" w:rsidRPr="00F40FD5" w:rsidRDefault="00F20795" w:rsidP="00804152">
            <w:pPr>
              <w:spacing w:before="120" w:after="120"/>
              <w:rPr>
                <w:rFonts w:ascii="Arial" w:hAnsi="Arial" w:cs="Arial"/>
                <w:sz w:val="24"/>
                <w:szCs w:val="24"/>
              </w:rPr>
            </w:pPr>
            <w:r w:rsidRPr="00F40FD5">
              <w:rPr>
                <w:rFonts w:ascii="Arial" w:hAnsi="Arial" w:cs="Arial"/>
                <w:sz w:val="24"/>
                <w:szCs w:val="24"/>
              </w:rP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66E783D7" w14:textId="77777777" w:rsidR="00F20795" w:rsidRPr="00F40FD5" w:rsidRDefault="00F20795" w:rsidP="00804152">
            <w:pPr>
              <w:spacing w:before="120" w:after="120"/>
              <w:rPr>
                <w:rFonts w:ascii="Arial" w:hAnsi="Arial" w:cs="Arial"/>
                <w:sz w:val="24"/>
                <w:szCs w:val="24"/>
              </w:rPr>
            </w:pPr>
            <w:r w:rsidRPr="00F40FD5">
              <w:rPr>
                <w:rFonts w:ascii="Arial" w:hAnsi="Arial" w:cs="Arial"/>
                <w:b/>
                <w:sz w:val="24"/>
                <w:szCs w:val="24"/>
              </w:rPr>
              <w:t>Note:</w:t>
            </w:r>
            <w:r w:rsidRPr="00F40FD5">
              <w:rPr>
                <w:rFonts w:ascii="Arial" w:hAnsi="Arial" w:cs="Arial"/>
                <w:sz w:val="24"/>
                <w:szCs w:val="24"/>
              </w:rPr>
              <w:t xml:space="preserve"> Funds in this category are not intended to supplant current fixed costs.</w:t>
            </w:r>
          </w:p>
        </w:tc>
      </w:tr>
      <w:tr w:rsidR="00F20795" w:rsidRPr="00D8641C" w14:paraId="55A5A5C8" w14:textId="77777777" w:rsidTr="00117754">
        <w:trPr>
          <w:cantSplit/>
        </w:trPr>
        <w:tc>
          <w:tcPr>
            <w:tcW w:w="1255" w:type="dxa"/>
          </w:tcPr>
          <w:p w14:paraId="229B3AAC" w14:textId="77777777" w:rsidR="00F20795" w:rsidRPr="00F40FD5" w:rsidRDefault="00F20795" w:rsidP="00804152">
            <w:pPr>
              <w:spacing w:before="120" w:after="120"/>
              <w:rPr>
                <w:rFonts w:ascii="Arial" w:hAnsi="Arial" w:cs="Arial"/>
                <w:b/>
                <w:sz w:val="24"/>
                <w:szCs w:val="24"/>
              </w:rPr>
            </w:pPr>
            <w:r w:rsidRPr="00F40FD5">
              <w:rPr>
                <w:rFonts w:ascii="Arial" w:hAnsi="Arial" w:cs="Arial"/>
                <w:b/>
                <w:sz w:val="24"/>
                <w:szCs w:val="24"/>
              </w:rPr>
              <w:t>2000</w:t>
            </w:r>
          </w:p>
        </w:tc>
        <w:tc>
          <w:tcPr>
            <w:tcW w:w="8257" w:type="dxa"/>
          </w:tcPr>
          <w:p w14:paraId="38268B5D"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Classified Salaries</w:t>
            </w:r>
          </w:p>
          <w:p w14:paraId="39BD2F13"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sz w:val="24"/>
                <w:szCs w:val="24"/>
              </w:rPr>
            </w:pPr>
            <w:r w:rsidRPr="00F40FD5">
              <w:rPr>
                <w:rFonts w:ascii="Arial" w:hAnsi="Arial"/>
                <w:sz w:val="24"/>
                <w:szCs w:val="24"/>
              </w:rPr>
              <w:t xml:space="preserve">Classified salaries are salaries for services that do not require a credential or permit issued by the CTC. List all classified project employees, including percentage of FTE, and rate of pay per day, month, and/or year. </w:t>
            </w:r>
          </w:p>
          <w:p w14:paraId="29C3BFE6"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Note:</w:t>
            </w:r>
            <w:r w:rsidRPr="00F40FD5">
              <w:rPr>
                <w:rFonts w:ascii="Arial" w:hAnsi="Arial"/>
                <w:sz w:val="24"/>
                <w:szCs w:val="24"/>
              </w:rPr>
              <w:t xml:space="preserve"> Funds in this category are not intended to supplant current fixed costs.</w:t>
            </w:r>
          </w:p>
        </w:tc>
      </w:tr>
      <w:tr w:rsidR="00F20795" w:rsidRPr="00D8641C" w14:paraId="62CD2B46" w14:textId="77777777" w:rsidTr="00117754">
        <w:trPr>
          <w:cantSplit/>
        </w:trPr>
        <w:tc>
          <w:tcPr>
            <w:tcW w:w="1255" w:type="dxa"/>
          </w:tcPr>
          <w:p w14:paraId="4ED5D195" w14:textId="77777777" w:rsidR="00F20795" w:rsidRPr="00F40FD5" w:rsidRDefault="00F20795" w:rsidP="00804152">
            <w:pPr>
              <w:spacing w:before="120" w:after="120"/>
              <w:rPr>
                <w:rFonts w:ascii="Arial" w:hAnsi="Arial" w:cs="Arial"/>
                <w:b/>
                <w:sz w:val="24"/>
                <w:szCs w:val="24"/>
              </w:rPr>
            </w:pPr>
            <w:r w:rsidRPr="00F40FD5">
              <w:rPr>
                <w:rFonts w:ascii="Arial" w:hAnsi="Arial" w:cs="Arial"/>
                <w:b/>
                <w:sz w:val="24"/>
                <w:szCs w:val="24"/>
              </w:rPr>
              <w:t>3000</w:t>
            </w:r>
          </w:p>
        </w:tc>
        <w:tc>
          <w:tcPr>
            <w:tcW w:w="8257" w:type="dxa"/>
          </w:tcPr>
          <w:p w14:paraId="7BD6187E"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Employee Benefits</w:t>
            </w:r>
          </w:p>
          <w:p w14:paraId="5F769208"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sz w:val="24"/>
                <w:szCs w:val="24"/>
              </w:rPr>
              <w:t>Record employer’s contributions to retirement plans and health and welfare benefits. List and include the percentage and dollar amount for each employee benefit being claimed.</w:t>
            </w:r>
          </w:p>
        </w:tc>
      </w:tr>
      <w:tr w:rsidR="00F20795" w:rsidRPr="00D8641C" w14:paraId="05741C9C" w14:textId="77777777" w:rsidTr="00117754">
        <w:trPr>
          <w:cantSplit/>
        </w:trPr>
        <w:tc>
          <w:tcPr>
            <w:tcW w:w="1255" w:type="dxa"/>
          </w:tcPr>
          <w:p w14:paraId="74020B9F" w14:textId="77777777" w:rsidR="00F20795" w:rsidRPr="00F40FD5" w:rsidRDefault="00F20795" w:rsidP="00804152">
            <w:pPr>
              <w:spacing w:before="120" w:after="120"/>
              <w:rPr>
                <w:rFonts w:ascii="Arial" w:hAnsi="Arial" w:cs="Arial"/>
                <w:b/>
                <w:sz w:val="24"/>
                <w:szCs w:val="24"/>
              </w:rPr>
            </w:pPr>
            <w:r w:rsidRPr="00F40FD5">
              <w:rPr>
                <w:rFonts w:ascii="Arial" w:hAnsi="Arial" w:cs="Arial"/>
                <w:b/>
                <w:sz w:val="24"/>
                <w:szCs w:val="24"/>
              </w:rPr>
              <w:t>4000</w:t>
            </w:r>
          </w:p>
        </w:tc>
        <w:tc>
          <w:tcPr>
            <w:tcW w:w="8257" w:type="dxa"/>
          </w:tcPr>
          <w:p w14:paraId="0D84C1E2"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Books and Supplies</w:t>
            </w:r>
          </w:p>
          <w:p w14:paraId="390EBCF7" w14:textId="78D1AD58"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5D4ED4">
              <w:rPr>
                <w:rFonts w:ascii="Arial" w:hAnsi="Arial"/>
                <w:sz w:val="24"/>
                <w:szCs w:val="24"/>
              </w:rPr>
              <w:t>local educational agency [</w:t>
            </w:r>
            <w:r w:rsidRPr="00F40FD5">
              <w:rPr>
                <w:rFonts w:ascii="Arial" w:hAnsi="Arial"/>
                <w:sz w:val="24"/>
                <w:szCs w:val="24"/>
              </w:rPr>
              <w:t>LEA</w:t>
            </w:r>
            <w:r w:rsidR="005D4ED4">
              <w:rPr>
                <w:rFonts w:ascii="Arial" w:hAnsi="Arial"/>
                <w:sz w:val="24"/>
                <w:szCs w:val="24"/>
              </w:rPr>
              <w:t>]</w:t>
            </w:r>
            <w:r w:rsidRPr="00F40FD5">
              <w:rPr>
                <w:rFonts w:ascii="Arial" w:hAnsi="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contract funds, must be recorded and maintained in the file.</w:t>
            </w:r>
          </w:p>
        </w:tc>
      </w:tr>
      <w:tr w:rsidR="00F20795" w:rsidRPr="00D8641C" w14:paraId="59C5DCC8" w14:textId="77777777" w:rsidTr="00117754">
        <w:trPr>
          <w:cantSplit/>
        </w:trPr>
        <w:tc>
          <w:tcPr>
            <w:tcW w:w="1255" w:type="dxa"/>
          </w:tcPr>
          <w:p w14:paraId="527A4E15" w14:textId="77777777" w:rsidR="00F20795" w:rsidRPr="00F40FD5" w:rsidRDefault="00F20795" w:rsidP="00804152">
            <w:pPr>
              <w:spacing w:before="120" w:after="120"/>
              <w:rPr>
                <w:rFonts w:ascii="Arial" w:hAnsi="Arial" w:cs="Arial"/>
                <w:b/>
                <w:sz w:val="24"/>
                <w:szCs w:val="24"/>
              </w:rPr>
            </w:pPr>
            <w:r w:rsidRPr="00F40FD5">
              <w:rPr>
                <w:rFonts w:ascii="Arial" w:hAnsi="Arial" w:cs="Arial"/>
                <w:b/>
                <w:sz w:val="24"/>
                <w:szCs w:val="24"/>
              </w:rPr>
              <w:lastRenderedPageBreak/>
              <w:t>5000</w:t>
            </w:r>
          </w:p>
        </w:tc>
        <w:tc>
          <w:tcPr>
            <w:tcW w:w="8257" w:type="dxa"/>
          </w:tcPr>
          <w:p w14:paraId="39126B6C"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Services and Other Operating Expenditures</w:t>
            </w:r>
          </w:p>
          <w:p w14:paraId="12AFE860" w14:textId="40417373" w:rsidR="00F20795" w:rsidRPr="00F40FD5" w:rsidRDefault="00F20795" w:rsidP="00804152">
            <w:pPr>
              <w:pStyle w:val="TableParagraph"/>
              <w:tabs>
                <w:tab w:val="left" w:pos="9990"/>
                <w:tab w:val="left" w:pos="10080"/>
              </w:tabs>
              <w:spacing w:before="120" w:after="120" w:line="240" w:lineRule="auto"/>
              <w:ind w:left="0" w:right="101"/>
              <w:rPr>
                <w:rFonts w:ascii="Arial" w:hAnsi="Arial"/>
                <w:sz w:val="24"/>
                <w:szCs w:val="24"/>
              </w:rPr>
            </w:pPr>
            <w:r w:rsidRPr="00F40FD5">
              <w:rPr>
                <w:rFonts w:ascii="Arial" w:hAnsi="Arial"/>
                <w:sz w:val="24"/>
                <w:szCs w:val="24"/>
              </w:rPr>
              <w:t xml:space="preserve">Record expenditures for services, rentals, leases, maintenance contracts, dues, travel, </w:t>
            </w:r>
            <w:r w:rsidR="007C2D99" w:rsidRPr="00F40FD5">
              <w:rPr>
                <w:rFonts w:ascii="Arial" w:hAnsi="Arial"/>
                <w:sz w:val="24"/>
                <w:szCs w:val="24"/>
              </w:rPr>
              <w:t>a</w:t>
            </w:r>
            <w:r w:rsidRPr="00F40FD5">
              <w:rPr>
                <w:rFonts w:ascii="Arial" w:hAnsi="Arial"/>
                <w:sz w:val="24"/>
                <w:szCs w:val="24"/>
              </w:rPr>
              <w:t>nd other operating expenditures.</w:t>
            </w:r>
          </w:p>
          <w:p w14:paraId="01727210" w14:textId="77777777" w:rsidR="00F20795" w:rsidRPr="00F40FD5" w:rsidRDefault="00F20795" w:rsidP="00804152">
            <w:pPr>
              <w:pStyle w:val="TableParagraph"/>
              <w:tabs>
                <w:tab w:val="left" w:pos="9990"/>
                <w:tab w:val="left" w:pos="10080"/>
              </w:tabs>
              <w:spacing w:before="120" w:after="120" w:line="240" w:lineRule="auto"/>
              <w:ind w:left="0" w:right="101"/>
              <w:rPr>
                <w:rFonts w:ascii="Arial" w:hAnsi="Arial"/>
                <w:sz w:val="24"/>
                <w:szCs w:val="24"/>
              </w:rPr>
            </w:pPr>
            <w:r w:rsidRPr="00F40FD5">
              <w:rPr>
                <w:rFonts w:ascii="Arial" w:hAnsi="Arial"/>
                <w:b/>
                <w:sz w:val="24"/>
                <w:szCs w:val="24"/>
              </w:rPr>
              <w:t>Travel and Conference:</w:t>
            </w:r>
            <w:r w:rsidRPr="00F40FD5">
              <w:rPr>
                <w:rFonts w:ascii="Arial" w:hAnsi="Arial"/>
                <w:sz w:val="24"/>
                <w:szCs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w:t>
            </w:r>
          </w:p>
          <w:p w14:paraId="1E8E725B" w14:textId="77777777"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b/>
                <w:sz w:val="24"/>
                <w:szCs w:val="24"/>
              </w:rPr>
              <w:t>Contracting Services:</w:t>
            </w:r>
            <w:r w:rsidRPr="00F40FD5">
              <w:rPr>
                <w:rFonts w:ascii="Arial" w:hAnsi="Arial"/>
                <w:sz w:val="24"/>
                <w:szCs w:val="24"/>
              </w:rPr>
              <w:t xml:space="preserve"> Services provided to the school by outside contractors appear under this category. Identify what, when, and where the services(s) will be provided. Appropriate activities include conducting workshops, trainings, and technical assistance activities.</w:t>
            </w:r>
          </w:p>
        </w:tc>
      </w:tr>
      <w:tr w:rsidR="00F20795" w:rsidRPr="00D8641C" w14:paraId="6E4D40D0" w14:textId="77777777" w:rsidTr="00117754">
        <w:trPr>
          <w:cantSplit/>
        </w:trPr>
        <w:tc>
          <w:tcPr>
            <w:tcW w:w="1255" w:type="dxa"/>
          </w:tcPr>
          <w:p w14:paraId="5D2013BA" w14:textId="77777777" w:rsidR="00F20795" w:rsidRPr="00F40FD5" w:rsidRDefault="00F20795" w:rsidP="00804152">
            <w:pPr>
              <w:spacing w:before="120" w:after="120"/>
              <w:rPr>
                <w:rFonts w:ascii="Arial" w:hAnsi="Arial" w:cs="Arial"/>
                <w:b/>
                <w:sz w:val="24"/>
                <w:szCs w:val="24"/>
              </w:rPr>
            </w:pPr>
            <w:r w:rsidRPr="00F40FD5">
              <w:rPr>
                <w:rFonts w:ascii="Arial" w:hAnsi="Arial" w:cs="Arial"/>
                <w:b/>
                <w:sz w:val="24"/>
                <w:szCs w:val="24"/>
              </w:rPr>
              <w:t>7000</w:t>
            </w:r>
          </w:p>
        </w:tc>
        <w:tc>
          <w:tcPr>
            <w:tcW w:w="8257" w:type="dxa"/>
          </w:tcPr>
          <w:p w14:paraId="32A1A2CF" w14:textId="21109BE0" w:rsidR="00F20795" w:rsidRPr="00F40FD5" w:rsidRDefault="00F20795" w:rsidP="00804152">
            <w:pPr>
              <w:pStyle w:val="TableParagraph"/>
              <w:tabs>
                <w:tab w:val="left" w:pos="9990"/>
                <w:tab w:val="left" w:pos="10080"/>
              </w:tabs>
              <w:spacing w:before="120" w:after="120" w:line="240" w:lineRule="auto"/>
              <w:ind w:left="0" w:right="0"/>
              <w:rPr>
                <w:rFonts w:ascii="Arial" w:hAnsi="Arial"/>
                <w:sz w:val="24"/>
                <w:szCs w:val="24"/>
              </w:rPr>
            </w:pPr>
            <w:r w:rsidRPr="00F40FD5">
              <w:rPr>
                <w:rFonts w:ascii="Arial" w:hAnsi="Arial"/>
                <w:b/>
                <w:sz w:val="24"/>
                <w:szCs w:val="24"/>
              </w:rPr>
              <w:t xml:space="preserve">Indirect </w:t>
            </w:r>
            <w:r w:rsidRPr="00F40FD5">
              <w:rPr>
                <w:rFonts w:ascii="Arial" w:hAnsi="Arial"/>
                <w:sz w:val="24"/>
                <w:szCs w:val="24"/>
              </w:rPr>
              <w:t>if applicable (not to exceed</w:t>
            </w:r>
            <w:r w:rsidR="005D4ED4">
              <w:rPr>
                <w:rFonts w:ascii="Arial" w:hAnsi="Arial"/>
                <w:sz w:val="24"/>
                <w:szCs w:val="24"/>
              </w:rPr>
              <w:t xml:space="preserve"> California Department of Education</w:t>
            </w:r>
            <w:r w:rsidRPr="00F40FD5">
              <w:rPr>
                <w:rFonts w:ascii="Arial" w:hAnsi="Arial"/>
                <w:sz w:val="24"/>
                <w:szCs w:val="24"/>
              </w:rPr>
              <w:t xml:space="preserve"> </w:t>
            </w:r>
            <w:r w:rsidR="005D4ED4">
              <w:rPr>
                <w:rFonts w:ascii="Arial" w:hAnsi="Arial"/>
                <w:sz w:val="24"/>
                <w:szCs w:val="24"/>
              </w:rPr>
              <w:t>(</w:t>
            </w:r>
            <w:r w:rsidRPr="00F40FD5">
              <w:rPr>
                <w:rFonts w:ascii="Arial" w:hAnsi="Arial"/>
                <w:sz w:val="24"/>
                <w:szCs w:val="24"/>
              </w:rPr>
              <w:t>CDE</w:t>
            </w:r>
            <w:r w:rsidR="005D4ED4">
              <w:rPr>
                <w:rFonts w:ascii="Arial" w:hAnsi="Arial"/>
                <w:sz w:val="24"/>
                <w:szCs w:val="24"/>
              </w:rPr>
              <w:t>)</w:t>
            </w:r>
            <w:r w:rsidRPr="00F40FD5">
              <w:rPr>
                <w:rFonts w:ascii="Arial" w:hAnsi="Arial"/>
                <w:sz w:val="24"/>
                <w:szCs w:val="24"/>
              </w:rPr>
              <w:t xml:space="preserve">-approved rate) </w:t>
            </w:r>
          </w:p>
          <w:p w14:paraId="7DEFA9AD" w14:textId="0A423ECD" w:rsidR="00F20795" w:rsidRPr="00F40FD5" w:rsidRDefault="00F20795" w:rsidP="00804152">
            <w:pPr>
              <w:pStyle w:val="TableParagraph"/>
              <w:tabs>
                <w:tab w:val="left" w:pos="9990"/>
                <w:tab w:val="left" w:pos="10080"/>
              </w:tabs>
              <w:spacing w:before="120" w:after="120" w:line="240" w:lineRule="auto"/>
              <w:ind w:left="0" w:right="0"/>
              <w:rPr>
                <w:rFonts w:ascii="Arial" w:hAnsi="Arial"/>
                <w:b/>
                <w:sz w:val="24"/>
                <w:szCs w:val="24"/>
              </w:rPr>
            </w:pPr>
            <w:r w:rsidRPr="00F40FD5">
              <w:rPr>
                <w:rFonts w:ascii="Arial" w:hAnsi="Arial"/>
                <w:sz w:val="24"/>
                <w:szCs w:val="24"/>
              </w:rPr>
              <w:t xml:space="preserve">Indirect costs are not assessed on expenditures for capital outlay. For a listing of indirect cost rates visit the CDE Indirect Cost Rates web page at </w:t>
            </w:r>
            <w:hyperlink r:id="rId55" w:tooltip="CDE Indirect Cost Rates web page " w:history="1">
              <w:r w:rsidRPr="00F40FD5">
                <w:rPr>
                  <w:rStyle w:val="Hyperlink"/>
                  <w:rFonts w:ascii="Arial" w:hAnsi="Arial"/>
                  <w:sz w:val="24"/>
                  <w:szCs w:val="24"/>
                </w:rPr>
                <w:t>https://www.cde.ca.gov/fg/ac/ic/</w:t>
              </w:r>
            </w:hyperlink>
            <w:r w:rsidRPr="00F40FD5">
              <w:rPr>
                <w:rFonts w:ascii="Arial" w:hAnsi="Arial"/>
                <w:sz w:val="24"/>
                <w:szCs w:val="24"/>
              </w:rPr>
              <w:t>.</w:t>
            </w:r>
          </w:p>
        </w:tc>
      </w:tr>
    </w:tbl>
    <w:p w14:paraId="1EEE685F" w14:textId="77777777" w:rsidR="005D4ED4" w:rsidRDefault="005D4ED4" w:rsidP="00F20795">
      <w:pPr>
        <w:spacing w:after="160" w:line="259" w:lineRule="auto"/>
        <w:rPr>
          <w:rFonts w:cs="Arial"/>
          <w:b/>
          <w:iCs/>
        </w:rPr>
        <w:sectPr w:rsidR="005D4ED4" w:rsidSect="00D779FC">
          <w:headerReference w:type="default" r:id="rId56"/>
          <w:headerReference w:type="first" r:id="rId57"/>
          <w:footerReference w:type="first" r:id="rId58"/>
          <w:pgSz w:w="12240" w:h="15840" w:code="1"/>
          <w:pgMar w:top="1440" w:right="1440" w:bottom="1440" w:left="1440" w:header="720" w:footer="720" w:gutter="0"/>
          <w:cols w:space="720"/>
          <w:titlePg/>
          <w:docGrid w:linePitch="360"/>
        </w:sectPr>
      </w:pPr>
    </w:p>
    <w:p w14:paraId="1A3A38FB" w14:textId="77777777" w:rsidR="00F20795" w:rsidRPr="00174B10" w:rsidRDefault="00F20795" w:rsidP="00EA06F3">
      <w:pPr>
        <w:pStyle w:val="Heading2"/>
        <w:rPr>
          <w:i/>
        </w:rPr>
      </w:pPr>
      <w:bookmarkStart w:id="66" w:name="_Toc85787526"/>
      <w:bookmarkStart w:id="67" w:name="_Toc89670698"/>
      <w:r w:rsidRPr="00174B10">
        <w:lastRenderedPageBreak/>
        <w:t>Appendix C: Authorizing Legislation</w:t>
      </w:r>
      <w:bookmarkEnd w:id="66"/>
      <w:bookmarkEnd w:id="67"/>
    </w:p>
    <w:p w14:paraId="53158221" w14:textId="0A212BA7" w:rsidR="00F20795" w:rsidRDefault="00F20795" w:rsidP="00EA06F3">
      <w:pPr>
        <w:autoSpaceDE w:val="0"/>
        <w:autoSpaceDN w:val="0"/>
        <w:adjustRightInd w:val="0"/>
        <w:jc w:val="center"/>
        <w:rPr>
          <w:rFonts w:cs="Arial"/>
          <w:shd w:val="clear" w:color="auto" w:fill="FFFFFF"/>
        </w:rPr>
      </w:pPr>
      <w:r w:rsidRPr="00D070E0">
        <w:rPr>
          <w:rFonts w:cs="Arial"/>
          <w:shd w:val="clear" w:color="auto" w:fill="FFFFFF"/>
        </w:rPr>
        <w:t xml:space="preserve">Assembly Bill (AB) 130, Section </w:t>
      </w:r>
      <w:r>
        <w:rPr>
          <w:rFonts w:cs="Arial"/>
          <w:shd w:val="clear" w:color="auto" w:fill="FFFFFF"/>
        </w:rPr>
        <w:t>132</w:t>
      </w:r>
      <w:r w:rsidRPr="00D070E0">
        <w:rPr>
          <w:rFonts w:cs="Arial"/>
          <w:shd w:val="clear" w:color="auto" w:fill="FFFFFF"/>
        </w:rPr>
        <w:t xml:space="preserve"> (Statutes of 2021) </w:t>
      </w:r>
      <w:r w:rsidR="00EA06F3">
        <w:rPr>
          <w:rFonts w:cs="Arial"/>
          <w:shd w:val="clear" w:color="auto" w:fill="FFFFFF"/>
        </w:rPr>
        <w:br/>
      </w:r>
      <w:r w:rsidRPr="00D070E0">
        <w:rPr>
          <w:rFonts w:cs="Arial"/>
          <w:shd w:val="clear" w:color="auto" w:fill="FFFFFF"/>
        </w:rPr>
        <w:t>of the Education Omnibus Trailer Bill</w:t>
      </w:r>
    </w:p>
    <w:p w14:paraId="7A9E5EDF" w14:textId="77777777" w:rsidR="00D8641C" w:rsidRPr="00D070E0" w:rsidRDefault="00D8641C" w:rsidP="00F20795">
      <w:pPr>
        <w:autoSpaceDE w:val="0"/>
        <w:autoSpaceDN w:val="0"/>
        <w:adjustRightInd w:val="0"/>
        <w:jc w:val="center"/>
        <w:rPr>
          <w:rFonts w:cs="Arial"/>
          <w:shd w:val="clear" w:color="auto" w:fill="FFFFFF"/>
        </w:rPr>
      </w:pPr>
    </w:p>
    <w:p w14:paraId="7B2E1243" w14:textId="77777777" w:rsidR="00F20795" w:rsidRPr="00437C94" w:rsidRDefault="00F20795" w:rsidP="00104446">
      <w:pPr>
        <w:autoSpaceDE w:val="0"/>
        <w:autoSpaceDN w:val="0"/>
        <w:adjustRightInd w:val="0"/>
        <w:spacing w:after="240"/>
        <w:rPr>
          <w:rFonts w:cs="Arial"/>
          <w:b/>
          <w:bCs/>
          <w:i/>
          <w:color w:val="000000"/>
        </w:rPr>
      </w:pPr>
      <w:r w:rsidRPr="00437C94">
        <w:rPr>
          <w:rFonts w:cs="Arial"/>
          <w:b/>
          <w:bCs/>
          <w:i/>
          <w:color w:val="000000"/>
        </w:rPr>
        <w:t>SEC. 132.</w:t>
      </w:r>
      <w:r>
        <w:rPr>
          <w:rFonts w:cs="Arial"/>
          <w:b/>
          <w:bCs/>
          <w:i/>
          <w:color w:val="000000"/>
        </w:rPr>
        <w:t xml:space="preserve"> </w:t>
      </w:r>
      <w:r w:rsidRPr="00437C94">
        <w:rPr>
          <w:rFonts w:cs="Arial"/>
          <w:i/>
          <w:color w:val="000000"/>
        </w:rPr>
        <w:t>(a) For the 2021–22 fiscal year, the sum of five million dollars ($5,000,000) is hereby appropriated from the General Fund to the State Department of Education to provide professional development and resources to support local educational agencies offering new and expanded ethnic studies courses.</w:t>
      </w:r>
    </w:p>
    <w:p w14:paraId="317F9238"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(b) (1) The State Department of Education, in collaboration with, and subject to the approval of, the executive director of the State Board of Education, shall enter into a contract with a county office of education or consortium of county offices of education for purposes specified in subdivision (a).</w:t>
      </w:r>
    </w:p>
    <w:p w14:paraId="06194E2E"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(2) When performing the activities specified in subdivision (c), the contracted county office of education or consortium of county offices of education may enter into appropriate contracts for support and services.</w:t>
      </w:r>
    </w:p>
    <w:p w14:paraId="13D8FA67"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(c) Funds appropriated in subdivision (a) shall be used for both of the following:</w:t>
      </w:r>
    </w:p>
    <w:p w14:paraId="060B0408"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(1) To provide professional development and regional training for teachers, administrators, and paraprofessionals to support creation or expansion of ethnic studies course offerings, including, but not limited to, courses that use the ethnic studies model curriculum adopted pursuant to Section 51226.7 of the Education Code as a guide.</w:t>
      </w:r>
    </w:p>
    <w:p w14:paraId="6FA66CBD"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(2) To provide access to an online repository of resources to support ethnic studies courses. This includes the collection and review of materials to be made available for educators to use in implementing the ethnic studies model curriculum adopted pursuant to Section 51226.7 of the Education Code.</w:t>
      </w:r>
    </w:p>
    <w:p w14:paraId="5EA67396"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(d) Professional learning provided pursuant to this section shall be content focused, incorporate active learning, support collaboration, use models of effective practice, provide coaching and expert support, offer feedback and reflection, and be of sustained duration.</w:t>
      </w:r>
    </w:p>
    <w:p w14:paraId="32AD351C"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(e)</w:t>
      </w:r>
      <w:r>
        <w:rPr>
          <w:rFonts w:cs="Arial"/>
          <w:i/>
          <w:color w:val="000000"/>
        </w:rPr>
        <w:t xml:space="preserve"> </w:t>
      </w:r>
      <w:r w:rsidRPr="00437C94">
        <w:rPr>
          <w:rFonts w:cs="Arial"/>
          <w:i/>
          <w:color w:val="000000"/>
        </w:rPr>
        <w:t>(1) For the 2021–22 fiscal year, the sum of fifty million dollars ($50,000,000) is hereby appropriated from the General Fund to the Superintendent of Public Instruction for allocation to school districts, county offices of education, charter schools, and state special schools serving pupils in grades 9 to 12, inclusive. Funds shall be allocated on a per-pupil basis to support the creation or expansion of ethnic studies course offerings.</w:t>
      </w:r>
    </w:p>
    <w:p w14:paraId="39DB3110"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 xml:space="preserve">(2) Funds appropriated in paragraph (1) may be used to support curriculum and instructional resources, professional development, or other activities that support the creation or expansion of ethnic studies course offerings, including, but not limited to, </w:t>
      </w:r>
      <w:r w:rsidRPr="00437C94">
        <w:rPr>
          <w:rFonts w:cs="Arial"/>
          <w:i/>
          <w:color w:val="000000"/>
        </w:rPr>
        <w:lastRenderedPageBreak/>
        <w:t>courses that use the ethnic studies model curriculum adopted pursuant to Section 51226.7 of the Education Code as a guide.</w:t>
      </w:r>
    </w:p>
    <w:p w14:paraId="28F60E01"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(3) The allocation of funds pursuant to paragraph (1) of this subdivision is contingent upon the enactment of Assembly Bill 101 of the 2021–22 Regular Session.</w:t>
      </w:r>
    </w:p>
    <w:p w14:paraId="0283F204" w14:textId="77777777" w:rsidR="00F20795" w:rsidRPr="00437C94" w:rsidRDefault="00F20795" w:rsidP="00104446">
      <w:pPr>
        <w:autoSpaceDE w:val="0"/>
        <w:autoSpaceDN w:val="0"/>
        <w:adjustRightInd w:val="0"/>
        <w:spacing w:after="240"/>
        <w:rPr>
          <w:rFonts w:cs="Arial"/>
          <w:i/>
          <w:color w:val="000000"/>
        </w:rPr>
      </w:pPr>
      <w:r w:rsidRPr="00437C94">
        <w:rPr>
          <w:rFonts w:cs="Arial"/>
          <w:i/>
          <w:color w:val="000000"/>
        </w:rPr>
        <w:t>(f) For purposes of making the computations required by Section 8 of Article XVI of the California Constitution, the appropriations made by subdivisions (a) and (e) shall be deemed to be “General Fund revenues appropriated for school districts,” as defined in subdivision (c) of Section 41202 of the Education Code, for the 2020–21 fiscal year, and included within the “total allocations to school districts and community college districts from General Fund proceeds of taxes appropriated pursuant to Article XIII B,” as defined in subdivision (e) of Section 41202 of the Education Code, for the 2020–21 fiscal year.</w:t>
      </w:r>
    </w:p>
    <w:p w14:paraId="1AE83908" w14:textId="77777777" w:rsidR="00F20795" w:rsidRPr="00997DAC" w:rsidRDefault="00F20795" w:rsidP="00F20795">
      <w:pPr>
        <w:autoSpaceDE w:val="0"/>
        <w:autoSpaceDN w:val="0"/>
        <w:adjustRightInd w:val="0"/>
        <w:spacing w:after="120"/>
        <w:ind w:left="720"/>
        <w:rPr>
          <w:highlight w:val="yellow"/>
        </w:rPr>
        <w:sectPr w:rsidR="00F20795" w:rsidRPr="00997DAC" w:rsidSect="00D779FC">
          <w:headerReference w:type="default" r:id="rId59"/>
          <w:headerReference w:type="first" r:id="rId60"/>
          <w:pgSz w:w="12240" w:h="15840" w:code="1"/>
          <w:pgMar w:top="1440" w:right="1440" w:bottom="1440" w:left="1440" w:header="720" w:footer="720" w:gutter="0"/>
          <w:cols w:space="720"/>
          <w:titlePg/>
          <w:docGrid w:linePitch="360"/>
        </w:sectPr>
      </w:pPr>
    </w:p>
    <w:p w14:paraId="59E09683" w14:textId="40628314" w:rsidR="00F20795" w:rsidRPr="008331A8" w:rsidRDefault="00F20795" w:rsidP="00EA06F3">
      <w:pPr>
        <w:pStyle w:val="Heading2"/>
      </w:pPr>
      <w:bookmarkStart w:id="68" w:name="California_Environmental_Literacy_Projec"/>
      <w:bookmarkStart w:id="69" w:name="_Form_A:_Ethnic"/>
      <w:bookmarkStart w:id="70" w:name="_Toc85787527"/>
      <w:bookmarkStart w:id="71" w:name="_Toc89670699"/>
      <w:bookmarkEnd w:id="68"/>
      <w:bookmarkEnd w:id="69"/>
      <w:r w:rsidRPr="008331A8">
        <w:lastRenderedPageBreak/>
        <w:t>Form A: Project Statement of Assurances</w:t>
      </w:r>
      <w:bookmarkEnd w:id="70"/>
      <w:bookmarkEnd w:id="71"/>
    </w:p>
    <w:p w14:paraId="17FB0FAF" w14:textId="41BC5367" w:rsidR="00F20795" w:rsidRPr="00F108D7" w:rsidRDefault="00F20795" w:rsidP="00F108D7">
      <w:pPr>
        <w:spacing w:after="240"/>
      </w:pPr>
      <w:r w:rsidRPr="00F108D7">
        <w:t>I support the proposed project and commit my organization to completing all of the tasks and activities that are described in the application. I also certify that each of the following requirements of the Ethnic Studies Professional Development Contract Project will be met:</w:t>
      </w:r>
    </w:p>
    <w:p w14:paraId="15957C3A" w14:textId="77777777" w:rsidR="00F20795" w:rsidRPr="00F108D7" w:rsidRDefault="00F20795" w:rsidP="009021E3">
      <w:pPr>
        <w:spacing w:after="240"/>
      </w:pPr>
      <w:bookmarkStart w:id="72" w:name="_Hlk85793092"/>
      <w:r w:rsidRPr="00F108D7">
        <w:t xml:space="preserve">If contractor seek(s) to make a change in the work plan and/or budget, a contract amendment must be requested and approved by the California Department of Education (CDE) Contract Monitor and the respective CDE Office prior to making any changes in the activities or expenditures of the project. Amendment approval is </w:t>
      </w:r>
      <w:r w:rsidRPr="00F108D7">
        <w:rPr>
          <w:rFonts w:cs="Arial"/>
        </w:rPr>
        <w:t>contingent upon approval by the Department of General Services (DGS).</w:t>
      </w:r>
    </w:p>
    <w:p w14:paraId="22CB73C5" w14:textId="77777777" w:rsidR="00F20795" w:rsidRPr="00F108D7" w:rsidRDefault="00F20795" w:rsidP="009021E3">
      <w:pPr>
        <w:spacing w:after="240"/>
      </w:pPr>
      <w:r w:rsidRPr="00F108D7">
        <w:t>All of the parties entering into this contract agree to be subject to the examination and audit of the State Auditor for a period of five years after final payment under the contract. Contractor agrees to obtain a timely audit where required in accordance with applicable audit guidelines.</w:t>
      </w:r>
    </w:p>
    <w:p w14:paraId="722516F8" w14:textId="0FF3E23A" w:rsidR="00F20795" w:rsidRPr="00F108D7" w:rsidRDefault="00F20795" w:rsidP="009021E3">
      <w:pPr>
        <w:spacing w:after="240"/>
      </w:pPr>
      <w:r w:rsidRPr="00F108D7">
        <w:t xml:space="preserve">Contractor must </w:t>
      </w:r>
      <w:r w:rsidR="00CD70E2" w:rsidRPr="00F108D7">
        <w:t xml:space="preserve">ensure </w:t>
      </w:r>
      <w:r w:rsidRPr="00F108D7">
        <w:t xml:space="preserve">administrative indirect costs </w:t>
      </w:r>
      <w:r w:rsidR="00CD70E2" w:rsidRPr="00F108D7">
        <w:t xml:space="preserve">do not exceed the CDE-approved rate as posted </w:t>
      </w:r>
      <w:r w:rsidR="00803775" w:rsidRPr="00F108D7">
        <w:t xml:space="preserve">on the CDE Indirect Cost Rates (ICR) web page </w:t>
      </w:r>
      <w:r w:rsidR="00CD70E2" w:rsidRPr="00F108D7">
        <w:t xml:space="preserve">at </w:t>
      </w:r>
      <w:hyperlink r:id="rId61" w:tooltip="CDE Indirect Cost Rates web page " w:history="1">
        <w:r w:rsidR="00241C3F" w:rsidRPr="00F108D7">
          <w:rPr>
            <w:rStyle w:val="Hyperlink"/>
          </w:rPr>
          <w:t>https://www.cde.ca.gov/fg/ac/ic</w:t>
        </w:r>
      </w:hyperlink>
      <w:r w:rsidR="00CD70E2" w:rsidRPr="00F108D7">
        <w:t>.</w:t>
      </w:r>
      <w:r w:rsidR="00241C3F" w:rsidRPr="00F108D7">
        <w:t xml:space="preserve"> </w:t>
      </w:r>
    </w:p>
    <w:p w14:paraId="13EF1019" w14:textId="77777777" w:rsidR="00F20795" w:rsidRPr="00F108D7" w:rsidRDefault="00F20795" w:rsidP="009021E3">
      <w:pPr>
        <w:spacing w:after="240"/>
      </w:pPr>
      <w:r w:rsidRPr="00F108D7">
        <w:t>All subcontracts pursuant to this contract must be approved by the CDE prior to execution of the agreement and shall be subject to the examination and audit by the State Auditor for a period of five years after the final payment under the contract. Contractor must submit a formal request to the CDE Contract Monitor for review.</w:t>
      </w:r>
    </w:p>
    <w:p w14:paraId="5549470D" w14:textId="21F179AA" w:rsidR="00F20795" w:rsidRPr="00F108D7" w:rsidRDefault="00F20795" w:rsidP="009021E3">
      <w:pPr>
        <w:spacing w:after="240"/>
      </w:pPr>
      <w:r w:rsidRPr="00F108D7">
        <w:t xml:space="preserve">Contractor will be adaptive, be responsive, and work with the statewide agencies to ensure coherence with existing systems of support and </w:t>
      </w:r>
      <w:r w:rsidR="00803775" w:rsidRPr="00F108D7">
        <w:t>professional learning (</w:t>
      </w:r>
      <w:r w:rsidRPr="00F108D7">
        <w:t>PL</w:t>
      </w:r>
      <w:r w:rsidR="00803775" w:rsidRPr="00F108D7">
        <w:t>)</w:t>
      </w:r>
      <w:r w:rsidRPr="00F108D7">
        <w:t xml:space="preserve"> within the state.</w:t>
      </w:r>
    </w:p>
    <w:p w14:paraId="7737B1DC" w14:textId="77777777" w:rsidR="00F20795" w:rsidRPr="00F108D7" w:rsidRDefault="00F20795" w:rsidP="009021E3">
      <w:pPr>
        <w:spacing w:after="240"/>
      </w:pPr>
      <w:r w:rsidRPr="00F108D7">
        <w:t xml:space="preserve">Contractor will work collaboratively to build the capacity of local educational agencies (LEAs) statewide through PL aligned to the </w:t>
      </w:r>
      <w:r w:rsidRPr="00F108D7">
        <w:rPr>
          <w:i/>
        </w:rPr>
        <w:t>Quality Professional Learning Standards</w:t>
      </w:r>
      <w:r w:rsidRPr="00F108D7">
        <w:t>.</w:t>
      </w:r>
    </w:p>
    <w:p w14:paraId="2EAF3398" w14:textId="67CC0563" w:rsidR="00F20795" w:rsidRPr="00F108D7" w:rsidRDefault="00F20795" w:rsidP="009021E3">
      <w:pPr>
        <w:spacing w:after="240"/>
      </w:pPr>
      <w:r w:rsidRPr="00F108D7">
        <w:t xml:space="preserve">Contractor will provide information and all reports according to the predetermined reporting schedule. Reports shall include at a minimum, activities accomplished, the impact of these activities, and the number of educators, </w:t>
      </w:r>
      <w:r w:rsidRPr="00F108D7">
        <w:rPr>
          <w:rFonts w:cs="Arial"/>
          <w:color w:val="000000"/>
        </w:rPr>
        <w:t>including district and site leaders, teachers</w:t>
      </w:r>
      <w:r w:rsidRPr="00F108D7">
        <w:t>, LEAs, and counties impacted by these activities, and any other data requested by the CDE.</w:t>
      </w:r>
      <w:r w:rsidR="00B41859" w:rsidRPr="00F108D7">
        <w:t xml:space="preserve"> Contractor will ensure that all documents align with the CDE’s </w:t>
      </w:r>
      <w:proofErr w:type="spellStart"/>
      <w:r w:rsidR="00B41859" w:rsidRPr="00F108D7">
        <w:t>WebART</w:t>
      </w:r>
      <w:proofErr w:type="spellEnd"/>
      <w:r w:rsidR="00B41859" w:rsidRPr="00F108D7">
        <w:t xml:space="preserve"> and 508 compliance requirements (as specified in Section </w:t>
      </w:r>
      <w:r w:rsidR="0061422B" w:rsidRPr="00F108D7">
        <w:t>3</w:t>
      </w:r>
      <w:r w:rsidR="00B41859" w:rsidRPr="00F108D7">
        <w:t>).</w:t>
      </w:r>
    </w:p>
    <w:p w14:paraId="125B0CA3" w14:textId="27961D0E" w:rsidR="00F20795" w:rsidRPr="00F108D7" w:rsidRDefault="00F20795" w:rsidP="009021E3">
      <w:pPr>
        <w:spacing w:after="240"/>
      </w:pPr>
      <w:bookmarkStart w:id="73" w:name="_Hlk85793047"/>
      <w:r w:rsidRPr="00F108D7">
        <w:lastRenderedPageBreak/>
        <w:t xml:space="preserve">Contractor will ensure that no single participant in an eligible partnership (i.e., no single institution of higher education) “may use more than 50 percent” of the contract. The provision focuses not on which partner receives the funds, but on which partner directly uses or benefits from them. </w:t>
      </w:r>
    </w:p>
    <w:bookmarkEnd w:id="73"/>
    <w:p w14:paraId="4A008874" w14:textId="77777777" w:rsidR="00F20795" w:rsidRPr="00F108D7" w:rsidRDefault="00F20795" w:rsidP="009021E3">
      <w:pPr>
        <w:spacing w:after="240"/>
        <w:rPr>
          <w:rFonts w:asciiTheme="minorHAnsi" w:eastAsiaTheme="minorEastAsia" w:hAnsiTheme="minorHAnsi"/>
        </w:rPr>
      </w:pPr>
      <w:r w:rsidRPr="00F108D7">
        <w:t xml:space="preserve">Contractor will ensure all parties comply with state and CDE contract terms and conditions.  </w:t>
      </w:r>
    </w:p>
    <w:p w14:paraId="117FAFAC" w14:textId="77777777" w:rsidR="00F20795" w:rsidRPr="00F108D7" w:rsidRDefault="00F20795" w:rsidP="009021E3">
      <w:pPr>
        <w:spacing w:after="240"/>
      </w:pPr>
      <w:r w:rsidRPr="00F108D7">
        <w:t>Contractor will ensure that contract funds are used to supplement and not supplant funding that will otherwise be used to support proposed activities.</w:t>
      </w:r>
    </w:p>
    <w:p w14:paraId="6A8311AE" w14:textId="77777777" w:rsidR="00F20795" w:rsidRPr="00F108D7" w:rsidRDefault="00F20795" w:rsidP="009021E3">
      <w:pPr>
        <w:spacing w:after="240"/>
        <w:rPr>
          <w:rFonts w:asciiTheme="minorHAnsi" w:eastAsiaTheme="minorEastAsia" w:hAnsiTheme="minorHAnsi"/>
        </w:rPr>
      </w:pPr>
      <w:r w:rsidRPr="00F108D7">
        <w:t xml:space="preserve">Contractor will comply with the Uniform Administrative Requirements, Cost Principles, and Audit Requirements for Federal Awards; Final Rule (Title 2, Code of Federal Regulations, Chapter I, Chapter II, Part 200, et al.). </w:t>
      </w:r>
    </w:p>
    <w:p w14:paraId="414A22E4" w14:textId="6DD6103D" w:rsidR="00F20795" w:rsidRPr="00F108D7" w:rsidRDefault="00F20795" w:rsidP="009021E3">
      <w:pPr>
        <w:spacing w:after="240"/>
        <w:rPr>
          <w:rFonts w:asciiTheme="minorHAnsi" w:eastAsiaTheme="minorEastAsia" w:hAnsiTheme="minorHAnsi"/>
        </w:rPr>
      </w:pPr>
      <w:r w:rsidRPr="00F108D7">
        <w:t>Contractor</w:t>
      </w:r>
      <w:r w:rsidRPr="00F108D7" w:rsidDel="0005074A">
        <w:t xml:space="preserve"> </w:t>
      </w:r>
      <w:r w:rsidRPr="00F108D7">
        <w:t>will ensure that any new PL or course materials, including curriculum, developed as a result of this contract, are available as open educational resources. Any deliverable and/or material developed as a result of this contract, including new PL or course materials, is owned by the CDE.</w:t>
      </w:r>
    </w:p>
    <w:p w14:paraId="54296722" w14:textId="5ED3AAA7" w:rsidR="00F20795" w:rsidRPr="00F108D7" w:rsidRDefault="00F20795" w:rsidP="009021E3">
      <w:pPr>
        <w:spacing w:after="240"/>
        <w:rPr>
          <w:rStyle w:val="Hyperlink"/>
        </w:rPr>
      </w:pPr>
      <w:r w:rsidRPr="00F108D7">
        <w:t xml:space="preserve">Contractor commits to reviewing the Family Educational Rights and Privacy Act (FERPA) in relation to the proposed project. Information on FERPA is available </w:t>
      </w:r>
      <w:r w:rsidR="00803775" w:rsidRPr="00F108D7">
        <w:t>on</w:t>
      </w:r>
      <w:r w:rsidRPr="00F108D7">
        <w:t xml:space="preserve"> the U.S. Department of Education FERPA web page at </w:t>
      </w:r>
      <w:hyperlink r:id="rId62" w:tooltip="ED Family Educational Rights and Privacy Act Web page" w:history="1">
        <w:r w:rsidRPr="00F108D7">
          <w:rPr>
            <w:rStyle w:val="Hyperlink"/>
          </w:rPr>
          <w:t>https://www2.ed.gov/policy/gen/guid/fpco/ferpa/index.html</w:t>
        </w:r>
      </w:hyperlink>
      <w:bookmarkStart w:id="74" w:name="Authorized_Signatory_Agent's_Certificati"/>
      <w:bookmarkEnd w:id="74"/>
      <w:r w:rsidRPr="00F108D7">
        <w:t>.</w:t>
      </w:r>
    </w:p>
    <w:p w14:paraId="5366692E" w14:textId="77777777" w:rsidR="00F20795" w:rsidRPr="00C82D88" w:rsidRDefault="00F20795" w:rsidP="009021E3">
      <w:r>
        <w:t>California Department of Education</w:t>
      </w:r>
      <w:r>
        <w:br/>
        <w:t>October 2021</w:t>
      </w:r>
      <w:bookmarkEnd w:id="72"/>
    </w:p>
    <w:sectPr w:rsidR="00F20795" w:rsidRPr="00C82D88" w:rsidSect="00225F8B">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561E" w14:textId="77777777" w:rsidR="0031771A" w:rsidRDefault="0031771A" w:rsidP="002113D4">
      <w:r>
        <w:separator/>
      </w:r>
    </w:p>
    <w:p w14:paraId="06D48F66" w14:textId="77777777" w:rsidR="0031771A" w:rsidRDefault="0031771A"/>
    <w:p w14:paraId="238DEF02" w14:textId="77777777" w:rsidR="0031771A" w:rsidRDefault="0031771A"/>
  </w:endnote>
  <w:endnote w:type="continuationSeparator" w:id="0">
    <w:p w14:paraId="64A8216B" w14:textId="77777777" w:rsidR="0031771A" w:rsidRDefault="0031771A" w:rsidP="002113D4">
      <w:r>
        <w:continuationSeparator/>
      </w:r>
    </w:p>
    <w:p w14:paraId="2116F7D7" w14:textId="77777777" w:rsidR="0031771A" w:rsidRDefault="0031771A"/>
    <w:p w14:paraId="092EB126" w14:textId="77777777" w:rsidR="0031771A" w:rsidRDefault="0031771A"/>
  </w:endnote>
  <w:endnote w:type="continuationNotice" w:id="1">
    <w:p w14:paraId="6B64AB71" w14:textId="77777777" w:rsidR="0031771A" w:rsidRDefault="00317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175674"/>
      <w:docPartObj>
        <w:docPartGallery w:val="Page Numbers (Bottom of Page)"/>
        <w:docPartUnique/>
      </w:docPartObj>
    </w:sdtPr>
    <w:sdtEndPr>
      <w:rPr>
        <w:noProof/>
      </w:rPr>
    </w:sdtEndPr>
    <w:sdtContent>
      <w:p w14:paraId="2B0BFC14" w14:textId="6E8CC762" w:rsidR="005A6FF0" w:rsidRDefault="005A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C4104" w14:textId="77777777" w:rsidR="005A6FF0" w:rsidRDefault="005A6F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05AE" w14:textId="59439C69" w:rsidR="005A6FF0" w:rsidRDefault="005A6FF0" w:rsidP="00BB5567">
    <w:pPr>
      <w:pStyle w:val="Footer"/>
      <w:tabs>
        <w:tab w:val="clear" w:pos="4680"/>
        <w:tab w:val="clear" w:pos="9360"/>
        <w:tab w:val="left" w:pos="515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28343"/>
      <w:docPartObj>
        <w:docPartGallery w:val="Page Numbers (Bottom of Page)"/>
        <w:docPartUnique/>
      </w:docPartObj>
    </w:sdtPr>
    <w:sdtEndPr>
      <w:rPr>
        <w:noProof/>
      </w:rPr>
    </w:sdtEndPr>
    <w:sdtContent>
      <w:p w14:paraId="074AC900" w14:textId="77777777" w:rsidR="005A6FF0" w:rsidRDefault="005A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7385"/>
      <w:docPartObj>
        <w:docPartGallery w:val="Page Numbers (Bottom of Page)"/>
        <w:docPartUnique/>
      </w:docPartObj>
    </w:sdtPr>
    <w:sdtEndPr>
      <w:rPr>
        <w:noProof/>
      </w:rPr>
    </w:sdtEndPr>
    <w:sdtContent>
      <w:p w14:paraId="57A30CE0" w14:textId="033E28F0" w:rsidR="005A6FF0" w:rsidRDefault="005A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4EEE3" w14:textId="77777777" w:rsidR="005A6FF0" w:rsidRDefault="005A6FF0" w:rsidP="00BB5567">
    <w:pPr>
      <w:pStyle w:val="Footer"/>
      <w:tabs>
        <w:tab w:val="clear" w:pos="4680"/>
        <w:tab w:val="clear" w:pos="9360"/>
        <w:tab w:val="left" w:pos="5159"/>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44398"/>
      <w:docPartObj>
        <w:docPartGallery w:val="Page Numbers (Bottom of Page)"/>
        <w:docPartUnique/>
      </w:docPartObj>
    </w:sdtPr>
    <w:sdtEndPr>
      <w:rPr>
        <w:noProof/>
      </w:rPr>
    </w:sdtEndPr>
    <w:sdtContent>
      <w:p w14:paraId="3FD282BE" w14:textId="21C3D342" w:rsidR="005A6FF0" w:rsidRDefault="005A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735978"/>
      <w:docPartObj>
        <w:docPartGallery w:val="Page Numbers (Bottom of Page)"/>
        <w:docPartUnique/>
      </w:docPartObj>
    </w:sdtPr>
    <w:sdtEndPr>
      <w:rPr>
        <w:noProof/>
      </w:rPr>
    </w:sdtEndPr>
    <w:sdtContent>
      <w:p w14:paraId="0D7D0B00" w14:textId="77777777" w:rsidR="005A6FF0" w:rsidRDefault="005A6F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53334"/>
      <w:docPartObj>
        <w:docPartGallery w:val="Page Numbers (Bottom of Page)"/>
        <w:docPartUnique/>
      </w:docPartObj>
    </w:sdtPr>
    <w:sdtEndPr>
      <w:rPr>
        <w:noProof/>
      </w:rPr>
    </w:sdtEndPr>
    <w:sdtContent>
      <w:p w14:paraId="1E598DBC" w14:textId="563D23DC" w:rsidR="005A6FF0" w:rsidRDefault="005A6F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97892"/>
      <w:docPartObj>
        <w:docPartGallery w:val="Page Numbers (Bottom of Page)"/>
        <w:docPartUnique/>
      </w:docPartObj>
    </w:sdtPr>
    <w:sdtEndPr>
      <w:rPr>
        <w:noProof/>
      </w:rPr>
    </w:sdtEndPr>
    <w:sdtContent>
      <w:p w14:paraId="6DB4BCCD" w14:textId="77777777" w:rsidR="005A6FF0" w:rsidRDefault="005A6F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1F0E" w14:textId="77777777" w:rsidR="0031771A" w:rsidRDefault="0031771A" w:rsidP="002113D4">
      <w:r>
        <w:separator/>
      </w:r>
    </w:p>
    <w:p w14:paraId="28265A58" w14:textId="77777777" w:rsidR="0031771A" w:rsidRDefault="0031771A"/>
    <w:p w14:paraId="626497FE" w14:textId="77777777" w:rsidR="0031771A" w:rsidRDefault="0031771A"/>
  </w:footnote>
  <w:footnote w:type="continuationSeparator" w:id="0">
    <w:p w14:paraId="388B1DAA" w14:textId="77777777" w:rsidR="0031771A" w:rsidRDefault="0031771A" w:rsidP="002113D4">
      <w:r>
        <w:continuationSeparator/>
      </w:r>
    </w:p>
    <w:p w14:paraId="4BFDDDB8" w14:textId="77777777" w:rsidR="0031771A" w:rsidRDefault="0031771A"/>
    <w:p w14:paraId="652FC950" w14:textId="77777777" w:rsidR="0031771A" w:rsidRDefault="0031771A"/>
  </w:footnote>
  <w:footnote w:type="continuationNotice" w:id="1">
    <w:p w14:paraId="560DC5A1" w14:textId="77777777" w:rsidR="0031771A" w:rsidRDefault="0031771A"/>
  </w:footnote>
  <w:footnote w:id="2">
    <w:p w14:paraId="4938734A" w14:textId="4656F94C" w:rsidR="005A6FF0" w:rsidRPr="00FD11D8" w:rsidRDefault="005A6FF0">
      <w:pPr>
        <w:pStyle w:val="FootnoteText"/>
        <w:rPr>
          <w:sz w:val="22"/>
        </w:rPr>
      </w:pPr>
      <w:r w:rsidRPr="00FD11D8">
        <w:rPr>
          <w:rStyle w:val="FootnoteReference"/>
          <w:sz w:val="22"/>
          <w:vertAlign w:val="superscript"/>
        </w:rPr>
        <w:footnoteRef/>
      </w:r>
      <w:r w:rsidRPr="00FD11D8">
        <w:rPr>
          <w:sz w:val="22"/>
          <w:vertAlign w:val="superscript"/>
        </w:rPr>
        <w:t xml:space="preserve"> </w:t>
      </w:r>
      <w:r w:rsidRPr="00F108D7">
        <w:rPr>
          <w:sz w:val="24"/>
          <w:szCs w:val="24"/>
        </w:rPr>
        <w:t xml:space="preserve">Veto Message, Office of the Governor, September 30, 2020. Accessed October 13, 2021. </w:t>
      </w:r>
      <w:hyperlink r:id="rId1" w:tooltip="AB 331 Veto Message, Office of the Governor, September 30, 2020" w:history="1">
        <w:r w:rsidRPr="00F108D7">
          <w:rPr>
            <w:rStyle w:val="Hyperlink"/>
            <w:sz w:val="24"/>
            <w:szCs w:val="24"/>
          </w:rPr>
          <w:t>https://www.gov.ca.gov/wp-content/uploads/2020/09/AB-331.pdf</w:t>
        </w:r>
      </w:hyperlink>
      <w:r w:rsidRPr="00F108D7">
        <w:rPr>
          <w:sz w:val="24"/>
          <w:szCs w:val="24"/>
        </w:rPr>
        <w:t>.</w:t>
      </w:r>
    </w:p>
  </w:footnote>
  <w:footnote w:id="3">
    <w:p w14:paraId="26C9FE45" w14:textId="272D3C47" w:rsidR="005A6FF0" w:rsidRPr="00FD11D8" w:rsidRDefault="005A6FF0">
      <w:pPr>
        <w:pStyle w:val="FootnoteText"/>
        <w:rPr>
          <w:sz w:val="22"/>
        </w:rPr>
      </w:pPr>
      <w:r w:rsidRPr="00FD11D8">
        <w:rPr>
          <w:rStyle w:val="FootnoteReference"/>
          <w:sz w:val="22"/>
          <w:vertAlign w:val="superscript"/>
        </w:rPr>
        <w:footnoteRef/>
      </w:r>
      <w:r w:rsidRPr="00FD11D8">
        <w:rPr>
          <w:sz w:val="22"/>
        </w:rPr>
        <w:t xml:space="preserve"> </w:t>
      </w:r>
      <w:r w:rsidRPr="00F108D7">
        <w:rPr>
          <w:sz w:val="24"/>
          <w:szCs w:val="24"/>
        </w:rPr>
        <w:t>AB 101 Signing Message, Office of the Governor, October 8, 2021. Accessed October 13, 2021.</w:t>
      </w:r>
      <w:hyperlink r:id="rId2" w:tooltip="AB 101, Signing Message, Office of the Governor, October 8, 2021" w:history="1">
        <w:r w:rsidRPr="00F108D7">
          <w:rPr>
            <w:rStyle w:val="Hyperlink"/>
            <w:sz w:val="24"/>
            <w:szCs w:val="24"/>
          </w:rPr>
          <w:t xml:space="preserve"> https://www.gov.ca.gov/wp-content/uploads/2021/10/AB-101-Signing-Message-PDF.pdf</w:t>
        </w:r>
      </w:hyperlink>
      <w:r w:rsidRPr="00F108D7">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A7EB" w14:textId="5F4878DE" w:rsidR="005A6FF0" w:rsidRDefault="005A6F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CFE01" w14:textId="77777777" w:rsidR="005A6FF0" w:rsidRDefault="005A6FF0" w:rsidP="00AF474D">
    <w:pPr>
      <w:pStyle w:val="Header"/>
      <w:jc w:val="right"/>
    </w:pPr>
    <w:r>
      <w:t>Appendix A</w:t>
    </w:r>
  </w:p>
  <w:p w14:paraId="18096C58" w14:textId="73F96D73" w:rsidR="005A6FF0" w:rsidRPr="00AF474D" w:rsidRDefault="005A6FF0" w:rsidP="00AF474D">
    <w:pPr>
      <w:pStyle w:val="Header"/>
      <w:spacing w:after="480"/>
      <w:jc w:val="right"/>
    </w:pPr>
    <w:r>
      <w:t>Page 4</w:t>
    </w:r>
    <w:r>
      <w:rPr>
        <w:noProof/>
      </w:rPr>
      <w:t xml:space="preserve"> of 15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7DC4" w14:textId="77777777" w:rsidR="005A6FF0" w:rsidRDefault="005A6FF0" w:rsidP="00AF474D">
    <w:pPr>
      <w:pStyle w:val="Header"/>
      <w:jc w:val="right"/>
    </w:pPr>
    <w:r>
      <w:t>Appendix A</w:t>
    </w:r>
  </w:p>
  <w:p w14:paraId="21B6ADBC" w14:textId="77777777" w:rsidR="005A6FF0" w:rsidRPr="00AF474D" w:rsidRDefault="005A6FF0" w:rsidP="00AF474D">
    <w:pPr>
      <w:pStyle w:val="Header"/>
      <w:spacing w:after="480"/>
      <w:jc w:val="right"/>
    </w:pPr>
    <w:r>
      <w:t>Page 5</w:t>
    </w:r>
    <w:r>
      <w:rPr>
        <w:noProof/>
      </w:rPr>
      <w:t xml:space="preserve"> of 15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D560" w14:textId="77777777" w:rsidR="005A6FF0" w:rsidRDefault="005A6FF0" w:rsidP="00AF474D">
    <w:pPr>
      <w:pStyle w:val="Header"/>
      <w:jc w:val="right"/>
    </w:pPr>
    <w:r>
      <w:t>Appendix A</w:t>
    </w:r>
  </w:p>
  <w:p w14:paraId="5A459459" w14:textId="0214C83B" w:rsidR="005A6FF0" w:rsidRPr="00AF474D" w:rsidRDefault="005A6FF0" w:rsidP="00AF474D">
    <w:pPr>
      <w:pStyle w:val="Header"/>
      <w:spacing w:after="480"/>
      <w:jc w:val="right"/>
    </w:pPr>
    <w:r>
      <w:t>Page 6</w:t>
    </w:r>
    <w:r>
      <w:rPr>
        <w:noProof/>
      </w:rPr>
      <w:t xml:space="preserve"> of 15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C1F8" w14:textId="77777777" w:rsidR="005A6FF0" w:rsidRDefault="005A6FF0" w:rsidP="00AF474D">
    <w:pPr>
      <w:pStyle w:val="Header"/>
      <w:jc w:val="right"/>
    </w:pPr>
    <w:r>
      <w:t>Appendix A</w:t>
    </w:r>
  </w:p>
  <w:p w14:paraId="4C2B2A86" w14:textId="221A818A" w:rsidR="005A6FF0" w:rsidRPr="00AF474D" w:rsidRDefault="005A6FF0" w:rsidP="00AF474D">
    <w:pPr>
      <w:pStyle w:val="Header"/>
      <w:spacing w:after="480"/>
      <w:jc w:val="right"/>
    </w:pPr>
    <w:r>
      <w:t>Page 7</w:t>
    </w:r>
    <w:r>
      <w:rPr>
        <w:noProof/>
      </w:rPr>
      <w:t xml:space="preserve"> of 15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AF1" w14:textId="77777777" w:rsidR="005A6FF0" w:rsidRDefault="005A6FF0" w:rsidP="00AF474D">
    <w:pPr>
      <w:pStyle w:val="Header"/>
      <w:jc w:val="right"/>
    </w:pPr>
    <w:r>
      <w:t>Appendix A</w:t>
    </w:r>
  </w:p>
  <w:p w14:paraId="29875D19" w14:textId="508712FA" w:rsidR="005A6FF0" w:rsidRPr="00AF474D" w:rsidRDefault="005A6FF0" w:rsidP="001619F2">
    <w:pPr>
      <w:pStyle w:val="Header"/>
      <w:spacing w:after="480"/>
      <w:jc w:val="right"/>
    </w:pPr>
    <w:r>
      <w:t>Page 10</w:t>
    </w:r>
    <w:r>
      <w:rPr>
        <w:noProof/>
      </w:rPr>
      <w:t xml:space="preserve"> of 15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67F8" w14:textId="77777777" w:rsidR="005A6FF0" w:rsidRDefault="005A6FF0" w:rsidP="00AF474D">
    <w:pPr>
      <w:pStyle w:val="Header"/>
      <w:jc w:val="right"/>
    </w:pPr>
    <w:r>
      <w:t>Appendix A</w:t>
    </w:r>
  </w:p>
  <w:p w14:paraId="18926917" w14:textId="686AF955" w:rsidR="005A6FF0" w:rsidRPr="00AF474D" w:rsidRDefault="005A6FF0" w:rsidP="00AF474D">
    <w:pPr>
      <w:pStyle w:val="Header"/>
      <w:spacing w:after="480"/>
      <w:jc w:val="right"/>
    </w:pPr>
    <w:r>
      <w:t>Page 8</w:t>
    </w:r>
    <w:r>
      <w:rPr>
        <w:noProof/>
      </w:rPr>
      <w:t xml:space="preserve"> of 15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8DD1" w14:textId="77777777" w:rsidR="005A6FF0" w:rsidRDefault="005A6FF0" w:rsidP="00AF474D">
    <w:pPr>
      <w:pStyle w:val="Header"/>
      <w:jc w:val="right"/>
    </w:pPr>
    <w:r>
      <w:t>Appendix A</w:t>
    </w:r>
  </w:p>
  <w:p w14:paraId="5D6D5E3F" w14:textId="77777777" w:rsidR="005A6FF0" w:rsidRPr="00AF474D" w:rsidRDefault="005A6FF0" w:rsidP="00AF474D">
    <w:pPr>
      <w:pStyle w:val="Header"/>
      <w:spacing w:after="480"/>
      <w:jc w:val="right"/>
    </w:pPr>
    <w:r>
      <w:t>Page 9</w:t>
    </w:r>
    <w:r>
      <w:rPr>
        <w:noProof/>
      </w:rPr>
      <w:t xml:space="preserve"> of 15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3BD7" w14:textId="77777777" w:rsidR="005A6FF0" w:rsidRDefault="005A6FF0" w:rsidP="00AF474D">
    <w:pPr>
      <w:pStyle w:val="Header"/>
      <w:jc w:val="right"/>
    </w:pPr>
    <w:r>
      <w:t>Appendix A</w:t>
    </w:r>
  </w:p>
  <w:p w14:paraId="0CFA7961" w14:textId="1E292BDA" w:rsidR="005A6FF0" w:rsidRPr="00AF474D" w:rsidRDefault="005A6FF0" w:rsidP="00AF474D">
    <w:pPr>
      <w:pStyle w:val="Header"/>
      <w:spacing w:after="480"/>
      <w:jc w:val="right"/>
    </w:pPr>
    <w:r>
      <w:t>Page 10</w:t>
    </w:r>
    <w:r>
      <w:rPr>
        <w:noProof/>
      </w:rPr>
      <w:t xml:space="preserve"> of 15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6D68" w14:textId="77777777" w:rsidR="005A6FF0" w:rsidRDefault="005A6FF0" w:rsidP="00AF474D">
    <w:pPr>
      <w:pStyle w:val="Header"/>
      <w:jc w:val="right"/>
    </w:pPr>
    <w:r>
      <w:t>Appendix A</w:t>
    </w:r>
  </w:p>
  <w:p w14:paraId="584217FB" w14:textId="00A9540F" w:rsidR="005A6FF0" w:rsidRPr="00AF474D" w:rsidRDefault="005A6FF0" w:rsidP="00AF474D">
    <w:pPr>
      <w:pStyle w:val="Header"/>
      <w:spacing w:after="480"/>
      <w:jc w:val="right"/>
    </w:pPr>
    <w:r>
      <w:t>Page 11</w:t>
    </w:r>
    <w:r>
      <w:rPr>
        <w:noProof/>
      </w:rPr>
      <w:t xml:space="preserve"> of 15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87E4" w14:textId="77777777" w:rsidR="005A6FF0" w:rsidRDefault="005A6FF0" w:rsidP="00AF474D">
    <w:pPr>
      <w:pStyle w:val="Header"/>
      <w:jc w:val="right"/>
    </w:pPr>
    <w:r>
      <w:t>Appendix A</w:t>
    </w:r>
  </w:p>
  <w:p w14:paraId="22551BCF" w14:textId="5903107B" w:rsidR="005A6FF0" w:rsidRPr="00AF474D" w:rsidRDefault="005A6FF0" w:rsidP="00AF474D">
    <w:pPr>
      <w:pStyle w:val="Header"/>
      <w:spacing w:after="480"/>
      <w:jc w:val="right"/>
    </w:pPr>
    <w:r>
      <w:t>Page 12</w:t>
    </w:r>
    <w:r>
      <w:rPr>
        <w:noProof/>
      </w:rPr>
      <w:t xml:space="preserve"> of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A84C" w14:textId="7A51D08F" w:rsidR="005A6FF0" w:rsidRPr="000278A3" w:rsidRDefault="005A6FF0" w:rsidP="0079540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3014" w14:textId="77777777" w:rsidR="005A6FF0" w:rsidRDefault="005A6FF0" w:rsidP="00AF474D">
    <w:pPr>
      <w:pStyle w:val="Header"/>
      <w:jc w:val="right"/>
    </w:pPr>
    <w:r>
      <w:t>Appendix A</w:t>
    </w:r>
  </w:p>
  <w:p w14:paraId="7F8D613A" w14:textId="312ED54D" w:rsidR="005A6FF0" w:rsidRPr="00AF474D" w:rsidRDefault="005A6FF0" w:rsidP="00AF474D">
    <w:pPr>
      <w:pStyle w:val="Header"/>
      <w:spacing w:after="480"/>
      <w:jc w:val="right"/>
    </w:pPr>
    <w:r>
      <w:t>Page 13</w:t>
    </w:r>
    <w:r>
      <w:rPr>
        <w:noProof/>
      </w:rPr>
      <w:t xml:space="preserve"> of 15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091E" w14:textId="77777777" w:rsidR="005A6FF0" w:rsidRDefault="005A6FF0" w:rsidP="00AF474D">
    <w:pPr>
      <w:pStyle w:val="Header"/>
      <w:jc w:val="right"/>
    </w:pPr>
    <w:r>
      <w:t>Appendix A</w:t>
    </w:r>
  </w:p>
  <w:p w14:paraId="1A96A9F4" w14:textId="0DF11C41" w:rsidR="005A6FF0" w:rsidRPr="00AF474D" w:rsidRDefault="005A6FF0" w:rsidP="001619F2">
    <w:pPr>
      <w:pStyle w:val="Header"/>
      <w:spacing w:after="480"/>
      <w:jc w:val="right"/>
    </w:pPr>
    <w:r>
      <w:t>Page 15</w:t>
    </w:r>
    <w:r>
      <w:rPr>
        <w:noProof/>
      </w:rPr>
      <w:t xml:space="preserve"> of 15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1DD2" w14:textId="77777777" w:rsidR="005A6FF0" w:rsidRDefault="005A6FF0" w:rsidP="00AF474D">
    <w:pPr>
      <w:pStyle w:val="Header"/>
      <w:jc w:val="right"/>
    </w:pPr>
    <w:r>
      <w:t>Appendix A</w:t>
    </w:r>
  </w:p>
  <w:p w14:paraId="3AEEDA3B" w14:textId="2AB2546A" w:rsidR="005A6FF0" w:rsidRPr="00AF474D" w:rsidRDefault="005A6FF0" w:rsidP="00AF474D">
    <w:pPr>
      <w:pStyle w:val="Header"/>
      <w:spacing w:after="480"/>
      <w:jc w:val="right"/>
    </w:pPr>
    <w:r>
      <w:t>Page 14</w:t>
    </w:r>
    <w:r>
      <w:rPr>
        <w:noProof/>
      </w:rPr>
      <w:t xml:space="preserve"> of 15</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3A70" w14:textId="14F9533C" w:rsidR="005A6FF0" w:rsidRDefault="005A6FF0" w:rsidP="003F26D4">
    <w:pPr>
      <w:pStyle w:val="Header"/>
      <w:jc w:val="right"/>
    </w:pPr>
    <w:r>
      <w:t>Appendix B</w:t>
    </w:r>
  </w:p>
  <w:p w14:paraId="6FDCBCEA" w14:textId="6DF82CE7" w:rsidR="005A6FF0" w:rsidRPr="003F26D4" w:rsidRDefault="005A6FF0" w:rsidP="003F26D4">
    <w:pPr>
      <w:pStyle w:val="Header"/>
      <w:spacing w:after="480"/>
      <w:jc w:val="right"/>
    </w:pPr>
    <w:r>
      <w:t>Page 2</w:t>
    </w:r>
    <w:r>
      <w:rPr>
        <w:noProof/>
      </w:rPr>
      <w:t xml:space="preserve"> of 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1F86" w14:textId="2A5806F4" w:rsidR="005A6FF0" w:rsidRDefault="005A6FF0" w:rsidP="00D779FC">
    <w:pPr>
      <w:pStyle w:val="Header"/>
      <w:jc w:val="right"/>
    </w:pPr>
    <w:r>
      <w:t>Appendix B</w:t>
    </w:r>
  </w:p>
  <w:p w14:paraId="0E0F7CD6" w14:textId="0CD82C25" w:rsidR="005A6FF0" w:rsidRPr="000D33EC" w:rsidRDefault="005A6FF0" w:rsidP="00D779FC">
    <w:pPr>
      <w:pStyle w:val="Header"/>
      <w:spacing w:after="480"/>
      <w:jc w:val="right"/>
    </w:pPr>
    <w:r>
      <w:t>Page 1 of 2</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21B8" w14:textId="77777777" w:rsidR="005A6FF0" w:rsidRDefault="005A6FF0" w:rsidP="003F26D4">
    <w:pPr>
      <w:pStyle w:val="Header"/>
      <w:jc w:val="right"/>
    </w:pPr>
    <w:r>
      <w:t>Appendix C</w:t>
    </w:r>
  </w:p>
  <w:p w14:paraId="7F2A7179" w14:textId="77777777" w:rsidR="005A6FF0" w:rsidRPr="003F26D4" w:rsidRDefault="005A6FF0" w:rsidP="003F26D4">
    <w:pPr>
      <w:pStyle w:val="Header"/>
      <w:spacing w:after="480"/>
      <w:jc w:val="right"/>
    </w:pPr>
    <w:r>
      <w:t>Page 2</w:t>
    </w:r>
    <w:r>
      <w:rPr>
        <w:noProof/>
      </w:rPr>
      <w:t xml:space="preserve"> of 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ECEE" w14:textId="7C959C9F" w:rsidR="005A6FF0" w:rsidRDefault="005A6FF0" w:rsidP="00D779FC">
    <w:pPr>
      <w:pStyle w:val="Header"/>
      <w:jc w:val="right"/>
    </w:pPr>
    <w:r>
      <w:t>Appendix C</w:t>
    </w:r>
  </w:p>
  <w:p w14:paraId="6A611DD5" w14:textId="77777777" w:rsidR="005A6FF0" w:rsidRPr="000D33EC" w:rsidRDefault="005A6FF0" w:rsidP="00D779FC">
    <w:pPr>
      <w:pStyle w:val="Header"/>
      <w:spacing w:after="480"/>
      <w:jc w:val="right"/>
    </w:pPr>
    <w:r>
      <w:t>Page 1 of 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D638" w14:textId="77777777" w:rsidR="005A6FF0" w:rsidRDefault="005A6FF0" w:rsidP="003F26D4">
    <w:pPr>
      <w:pStyle w:val="Header"/>
      <w:jc w:val="right"/>
    </w:pPr>
    <w:r>
      <w:t>Form A</w:t>
    </w:r>
  </w:p>
  <w:p w14:paraId="58AD04FC" w14:textId="5B3C2ABC" w:rsidR="005A6FF0" w:rsidRPr="003F26D4" w:rsidRDefault="005A6FF0" w:rsidP="003F26D4">
    <w:pPr>
      <w:pStyle w:val="Header"/>
      <w:spacing w:after="480"/>
      <w:jc w:val="right"/>
    </w:pPr>
    <w:r>
      <w:t>Page 2</w:t>
    </w:r>
    <w:r>
      <w:rPr>
        <w:noProof/>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2366" w14:textId="72346661" w:rsidR="005A6FF0" w:rsidRDefault="005A6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CB0E" w14:textId="3762A9ED" w:rsidR="005A6FF0" w:rsidRDefault="005A6FF0" w:rsidP="003F26D4">
    <w:pPr>
      <w:pStyle w:val="Header"/>
      <w:jc w:val="right"/>
    </w:pPr>
    <w:r>
      <w:t>Appendix A</w:t>
    </w:r>
  </w:p>
  <w:p w14:paraId="5F1DAEDB" w14:textId="1F9FC6E8" w:rsidR="005A6FF0" w:rsidRPr="003F26D4" w:rsidRDefault="005A6FF0" w:rsidP="003F26D4">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41F9" w14:textId="77777777" w:rsidR="005A6FF0" w:rsidRDefault="005A6FF0" w:rsidP="003F26D4">
    <w:pPr>
      <w:pStyle w:val="Header"/>
      <w:jc w:val="right"/>
    </w:pPr>
    <w:r>
      <w:t>Appendix A</w:t>
    </w:r>
  </w:p>
  <w:p w14:paraId="5554AF9E" w14:textId="7B51798F" w:rsidR="005A6FF0" w:rsidRPr="003F26D4" w:rsidRDefault="005A6FF0" w:rsidP="003F26D4">
    <w:pPr>
      <w:pStyle w:val="Header"/>
      <w:spacing w:after="480"/>
      <w:jc w:val="right"/>
    </w:pPr>
    <w:r>
      <w:t>Page 2</w:t>
    </w:r>
    <w:r>
      <w:rPr>
        <w:noProof/>
      </w:rPr>
      <w:t xml:space="preserve"> of 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607D" w14:textId="5A699D98" w:rsidR="005A6FF0" w:rsidRDefault="005A6FF0" w:rsidP="003F26D4">
    <w:pPr>
      <w:pStyle w:val="Header"/>
      <w:jc w:val="right"/>
    </w:pPr>
    <w:r>
      <w:t>Appendix A</w:t>
    </w:r>
  </w:p>
  <w:p w14:paraId="20CFAFFB" w14:textId="0A2B3608" w:rsidR="005A6FF0" w:rsidRDefault="005A6FF0" w:rsidP="003F26D4">
    <w:pPr>
      <w:pStyle w:val="Header"/>
      <w:spacing w:after="480"/>
      <w:jc w:val="right"/>
    </w:pPr>
    <w:r>
      <w:t>Page 1</w:t>
    </w:r>
    <w:r>
      <w:rPr>
        <w:noProof/>
      </w:rPr>
      <w:t xml:space="preserve"> of 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A3FC" w14:textId="77777777" w:rsidR="005A6FF0" w:rsidRDefault="005A6FF0" w:rsidP="003F26D4">
    <w:pPr>
      <w:pStyle w:val="Header"/>
      <w:jc w:val="right"/>
    </w:pPr>
    <w:r>
      <w:t>Appendix A</w:t>
    </w:r>
  </w:p>
  <w:p w14:paraId="47BBE193" w14:textId="30C617F0" w:rsidR="005A6FF0" w:rsidRPr="003F26D4" w:rsidRDefault="005A6FF0" w:rsidP="003F26D4">
    <w:pPr>
      <w:pStyle w:val="Header"/>
      <w:spacing w:after="480"/>
      <w:jc w:val="right"/>
    </w:pPr>
    <w:r>
      <w:t>Page 3</w:t>
    </w:r>
    <w:r>
      <w:rPr>
        <w:noProof/>
      </w:rPr>
      <w:t xml:space="preserve"> of 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2888" w14:textId="77777777" w:rsidR="005A6FF0" w:rsidRDefault="005A6FF0" w:rsidP="003F26D4">
    <w:pPr>
      <w:pStyle w:val="Header"/>
      <w:jc w:val="right"/>
    </w:pPr>
    <w:r>
      <w:t>Appendix A</w:t>
    </w:r>
  </w:p>
  <w:p w14:paraId="4AB5C498" w14:textId="408EC7DD" w:rsidR="005A6FF0" w:rsidRDefault="005A6FF0" w:rsidP="003F26D4">
    <w:pPr>
      <w:pStyle w:val="Header"/>
      <w:spacing w:after="480"/>
      <w:jc w:val="right"/>
    </w:pPr>
    <w:r>
      <w:t>Page 2</w:t>
    </w:r>
    <w:r>
      <w:rPr>
        <w:noProof/>
      </w:rPr>
      <w:t xml:space="preserve"> of 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BA72" w14:textId="77777777" w:rsidR="005A6FF0" w:rsidRDefault="005A6FF0" w:rsidP="003F26D4">
    <w:pPr>
      <w:pStyle w:val="Header"/>
      <w:jc w:val="right"/>
    </w:pPr>
    <w:r>
      <w:t>Appendix A</w:t>
    </w:r>
  </w:p>
  <w:p w14:paraId="0C808F0B" w14:textId="5FF1F57D" w:rsidR="005A6FF0" w:rsidRPr="003F26D4" w:rsidRDefault="005A6FF0" w:rsidP="003F26D4">
    <w:pPr>
      <w:pStyle w:val="Header"/>
      <w:spacing w:after="480"/>
      <w:jc w:val="right"/>
    </w:pPr>
    <w:r>
      <w:t>Page 5</w:t>
    </w:r>
    <w:r>
      <w:rPr>
        <w:noProof/>
      </w:rPr>
      <w:t xml:space="preserve"> of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881"/>
    <w:multiLevelType w:val="hybridMultilevel"/>
    <w:tmpl w:val="E3D40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B3BC5"/>
    <w:multiLevelType w:val="hybridMultilevel"/>
    <w:tmpl w:val="755A8A62"/>
    <w:lvl w:ilvl="0" w:tplc="388E0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A53"/>
    <w:multiLevelType w:val="hybridMultilevel"/>
    <w:tmpl w:val="CCEAB20C"/>
    <w:lvl w:ilvl="0" w:tplc="62F0FC5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B352E07"/>
    <w:multiLevelType w:val="hybridMultilevel"/>
    <w:tmpl w:val="13B69CAE"/>
    <w:lvl w:ilvl="0" w:tplc="7974D4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7701"/>
    <w:multiLevelType w:val="hybridMultilevel"/>
    <w:tmpl w:val="42C02D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CD8750A"/>
    <w:multiLevelType w:val="hybridMultilevel"/>
    <w:tmpl w:val="B3E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653EA"/>
    <w:multiLevelType w:val="hybridMultilevel"/>
    <w:tmpl w:val="16A64180"/>
    <w:lvl w:ilvl="0" w:tplc="7974D49C">
      <w:start w:val="6"/>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F3E95"/>
    <w:multiLevelType w:val="hybridMultilevel"/>
    <w:tmpl w:val="21EEF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5E1D"/>
    <w:multiLevelType w:val="hybridMultilevel"/>
    <w:tmpl w:val="71544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F956DF"/>
    <w:multiLevelType w:val="hybridMultilevel"/>
    <w:tmpl w:val="97AE59EC"/>
    <w:lvl w:ilvl="0" w:tplc="D3781A82">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E1660"/>
    <w:multiLevelType w:val="hybridMultilevel"/>
    <w:tmpl w:val="5888D344"/>
    <w:lvl w:ilvl="0" w:tplc="E6FE1A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C343E"/>
    <w:multiLevelType w:val="hybridMultilevel"/>
    <w:tmpl w:val="D78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86C87"/>
    <w:multiLevelType w:val="hybridMultilevel"/>
    <w:tmpl w:val="A232C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243BA"/>
    <w:multiLevelType w:val="hybridMultilevel"/>
    <w:tmpl w:val="D34E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46C3D"/>
    <w:multiLevelType w:val="hybridMultilevel"/>
    <w:tmpl w:val="7ED2CF4A"/>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2632C2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40BA2"/>
    <w:multiLevelType w:val="hybridMultilevel"/>
    <w:tmpl w:val="E78EE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301937"/>
    <w:multiLevelType w:val="hybridMultilevel"/>
    <w:tmpl w:val="06E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06072"/>
    <w:multiLevelType w:val="hybridMultilevel"/>
    <w:tmpl w:val="8918D7F8"/>
    <w:lvl w:ilvl="0" w:tplc="05362A4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0" w15:restartNumberingAfterBreak="0">
    <w:nsid w:val="32EA6917"/>
    <w:multiLevelType w:val="multilevel"/>
    <w:tmpl w:val="E2661D38"/>
    <w:lvl w:ilvl="0">
      <w:start w:val="1"/>
      <w:numFmt w:val="decimal"/>
      <w:lvlText w:val="%1."/>
      <w:lvlJc w:val="left"/>
      <w:pPr>
        <w:ind w:left="1440" w:hanging="360"/>
      </w:pPr>
      <w:rPr>
        <w:rFonts w:hint="default"/>
      </w:rPr>
    </w:lvl>
    <w:lvl w:ilvl="1">
      <w:start w:val="4"/>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33660449"/>
    <w:multiLevelType w:val="hybridMultilevel"/>
    <w:tmpl w:val="3DF8A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636B8A"/>
    <w:multiLevelType w:val="hybridMultilevel"/>
    <w:tmpl w:val="8078D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85712"/>
    <w:multiLevelType w:val="multilevel"/>
    <w:tmpl w:val="61043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3213A8"/>
    <w:multiLevelType w:val="hybridMultilevel"/>
    <w:tmpl w:val="86A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D36ED"/>
    <w:multiLevelType w:val="hybridMultilevel"/>
    <w:tmpl w:val="C518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0555B"/>
    <w:multiLevelType w:val="hybridMultilevel"/>
    <w:tmpl w:val="1DB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B16C0"/>
    <w:multiLevelType w:val="hybridMultilevel"/>
    <w:tmpl w:val="E5B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A2709"/>
    <w:multiLevelType w:val="hybridMultilevel"/>
    <w:tmpl w:val="782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E3393"/>
    <w:multiLevelType w:val="hybridMultilevel"/>
    <w:tmpl w:val="C49C51E6"/>
    <w:lvl w:ilvl="0" w:tplc="36F2678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50E3F"/>
    <w:multiLevelType w:val="hybridMultilevel"/>
    <w:tmpl w:val="57386B2C"/>
    <w:lvl w:ilvl="0" w:tplc="8618B8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7B4956"/>
    <w:multiLevelType w:val="hybridMultilevel"/>
    <w:tmpl w:val="0818C5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8B34CF22">
      <w:start w:val="1"/>
      <w:numFmt w:val="lowerLetter"/>
      <w:lvlText w:val="%3."/>
      <w:lvlJc w:val="left"/>
      <w:pPr>
        <w:ind w:left="1980" w:hanging="360"/>
      </w:pPr>
      <w:rPr>
        <w:rFonts w:hint="default"/>
        <w:b w:val="0"/>
      </w:rPr>
    </w:lvl>
    <w:lvl w:ilvl="3" w:tplc="8A7C4506">
      <w:start w:val="1"/>
      <w:numFmt w:val="decimal"/>
      <w:lvlText w:val="%4."/>
      <w:lvlJc w:val="left"/>
      <w:pPr>
        <w:ind w:left="2520" w:hanging="360"/>
      </w:pPr>
      <w:rPr>
        <w:rFonts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191A9E"/>
    <w:multiLevelType w:val="hybridMultilevel"/>
    <w:tmpl w:val="3880C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4693E"/>
    <w:multiLevelType w:val="hybridMultilevel"/>
    <w:tmpl w:val="0AB89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D76414"/>
    <w:multiLevelType w:val="hybridMultilevel"/>
    <w:tmpl w:val="D0444B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CB249C0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1C1AC9"/>
    <w:multiLevelType w:val="hybridMultilevel"/>
    <w:tmpl w:val="CDD89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C77509"/>
    <w:multiLevelType w:val="hybridMultilevel"/>
    <w:tmpl w:val="5E8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A3463"/>
    <w:multiLevelType w:val="hybridMultilevel"/>
    <w:tmpl w:val="D9ECB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3650C9"/>
    <w:multiLevelType w:val="hybridMultilevel"/>
    <w:tmpl w:val="D190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4C1B6D"/>
    <w:multiLevelType w:val="hybridMultilevel"/>
    <w:tmpl w:val="AEC691C0"/>
    <w:lvl w:ilvl="0" w:tplc="E6FE1A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F5FBD"/>
    <w:multiLevelType w:val="hybridMultilevel"/>
    <w:tmpl w:val="1D0E16A4"/>
    <w:lvl w:ilvl="0" w:tplc="CCAEBC2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F674DD"/>
    <w:multiLevelType w:val="hybridMultilevel"/>
    <w:tmpl w:val="17DCBAEE"/>
    <w:lvl w:ilvl="0" w:tplc="94424C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417058"/>
    <w:multiLevelType w:val="hybridMultilevel"/>
    <w:tmpl w:val="5120D2B2"/>
    <w:lvl w:ilvl="0" w:tplc="F76468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33467"/>
    <w:multiLevelType w:val="hybridMultilevel"/>
    <w:tmpl w:val="173A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61E9F"/>
    <w:multiLevelType w:val="hybridMultilevel"/>
    <w:tmpl w:val="D9E0E3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7E5025"/>
    <w:multiLevelType w:val="hybridMultilevel"/>
    <w:tmpl w:val="C04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FE1F6B"/>
    <w:multiLevelType w:val="hybridMultilevel"/>
    <w:tmpl w:val="D34A3E1C"/>
    <w:lvl w:ilvl="0" w:tplc="0E7059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535D8"/>
    <w:multiLevelType w:val="hybridMultilevel"/>
    <w:tmpl w:val="D71CC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C77044"/>
    <w:multiLevelType w:val="multilevel"/>
    <w:tmpl w:val="8A82008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790462F7"/>
    <w:multiLevelType w:val="hybridMultilevel"/>
    <w:tmpl w:val="0F26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892C50"/>
    <w:multiLevelType w:val="hybridMultilevel"/>
    <w:tmpl w:val="3932B644"/>
    <w:lvl w:ilvl="0" w:tplc="BDF62930">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CE065C"/>
    <w:multiLevelType w:val="hybridMultilevel"/>
    <w:tmpl w:val="5CB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D916B3"/>
    <w:multiLevelType w:val="hybridMultilevel"/>
    <w:tmpl w:val="6E8A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7E4850"/>
    <w:multiLevelType w:val="hybridMultilevel"/>
    <w:tmpl w:val="EAB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35"/>
  </w:num>
  <w:num w:numId="5">
    <w:abstractNumId w:val="19"/>
  </w:num>
  <w:num w:numId="6">
    <w:abstractNumId w:val="23"/>
  </w:num>
  <w:num w:numId="7">
    <w:abstractNumId w:val="37"/>
  </w:num>
  <w:num w:numId="8">
    <w:abstractNumId w:val="5"/>
  </w:num>
  <w:num w:numId="9">
    <w:abstractNumId w:val="50"/>
  </w:num>
  <w:num w:numId="10">
    <w:abstractNumId w:val="49"/>
  </w:num>
  <w:num w:numId="11">
    <w:abstractNumId w:val="39"/>
  </w:num>
  <w:num w:numId="12">
    <w:abstractNumId w:val="20"/>
  </w:num>
  <w:num w:numId="13">
    <w:abstractNumId w:val="12"/>
  </w:num>
  <w:num w:numId="14">
    <w:abstractNumId w:val="17"/>
  </w:num>
  <w:num w:numId="15">
    <w:abstractNumId w:val="13"/>
  </w:num>
  <w:num w:numId="16">
    <w:abstractNumId w:val="25"/>
  </w:num>
  <w:num w:numId="17">
    <w:abstractNumId w:val="38"/>
  </w:num>
  <w:num w:numId="18">
    <w:abstractNumId w:val="29"/>
  </w:num>
  <w:num w:numId="19">
    <w:abstractNumId w:val="6"/>
  </w:num>
  <w:num w:numId="20">
    <w:abstractNumId w:val="27"/>
  </w:num>
  <w:num w:numId="21">
    <w:abstractNumId w:val="21"/>
  </w:num>
  <w:num w:numId="22">
    <w:abstractNumId w:val="44"/>
  </w:num>
  <w:num w:numId="23">
    <w:abstractNumId w:val="31"/>
  </w:num>
  <w:num w:numId="24">
    <w:abstractNumId w:val="48"/>
  </w:num>
  <w:num w:numId="25">
    <w:abstractNumId w:val="8"/>
  </w:num>
  <w:num w:numId="26">
    <w:abstractNumId w:val="51"/>
  </w:num>
  <w:num w:numId="27">
    <w:abstractNumId w:val="14"/>
  </w:num>
  <w:num w:numId="28">
    <w:abstractNumId w:val="55"/>
  </w:num>
  <w:num w:numId="29">
    <w:abstractNumId w:val="22"/>
  </w:num>
  <w:num w:numId="30">
    <w:abstractNumId w:val="46"/>
  </w:num>
  <w:num w:numId="31">
    <w:abstractNumId w:val="9"/>
  </w:num>
  <w:num w:numId="32">
    <w:abstractNumId w:val="30"/>
  </w:num>
  <w:num w:numId="33">
    <w:abstractNumId w:val="40"/>
  </w:num>
  <w:num w:numId="34">
    <w:abstractNumId w:val="32"/>
  </w:num>
  <w:num w:numId="35">
    <w:abstractNumId w:val="16"/>
  </w:num>
  <w:num w:numId="36">
    <w:abstractNumId w:val="53"/>
  </w:num>
  <w:num w:numId="37">
    <w:abstractNumId w:val="28"/>
  </w:num>
  <w:num w:numId="38">
    <w:abstractNumId w:val="47"/>
  </w:num>
  <w:num w:numId="39">
    <w:abstractNumId w:val="26"/>
  </w:num>
  <w:num w:numId="40">
    <w:abstractNumId w:val="36"/>
  </w:num>
  <w:num w:numId="41">
    <w:abstractNumId w:val="42"/>
  </w:num>
  <w:num w:numId="42">
    <w:abstractNumId w:val="2"/>
  </w:num>
  <w:num w:numId="43">
    <w:abstractNumId w:val="10"/>
  </w:num>
  <w:num w:numId="44">
    <w:abstractNumId w:val="34"/>
  </w:num>
  <w:num w:numId="45">
    <w:abstractNumId w:val="33"/>
  </w:num>
  <w:num w:numId="46">
    <w:abstractNumId w:val="54"/>
  </w:num>
  <w:num w:numId="47">
    <w:abstractNumId w:val="52"/>
  </w:num>
  <w:num w:numId="48">
    <w:abstractNumId w:val="4"/>
  </w:num>
  <w:num w:numId="49">
    <w:abstractNumId w:val="24"/>
  </w:num>
  <w:num w:numId="50">
    <w:abstractNumId w:val="1"/>
  </w:num>
  <w:num w:numId="51">
    <w:abstractNumId w:val="7"/>
  </w:num>
  <w:num w:numId="52">
    <w:abstractNumId w:val="43"/>
  </w:num>
  <w:num w:numId="53">
    <w:abstractNumId w:val="41"/>
  </w:num>
  <w:num w:numId="54">
    <w:abstractNumId w:val="11"/>
  </w:num>
  <w:num w:numId="55">
    <w:abstractNumId w:val="0"/>
  </w:num>
  <w:num w:numId="56">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6F6"/>
    <w:rsid w:val="00001B93"/>
    <w:rsid w:val="00001FA2"/>
    <w:rsid w:val="000021F4"/>
    <w:rsid w:val="00002C3F"/>
    <w:rsid w:val="00002CB5"/>
    <w:rsid w:val="00002DEF"/>
    <w:rsid w:val="00003514"/>
    <w:rsid w:val="00003FC4"/>
    <w:rsid w:val="000044CC"/>
    <w:rsid w:val="000055B7"/>
    <w:rsid w:val="00005DF3"/>
    <w:rsid w:val="000072DC"/>
    <w:rsid w:val="00007383"/>
    <w:rsid w:val="00010284"/>
    <w:rsid w:val="0001056B"/>
    <w:rsid w:val="0001088D"/>
    <w:rsid w:val="0001121F"/>
    <w:rsid w:val="00012C35"/>
    <w:rsid w:val="000131E7"/>
    <w:rsid w:val="000137BA"/>
    <w:rsid w:val="00014869"/>
    <w:rsid w:val="000152A8"/>
    <w:rsid w:val="00015B76"/>
    <w:rsid w:val="000160E1"/>
    <w:rsid w:val="00016FB2"/>
    <w:rsid w:val="00017024"/>
    <w:rsid w:val="00017DAE"/>
    <w:rsid w:val="00020686"/>
    <w:rsid w:val="00020BDC"/>
    <w:rsid w:val="00020D63"/>
    <w:rsid w:val="00021415"/>
    <w:rsid w:val="0002167F"/>
    <w:rsid w:val="0002172F"/>
    <w:rsid w:val="00022534"/>
    <w:rsid w:val="00022538"/>
    <w:rsid w:val="000232D7"/>
    <w:rsid w:val="00023440"/>
    <w:rsid w:val="00023618"/>
    <w:rsid w:val="00024530"/>
    <w:rsid w:val="0002519E"/>
    <w:rsid w:val="000252BD"/>
    <w:rsid w:val="0002661D"/>
    <w:rsid w:val="00026DF4"/>
    <w:rsid w:val="000270CE"/>
    <w:rsid w:val="00027857"/>
    <w:rsid w:val="00027966"/>
    <w:rsid w:val="00027EED"/>
    <w:rsid w:val="00027F7B"/>
    <w:rsid w:val="00031AFF"/>
    <w:rsid w:val="000321B4"/>
    <w:rsid w:val="00032588"/>
    <w:rsid w:val="00032D2D"/>
    <w:rsid w:val="00034C06"/>
    <w:rsid w:val="000357CD"/>
    <w:rsid w:val="00035ED4"/>
    <w:rsid w:val="00036B5F"/>
    <w:rsid w:val="00037E92"/>
    <w:rsid w:val="0004146B"/>
    <w:rsid w:val="000431AC"/>
    <w:rsid w:val="0004324B"/>
    <w:rsid w:val="00043CFE"/>
    <w:rsid w:val="0004531E"/>
    <w:rsid w:val="00045FBD"/>
    <w:rsid w:val="0004608B"/>
    <w:rsid w:val="00050212"/>
    <w:rsid w:val="00050DF5"/>
    <w:rsid w:val="000513AD"/>
    <w:rsid w:val="000522BA"/>
    <w:rsid w:val="0005262C"/>
    <w:rsid w:val="00052D25"/>
    <w:rsid w:val="00052F3C"/>
    <w:rsid w:val="00053344"/>
    <w:rsid w:val="00053AD6"/>
    <w:rsid w:val="00053E23"/>
    <w:rsid w:val="0005585A"/>
    <w:rsid w:val="00056502"/>
    <w:rsid w:val="000602BA"/>
    <w:rsid w:val="00060BFC"/>
    <w:rsid w:val="00062916"/>
    <w:rsid w:val="00062A42"/>
    <w:rsid w:val="00062D52"/>
    <w:rsid w:val="00063A91"/>
    <w:rsid w:val="000640C1"/>
    <w:rsid w:val="000653A0"/>
    <w:rsid w:val="000662B8"/>
    <w:rsid w:val="0006632F"/>
    <w:rsid w:val="000670D5"/>
    <w:rsid w:val="0006751E"/>
    <w:rsid w:val="00070261"/>
    <w:rsid w:val="00070726"/>
    <w:rsid w:val="00070BFC"/>
    <w:rsid w:val="00071C10"/>
    <w:rsid w:val="00072503"/>
    <w:rsid w:val="000731D2"/>
    <w:rsid w:val="000735B5"/>
    <w:rsid w:val="00073DCB"/>
    <w:rsid w:val="0007503A"/>
    <w:rsid w:val="000757AF"/>
    <w:rsid w:val="00076443"/>
    <w:rsid w:val="000776AB"/>
    <w:rsid w:val="00080661"/>
    <w:rsid w:val="000807D7"/>
    <w:rsid w:val="000808A8"/>
    <w:rsid w:val="00080B36"/>
    <w:rsid w:val="000813E9"/>
    <w:rsid w:val="00081C7F"/>
    <w:rsid w:val="00082AB0"/>
    <w:rsid w:val="00082C3F"/>
    <w:rsid w:val="00083117"/>
    <w:rsid w:val="000831FF"/>
    <w:rsid w:val="000852C8"/>
    <w:rsid w:val="0008572D"/>
    <w:rsid w:val="0009140F"/>
    <w:rsid w:val="00093139"/>
    <w:rsid w:val="0009408F"/>
    <w:rsid w:val="00094214"/>
    <w:rsid w:val="00094231"/>
    <w:rsid w:val="000944CD"/>
    <w:rsid w:val="000945FF"/>
    <w:rsid w:val="000948BA"/>
    <w:rsid w:val="00096132"/>
    <w:rsid w:val="00096626"/>
    <w:rsid w:val="00096A73"/>
    <w:rsid w:val="000A1582"/>
    <w:rsid w:val="000A1B2D"/>
    <w:rsid w:val="000A1E8B"/>
    <w:rsid w:val="000A1F69"/>
    <w:rsid w:val="000A2447"/>
    <w:rsid w:val="000A2702"/>
    <w:rsid w:val="000A2B0D"/>
    <w:rsid w:val="000A2C70"/>
    <w:rsid w:val="000A3319"/>
    <w:rsid w:val="000A34AC"/>
    <w:rsid w:val="000A5B1D"/>
    <w:rsid w:val="000A5FFA"/>
    <w:rsid w:val="000A7660"/>
    <w:rsid w:val="000A7DBF"/>
    <w:rsid w:val="000B0643"/>
    <w:rsid w:val="000B16E7"/>
    <w:rsid w:val="000B1AB1"/>
    <w:rsid w:val="000B3F0D"/>
    <w:rsid w:val="000B5BC5"/>
    <w:rsid w:val="000B7C14"/>
    <w:rsid w:val="000C00DF"/>
    <w:rsid w:val="000C0C7E"/>
    <w:rsid w:val="000C113F"/>
    <w:rsid w:val="000C1D70"/>
    <w:rsid w:val="000C293B"/>
    <w:rsid w:val="000C299B"/>
    <w:rsid w:val="000C3472"/>
    <w:rsid w:val="000C34EE"/>
    <w:rsid w:val="000C3E27"/>
    <w:rsid w:val="000C44B6"/>
    <w:rsid w:val="000C4DF7"/>
    <w:rsid w:val="000C528D"/>
    <w:rsid w:val="000C7F5F"/>
    <w:rsid w:val="000D0658"/>
    <w:rsid w:val="000D0770"/>
    <w:rsid w:val="000D0F08"/>
    <w:rsid w:val="000D33EC"/>
    <w:rsid w:val="000D3F49"/>
    <w:rsid w:val="000D3F8F"/>
    <w:rsid w:val="000D4677"/>
    <w:rsid w:val="000D4ADC"/>
    <w:rsid w:val="000D5680"/>
    <w:rsid w:val="000D6297"/>
    <w:rsid w:val="000D71E4"/>
    <w:rsid w:val="000E07AD"/>
    <w:rsid w:val="000E0E5B"/>
    <w:rsid w:val="000E23E9"/>
    <w:rsid w:val="000E38F9"/>
    <w:rsid w:val="000E3CC5"/>
    <w:rsid w:val="000E3E73"/>
    <w:rsid w:val="000E40AF"/>
    <w:rsid w:val="000E4D27"/>
    <w:rsid w:val="000E526B"/>
    <w:rsid w:val="000E57A4"/>
    <w:rsid w:val="000E633B"/>
    <w:rsid w:val="000E67D3"/>
    <w:rsid w:val="000E7360"/>
    <w:rsid w:val="000E76B3"/>
    <w:rsid w:val="000F01DF"/>
    <w:rsid w:val="000F073C"/>
    <w:rsid w:val="000F25C3"/>
    <w:rsid w:val="000F27E4"/>
    <w:rsid w:val="000F2C95"/>
    <w:rsid w:val="000F4793"/>
    <w:rsid w:val="000F508A"/>
    <w:rsid w:val="000F600A"/>
    <w:rsid w:val="000F624C"/>
    <w:rsid w:val="000F7665"/>
    <w:rsid w:val="000F7674"/>
    <w:rsid w:val="000F7964"/>
    <w:rsid w:val="000F79DB"/>
    <w:rsid w:val="00100D9C"/>
    <w:rsid w:val="00100E3F"/>
    <w:rsid w:val="00100FBA"/>
    <w:rsid w:val="00100FEB"/>
    <w:rsid w:val="001028B2"/>
    <w:rsid w:val="00103B40"/>
    <w:rsid w:val="00103FA1"/>
    <w:rsid w:val="001043EA"/>
    <w:rsid w:val="00104446"/>
    <w:rsid w:val="001046DA"/>
    <w:rsid w:val="00105693"/>
    <w:rsid w:val="00105C78"/>
    <w:rsid w:val="00106192"/>
    <w:rsid w:val="00107A95"/>
    <w:rsid w:val="001101BB"/>
    <w:rsid w:val="00110C57"/>
    <w:rsid w:val="001117D8"/>
    <w:rsid w:val="0011254C"/>
    <w:rsid w:val="0011324D"/>
    <w:rsid w:val="00113776"/>
    <w:rsid w:val="00113F3A"/>
    <w:rsid w:val="0011522E"/>
    <w:rsid w:val="00115963"/>
    <w:rsid w:val="00116C41"/>
    <w:rsid w:val="0011739B"/>
    <w:rsid w:val="00117754"/>
    <w:rsid w:val="00117BF5"/>
    <w:rsid w:val="00117F9B"/>
    <w:rsid w:val="001200DC"/>
    <w:rsid w:val="00120397"/>
    <w:rsid w:val="00120758"/>
    <w:rsid w:val="00120EC6"/>
    <w:rsid w:val="00120F90"/>
    <w:rsid w:val="001216E1"/>
    <w:rsid w:val="00122AD6"/>
    <w:rsid w:val="00125273"/>
    <w:rsid w:val="00126838"/>
    <w:rsid w:val="00127D53"/>
    <w:rsid w:val="00130038"/>
    <w:rsid w:val="00130B8F"/>
    <w:rsid w:val="00132A2C"/>
    <w:rsid w:val="0013350F"/>
    <w:rsid w:val="0013592A"/>
    <w:rsid w:val="001359F8"/>
    <w:rsid w:val="00135D6D"/>
    <w:rsid w:val="001409B7"/>
    <w:rsid w:val="00140C16"/>
    <w:rsid w:val="00141E5A"/>
    <w:rsid w:val="00143234"/>
    <w:rsid w:val="001436ED"/>
    <w:rsid w:val="00143D82"/>
    <w:rsid w:val="00143EC9"/>
    <w:rsid w:val="0014533F"/>
    <w:rsid w:val="00145A72"/>
    <w:rsid w:val="0014725A"/>
    <w:rsid w:val="0014767B"/>
    <w:rsid w:val="001479D5"/>
    <w:rsid w:val="00147FF2"/>
    <w:rsid w:val="00150066"/>
    <w:rsid w:val="0015076D"/>
    <w:rsid w:val="00152C31"/>
    <w:rsid w:val="00153759"/>
    <w:rsid w:val="001545E4"/>
    <w:rsid w:val="00154BA8"/>
    <w:rsid w:val="00154CF6"/>
    <w:rsid w:val="00155734"/>
    <w:rsid w:val="00155A44"/>
    <w:rsid w:val="00156170"/>
    <w:rsid w:val="00156B96"/>
    <w:rsid w:val="00157238"/>
    <w:rsid w:val="00160A33"/>
    <w:rsid w:val="00160BDF"/>
    <w:rsid w:val="001614E5"/>
    <w:rsid w:val="001619F2"/>
    <w:rsid w:val="001623DD"/>
    <w:rsid w:val="001642B5"/>
    <w:rsid w:val="00165694"/>
    <w:rsid w:val="001663EB"/>
    <w:rsid w:val="00166636"/>
    <w:rsid w:val="00166AC5"/>
    <w:rsid w:val="00171DAE"/>
    <w:rsid w:val="00173B98"/>
    <w:rsid w:val="00173DE4"/>
    <w:rsid w:val="00173E22"/>
    <w:rsid w:val="001747D9"/>
    <w:rsid w:val="00174A55"/>
    <w:rsid w:val="00174A81"/>
    <w:rsid w:val="00174B10"/>
    <w:rsid w:val="00175AC1"/>
    <w:rsid w:val="0017651E"/>
    <w:rsid w:val="0017695B"/>
    <w:rsid w:val="00176C9F"/>
    <w:rsid w:val="00176D10"/>
    <w:rsid w:val="0018193C"/>
    <w:rsid w:val="001819E2"/>
    <w:rsid w:val="001820B9"/>
    <w:rsid w:val="0018359F"/>
    <w:rsid w:val="001835DF"/>
    <w:rsid w:val="0018369A"/>
    <w:rsid w:val="00184D69"/>
    <w:rsid w:val="00185002"/>
    <w:rsid w:val="0018585B"/>
    <w:rsid w:val="001903DA"/>
    <w:rsid w:val="0019042F"/>
    <w:rsid w:val="0019080F"/>
    <w:rsid w:val="00192B6B"/>
    <w:rsid w:val="00192CD2"/>
    <w:rsid w:val="00193509"/>
    <w:rsid w:val="00193833"/>
    <w:rsid w:val="00194BBE"/>
    <w:rsid w:val="00195399"/>
    <w:rsid w:val="00195975"/>
    <w:rsid w:val="00195ED2"/>
    <w:rsid w:val="001965CB"/>
    <w:rsid w:val="001976B1"/>
    <w:rsid w:val="00197AA9"/>
    <w:rsid w:val="001A04B8"/>
    <w:rsid w:val="001A06D4"/>
    <w:rsid w:val="001A277B"/>
    <w:rsid w:val="001A3719"/>
    <w:rsid w:val="001A4856"/>
    <w:rsid w:val="001A51AB"/>
    <w:rsid w:val="001A5806"/>
    <w:rsid w:val="001A5DCC"/>
    <w:rsid w:val="001A5E83"/>
    <w:rsid w:val="001A6CD6"/>
    <w:rsid w:val="001A7289"/>
    <w:rsid w:val="001B0C97"/>
    <w:rsid w:val="001B2169"/>
    <w:rsid w:val="001B2966"/>
    <w:rsid w:val="001B2D74"/>
    <w:rsid w:val="001B2DC8"/>
    <w:rsid w:val="001B2F21"/>
    <w:rsid w:val="001B45FB"/>
    <w:rsid w:val="001B4D04"/>
    <w:rsid w:val="001B59DB"/>
    <w:rsid w:val="001B5A0D"/>
    <w:rsid w:val="001B6113"/>
    <w:rsid w:val="001C0002"/>
    <w:rsid w:val="001C0635"/>
    <w:rsid w:val="001C08FE"/>
    <w:rsid w:val="001C1CD6"/>
    <w:rsid w:val="001C3169"/>
    <w:rsid w:val="001C3207"/>
    <w:rsid w:val="001C3355"/>
    <w:rsid w:val="001C39E5"/>
    <w:rsid w:val="001C3A44"/>
    <w:rsid w:val="001C40F4"/>
    <w:rsid w:val="001C4196"/>
    <w:rsid w:val="001C61E8"/>
    <w:rsid w:val="001C6591"/>
    <w:rsid w:val="001C6D38"/>
    <w:rsid w:val="001C7324"/>
    <w:rsid w:val="001C7BB1"/>
    <w:rsid w:val="001D0B64"/>
    <w:rsid w:val="001D200F"/>
    <w:rsid w:val="001D2E4E"/>
    <w:rsid w:val="001D3DF9"/>
    <w:rsid w:val="001D527A"/>
    <w:rsid w:val="001D6F29"/>
    <w:rsid w:val="001D7554"/>
    <w:rsid w:val="001D7D81"/>
    <w:rsid w:val="001E0D2B"/>
    <w:rsid w:val="001E14BB"/>
    <w:rsid w:val="001E1715"/>
    <w:rsid w:val="001E25C9"/>
    <w:rsid w:val="001E2CAB"/>
    <w:rsid w:val="001E2DDA"/>
    <w:rsid w:val="001E42A7"/>
    <w:rsid w:val="001E6443"/>
    <w:rsid w:val="001E74A8"/>
    <w:rsid w:val="001F018C"/>
    <w:rsid w:val="001F10C7"/>
    <w:rsid w:val="001F1198"/>
    <w:rsid w:val="001F289D"/>
    <w:rsid w:val="001F375B"/>
    <w:rsid w:val="001F3DFC"/>
    <w:rsid w:val="001F3EBA"/>
    <w:rsid w:val="001F3F42"/>
    <w:rsid w:val="001F47A1"/>
    <w:rsid w:val="001F47C2"/>
    <w:rsid w:val="001F4929"/>
    <w:rsid w:val="001F57DD"/>
    <w:rsid w:val="001F6537"/>
    <w:rsid w:val="002010CA"/>
    <w:rsid w:val="00201254"/>
    <w:rsid w:val="00201C78"/>
    <w:rsid w:val="002026E2"/>
    <w:rsid w:val="0020337F"/>
    <w:rsid w:val="00203A56"/>
    <w:rsid w:val="00204D85"/>
    <w:rsid w:val="002055FC"/>
    <w:rsid w:val="00205F25"/>
    <w:rsid w:val="00207C53"/>
    <w:rsid w:val="00207F2F"/>
    <w:rsid w:val="002113D4"/>
    <w:rsid w:val="00212A4F"/>
    <w:rsid w:val="00214105"/>
    <w:rsid w:val="00214799"/>
    <w:rsid w:val="00214B68"/>
    <w:rsid w:val="00214F4E"/>
    <w:rsid w:val="00215059"/>
    <w:rsid w:val="002150FE"/>
    <w:rsid w:val="00216279"/>
    <w:rsid w:val="00220684"/>
    <w:rsid w:val="002210BE"/>
    <w:rsid w:val="00221202"/>
    <w:rsid w:val="00221546"/>
    <w:rsid w:val="00222221"/>
    <w:rsid w:val="00223510"/>
    <w:rsid w:val="00225095"/>
    <w:rsid w:val="00225502"/>
    <w:rsid w:val="002256BE"/>
    <w:rsid w:val="00225F8B"/>
    <w:rsid w:val="00225F90"/>
    <w:rsid w:val="00226E2A"/>
    <w:rsid w:val="002272A1"/>
    <w:rsid w:val="002274E2"/>
    <w:rsid w:val="00231431"/>
    <w:rsid w:val="00233944"/>
    <w:rsid w:val="0023496B"/>
    <w:rsid w:val="00234A09"/>
    <w:rsid w:val="0023573F"/>
    <w:rsid w:val="00235D99"/>
    <w:rsid w:val="00235DA9"/>
    <w:rsid w:val="00240400"/>
    <w:rsid w:val="00240A74"/>
    <w:rsid w:val="00240AB7"/>
    <w:rsid w:val="002411DF"/>
    <w:rsid w:val="00241403"/>
    <w:rsid w:val="00241481"/>
    <w:rsid w:val="00241C3F"/>
    <w:rsid w:val="002421FF"/>
    <w:rsid w:val="00242207"/>
    <w:rsid w:val="0024281D"/>
    <w:rsid w:val="002432C1"/>
    <w:rsid w:val="00244171"/>
    <w:rsid w:val="00245744"/>
    <w:rsid w:val="00247156"/>
    <w:rsid w:val="00247824"/>
    <w:rsid w:val="00250D7C"/>
    <w:rsid w:val="002510E0"/>
    <w:rsid w:val="00251133"/>
    <w:rsid w:val="00251432"/>
    <w:rsid w:val="00251A80"/>
    <w:rsid w:val="00252321"/>
    <w:rsid w:val="00252775"/>
    <w:rsid w:val="00253C69"/>
    <w:rsid w:val="002547C3"/>
    <w:rsid w:val="002549ED"/>
    <w:rsid w:val="00255B2F"/>
    <w:rsid w:val="00255F9B"/>
    <w:rsid w:val="0025775B"/>
    <w:rsid w:val="00260A83"/>
    <w:rsid w:val="00260CF5"/>
    <w:rsid w:val="00260EDE"/>
    <w:rsid w:val="00262632"/>
    <w:rsid w:val="0026420B"/>
    <w:rsid w:val="00264693"/>
    <w:rsid w:val="002656A6"/>
    <w:rsid w:val="00266AB4"/>
    <w:rsid w:val="00266D37"/>
    <w:rsid w:val="002704A7"/>
    <w:rsid w:val="002705C8"/>
    <w:rsid w:val="0027123F"/>
    <w:rsid w:val="00272B77"/>
    <w:rsid w:val="00272FD4"/>
    <w:rsid w:val="0027366A"/>
    <w:rsid w:val="00273714"/>
    <w:rsid w:val="00273A60"/>
    <w:rsid w:val="0027406A"/>
    <w:rsid w:val="002752FF"/>
    <w:rsid w:val="002756A2"/>
    <w:rsid w:val="002759E8"/>
    <w:rsid w:val="00275ACF"/>
    <w:rsid w:val="002769C5"/>
    <w:rsid w:val="00277B55"/>
    <w:rsid w:val="0028040C"/>
    <w:rsid w:val="00280ABF"/>
    <w:rsid w:val="00280F75"/>
    <w:rsid w:val="00281477"/>
    <w:rsid w:val="00282B42"/>
    <w:rsid w:val="002830BC"/>
    <w:rsid w:val="002832AC"/>
    <w:rsid w:val="00283C92"/>
    <w:rsid w:val="00283F93"/>
    <w:rsid w:val="002841C7"/>
    <w:rsid w:val="00284E6B"/>
    <w:rsid w:val="00284FAF"/>
    <w:rsid w:val="0028536E"/>
    <w:rsid w:val="002867D5"/>
    <w:rsid w:val="00286A93"/>
    <w:rsid w:val="00286B6B"/>
    <w:rsid w:val="00287947"/>
    <w:rsid w:val="00287AD4"/>
    <w:rsid w:val="00287AD5"/>
    <w:rsid w:val="00287D4C"/>
    <w:rsid w:val="002910E6"/>
    <w:rsid w:val="002915EC"/>
    <w:rsid w:val="00295284"/>
    <w:rsid w:val="0029554E"/>
    <w:rsid w:val="00296105"/>
    <w:rsid w:val="002963B1"/>
    <w:rsid w:val="00296A02"/>
    <w:rsid w:val="002A1F61"/>
    <w:rsid w:val="002A2DC7"/>
    <w:rsid w:val="002A501B"/>
    <w:rsid w:val="002A784E"/>
    <w:rsid w:val="002B0539"/>
    <w:rsid w:val="002B0767"/>
    <w:rsid w:val="002B0F54"/>
    <w:rsid w:val="002B145A"/>
    <w:rsid w:val="002B25AC"/>
    <w:rsid w:val="002B3F1C"/>
    <w:rsid w:val="002B4278"/>
    <w:rsid w:val="002B4AE3"/>
    <w:rsid w:val="002B5630"/>
    <w:rsid w:val="002B5835"/>
    <w:rsid w:val="002B61E5"/>
    <w:rsid w:val="002B7285"/>
    <w:rsid w:val="002C4AD2"/>
    <w:rsid w:val="002C4F08"/>
    <w:rsid w:val="002C5090"/>
    <w:rsid w:val="002C63B7"/>
    <w:rsid w:val="002C6E1D"/>
    <w:rsid w:val="002C7460"/>
    <w:rsid w:val="002C762F"/>
    <w:rsid w:val="002D0906"/>
    <w:rsid w:val="002D0A13"/>
    <w:rsid w:val="002D135C"/>
    <w:rsid w:val="002D1B87"/>
    <w:rsid w:val="002D24CD"/>
    <w:rsid w:val="002D27D4"/>
    <w:rsid w:val="002D355E"/>
    <w:rsid w:val="002D3D91"/>
    <w:rsid w:val="002D474B"/>
    <w:rsid w:val="002D4BA9"/>
    <w:rsid w:val="002D7450"/>
    <w:rsid w:val="002E0181"/>
    <w:rsid w:val="002E090F"/>
    <w:rsid w:val="002E09E1"/>
    <w:rsid w:val="002E0A3F"/>
    <w:rsid w:val="002E265E"/>
    <w:rsid w:val="002E29D2"/>
    <w:rsid w:val="002E3433"/>
    <w:rsid w:val="002E5811"/>
    <w:rsid w:val="002E6367"/>
    <w:rsid w:val="002E6501"/>
    <w:rsid w:val="002E714F"/>
    <w:rsid w:val="002E7939"/>
    <w:rsid w:val="002F0482"/>
    <w:rsid w:val="002F1550"/>
    <w:rsid w:val="002F1D36"/>
    <w:rsid w:val="002F1E9A"/>
    <w:rsid w:val="002F290C"/>
    <w:rsid w:val="002F2927"/>
    <w:rsid w:val="002F329F"/>
    <w:rsid w:val="002F350B"/>
    <w:rsid w:val="002F3792"/>
    <w:rsid w:val="002F4935"/>
    <w:rsid w:val="002F6A82"/>
    <w:rsid w:val="002F78C6"/>
    <w:rsid w:val="002F7F49"/>
    <w:rsid w:val="00302C47"/>
    <w:rsid w:val="003039F2"/>
    <w:rsid w:val="00304155"/>
    <w:rsid w:val="00305057"/>
    <w:rsid w:val="003101DD"/>
    <w:rsid w:val="00310DFF"/>
    <w:rsid w:val="00311298"/>
    <w:rsid w:val="003112FE"/>
    <w:rsid w:val="00311528"/>
    <w:rsid w:val="0031208C"/>
    <w:rsid w:val="0031408E"/>
    <w:rsid w:val="00314EAD"/>
    <w:rsid w:val="003160EC"/>
    <w:rsid w:val="00316941"/>
    <w:rsid w:val="00316FE9"/>
    <w:rsid w:val="003176D0"/>
    <w:rsid w:val="0031771A"/>
    <w:rsid w:val="00317ABD"/>
    <w:rsid w:val="00317C6D"/>
    <w:rsid w:val="00317C89"/>
    <w:rsid w:val="003203FB"/>
    <w:rsid w:val="0032062C"/>
    <w:rsid w:val="003210FD"/>
    <w:rsid w:val="00321B7C"/>
    <w:rsid w:val="00321E53"/>
    <w:rsid w:val="0032218E"/>
    <w:rsid w:val="00322A7C"/>
    <w:rsid w:val="003267C7"/>
    <w:rsid w:val="00326E4C"/>
    <w:rsid w:val="00326FB2"/>
    <w:rsid w:val="00327288"/>
    <w:rsid w:val="00327694"/>
    <w:rsid w:val="00327E04"/>
    <w:rsid w:val="003308E1"/>
    <w:rsid w:val="00331131"/>
    <w:rsid w:val="00331A58"/>
    <w:rsid w:val="003325CE"/>
    <w:rsid w:val="0033298B"/>
    <w:rsid w:val="003329C0"/>
    <w:rsid w:val="00333A7A"/>
    <w:rsid w:val="00333AC2"/>
    <w:rsid w:val="00334AEE"/>
    <w:rsid w:val="00334E02"/>
    <w:rsid w:val="003353AB"/>
    <w:rsid w:val="003356AB"/>
    <w:rsid w:val="003356C7"/>
    <w:rsid w:val="00335A0F"/>
    <w:rsid w:val="003361B2"/>
    <w:rsid w:val="00336821"/>
    <w:rsid w:val="003373D4"/>
    <w:rsid w:val="00337C7F"/>
    <w:rsid w:val="003407E7"/>
    <w:rsid w:val="00340B11"/>
    <w:rsid w:val="00341020"/>
    <w:rsid w:val="00342097"/>
    <w:rsid w:val="003421AB"/>
    <w:rsid w:val="00343098"/>
    <w:rsid w:val="00343669"/>
    <w:rsid w:val="003442DD"/>
    <w:rsid w:val="0034446E"/>
    <w:rsid w:val="00344906"/>
    <w:rsid w:val="003467D3"/>
    <w:rsid w:val="0035153D"/>
    <w:rsid w:val="0035441A"/>
    <w:rsid w:val="00354A58"/>
    <w:rsid w:val="003579DA"/>
    <w:rsid w:val="003616B1"/>
    <w:rsid w:val="0036171C"/>
    <w:rsid w:val="00363020"/>
    <w:rsid w:val="00363F64"/>
    <w:rsid w:val="00363FC1"/>
    <w:rsid w:val="0036495E"/>
    <w:rsid w:val="00364B81"/>
    <w:rsid w:val="0036546A"/>
    <w:rsid w:val="0036598B"/>
    <w:rsid w:val="00365F76"/>
    <w:rsid w:val="00366282"/>
    <w:rsid w:val="00367F56"/>
    <w:rsid w:val="00370F7A"/>
    <w:rsid w:val="00371361"/>
    <w:rsid w:val="00371468"/>
    <w:rsid w:val="00371695"/>
    <w:rsid w:val="00372192"/>
    <w:rsid w:val="0037274B"/>
    <w:rsid w:val="00372C09"/>
    <w:rsid w:val="00373113"/>
    <w:rsid w:val="00373732"/>
    <w:rsid w:val="00373B47"/>
    <w:rsid w:val="00374D5B"/>
    <w:rsid w:val="00374F10"/>
    <w:rsid w:val="003757FD"/>
    <w:rsid w:val="0037603E"/>
    <w:rsid w:val="00377319"/>
    <w:rsid w:val="00377AD3"/>
    <w:rsid w:val="00377FA5"/>
    <w:rsid w:val="00380CA7"/>
    <w:rsid w:val="0038141C"/>
    <w:rsid w:val="003823E9"/>
    <w:rsid w:val="00382410"/>
    <w:rsid w:val="003832E8"/>
    <w:rsid w:val="0038379F"/>
    <w:rsid w:val="00383C4C"/>
    <w:rsid w:val="003850B5"/>
    <w:rsid w:val="00385309"/>
    <w:rsid w:val="0038564D"/>
    <w:rsid w:val="003859C5"/>
    <w:rsid w:val="00386D0E"/>
    <w:rsid w:val="0039029E"/>
    <w:rsid w:val="003909D4"/>
    <w:rsid w:val="00391672"/>
    <w:rsid w:val="003918D2"/>
    <w:rsid w:val="00393937"/>
    <w:rsid w:val="00393B13"/>
    <w:rsid w:val="00393DE6"/>
    <w:rsid w:val="003943DB"/>
    <w:rsid w:val="00394B8C"/>
    <w:rsid w:val="00394EC6"/>
    <w:rsid w:val="0039571C"/>
    <w:rsid w:val="00395BF7"/>
    <w:rsid w:val="00396FBC"/>
    <w:rsid w:val="003970D3"/>
    <w:rsid w:val="003970F0"/>
    <w:rsid w:val="003A096C"/>
    <w:rsid w:val="003A13DB"/>
    <w:rsid w:val="003A1A30"/>
    <w:rsid w:val="003A208E"/>
    <w:rsid w:val="003A236F"/>
    <w:rsid w:val="003A295F"/>
    <w:rsid w:val="003A45A5"/>
    <w:rsid w:val="003B1564"/>
    <w:rsid w:val="003B1A4E"/>
    <w:rsid w:val="003B2BA0"/>
    <w:rsid w:val="003B3B1A"/>
    <w:rsid w:val="003B4489"/>
    <w:rsid w:val="003B5BA9"/>
    <w:rsid w:val="003B6A39"/>
    <w:rsid w:val="003B6BA3"/>
    <w:rsid w:val="003C0700"/>
    <w:rsid w:val="003C18E5"/>
    <w:rsid w:val="003C2710"/>
    <w:rsid w:val="003C3A82"/>
    <w:rsid w:val="003C3EEE"/>
    <w:rsid w:val="003C40AA"/>
    <w:rsid w:val="003C46CF"/>
    <w:rsid w:val="003D0102"/>
    <w:rsid w:val="003D0E37"/>
    <w:rsid w:val="003D0FB8"/>
    <w:rsid w:val="003D1F9A"/>
    <w:rsid w:val="003D2049"/>
    <w:rsid w:val="003D2B45"/>
    <w:rsid w:val="003D2B70"/>
    <w:rsid w:val="003D3C5F"/>
    <w:rsid w:val="003D3E8E"/>
    <w:rsid w:val="003D42A0"/>
    <w:rsid w:val="003D5623"/>
    <w:rsid w:val="003D5ED7"/>
    <w:rsid w:val="003D62B7"/>
    <w:rsid w:val="003D6AB4"/>
    <w:rsid w:val="003D6B53"/>
    <w:rsid w:val="003D7DF8"/>
    <w:rsid w:val="003E1148"/>
    <w:rsid w:val="003E15C9"/>
    <w:rsid w:val="003E2AC2"/>
    <w:rsid w:val="003E2D60"/>
    <w:rsid w:val="003E3744"/>
    <w:rsid w:val="003E4A17"/>
    <w:rsid w:val="003E4AE7"/>
    <w:rsid w:val="003E5BFD"/>
    <w:rsid w:val="003E5FD2"/>
    <w:rsid w:val="003E62C0"/>
    <w:rsid w:val="003E668C"/>
    <w:rsid w:val="003F0282"/>
    <w:rsid w:val="003F07C9"/>
    <w:rsid w:val="003F0F12"/>
    <w:rsid w:val="003F21AF"/>
    <w:rsid w:val="003F26D4"/>
    <w:rsid w:val="003F320E"/>
    <w:rsid w:val="003F4555"/>
    <w:rsid w:val="003F465E"/>
    <w:rsid w:val="003F56C1"/>
    <w:rsid w:val="003F6FB8"/>
    <w:rsid w:val="004002DA"/>
    <w:rsid w:val="00401139"/>
    <w:rsid w:val="00401B08"/>
    <w:rsid w:val="00401B74"/>
    <w:rsid w:val="00401DC2"/>
    <w:rsid w:val="00401F5D"/>
    <w:rsid w:val="00402C52"/>
    <w:rsid w:val="00402DEB"/>
    <w:rsid w:val="0040393F"/>
    <w:rsid w:val="00404F39"/>
    <w:rsid w:val="00405741"/>
    <w:rsid w:val="0040608A"/>
    <w:rsid w:val="00406179"/>
    <w:rsid w:val="004065E0"/>
    <w:rsid w:val="004066D5"/>
    <w:rsid w:val="00407052"/>
    <w:rsid w:val="00407CD9"/>
    <w:rsid w:val="00410793"/>
    <w:rsid w:val="00410AC9"/>
    <w:rsid w:val="00411AE6"/>
    <w:rsid w:val="00414D03"/>
    <w:rsid w:val="004157A8"/>
    <w:rsid w:val="00415D24"/>
    <w:rsid w:val="00416F17"/>
    <w:rsid w:val="00420652"/>
    <w:rsid w:val="004212F8"/>
    <w:rsid w:val="004213C2"/>
    <w:rsid w:val="00421578"/>
    <w:rsid w:val="00421988"/>
    <w:rsid w:val="004230C3"/>
    <w:rsid w:val="004231EA"/>
    <w:rsid w:val="0042374C"/>
    <w:rsid w:val="004248C9"/>
    <w:rsid w:val="00425AA2"/>
    <w:rsid w:val="004265C2"/>
    <w:rsid w:val="00426AA5"/>
    <w:rsid w:val="00426C0F"/>
    <w:rsid w:val="00426E9C"/>
    <w:rsid w:val="0042729D"/>
    <w:rsid w:val="004272EB"/>
    <w:rsid w:val="0042749F"/>
    <w:rsid w:val="00427838"/>
    <w:rsid w:val="00430EF4"/>
    <w:rsid w:val="004324D8"/>
    <w:rsid w:val="00432A45"/>
    <w:rsid w:val="004370D6"/>
    <w:rsid w:val="004427A2"/>
    <w:rsid w:val="00443753"/>
    <w:rsid w:val="00443D78"/>
    <w:rsid w:val="00444861"/>
    <w:rsid w:val="0044508A"/>
    <w:rsid w:val="0044564F"/>
    <w:rsid w:val="00445EB4"/>
    <w:rsid w:val="00446061"/>
    <w:rsid w:val="00446F86"/>
    <w:rsid w:val="00450D6A"/>
    <w:rsid w:val="0045114D"/>
    <w:rsid w:val="00452CEB"/>
    <w:rsid w:val="00454CCE"/>
    <w:rsid w:val="004553AE"/>
    <w:rsid w:val="00457162"/>
    <w:rsid w:val="004600ED"/>
    <w:rsid w:val="00464A03"/>
    <w:rsid w:val="00466248"/>
    <w:rsid w:val="00466609"/>
    <w:rsid w:val="00467160"/>
    <w:rsid w:val="00467BC2"/>
    <w:rsid w:val="00467E3D"/>
    <w:rsid w:val="00470965"/>
    <w:rsid w:val="00471AC0"/>
    <w:rsid w:val="00471BC1"/>
    <w:rsid w:val="00472F60"/>
    <w:rsid w:val="004737A6"/>
    <w:rsid w:val="0047459D"/>
    <w:rsid w:val="00474CB9"/>
    <w:rsid w:val="00476809"/>
    <w:rsid w:val="004776A8"/>
    <w:rsid w:val="004802C7"/>
    <w:rsid w:val="00482BAE"/>
    <w:rsid w:val="00482E3A"/>
    <w:rsid w:val="0048366F"/>
    <w:rsid w:val="00483D58"/>
    <w:rsid w:val="00486CEB"/>
    <w:rsid w:val="00486D13"/>
    <w:rsid w:val="00487048"/>
    <w:rsid w:val="004915D6"/>
    <w:rsid w:val="004919EA"/>
    <w:rsid w:val="00491BBA"/>
    <w:rsid w:val="00491F09"/>
    <w:rsid w:val="004930C8"/>
    <w:rsid w:val="004945B6"/>
    <w:rsid w:val="00496121"/>
    <w:rsid w:val="004965DC"/>
    <w:rsid w:val="00496E79"/>
    <w:rsid w:val="00497F37"/>
    <w:rsid w:val="004A09DD"/>
    <w:rsid w:val="004A1E8D"/>
    <w:rsid w:val="004A22B7"/>
    <w:rsid w:val="004A2349"/>
    <w:rsid w:val="004A24F7"/>
    <w:rsid w:val="004A2A3F"/>
    <w:rsid w:val="004A3AAC"/>
    <w:rsid w:val="004A3CCE"/>
    <w:rsid w:val="004A4075"/>
    <w:rsid w:val="004A5770"/>
    <w:rsid w:val="004A5A01"/>
    <w:rsid w:val="004A727D"/>
    <w:rsid w:val="004A7B5D"/>
    <w:rsid w:val="004A7E99"/>
    <w:rsid w:val="004B076C"/>
    <w:rsid w:val="004B1124"/>
    <w:rsid w:val="004B1197"/>
    <w:rsid w:val="004B2E1F"/>
    <w:rsid w:val="004B3116"/>
    <w:rsid w:val="004B3238"/>
    <w:rsid w:val="004B4F2C"/>
    <w:rsid w:val="004B4FC2"/>
    <w:rsid w:val="004B65D9"/>
    <w:rsid w:val="004B7688"/>
    <w:rsid w:val="004B7BEB"/>
    <w:rsid w:val="004B7BFD"/>
    <w:rsid w:val="004B7C2C"/>
    <w:rsid w:val="004C0414"/>
    <w:rsid w:val="004C076F"/>
    <w:rsid w:val="004C0F5A"/>
    <w:rsid w:val="004C18C0"/>
    <w:rsid w:val="004C1E5A"/>
    <w:rsid w:val="004C23F0"/>
    <w:rsid w:val="004C2C84"/>
    <w:rsid w:val="004C326A"/>
    <w:rsid w:val="004C34B2"/>
    <w:rsid w:val="004C3962"/>
    <w:rsid w:val="004C3DC3"/>
    <w:rsid w:val="004C3FAB"/>
    <w:rsid w:val="004C430D"/>
    <w:rsid w:val="004C5091"/>
    <w:rsid w:val="004C587F"/>
    <w:rsid w:val="004C696A"/>
    <w:rsid w:val="004C6C1A"/>
    <w:rsid w:val="004C6C32"/>
    <w:rsid w:val="004C6F2A"/>
    <w:rsid w:val="004C7057"/>
    <w:rsid w:val="004C7158"/>
    <w:rsid w:val="004C72DF"/>
    <w:rsid w:val="004C7480"/>
    <w:rsid w:val="004C7AD6"/>
    <w:rsid w:val="004C7EAE"/>
    <w:rsid w:val="004D0595"/>
    <w:rsid w:val="004D19F6"/>
    <w:rsid w:val="004D308E"/>
    <w:rsid w:val="004D364F"/>
    <w:rsid w:val="004D504F"/>
    <w:rsid w:val="004D5912"/>
    <w:rsid w:val="004D71D0"/>
    <w:rsid w:val="004D7CC8"/>
    <w:rsid w:val="004E00B8"/>
    <w:rsid w:val="004E0736"/>
    <w:rsid w:val="004E176A"/>
    <w:rsid w:val="004E1A74"/>
    <w:rsid w:val="004E1EAE"/>
    <w:rsid w:val="004E2AF8"/>
    <w:rsid w:val="004E38B9"/>
    <w:rsid w:val="004E4033"/>
    <w:rsid w:val="004E43F9"/>
    <w:rsid w:val="004E4B97"/>
    <w:rsid w:val="004E57C2"/>
    <w:rsid w:val="004E5C06"/>
    <w:rsid w:val="004E5C32"/>
    <w:rsid w:val="004E5EF6"/>
    <w:rsid w:val="004E6B20"/>
    <w:rsid w:val="004F178D"/>
    <w:rsid w:val="004F1BFA"/>
    <w:rsid w:val="004F20FE"/>
    <w:rsid w:val="004F2A9B"/>
    <w:rsid w:val="004F3FA1"/>
    <w:rsid w:val="004F7209"/>
    <w:rsid w:val="004F730F"/>
    <w:rsid w:val="00500F0B"/>
    <w:rsid w:val="00503146"/>
    <w:rsid w:val="005033A8"/>
    <w:rsid w:val="00503B4D"/>
    <w:rsid w:val="00503EDF"/>
    <w:rsid w:val="00504BFA"/>
    <w:rsid w:val="00504E7D"/>
    <w:rsid w:val="0050512B"/>
    <w:rsid w:val="00506CEA"/>
    <w:rsid w:val="00507035"/>
    <w:rsid w:val="005074B8"/>
    <w:rsid w:val="00507719"/>
    <w:rsid w:val="00507D48"/>
    <w:rsid w:val="00510A9B"/>
    <w:rsid w:val="00510BE0"/>
    <w:rsid w:val="00511517"/>
    <w:rsid w:val="00512CF6"/>
    <w:rsid w:val="005133AE"/>
    <w:rsid w:val="00514390"/>
    <w:rsid w:val="00514E74"/>
    <w:rsid w:val="00515F9F"/>
    <w:rsid w:val="0051606B"/>
    <w:rsid w:val="00516628"/>
    <w:rsid w:val="005171D1"/>
    <w:rsid w:val="00517619"/>
    <w:rsid w:val="00517888"/>
    <w:rsid w:val="0052068A"/>
    <w:rsid w:val="0052076D"/>
    <w:rsid w:val="005210DB"/>
    <w:rsid w:val="005214FB"/>
    <w:rsid w:val="0052167D"/>
    <w:rsid w:val="005220FB"/>
    <w:rsid w:val="00522D0B"/>
    <w:rsid w:val="0052343B"/>
    <w:rsid w:val="005263C6"/>
    <w:rsid w:val="00530143"/>
    <w:rsid w:val="00530556"/>
    <w:rsid w:val="0053093B"/>
    <w:rsid w:val="00530C44"/>
    <w:rsid w:val="00530C9E"/>
    <w:rsid w:val="00532C2F"/>
    <w:rsid w:val="00532D97"/>
    <w:rsid w:val="005331A3"/>
    <w:rsid w:val="005336A6"/>
    <w:rsid w:val="005338A4"/>
    <w:rsid w:val="00533DB5"/>
    <w:rsid w:val="00533EB9"/>
    <w:rsid w:val="00534F67"/>
    <w:rsid w:val="00536209"/>
    <w:rsid w:val="00537DAF"/>
    <w:rsid w:val="0054064E"/>
    <w:rsid w:val="005409BD"/>
    <w:rsid w:val="00540D33"/>
    <w:rsid w:val="005411A6"/>
    <w:rsid w:val="005415CF"/>
    <w:rsid w:val="005420EF"/>
    <w:rsid w:val="0054356E"/>
    <w:rsid w:val="00545CCA"/>
    <w:rsid w:val="00545DF1"/>
    <w:rsid w:val="005462C6"/>
    <w:rsid w:val="005479EA"/>
    <w:rsid w:val="00547E95"/>
    <w:rsid w:val="0055052A"/>
    <w:rsid w:val="00551BB4"/>
    <w:rsid w:val="00551C53"/>
    <w:rsid w:val="005527D0"/>
    <w:rsid w:val="00552B57"/>
    <w:rsid w:val="0055379D"/>
    <w:rsid w:val="00553BDD"/>
    <w:rsid w:val="005554C2"/>
    <w:rsid w:val="00555DB2"/>
    <w:rsid w:val="00555E9F"/>
    <w:rsid w:val="005562BE"/>
    <w:rsid w:val="005573A6"/>
    <w:rsid w:val="00560C83"/>
    <w:rsid w:val="005619F3"/>
    <w:rsid w:val="00562122"/>
    <w:rsid w:val="0056216B"/>
    <w:rsid w:val="0056300F"/>
    <w:rsid w:val="00565C71"/>
    <w:rsid w:val="005670E3"/>
    <w:rsid w:val="005706DB"/>
    <w:rsid w:val="00570B44"/>
    <w:rsid w:val="00571DFC"/>
    <w:rsid w:val="00572101"/>
    <w:rsid w:val="0057296C"/>
    <w:rsid w:val="005740AC"/>
    <w:rsid w:val="0057565E"/>
    <w:rsid w:val="0057588F"/>
    <w:rsid w:val="0057748B"/>
    <w:rsid w:val="005811E9"/>
    <w:rsid w:val="00581C34"/>
    <w:rsid w:val="00582C2F"/>
    <w:rsid w:val="00582E2C"/>
    <w:rsid w:val="00584181"/>
    <w:rsid w:val="00584756"/>
    <w:rsid w:val="0058491F"/>
    <w:rsid w:val="00585533"/>
    <w:rsid w:val="00585602"/>
    <w:rsid w:val="00585CD1"/>
    <w:rsid w:val="005867E4"/>
    <w:rsid w:val="00587235"/>
    <w:rsid w:val="005875D3"/>
    <w:rsid w:val="00587AD1"/>
    <w:rsid w:val="00587B2A"/>
    <w:rsid w:val="00590E53"/>
    <w:rsid w:val="00591584"/>
    <w:rsid w:val="00591588"/>
    <w:rsid w:val="005918F5"/>
    <w:rsid w:val="005920D1"/>
    <w:rsid w:val="00592F04"/>
    <w:rsid w:val="00593C2A"/>
    <w:rsid w:val="00595990"/>
    <w:rsid w:val="00596350"/>
    <w:rsid w:val="00597490"/>
    <w:rsid w:val="00597B20"/>
    <w:rsid w:val="005A1224"/>
    <w:rsid w:val="005A197E"/>
    <w:rsid w:val="005A28A6"/>
    <w:rsid w:val="005A2AA4"/>
    <w:rsid w:val="005A2B45"/>
    <w:rsid w:val="005A390C"/>
    <w:rsid w:val="005A4ADF"/>
    <w:rsid w:val="005A4AF5"/>
    <w:rsid w:val="005A5580"/>
    <w:rsid w:val="005A6FF0"/>
    <w:rsid w:val="005A7954"/>
    <w:rsid w:val="005B0106"/>
    <w:rsid w:val="005B0A8B"/>
    <w:rsid w:val="005B0B3A"/>
    <w:rsid w:val="005B1580"/>
    <w:rsid w:val="005B16FC"/>
    <w:rsid w:val="005B1C12"/>
    <w:rsid w:val="005B225C"/>
    <w:rsid w:val="005B4652"/>
    <w:rsid w:val="005B51B3"/>
    <w:rsid w:val="005B5C96"/>
    <w:rsid w:val="005B6A98"/>
    <w:rsid w:val="005B6BCA"/>
    <w:rsid w:val="005B714C"/>
    <w:rsid w:val="005B72F9"/>
    <w:rsid w:val="005B7D83"/>
    <w:rsid w:val="005B7F17"/>
    <w:rsid w:val="005C070D"/>
    <w:rsid w:val="005C0AC2"/>
    <w:rsid w:val="005C1186"/>
    <w:rsid w:val="005C16BB"/>
    <w:rsid w:val="005C2D81"/>
    <w:rsid w:val="005C4143"/>
    <w:rsid w:val="005C475B"/>
    <w:rsid w:val="005C4994"/>
    <w:rsid w:val="005C528E"/>
    <w:rsid w:val="005C5C3B"/>
    <w:rsid w:val="005C64F1"/>
    <w:rsid w:val="005C6B2F"/>
    <w:rsid w:val="005C70ED"/>
    <w:rsid w:val="005C70FF"/>
    <w:rsid w:val="005C76A5"/>
    <w:rsid w:val="005D04C6"/>
    <w:rsid w:val="005D1C60"/>
    <w:rsid w:val="005D24A2"/>
    <w:rsid w:val="005D27C7"/>
    <w:rsid w:val="005D332D"/>
    <w:rsid w:val="005D38D2"/>
    <w:rsid w:val="005D40DD"/>
    <w:rsid w:val="005D4DA8"/>
    <w:rsid w:val="005D4ED4"/>
    <w:rsid w:val="005D6AA1"/>
    <w:rsid w:val="005E26F0"/>
    <w:rsid w:val="005E2E75"/>
    <w:rsid w:val="005E3095"/>
    <w:rsid w:val="005E3A25"/>
    <w:rsid w:val="005E544C"/>
    <w:rsid w:val="005E72C8"/>
    <w:rsid w:val="005E75DA"/>
    <w:rsid w:val="005F00D7"/>
    <w:rsid w:val="005F1D6F"/>
    <w:rsid w:val="005F56E3"/>
    <w:rsid w:val="005F71D9"/>
    <w:rsid w:val="005F7FE5"/>
    <w:rsid w:val="006002A8"/>
    <w:rsid w:val="0060045F"/>
    <w:rsid w:val="006007AD"/>
    <w:rsid w:val="0060088B"/>
    <w:rsid w:val="0060220F"/>
    <w:rsid w:val="00603291"/>
    <w:rsid w:val="00604411"/>
    <w:rsid w:val="00604DCF"/>
    <w:rsid w:val="0060550B"/>
    <w:rsid w:val="00605C83"/>
    <w:rsid w:val="00606835"/>
    <w:rsid w:val="00607A4B"/>
    <w:rsid w:val="00610632"/>
    <w:rsid w:val="0061333A"/>
    <w:rsid w:val="00613986"/>
    <w:rsid w:val="0061422B"/>
    <w:rsid w:val="0061552F"/>
    <w:rsid w:val="00615DB0"/>
    <w:rsid w:val="00615F8F"/>
    <w:rsid w:val="00616BDA"/>
    <w:rsid w:val="00616F97"/>
    <w:rsid w:val="0061739D"/>
    <w:rsid w:val="00617A85"/>
    <w:rsid w:val="00617EEC"/>
    <w:rsid w:val="0062059A"/>
    <w:rsid w:val="00620948"/>
    <w:rsid w:val="00620D1B"/>
    <w:rsid w:val="006218CB"/>
    <w:rsid w:val="00621BA7"/>
    <w:rsid w:val="00622F9A"/>
    <w:rsid w:val="00624463"/>
    <w:rsid w:val="006244AA"/>
    <w:rsid w:val="00625963"/>
    <w:rsid w:val="00625C15"/>
    <w:rsid w:val="00625E2B"/>
    <w:rsid w:val="00625F7B"/>
    <w:rsid w:val="00626A2A"/>
    <w:rsid w:val="00626B81"/>
    <w:rsid w:val="00632F4F"/>
    <w:rsid w:val="006347A4"/>
    <w:rsid w:val="00634836"/>
    <w:rsid w:val="006348CF"/>
    <w:rsid w:val="00634905"/>
    <w:rsid w:val="00634E6E"/>
    <w:rsid w:val="00635FF9"/>
    <w:rsid w:val="00636CD9"/>
    <w:rsid w:val="00640AF8"/>
    <w:rsid w:val="0064110A"/>
    <w:rsid w:val="00644A87"/>
    <w:rsid w:val="00644F29"/>
    <w:rsid w:val="0064520A"/>
    <w:rsid w:val="00645DE6"/>
    <w:rsid w:val="0064603E"/>
    <w:rsid w:val="00646EE8"/>
    <w:rsid w:val="0064762B"/>
    <w:rsid w:val="00651087"/>
    <w:rsid w:val="0065120F"/>
    <w:rsid w:val="00651250"/>
    <w:rsid w:val="00652475"/>
    <w:rsid w:val="00652B85"/>
    <w:rsid w:val="00652CC2"/>
    <w:rsid w:val="00654981"/>
    <w:rsid w:val="00655847"/>
    <w:rsid w:val="00655F0E"/>
    <w:rsid w:val="006565BF"/>
    <w:rsid w:val="006572DC"/>
    <w:rsid w:val="00657583"/>
    <w:rsid w:val="00660824"/>
    <w:rsid w:val="00660AE6"/>
    <w:rsid w:val="00660FEE"/>
    <w:rsid w:val="00662818"/>
    <w:rsid w:val="00662853"/>
    <w:rsid w:val="00662AEA"/>
    <w:rsid w:val="00662C8B"/>
    <w:rsid w:val="00663853"/>
    <w:rsid w:val="00663875"/>
    <w:rsid w:val="00663D8F"/>
    <w:rsid w:val="006641D9"/>
    <w:rsid w:val="006651F1"/>
    <w:rsid w:val="0066521F"/>
    <w:rsid w:val="00665552"/>
    <w:rsid w:val="00665ACB"/>
    <w:rsid w:val="00665E21"/>
    <w:rsid w:val="0066642F"/>
    <w:rsid w:val="00666635"/>
    <w:rsid w:val="0066718A"/>
    <w:rsid w:val="0067045D"/>
    <w:rsid w:val="006723AF"/>
    <w:rsid w:val="00672A18"/>
    <w:rsid w:val="006746F4"/>
    <w:rsid w:val="00675877"/>
    <w:rsid w:val="006763FD"/>
    <w:rsid w:val="00676930"/>
    <w:rsid w:val="00677A8B"/>
    <w:rsid w:val="00680738"/>
    <w:rsid w:val="0068100B"/>
    <w:rsid w:val="006823FB"/>
    <w:rsid w:val="0068291F"/>
    <w:rsid w:val="00682D1E"/>
    <w:rsid w:val="006846BF"/>
    <w:rsid w:val="00685EC2"/>
    <w:rsid w:val="00686BEF"/>
    <w:rsid w:val="00691846"/>
    <w:rsid w:val="00691D3D"/>
    <w:rsid w:val="00691E11"/>
    <w:rsid w:val="006927B6"/>
    <w:rsid w:val="00692F75"/>
    <w:rsid w:val="00693CDF"/>
    <w:rsid w:val="00695553"/>
    <w:rsid w:val="00697267"/>
    <w:rsid w:val="00697B9C"/>
    <w:rsid w:val="006A0010"/>
    <w:rsid w:val="006A0298"/>
    <w:rsid w:val="006A04AB"/>
    <w:rsid w:val="006A1F25"/>
    <w:rsid w:val="006A2E64"/>
    <w:rsid w:val="006A2F4D"/>
    <w:rsid w:val="006A525A"/>
    <w:rsid w:val="006A6103"/>
    <w:rsid w:val="006A6788"/>
    <w:rsid w:val="006A7E7B"/>
    <w:rsid w:val="006B0180"/>
    <w:rsid w:val="006B203F"/>
    <w:rsid w:val="006B235C"/>
    <w:rsid w:val="006B250E"/>
    <w:rsid w:val="006B2D5F"/>
    <w:rsid w:val="006B3244"/>
    <w:rsid w:val="006B33FB"/>
    <w:rsid w:val="006B3574"/>
    <w:rsid w:val="006B3C2F"/>
    <w:rsid w:val="006B40A9"/>
    <w:rsid w:val="006B5200"/>
    <w:rsid w:val="006B523D"/>
    <w:rsid w:val="006B5C0B"/>
    <w:rsid w:val="006B79E6"/>
    <w:rsid w:val="006C07CE"/>
    <w:rsid w:val="006C0E2A"/>
    <w:rsid w:val="006C1E0D"/>
    <w:rsid w:val="006C2BA0"/>
    <w:rsid w:val="006C2D85"/>
    <w:rsid w:val="006C2DA9"/>
    <w:rsid w:val="006C46E9"/>
    <w:rsid w:val="006C4A12"/>
    <w:rsid w:val="006C4A30"/>
    <w:rsid w:val="006C4BF8"/>
    <w:rsid w:val="006C4ED0"/>
    <w:rsid w:val="006C5A3B"/>
    <w:rsid w:val="006C61FD"/>
    <w:rsid w:val="006D03CD"/>
    <w:rsid w:val="006D05CE"/>
    <w:rsid w:val="006D0693"/>
    <w:rsid w:val="006D0715"/>
    <w:rsid w:val="006D2DBE"/>
    <w:rsid w:val="006D49ED"/>
    <w:rsid w:val="006D5421"/>
    <w:rsid w:val="006D5BBA"/>
    <w:rsid w:val="006E02D9"/>
    <w:rsid w:val="006E12B9"/>
    <w:rsid w:val="006E1782"/>
    <w:rsid w:val="006E1D00"/>
    <w:rsid w:val="006E4261"/>
    <w:rsid w:val="006E44A4"/>
    <w:rsid w:val="006E4B59"/>
    <w:rsid w:val="006E5FC5"/>
    <w:rsid w:val="006E6358"/>
    <w:rsid w:val="006E723A"/>
    <w:rsid w:val="006F059A"/>
    <w:rsid w:val="006F1291"/>
    <w:rsid w:val="006F2267"/>
    <w:rsid w:val="006F2D8A"/>
    <w:rsid w:val="006F405C"/>
    <w:rsid w:val="006F510B"/>
    <w:rsid w:val="006F51EE"/>
    <w:rsid w:val="006F5895"/>
    <w:rsid w:val="006F5A9E"/>
    <w:rsid w:val="006F5D1F"/>
    <w:rsid w:val="006F6A59"/>
    <w:rsid w:val="006F6C23"/>
    <w:rsid w:val="006F7D6B"/>
    <w:rsid w:val="006F7F36"/>
    <w:rsid w:val="006F7FC9"/>
    <w:rsid w:val="0070133C"/>
    <w:rsid w:val="007019C2"/>
    <w:rsid w:val="00702116"/>
    <w:rsid w:val="00702484"/>
    <w:rsid w:val="00702AC3"/>
    <w:rsid w:val="0070309D"/>
    <w:rsid w:val="0070388B"/>
    <w:rsid w:val="00703A9B"/>
    <w:rsid w:val="00704398"/>
    <w:rsid w:val="00705400"/>
    <w:rsid w:val="00705C48"/>
    <w:rsid w:val="00713796"/>
    <w:rsid w:val="00715553"/>
    <w:rsid w:val="00716565"/>
    <w:rsid w:val="00716B24"/>
    <w:rsid w:val="00716D13"/>
    <w:rsid w:val="00716F03"/>
    <w:rsid w:val="00717995"/>
    <w:rsid w:val="00720444"/>
    <w:rsid w:val="00720EAC"/>
    <w:rsid w:val="00721E75"/>
    <w:rsid w:val="007220A2"/>
    <w:rsid w:val="0072229D"/>
    <w:rsid w:val="0072243D"/>
    <w:rsid w:val="00722724"/>
    <w:rsid w:val="00723332"/>
    <w:rsid w:val="00723413"/>
    <w:rsid w:val="00723416"/>
    <w:rsid w:val="00723D1B"/>
    <w:rsid w:val="0072464D"/>
    <w:rsid w:val="00725BF1"/>
    <w:rsid w:val="00727313"/>
    <w:rsid w:val="007274BD"/>
    <w:rsid w:val="0072777D"/>
    <w:rsid w:val="00731AEE"/>
    <w:rsid w:val="00731DF1"/>
    <w:rsid w:val="00732294"/>
    <w:rsid w:val="007322F4"/>
    <w:rsid w:val="00733241"/>
    <w:rsid w:val="007334AE"/>
    <w:rsid w:val="00734573"/>
    <w:rsid w:val="00734B50"/>
    <w:rsid w:val="00734F4B"/>
    <w:rsid w:val="00736E15"/>
    <w:rsid w:val="00737303"/>
    <w:rsid w:val="00737C86"/>
    <w:rsid w:val="00743AE7"/>
    <w:rsid w:val="00744C9F"/>
    <w:rsid w:val="00744DEC"/>
    <w:rsid w:val="0074546D"/>
    <w:rsid w:val="00745E34"/>
    <w:rsid w:val="007467A0"/>
    <w:rsid w:val="0074797B"/>
    <w:rsid w:val="00750AF7"/>
    <w:rsid w:val="007511ED"/>
    <w:rsid w:val="00751534"/>
    <w:rsid w:val="00753494"/>
    <w:rsid w:val="007536CE"/>
    <w:rsid w:val="00753F20"/>
    <w:rsid w:val="007545D2"/>
    <w:rsid w:val="00756A5B"/>
    <w:rsid w:val="00756F61"/>
    <w:rsid w:val="007579AD"/>
    <w:rsid w:val="0076058D"/>
    <w:rsid w:val="00760E07"/>
    <w:rsid w:val="00761EE4"/>
    <w:rsid w:val="0076289A"/>
    <w:rsid w:val="0076351E"/>
    <w:rsid w:val="007640F7"/>
    <w:rsid w:val="00764534"/>
    <w:rsid w:val="00764956"/>
    <w:rsid w:val="00765683"/>
    <w:rsid w:val="00766190"/>
    <w:rsid w:val="007666B8"/>
    <w:rsid w:val="00770124"/>
    <w:rsid w:val="00770267"/>
    <w:rsid w:val="00771406"/>
    <w:rsid w:val="0077160A"/>
    <w:rsid w:val="00771A39"/>
    <w:rsid w:val="00772131"/>
    <w:rsid w:val="00772A8C"/>
    <w:rsid w:val="007741E3"/>
    <w:rsid w:val="0077462C"/>
    <w:rsid w:val="00774638"/>
    <w:rsid w:val="00774BEA"/>
    <w:rsid w:val="00775FE2"/>
    <w:rsid w:val="00781078"/>
    <w:rsid w:val="007830C8"/>
    <w:rsid w:val="007839C2"/>
    <w:rsid w:val="00783C43"/>
    <w:rsid w:val="00783D0F"/>
    <w:rsid w:val="00784292"/>
    <w:rsid w:val="00784312"/>
    <w:rsid w:val="00784CEA"/>
    <w:rsid w:val="0078554A"/>
    <w:rsid w:val="0078638C"/>
    <w:rsid w:val="007863DB"/>
    <w:rsid w:val="00787453"/>
    <w:rsid w:val="00787656"/>
    <w:rsid w:val="00787B96"/>
    <w:rsid w:val="00790C2D"/>
    <w:rsid w:val="00791119"/>
    <w:rsid w:val="0079306A"/>
    <w:rsid w:val="00793C5B"/>
    <w:rsid w:val="00793C81"/>
    <w:rsid w:val="007943FF"/>
    <w:rsid w:val="00794835"/>
    <w:rsid w:val="0079517C"/>
    <w:rsid w:val="00795407"/>
    <w:rsid w:val="00796F8A"/>
    <w:rsid w:val="00797903"/>
    <w:rsid w:val="00797A36"/>
    <w:rsid w:val="007A097D"/>
    <w:rsid w:val="007A11B6"/>
    <w:rsid w:val="007A1C3D"/>
    <w:rsid w:val="007A22FE"/>
    <w:rsid w:val="007A344B"/>
    <w:rsid w:val="007A3940"/>
    <w:rsid w:val="007A4266"/>
    <w:rsid w:val="007A46EA"/>
    <w:rsid w:val="007A48B2"/>
    <w:rsid w:val="007A53FE"/>
    <w:rsid w:val="007A56AB"/>
    <w:rsid w:val="007A5794"/>
    <w:rsid w:val="007A5BAB"/>
    <w:rsid w:val="007A67BF"/>
    <w:rsid w:val="007A6BDA"/>
    <w:rsid w:val="007A793A"/>
    <w:rsid w:val="007B05DA"/>
    <w:rsid w:val="007B085F"/>
    <w:rsid w:val="007B0EF6"/>
    <w:rsid w:val="007B0F58"/>
    <w:rsid w:val="007B14DF"/>
    <w:rsid w:val="007B1F3D"/>
    <w:rsid w:val="007B2524"/>
    <w:rsid w:val="007B4B86"/>
    <w:rsid w:val="007B681A"/>
    <w:rsid w:val="007B6D75"/>
    <w:rsid w:val="007C0FE1"/>
    <w:rsid w:val="007C2BFF"/>
    <w:rsid w:val="007C2D86"/>
    <w:rsid w:val="007C2D99"/>
    <w:rsid w:val="007C7377"/>
    <w:rsid w:val="007D1143"/>
    <w:rsid w:val="007D34A7"/>
    <w:rsid w:val="007D4A09"/>
    <w:rsid w:val="007D4E4E"/>
    <w:rsid w:val="007D63B4"/>
    <w:rsid w:val="007D679B"/>
    <w:rsid w:val="007D6C0B"/>
    <w:rsid w:val="007E1438"/>
    <w:rsid w:val="007E1E78"/>
    <w:rsid w:val="007E21F1"/>
    <w:rsid w:val="007E3743"/>
    <w:rsid w:val="007E3E26"/>
    <w:rsid w:val="007E4390"/>
    <w:rsid w:val="007E464F"/>
    <w:rsid w:val="007E4D69"/>
    <w:rsid w:val="007E61B7"/>
    <w:rsid w:val="007E6494"/>
    <w:rsid w:val="007E6B27"/>
    <w:rsid w:val="007F03DD"/>
    <w:rsid w:val="007F0FF4"/>
    <w:rsid w:val="007F10A8"/>
    <w:rsid w:val="007F26A4"/>
    <w:rsid w:val="007F3B4D"/>
    <w:rsid w:val="007F442C"/>
    <w:rsid w:val="007F4B44"/>
    <w:rsid w:val="007F4B5E"/>
    <w:rsid w:val="007F51A6"/>
    <w:rsid w:val="007F5258"/>
    <w:rsid w:val="007F5E5A"/>
    <w:rsid w:val="007F6746"/>
    <w:rsid w:val="007F6760"/>
    <w:rsid w:val="007F700E"/>
    <w:rsid w:val="007F75EE"/>
    <w:rsid w:val="0080119E"/>
    <w:rsid w:val="008015D9"/>
    <w:rsid w:val="00801640"/>
    <w:rsid w:val="008028B8"/>
    <w:rsid w:val="0080330E"/>
    <w:rsid w:val="00803775"/>
    <w:rsid w:val="008039D5"/>
    <w:rsid w:val="00804060"/>
    <w:rsid w:val="00804152"/>
    <w:rsid w:val="00804307"/>
    <w:rsid w:val="00804C52"/>
    <w:rsid w:val="00805945"/>
    <w:rsid w:val="00805DD7"/>
    <w:rsid w:val="008075EE"/>
    <w:rsid w:val="0080787A"/>
    <w:rsid w:val="00810CEC"/>
    <w:rsid w:val="008117BE"/>
    <w:rsid w:val="008117DB"/>
    <w:rsid w:val="008129E8"/>
    <w:rsid w:val="00812C4C"/>
    <w:rsid w:val="00813151"/>
    <w:rsid w:val="00813A8D"/>
    <w:rsid w:val="008165D2"/>
    <w:rsid w:val="008177F0"/>
    <w:rsid w:val="008210F6"/>
    <w:rsid w:val="0082265F"/>
    <w:rsid w:val="00822917"/>
    <w:rsid w:val="00822AF4"/>
    <w:rsid w:val="008237C0"/>
    <w:rsid w:val="00824442"/>
    <w:rsid w:val="00825428"/>
    <w:rsid w:val="00825FDC"/>
    <w:rsid w:val="0082618F"/>
    <w:rsid w:val="00826B11"/>
    <w:rsid w:val="008270A2"/>
    <w:rsid w:val="008274E5"/>
    <w:rsid w:val="008302B7"/>
    <w:rsid w:val="00830F4C"/>
    <w:rsid w:val="0083124F"/>
    <w:rsid w:val="00831A1A"/>
    <w:rsid w:val="008323F5"/>
    <w:rsid w:val="008329B0"/>
    <w:rsid w:val="008331A8"/>
    <w:rsid w:val="0083324D"/>
    <w:rsid w:val="00833BE0"/>
    <w:rsid w:val="00833F05"/>
    <w:rsid w:val="0083400E"/>
    <w:rsid w:val="0083409E"/>
    <w:rsid w:val="00834406"/>
    <w:rsid w:val="0083481A"/>
    <w:rsid w:val="00837293"/>
    <w:rsid w:val="0084007A"/>
    <w:rsid w:val="00841696"/>
    <w:rsid w:val="00841A3F"/>
    <w:rsid w:val="00842029"/>
    <w:rsid w:val="008420B9"/>
    <w:rsid w:val="0084219B"/>
    <w:rsid w:val="00842D14"/>
    <w:rsid w:val="008431E5"/>
    <w:rsid w:val="00844114"/>
    <w:rsid w:val="00844446"/>
    <w:rsid w:val="008444E8"/>
    <w:rsid w:val="00844C7D"/>
    <w:rsid w:val="00845079"/>
    <w:rsid w:val="008452D2"/>
    <w:rsid w:val="0084550E"/>
    <w:rsid w:val="00845D73"/>
    <w:rsid w:val="0084696B"/>
    <w:rsid w:val="008469CC"/>
    <w:rsid w:val="008501D0"/>
    <w:rsid w:val="00850790"/>
    <w:rsid w:val="00850D81"/>
    <w:rsid w:val="0085316A"/>
    <w:rsid w:val="00854930"/>
    <w:rsid w:val="008552CB"/>
    <w:rsid w:val="008556C3"/>
    <w:rsid w:val="008564E8"/>
    <w:rsid w:val="00857328"/>
    <w:rsid w:val="00857414"/>
    <w:rsid w:val="00857474"/>
    <w:rsid w:val="00857EA5"/>
    <w:rsid w:val="00860125"/>
    <w:rsid w:val="00860659"/>
    <w:rsid w:val="0086070C"/>
    <w:rsid w:val="00861C70"/>
    <w:rsid w:val="008625A7"/>
    <w:rsid w:val="00862EBA"/>
    <w:rsid w:val="00863250"/>
    <w:rsid w:val="0086591D"/>
    <w:rsid w:val="008661D9"/>
    <w:rsid w:val="00866CFE"/>
    <w:rsid w:val="00866F0A"/>
    <w:rsid w:val="008707A8"/>
    <w:rsid w:val="00871006"/>
    <w:rsid w:val="008724A0"/>
    <w:rsid w:val="008736C4"/>
    <w:rsid w:val="008737C6"/>
    <w:rsid w:val="00873B0A"/>
    <w:rsid w:val="00873C21"/>
    <w:rsid w:val="00873CCA"/>
    <w:rsid w:val="00874D40"/>
    <w:rsid w:val="00875B7E"/>
    <w:rsid w:val="008760B2"/>
    <w:rsid w:val="008765B2"/>
    <w:rsid w:val="00876BA3"/>
    <w:rsid w:val="00880622"/>
    <w:rsid w:val="00881C49"/>
    <w:rsid w:val="008825C7"/>
    <w:rsid w:val="008849E7"/>
    <w:rsid w:val="00886ABB"/>
    <w:rsid w:val="00887F8E"/>
    <w:rsid w:val="008909A6"/>
    <w:rsid w:val="00890CA7"/>
    <w:rsid w:val="00891866"/>
    <w:rsid w:val="00891A12"/>
    <w:rsid w:val="00892EFE"/>
    <w:rsid w:val="0089329F"/>
    <w:rsid w:val="008933DB"/>
    <w:rsid w:val="008936D9"/>
    <w:rsid w:val="008937B4"/>
    <w:rsid w:val="00893E9A"/>
    <w:rsid w:val="00894157"/>
    <w:rsid w:val="008946E6"/>
    <w:rsid w:val="00895135"/>
    <w:rsid w:val="00896595"/>
    <w:rsid w:val="00897B48"/>
    <w:rsid w:val="008A0594"/>
    <w:rsid w:val="008A27EB"/>
    <w:rsid w:val="008A35E5"/>
    <w:rsid w:val="008A4309"/>
    <w:rsid w:val="008A5553"/>
    <w:rsid w:val="008A5A46"/>
    <w:rsid w:val="008A7487"/>
    <w:rsid w:val="008B0916"/>
    <w:rsid w:val="008B1F8E"/>
    <w:rsid w:val="008B2677"/>
    <w:rsid w:val="008B2963"/>
    <w:rsid w:val="008B2C32"/>
    <w:rsid w:val="008B2F39"/>
    <w:rsid w:val="008B3325"/>
    <w:rsid w:val="008B3B22"/>
    <w:rsid w:val="008B5808"/>
    <w:rsid w:val="008B60EA"/>
    <w:rsid w:val="008B61B9"/>
    <w:rsid w:val="008B640D"/>
    <w:rsid w:val="008B6A07"/>
    <w:rsid w:val="008C0ACA"/>
    <w:rsid w:val="008C1828"/>
    <w:rsid w:val="008C27A2"/>
    <w:rsid w:val="008C33FE"/>
    <w:rsid w:val="008C557F"/>
    <w:rsid w:val="008C5616"/>
    <w:rsid w:val="008C57B6"/>
    <w:rsid w:val="008C5F01"/>
    <w:rsid w:val="008C63C9"/>
    <w:rsid w:val="008C67A3"/>
    <w:rsid w:val="008D003B"/>
    <w:rsid w:val="008D077B"/>
    <w:rsid w:val="008D0885"/>
    <w:rsid w:val="008D0BEF"/>
    <w:rsid w:val="008D0CCF"/>
    <w:rsid w:val="008D1415"/>
    <w:rsid w:val="008D1A92"/>
    <w:rsid w:val="008D1C4C"/>
    <w:rsid w:val="008D3EAB"/>
    <w:rsid w:val="008D41C7"/>
    <w:rsid w:val="008D4713"/>
    <w:rsid w:val="008D67E6"/>
    <w:rsid w:val="008D746E"/>
    <w:rsid w:val="008E1018"/>
    <w:rsid w:val="008E182F"/>
    <w:rsid w:val="008E1C10"/>
    <w:rsid w:val="008E1DBF"/>
    <w:rsid w:val="008E39F4"/>
    <w:rsid w:val="008E464B"/>
    <w:rsid w:val="008E469A"/>
    <w:rsid w:val="008E5335"/>
    <w:rsid w:val="008E73A0"/>
    <w:rsid w:val="008E7A7F"/>
    <w:rsid w:val="008F0AD4"/>
    <w:rsid w:val="008F1548"/>
    <w:rsid w:val="008F17B1"/>
    <w:rsid w:val="008F2561"/>
    <w:rsid w:val="008F2F1B"/>
    <w:rsid w:val="008F4B03"/>
    <w:rsid w:val="008F501E"/>
    <w:rsid w:val="008F5503"/>
    <w:rsid w:val="008F724F"/>
    <w:rsid w:val="008F726A"/>
    <w:rsid w:val="008F79F9"/>
    <w:rsid w:val="0090118F"/>
    <w:rsid w:val="0090126B"/>
    <w:rsid w:val="00901BEF"/>
    <w:rsid w:val="00901D10"/>
    <w:rsid w:val="009021E3"/>
    <w:rsid w:val="009033E7"/>
    <w:rsid w:val="00904ED1"/>
    <w:rsid w:val="00905607"/>
    <w:rsid w:val="009059FF"/>
    <w:rsid w:val="0090614E"/>
    <w:rsid w:val="0091019F"/>
    <w:rsid w:val="009114A1"/>
    <w:rsid w:val="00911740"/>
    <w:rsid w:val="009120E9"/>
    <w:rsid w:val="00912777"/>
    <w:rsid w:val="00912F1C"/>
    <w:rsid w:val="00913502"/>
    <w:rsid w:val="009136FD"/>
    <w:rsid w:val="00913806"/>
    <w:rsid w:val="00913DC3"/>
    <w:rsid w:val="0091545B"/>
    <w:rsid w:val="009167AC"/>
    <w:rsid w:val="009169E0"/>
    <w:rsid w:val="00920AB1"/>
    <w:rsid w:val="00921BCD"/>
    <w:rsid w:val="009229BF"/>
    <w:rsid w:val="00923F53"/>
    <w:rsid w:val="00924440"/>
    <w:rsid w:val="00925D88"/>
    <w:rsid w:val="009279F8"/>
    <w:rsid w:val="00931148"/>
    <w:rsid w:val="009312EF"/>
    <w:rsid w:val="00931E09"/>
    <w:rsid w:val="00933146"/>
    <w:rsid w:val="00933350"/>
    <w:rsid w:val="0093418E"/>
    <w:rsid w:val="009350B3"/>
    <w:rsid w:val="00935AFD"/>
    <w:rsid w:val="00936BBF"/>
    <w:rsid w:val="00936EC2"/>
    <w:rsid w:val="009374E2"/>
    <w:rsid w:val="00937AC7"/>
    <w:rsid w:val="00940611"/>
    <w:rsid w:val="009409E2"/>
    <w:rsid w:val="00940CAB"/>
    <w:rsid w:val="009411AE"/>
    <w:rsid w:val="00941667"/>
    <w:rsid w:val="00941DE2"/>
    <w:rsid w:val="009436F8"/>
    <w:rsid w:val="00943F88"/>
    <w:rsid w:val="00944CF0"/>
    <w:rsid w:val="0094538F"/>
    <w:rsid w:val="009465D9"/>
    <w:rsid w:val="0094738E"/>
    <w:rsid w:val="00947760"/>
    <w:rsid w:val="00947E80"/>
    <w:rsid w:val="0095027B"/>
    <w:rsid w:val="00950F49"/>
    <w:rsid w:val="00951A77"/>
    <w:rsid w:val="00951F54"/>
    <w:rsid w:val="009523D2"/>
    <w:rsid w:val="00954B09"/>
    <w:rsid w:val="00955861"/>
    <w:rsid w:val="00955CAA"/>
    <w:rsid w:val="0095632A"/>
    <w:rsid w:val="009577DD"/>
    <w:rsid w:val="009604D8"/>
    <w:rsid w:val="0096086D"/>
    <w:rsid w:val="00961190"/>
    <w:rsid w:val="0096153B"/>
    <w:rsid w:val="009624F9"/>
    <w:rsid w:val="00962D91"/>
    <w:rsid w:val="00963AD8"/>
    <w:rsid w:val="00964A7A"/>
    <w:rsid w:val="0096680F"/>
    <w:rsid w:val="00966EFE"/>
    <w:rsid w:val="0096760F"/>
    <w:rsid w:val="00967C83"/>
    <w:rsid w:val="00967EA5"/>
    <w:rsid w:val="009706F4"/>
    <w:rsid w:val="009715D3"/>
    <w:rsid w:val="00971D90"/>
    <w:rsid w:val="009724A9"/>
    <w:rsid w:val="009729A7"/>
    <w:rsid w:val="00972BA6"/>
    <w:rsid w:val="0097310A"/>
    <w:rsid w:val="00974717"/>
    <w:rsid w:val="00974EA8"/>
    <w:rsid w:val="00975258"/>
    <w:rsid w:val="00975F63"/>
    <w:rsid w:val="00977BF6"/>
    <w:rsid w:val="00977E1B"/>
    <w:rsid w:val="0098074B"/>
    <w:rsid w:val="00982A32"/>
    <w:rsid w:val="0098490B"/>
    <w:rsid w:val="00984FE1"/>
    <w:rsid w:val="00985062"/>
    <w:rsid w:val="009859AC"/>
    <w:rsid w:val="0098630B"/>
    <w:rsid w:val="009866D5"/>
    <w:rsid w:val="00986BFD"/>
    <w:rsid w:val="00986F04"/>
    <w:rsid w:val="00987991"/>
    <w:rsid w:val="00991038"/>
    <w:rsid w:val="00991342"/>
    <w:rsid w:val="0099310D"/>
    <w:rsid w:val="00993476"/>
    <w:rsid w:val="00994A7C"/>
    <w:rsid w:val="00994BCC"/>
    <w:rsid w:val="0099526F"/>
    <w:rsid w:val="00995547"/>
    <w:rsid w:val="00995A32"/>
    <w:rsid w:val="00996B4F"/>
    <w:rsid w:val="009A013A"/>
    <w:rsid w:val="009A0249"/>
    <w:rsid w:val="009A0351"/>
    <w:rsid w:val="009A0E59"/>
    <w:rsid w:val="009A0F6D"/>
    <w:rsid w:val="009A1AE5"/>
    <w:rsid w:val="009A27BE"/>
    <w:rsid w:val="009A3F28"/>
    <w:rsid w:val="009A4462"/>
    <w:rsid w:val="009A6136"/>
    <w:rsid w:val="009A62C8"/>
    <w:rsid w:val="009A6FC3"/>
    <w:rsid w:val="009B0022"/>
    <w:rsid w:val="009B034B"/>
    <w:rsid w:val="009B089A"/>
    <w:rsid w:val="009B0A36"/>
    <w:rsid w:val="009B14E9"/>
    <w:rsid w:val="009B1BD8"/>
    <w:rsid w:val="009B2A93"/>
    <w:rsid w:val="009B4FBE"/>
    <w:rsid w:val="009B534F"/>
    <w:rsid w:val="009B6255"/>
    <w:rsid w:val="009B7CAD"/>
    <w:rsid w:val="009B7F98"/>
    <w:rsid w:val="009C0D5B"/>
    <w:rsid w:val="009C109B"/>
    <w:rsid w:val="009C1CA7"/>
    <w:rsid w:val="009C227F"/>
    <w:rsid w:val="009C2BFF"/>
    <w:rsid w:val="009C379D"/>
    <w:rsid w:val="009C43CD"/>
    <w:rsid w:val="009C481E"/>
    <w:rsid w:val="009C5913"/>
    <w:rsid w:val="009C7711"/>
    <w:rsid w:val="009C7BC8"/>
    <w:rsid w:val="009D0060"/>
    <w:rsid w:val="009D10C0"/>
    <w:rsid w:val="009D11A9"/>
    <w:rsid w:val="009D24C3"/>
    <w:rsid w:val="009D2832"/>
    <w:rsid w:val="009D2E63"/>
    <w:rsid w:val="009D342A"/>
    <w:rsid w:val="009D37C9"/>
    <w:rsid w:val="009D389D"/>
    <w:rsid w:val="009D596F"/>
    <w:rsid w:val="009D5D2E"/>
    <w:rsid w:val="009D792D"/>
    <w:rsid w:val="009D7D1B"/>
    <w:rsid w:val="009E0196"/>
    <w:rsid w:val="009E05D4"/>
    <w:rsid w:val="009E18D6"/>
    <w:rsid w:val="009E19F9"/>
    <w:rsid w:val="009E270F"/>
    <w:rsid w:val="009E444C"/>
    <w:rsid w:val="009E44AD"/>
    <w:rsid w:val="009E527C"/>
    <w:rsid w:val="009E7B1C"/>
    <w:rsid w:val="009E7C07"/>
    <w:rsid w:val="009F14FB"/>
    <w:rsid w:val="009F4688"/>
    <w:rsid w:val="009F475D"/>
    <w:rsid w:val="009F569C"/>
    <w:rsid w:val="009F6DB6"/>
    <w:rsid w:val="009F73F0"/>
    <w:rsid w:val="009F7937"/>
    <w:rsid w:val="00A000C1"/>
    <w:rsid w:val="00A0036B"/>
    <w:rsid w:val="00A01037"/>
    <w:rsid w:val="00A014CE"/>
    <w:rsid w:val="00A014E4"/>
    <w:rsid w:val="00A0171A"/>
    <w:rsid w:val="00A02FC0"/>
    <w:rsid w:val="00A03840"/>
    <w:rsid w:val="00A0414D"/>
    <w:rsid w:val="00A04B51"/>
    <w:rsid w:val="00A053DB"/>
    <w:rsid w:val="00A05B44"/>
    <w:rsid w:val="00A060FB"/>
    <w:rsid w:val="00A06870"/>
    <w:rsid w:val="00A06FBC"/>
    <w:rsid w:val="00A07E19"/>
    <w:rsid w:val="00A07FB0"/>
    <w:rsid w:val="00A10D1E"/>
    <w:rsid w:val="00A113E2"/>
    <w:rsid w:val="00A114D7"/>
    <w:rsid w:val="00A11545"/>
    <w:rsid w:val="00A11EC8"/>
    <w:rsid w:val="00A12815"/>
    <w:rsid w:val="00A12D6A"/>
    <w:rsid w:val="00A12ECC"/>
    <w:rsid w:val="00A15675"/>
    <w:rsid w:val="00A15D1C"/>
    <w:rsid w:val="00A15E67"/>
    <w:rsid w:val="00A16613"/>
    <w:rsid w:val="00A170C2"/>
    <w:rsid w:val="00A17D36"/>
    <w:rsid w:val="00A20051"/>
    <w:rsid w:val="00A204F5"/>
    <w:rsid w:val="00A214C5"/>
    <w:rsid w:val="00A22ED1"/>
    <w:rsid w:val="00A240E0"/>
    <w:rsid w:val="00A24219"/>
    <w:rsid w:val="00A2430E"/>
    <w:rsid w:val="00A24A0F"/>
    <w:rsid w:val="00A2568E"/>
    <w:rsid w:val="00A25933"/>
    <w:rsid w:val="00A262B4"/>
    <w:rsid w:val="00A26955"/>
    <w:rsid w:val="00A26FB8"/>
    <w:rsid w:val="00A3025F"/>
    <w:rsid w:val="00A30526"/>
    <w:rsid w:val="00A30D3E"/>
    <w:rsid w:val="00A317E0"/>
    <w:rsid w:val="00A31926"/>
    <w:rsid w:val="00A31F8D"/>
    <w:rsid w:val="00A34460"/>
    <w:rsid w:val="00A357CE"/>
    <w:rsid w:val="00A3610A"/>
    <w:rsid w:val="00A36A65"/>
    <w:rsid w:val="00A36E8F"/>
    <w:rsid w:val="00A36F51"/>
    <w:rsid w:val="00A37018"/>
    <w:rsid w:val="00A3771A"/>
    <w:rsid w:val="00A37A06"/>
    <w:rsid w:val="00A41686"/>
    <w:rsid w:val="00A4198F"/>
    <w:rsid w:val="00A41CDA"/>
    <w:rsid w:val="00A42DC7"/>
    <w:rsid w:val="00A43475"/>
    <w:rsid w:val="00A43791"/>
    <w:rsid w:val="00A43E24"/>
    <w:rsid w:val="00A4446B"/>
    <w:rsid w:val="00A44923"/>
    <w:rsid w:val="00A46630"/>
    <w:rsid w:val="00A47109"/>
    <w:rsid w:val="00A47EDF"/>
    <w:rsid w:val="00A50191"/>
    <w:rsid w:val="00A50991"/>
    <w:rsid w:val="00A5109D"/>
    <w:rsid w:val="00A512B4"/>
    <w:rsid w:val="00A517A5"/>
    <w:rsid w:val="00A533F0"/>
    <w:rsid w:val="00A54076"/>
    <w:rsid w:val="00A544B1"/>
    <w:rsid w:val="00A5477A"/>
    <w:rsid w:val="00A54B7C"/>
    <w:rsid w:val="00A5635D"/>
    <w:rsid w:val="00A5663B"/>
    <w:rsid w:val="00A56709"/>
    <w:rsid w:val="00A56D54"/>
    <w:rsid w:val="00A574CA"/>
    <w:rsid w:val="00A577A1"/>
    <w:rsid w:val="00A608D4"/>
    <w:rsid w:val="00A60E9E"/>
    <w:rsid w:val="00A61B2A"/>
    <w:rsid w:val="00A623D7"/>
    <w:rsid w:val="00A635EA"/>
    <w:rsid w:val="00A65641"/>
    <w:rsid w:val="00A65D75"/>
    <w:rsid w:val="00A662B9"/>
    <w:rsid w:val="00A675D9"/>
    <w:rsid w:val="00A70613"/>
    <w:rsid w:val="00A706C7"/>
    <w:rsid w:val="00A70DA6"/>
    <w:rsid w:val="00A7288B"/>
    <w:rsid w:val="00A732AC"/>
    <w:rsid w:val="00A73A67"/>
    <w:rsid w:val="00A73A95"/>
    <w:rsid w:val="00A7465B"/>
    <w:rsid w:val="00A74CA1"/>
    <w:rsid w:val="00A76A2B"/>
    <w:rsid w:val="00A76FF6"/>
    <w:rsid w:val="00A77124"/>
    <w:rsid w:val="00A775DE"/>
    <w:rsid w:val="00A778BE"/>
    <w:rsid w:val="00A81348"/>
    <w:rsid w:val="00A81C19"/>
    <w:rsid w:val="00A82191"/>
    <w:rsid w:val="00A824C2"/>
    <w:rsid w:val="00A846A8"/>
    <w:rsid w:val="00A84CCD"/>
    <w:rsid w:val="00A84EB7"/>
    <w:rsid w:val="00A86264"/>
    <w:rsid w:val="00A86CA0"/>
    <w:rsid w:val="00A86D54"/>
    <w:rsid w:val="00A86F69"/>
    <w:rsid w:val="00A8796F"/>
    <w:rsid w:val="00A87ED5"/>
    <w:rsid w:val="00A90CB7"/>
    <w:rsid w:val="00A91542"/>
    <w:rsid w:val="00A9311D"/>
    <w:rsid w:val="00A95542"/>
    <w:rsid w:val="00A95A2D"/>
    <w:rsid w:val="00AA0B79"/>
    <w:rsid w:val="00AA13FF"/>
    <w:rsid w:val="00AA16F5"/>
    <w:rsid w:val="00AA208A"/>
    <w:rsid w:val="00AA219A"/>
    <w:rsid w:val="00AA271A"/>
    <w:rsid w:val="00AA27F1"/>
    <w:rsid w:val="00AA29F0"/>
    <w:rsid w:val="00AA30B1"/>
    <w:rsid w:val="00AA31DF"/>
    <w:rsid w:val="00AA3238"/>
    <w:rsid w:val="00AA3835"/>
    <w:rsid w:val="00AA4FF0"/>
    <w:rsid w:val="00AA547A"/>
    <w:rsid w:val="00AA64A9"/>
    <w:rsid w:val="00AA6970"/>
    <w:rsid w:val="00AA70D8"/>
    <w:rsid w:val="00AA7168"/>
    <w:rsid w:val="00AA7AB8"/>
    <w:rsid w:val="00AB1931"/>
    <w:rsid w:val="00AB26E3"/>
    <w:rsid w:val="00AB283D"/>
    <w:rsid w:val="00AB3399"/>
    <w:rsid w:val="00AB392F"/>
    <w:rsid w:val="00AB4D42"/>
    <w:rsid w:val="00AB4F00"/>
    <w:rsid w:val="00AB5807"/>
    <w:rsid w:val="00AB7B10"/>
    <w:rsid w:val="00AC007C"/>
    <w:rsid w:val="00AC0156"/>
    <w:rsid w:val="00AC125E"/>
    <w:rsid w:val="00AC163A"/>
    <w:rsid w:val="00AC1C62"/>
    <w:rsid w:val="00AC268C"/>
    <w:rsid w:val="00AC2C07"/>
    <w:rsid w:val="00AC4068"/>
    <w:rsid w:val="00AC587F"/>
    <w:rsid w:val="00AC593E"/>
    <w:rsid w:val="00AC7043"/>
    <w:rsid w:val="00AD0D83"/>
    <w:rsid w:val="00AD0EBC"/>
    <w:rsid w:val="00AD0F04"/>
    <w:rsid w:val="00AD344B"/>
    <w:rsid w:val="00AD426B"/>
    <w:rsid w:val="00AD48F4"/>
    <w:rsid w:val="00AD4AD5"/>
    <w:rsid w:val="00AD743D"/>
    <w:rsid w:val="00AE0B46"/>
    <w:rsid w:val="00AE0FE5"/>
    <w:rsid w:val="00AE1622"/>
    <w:rsid w:val="00AE1E47"/>
    <w:rsid w:val="00AE2A47"/>
    <w:rsid w:val="00AE2BC8"/>
    <w:rsid w:val="00AE5E00"/>
    <w:rsid w:val="00AE5F88"/>
    <w:rsid w:val="00AF096C"/>
    <w:rsid w:val="00AF29ED"/>
    <w:rsid w:val="00AF3309"/>
    <w:rsid w:val="00AF40EF"/>
    <w:rsid w:val="00AF4635"/>
    <w:rsid w:val="00AF474D"/>
    <w:rsid w:val="00AF4BFF"/>
    <w:rsid w:val="00AF73AA"/>
    <w:rsid w:val="00AF7AC5"/>
    <w:rsid w:val="00B003B0"/>
    <w:rsid w:val="00B009C8"/>
    <w:rsid w:val="00B0131D"/>
    <w:rsid w:val="00B02795"/>
    <w:rsid w:val="00B0491D"/>
    <w:rsid w:val="00B06315"/>
    <w:rsid w:val="00B06E98"/>
    <w:rsid w:val="00B06F26"/>
    <w:rsid w:val="00B071AE"/>
    <w:rsid w:val="00B07308"/>
    <w:rsid w:val="00B07A23"/>
    <w:rsid w:val="00B07EE3"/>
    <w:rsid w:val="00B11481"/>
    <w:rsid w:val="00B12330"/>
    <w:rsid w:val="00B128D8"/>
    <w:rsid w:val="00B133F3"/>
    <w:rsid w:val="00B13D15"/>
    <w:rsid w:val="00B14128"/>
    <w:rsid w:val="00B14288"/>
    <w:rsid w:val="00B14FD3"/>
    <w:rsid w:val="00B16992"/>
    <w:rsid w:val="00B16AD9"/>
    <w:rsid w:val="00B20FFB"/>
    <w:rsid w:val="00B22951"/>
    <w:rsid w:val="00B22C74"/>
    <w:rsid w:val="00B23666"/>
    <w:rsid w:val="00B236A5"/>
    <w:rsid w:val="00B24835"/>
    <w:rsid w:val="00B24BA5"/>
    <w:rsid w:val="00B25C01"/>
    <w:rsid w:val="00B26543"/>
    <w:rsid w:val="00B26A00"/>
    <w:rsid w:val="00B277B5"/>
    <w:rsid w:val="00B277F7"/>
    <w:rsid w:val="00B27DA4"/>
    <w:rsid w:val="00B304E3"/>
    <w:rsid w:val="00B318D0"/>
    <w:rsid w:val="00B31B64"/>
    <w:rsid w:val="00B3213F"/>
    <w:rsid w:val="00B325E3"/>
    <w:rsid w:val="00B32A0B"/>
    <w:rsid w:val="00B337E6"/>
    <w:rsid w:val="00B34C36"/>
    <w:rsid w:val="00B365DE"/>
    <w:rsid w:val="00B37930"/>
    <w:rsid w:val="00B37A33"/>
    <w:rsid w:val="00B409EF"/>
    <w:rsid w:val="00B414C9"/>
    <w:rsid w:val="00B41859"/>
    <w:rsid w:val="00B41E03"/>
    <w:rsid w:val="00B421E5"/>
    <w:rsid w:val="00B43151"/>
    <w:rsid w:val="00B44571"/>
    <w:rsid w:val="00B45B0D"/>
    <w:rsid w:val="00B465C1"/>
    <w:rsid w:val="00B4697F"/>
    <w:rsid w:val="00B473A5"/>
    <w:rsid w:val="00B50424"/>
    <w:rsid w:val="00B52D10"/>
    <w:rsid w:val="00B52F22"/>
    <w:rsid w:val="00B5302F"/>
    <w:rsid w:val="00B542C4"/>
    <w:rsid w:val="00B54798"/>
    <w:rsid w:val="00B54C0C"/>
    <w:rsid w:val="00B555B8"/>
    <w:rsid w:val="00B555F7"/>
    <w:rsid w:val="00B55CB6"/>
    <w:rsid w:val="00B55D03"/>
    <w:rsid w:val="00B572F1"/>
    <w:rsid w:val="00B5732C"/>
    <w:rsid w:val="00B60026"/>
    <w:rsid w:val="00B60676"/>
    <w:rsid w:val="00B607B1"/>
    <w:rsid w:val="00B6118E"/>
    <w:rsid w:val="00B62AB8"/>
    <w:rsid w:val="00B63248"/>
    <w:rsid w:val="00B6339B"/>
    <w:rsid w:val="00B634EE"/>
    <w:rsid w:val="00B6390A"/>
    <w:rsid w:val="00B64110"/>
    <w:rsid w:val="00B64B2B"/>
    <w:rsid w:val="00B64D18"/>
    <w:rsid w:val="00B651BC"/>
    <w:rsid w:val="00B6643D"/>
    <w:rsid w:val="00B66827"/>
    <w:rsid w:val="00B674DE"/>
    <w:rsid w:val="00B6773F"/>
    <w:rsid w:val="00B67902"/>
    <w:rsid w:val="00B67C77"/>
    <w:rsid w:val="00B70437"/>
    <w:rsid w:val="00B7255E"/>
    <w:rsid w:val="00B726CA"/>
    <w:rsid w:val="00B72947"/>
    <w:rsid w:val="00B73AFB"/>
    <w:rsid w:val="00B7668F"/>
    <w:rsid w:val="00B76989"/>
    <w:rsid w:val="00B76BB1"/>
    <w:rsid w:val="00B76BC1"/>
    <w:rsid w:val="00B7733D"/>
    <w:rsid w:val="00B774CF"/>
    <w:rsid w:val="00B802C9"/>
    <w:rsid w:val="00B8037C"/>
    <w:rsid w:val="00B80BDF"/>
    <w:rsid w:val="00B810F9"/>
    <w:rsid w:val="00B83157"/>
    <w:rsid w:val="00B8324A"/>
    <w:rsid w:val="00B83F83"/>
    <w:rsid w:val="00B83FA1"/>
    <w:rsid w:val="00B84265"/>
    <w:rsid w:val="00B8488B"/>
    <w:rsid w:val="00B84CE6"/>
    <w:rsid w:val="00B874F1"/>
    <w:rsid w:val="00B90052"/>
    <w:rsid w:val="00B90E80"/>
    <w:rsid w:val="00B9267D"/>
    <w:rsid w:val="00B92F8A"/>
    <w:rsid w:val="00B92FB1"/>
    <w:rsid w:val="00B939C6"/>
    <w:rsid w:val="00B958EA"/>
    <w:rsid w:val="00B95BD3"/>
    <w:rsid w:val="00B966F1"/>
    <w:rsid w:val="00B97712"/>
    <w:rsid w:val="00BA008A"/>
    <w:rsid w:val="00BA3573"/>
    <w:rsid w:val="00BA35B7"/>
    <w:rsid w:val="00BA5B26"/>
    <w:rsid w:val="00BA6260"/>
    <w:rsid w:val="00BA6B77"/>
    <w:rsid w:val="00BA728A"/>
    <w:rsid w:val="00BB03E9"/>
    <w:rsid w:val="00BB03FE"/>
    <w:rsid w:val="00BB0DBE"/>
    <w:rsid w:val="00BB1FCE"/>
    <w:rsid w:val="00BB25B1"/>
    <w:rsid w:val="00BB2976"/>
    <w:rsid w:val="00BB323C"/>
    <w:rsid w:val="00BB3999"/>
    <w:rsid w:val="00BB3B2D"/>
    <w:rsid w:val="00BB3FBC"/>
    <w:rsid w:val="00BB4926"/>
    <w:rsid w:val="00BB4DCF"/>
    <w:rsid w:val="00BB5162"/>
    <w:rsid w:val="00BB5567"/>
    <w:rsid w:val="00BB5C8E"/>
    <w:rsid w:val="00BB646A"/>
    <w:rsid w:val="00BB66A9"/>
    <w:rsid w:val="00BB7539"/>
    <w:rsid w:val="00BB7907"/>
    <w:rsid w:val="00BC06E2"/>
    <w:rsid w:val="00BC1D2F"/>
    <w:rsid w:val="00BC1FF2"/>
    <w:rsid w:val="00BC218D"/>
    <w:rsid w:val="00BC35CC"/>
    <w:rsid w:val="00BC3C65"/>
    <w:rsid w:val="00BC417F"/>
    <w:rsid w:val="00BC514B"/>
    <w:rsid w:val="00BC6898"/>
    <w:rsid w:val="00BD184F"/>
    <w:rsid w:val="00BD309E"/>
    <w:rsid w:val="00BD355C"/>
    <w:rsid w:val="00BD4AEF"/>
    <w:rsid w:val="00BD59C9"/>
    <w:rsid w:val="00BD5C99"/>
    <w:rsid w:val="00BD6A29"/>
    <w:rsid w:val="00BD7575"/>
    <w:rsid w:val="00BD7FA6"/>
    <w:rsid w:val="00BE092E"/>
    <w:rsid w:val="00BE1C01"/>
    <w:rsid w:val="00BE1C32"/>
    <w:rsid w:val="00BE1E68"/>
    <w:rsid w:val="00BE3354"/>
    <w:rsid w:val="00BE3D04"/>
    <w:rsid w:val="00BE4223"/>
    <w:rsid w:val="00BE4CD5"/>
    <w:rsid w:val="00BE5261"/>
    <w:rsid w:val="00BE60E2"/>
    <w:rsid w:val="00BE7698"/>
    <w:rsid w:val="00BE7A16"/>
    <w:rsid w:val="00BE7ACC"/>
    <w:rsid w:val="00BE7D48"/>
    <w:rsid w:val="00BF0263"/>
    <w:rsid w:val="00BF034A"/>
    <w:rsid w:val="00BF07E8"/>
    <w:rsid w:val="00BF0902"/>
    <w:rsid w:val="00BF1A66"/>
    <w:rsid w:val="00BF2B9B"/>
    <w:rsid w:val="00BF534C"/>
    <w:rsid w:val="00BF5BB8"/>
    <w:rsid w:val="00BF61B4"/>
    <w:rsid w:val="00BF6299"/>
    <w:rsid w:val="00BF7396"/>
    <w:rsid w:val="00BF75F1"/>
    <w:rsid w:val="00C02484"/>
    <w:rsid w:val="00C02E34"/>
    <w:rsid w:val="00C03D10"/>
    <w:rsid w:val="00C03E62"/>
    <w:rsid w:val="00C040CA"/>
    <w:rsid w:val="00C04F3A"/>
    <w:rsid w:val="00C05A71"/>
    <w:rsid w:val="00C06C49"/>
    <w:rsid w:val="00C07AA8"/>
    <w:rsid w:val="00C12780"/>
    <w:rsid w:val="00C131D8"/>
    <w:rsid w:val="00C14843"/>
    <w:rsid w:val="00C14966"/>
    <w:rsid w:val="00C1528D"/>
    <w:rsid w:val="00C154CC"/>
    <w:rsid w:val="00C15A6F"/>
    <w:rsid w:val="00C1602B"/>
    <w:rsid w:val="00C16CC2"/>
    <w:rsid w:val="00C16DB8"/>
    <w:rsid w:val="00C175F4"/>
    <w:rsid w:val="00C1761B"/>
    <w:rsid w:val="00C177D3"/>
    <w:rsid w:val="00C17D65"/>
    <w:rsid w:val="00C21020"/>
    <w:rsid w:val="00C21A23"/>
    <w:rsid w:val="00C21EA2"/>
    <w:rsid w:val="00C22D49"/>
    <w:rsid w:val="00C2476A"/>
    <w:rsid w:val="00C25144"/>
    <w:rsid w:val="00C25BB3"/>
    <w:rsid w:val="00C25C25"/>
    <w:rsid w:val="00C2606C"/>
    <w:rsid w:val="00C2638D"/>
    <w:rsid w:val="00C2671A"/>
    <w:rsid w:val="00C26B94"/>
    <w:rsid w:val="00C276B4"/>
    <w:rsid w:val="00C27E1C"/>
    <w:rsid w:val="00C30BE6"/>
    <w:rsid w:val="00C31DCF"/>
    <w:rsid w:val="00C31E1C"/>
    <w:rsid w:val="00C31ED2"/>
    <w:rsid w:val="00C31EF0"/>
    <w:rsid w:val="00C32124"/>
    <w:rsid w:val="00C32975"/>
    <w:rsid w:val="00C34746"/>
    <w:rsid w:val="00C37623"/>
    <w:rsid w:val="00C40213"/>
    <w:rsid w:val="00C40713"/>
    <w:rsid w:val="00C40D72"/>
    <w:rsid w:val="00C40EFC"/>
    <w:rsid w:val="00C4144C"/>
    <w:rsid w:val="00C41948"/>
    <w:rsid w:val="00C42969"/>
    <w:rsid w:val="00C44975"/>
    <w:rsid w:val="00C449A7"/>
    <w:rsid w:val="00C44FEB"/>
    <w:rsid w:val="00C459C1"/>
    <w:rsid w:val="00C466EE"/>
    <w:rsid w:val="00C46D82"/>
    <w:rsid w:val="00C47006"/>
    <w:rsid w:val="00C50058"/>
    <w:rsid w:val="00C50211"/>
    <w:rsid w:val="00C50830"/>
    <w:rsid w:val="00C51A7F"/>
    <w:rsid w:val="00C51D0D"/>
    <w:rsid w:val="00C51F96"/>
    <w:rsid w:val="00C5219D"/>
    <w:rsid w:val="00C53A41"/>
    <w:rsid w:val="00C54432"/>
    <w:rsid w:val="00C55374"/>
    <w:rsid w:val="00C561C4"/>
    <w:rsid w:val="00C56F96"/>
    <w:rsid w:val="00C578C0"/>
    <w:rsid w:val="00C6027B"/>
    <w:rsid w:val="00C6156C"/>
    <w:rsid w:val="00C61916"/>
    <w:rsid w:val="00C619CA"/>
    <w:rsid w:val="00C61A75"/>
    <w:rsid w:val="00C61B69"/>
    <w:rsid w:val="00C6200D"/>
    <w:rsid w:val="00C62495"/>
    <w:rsid w:val="00C64609"/>
    <w:rsid w:val="00C65260"/>
    <w:rsid w:val="00C65477"/>
    <w:rsid w:val="00C65A27"/>
    <w:rsid w:val="00C673B3"/>
    <w:rsid w:val="00C70176"/>
    <w:rsid w:val="00C70BC0"/>
    <w:rsid w:val="00C718FF"/>
    <w:rsid w:val="00C724AF"/>
    <w:rsid w:val="00C7278A"/>
    <w:rsid w:val="00C7371E"/>
    <w:rsid w:val="00C74B3F"/>
    <w:rsid w:val="00C75281"/>
    <w:rsid w:val="00C75498"/>
    <w:rsid w:val="00C75525"/>
    <w:rsid w:val="00C7559B"/>
    <w:rsid w:val="00C75B57"/>
    <w:rsid w:val="00C770BD"/>
    <w:rsid w:val="00C8242D"/>
    <w:rsid w:val="00C84831"/>
    <w:rsid w:val="00C8510F"/>
    <w:rsid w:val="00C851B0"/>
    <w:rsid w:val="00C8543B"/>
    <w:rsid w:val="00C87127"/>
    <w:rsid w:val="00C87236"/>
    <w:rsid w:val="00C8729D"/>
    <w:rsid w:val="00C87E54"/>
    <w:rsid w:val="00C90594"/>
    <w:rsid w:val="00C90F82"/>
    <w:rsid w:val="00C93F13"/>
    <w:rsid w:val="00C93F2B"/>
    <w:rsid w:val="00C94448"/>
    <w:rsid w:val="00C9472B"/>
    <w:rsid w:val="00C95731"/>
    <w:rsid w:val="00C9678D"/>
    <w:rsid w:val="00C96B7F"/>
    <w:rsid w:val="00C970D9"/>
    <w:rsid w:val="00C975DE"/>
    <w:rsid w:val="00C97690"/>
    <w:rsid w:val="00C97951"/>
    <w:rsid w:val="00CA043A"/>
    <w:rsid w:val="00CA07B1"/>
    <w:rsid w:val="00CA081D"/>
    <w:rsid w:val="00CA1320"/>
    <w:rsid w:val="00CA29B0"/>
    <w:rsid w:val="00CA3671"/>
    <w:rsid w:val="00CA5CCE"/>
    <w:rsid w:val="00CA6186"/>
    <w:rsid w:val="00CA66B4"/>
    <w:rsid w:val="00CA6895"/>
    <w:rsid w:val="00CA6BC2"/>
    <w:rsid w:val="00CA6D27"/>
    <w:rsid w:val="00CA7847"/>
    <w:rsid w:val="00CA78C8"/>
    <w:rsid w:val="00CA7C25"/>
    <w:rsid w:val="00CB0058"/>
    <w:rsid w:val="00CB010B"/>
    <w:rsid w:val="00CB1402"/>
    <w:rsid w:val="00CB1B58"/>
    <w:rsid w:val="00CB1BA1"/>
    <w:rsid w:val="00CB24BA"/>
    <w:rsid w:val="00CB27F3"/>
    <w:rsid w:val="00CB3425"/>
    <w:rsid w:val="00CB46E0"/>
    <w:rsid w:val="00CB5482"/>
    <w:rsid w:val="00CB7235"/>
    <w:rsid w:val="00CC1307"/>
    <w:rsid w:val="00CC301B"/>
    <w:rsid w:val="00CC3174"/>
    <w:rsid w:val="00CC54E0"/>
    <w:rsid w:val="00CC580B"/>
    <w:rsid w:val="00CC59B6"/>
    <w:rsid w:val="00CC5C83"/>
    <w:rsid w:val="00CC6B48"/>
    <w:rsid w:val="00CC7662"/>
    <w:rsid w:val="00CC78ED"/>
    <w:rsid w:val="00CC7A14"/>
    <w:rsid w:val="00CD11EC"/>
    <w:rsid w:val="00CD3071"/>
    <w:rsid w:val="00CD30A3"/>
    <w:rsid w:val="00CD32D4"/>
    <w:rsid w:val="00CD440F"/>
    <w:rsid w:val="00CD45ED"/>
    <w:rsid w:val="00CD5C50"/>
    <w:rsid w:val="00CD5CB0"/>
    <w:rsid w:val="00CD6CE2"/>
    <w:rsid w:val="00CD70E2"/>
    <w:rsid w:val="00CE04D7"/>
    <w:rsid w:val="00CE04E9"/>
    <w:rsid w:val="00CE07DA"/>
    <w:rsid w:val="00CE1881"/>
    <w:rsid w:val="00CE19E2"/>
    <w:rsid w:val="00CE1D7E"/>
    <w:rsid w:val="00CE4744"/>
    <w:rsid w:val="00CE4757"/>
    <w:rsid w:val="00CE4777"/>
    <w:rsid w:val="00CE5B91"/>
    <w:rsid w:val="00CE5F4B"/>
    <w:rsid w:val="00CE64F5"/>
    <w:rsid w:val="00CE6F6A"/>
    <w:rsid w:val="00CE717C"/>
    <w:rsid w:val="00CE7182"/>
    <w:rsid w:val="00CE7C87"/>
    <w:rsid w:val="00CF0661"/>
    <w:rsid w:val="00CF0D72"/>
    <w:rsid w:val="00CF1AF9"/>
    <w:rsid w:val="00CF34C8"/>
    <w:rsid w:val="00CF3B8F"/>
    <w:rsid w:val="00CF40F0"/>
    <w:rsid w:val="00CF4606"/>
    <w:rsid w:val="00CF5155"/>
    <w:rsid w:val="00CF56C6"/>
    <w:rsid w:val="00CF7CA2"/>
    <w:rsid w:val="00CF7E66"/>
    <w:rsid w:val="00CF7F33"/>
    <w:rsid w:val="00D01291"/>
    <w:rsid w:val="00D01795"/>
    <w:rsid w:val="00D03A06"/>
    <w:rsid w:val="00D0452C"/>
    <w:rsid w:val="00D053BA"/>
    <w:rsid w:val="00D072AF"/>
    <w:rsid w:val="00D11838"/>
    <w:rsid w:val="00D1369E"/>
    <w:rsid w:val="00D14966"/>
    <w:rsid w:val="00D14C8F"/>
    <w:rsid w:val="00D15533"/>
    <w:rsid w:val="00D15B08"/>
    <w:rsid w:val="00D15DB4"/>
    <w:rsid w:val="00D16020"/>
    <w:rsid w:val="00D166A8"/>
    <w:rsid w:val="00D169CF"/>
    <w:rsid w:val="00D16DBB"/>
    <w:rsid w:val="00D17889"/>
    <w:rsid w:val="00D20136"/>
    <w:rsid w:val="00D207D8"/>
    <w:rsid w:val="00D20F80"/>
    <w:rsid w:val="00D21063"/>
    <w:rsid w:val="00D21D83"/>
    <w:rsid w:val="00D22A88"/>
    <w:rsid w:val="00D22E55"/>
    <w:rsid w:val="00D24729"/>
    <w:rsid w:val="00D2514E"/>
    <w:rsid w:val="00D26438"/>
    <w:rsid w:val="00D26A26"/>
    <w:rsid w:val="00D26CBE"/>
    <w:rsid w:val="00D30605"/>
    <w:rsid w:val="00D32413"/>
    <w:rsid w:val="00D33C4F"/>
    <w:rsid w:val="00D342D2"/>
    <w:rsid w:val="00D34565"/>
    <w:rsid w:val="00D348AA"/>
    <w:rsid w:val="00D365D6"/>
    <w:rsid w:val="00D36A65"/>
    <w:rsid w:val="00D37949"/>
    <w:rsid w:val="00D37BE7"/>
    <w:rsid w:val="00D40A81"/>
    <w:rsid w:val="00D40F81"/>
    <w:rsid w:val="00D40FA9"/>
    <w:rsid w:val="00D417E2"/>
    <w:rsid w:val="00D41D96"/>
    <w:rsid w:val="00D42157"/>
    <w:rsid w:val="00D422C9"/>
    <w:rsid w:val="00D42B99"/>
    <w:rsid w:val="00D4344B"/>
    <w:rsid w:val="00D43454"/>
    <w:rsid w:val="00D44495"/>
    <w:rsid w:val="00D44505"/>
    <w:rsid w:val="00D44A4A"/>
    <w:rsid w:val="00D45A1A"/>
    <w:rsid w:val="00D46109"/>
    <w:rsid w:val="00D462F5"/>
    <w:rsid w:val="00D46618"/>
    <w:rsid w:val="00D46A19"/>
    <w:rsid w:val="00D508E0"/>
    <w:rsid w:val="00D50C5F"/>
    <w:rsid w:val="00D518ED"/>
    <w:rsid w:val="00D518F2"/>
    <w:rsid w:val="00D52853"/>
    <w:rsid w:val="00D52AEA"/>
    <w:rsid w:val="00D52B0C"/>
    <w:rsid w:val="00D52C49"/>
    <w:rsid w:val="00D54069"/>
    <w:rsid w:val="00D54BF6"/>
    <w:rsid w:val="00D552EF"/>
    <w:rsid w:val="00D55F43"/>
    <w:rsid w:val="00D56873"/>
    <w:rsid w:val="00D56AF3"/>
    <w:rsid w:val="00D5723D"/>
    <w:rsid w:val="00D57A33"/>
    <w:rsid w:val="00D57A87"/>
    <w:rsid w:val="00D60193"/>
    <w:rsid w:val="00D609DD"/>
    <w:rsid w:val="00D60E5A"/>
    <w:rsid w:val="00D6107C"/>
    <w:rsid w:val="00D62D25"/>
    <w:rsid w:val="00D63493"/>
    <w:rsid w:val="00D63A24"/>
    <w:rsid w:val="00D63BE4"/>
    <w:rsid w:val="00D6432C"/>
    <w:rsid w:val="00D658A4"/>
    <w:rsid w:val="00D660B8"/>
    <w:rsid w:val="00D66B5D"/>
    <w:rsid w:val="00D70C0B"/>
    <w:rsid w:val="00D71005"/>
    <w:rsid w:val="00D7106E"/>
    <w:rsid w:val="00D71478"/>
    <w:rsid w:val="00D719A4"/>
    <w:rsid w:val="00D7316C"/>
    <w:rsid w:val="00D73191"/>
    <w:rsid w:val="00D76279"/>
    <w:rsid w:val="00D7653B"/>
    <w:rsid w:val="00D779FC"/>
    <w:rsid w:val="00D77ADE"/>
    <w:rsid w:val="00D801CB"/>
    <w:rsid w:val="00D81181"/>
    <w:rsid w:val="00D81C40"/>
    <w:rsid w:val="00D82518"/>
    <w:rsid w:val="00D82C26"/>
    <w:rsid w:val="00D83415"/>
    <w:rsid w:val="00D83B52"/>
    <w:rsid w:val="00D84075"/>
    <w:rsid w:val="00D8507D"/>
    <w:rsid w:val="00D855F5"/>
    <w:rsid w:val="00D85B18"/>
    <w:rsid w:val="00D85CBC"/>
    <w:rsid w:val="00D85EEB"/>
    <w:rsid w:val="00D86299"/>
    <w:rsid w:val="00D8641C"/>
    <w:rsid w:val="00D868B9"/>
    <w:rsid w:val="00D86C4D"/>
    <w:rsid w:val="00D876FE"/>
    <w:rsid w:val="00D90752"/>
    <w:rsid w:val="00D926C6"/>
    <w:rsid w:val="00D93A94"/>
    <w:rsid w:val="00D93C4D"/>
    <w:rsid w:val="00D94087"/>
    <w:rsid w:val="00D94362"/>
    <w:rsid w:val="00D95CED"/>
    <w:rsid w:val="00D9600E"/>
    <w:rsid w:val="00D9718E"/>
    <w:rsid w:val="00DA1CC1"/>
    <w:rsid w:val="00DA3093"/>
    <w:rsid w:val="00DA4EC0"/>
    <w:rsid w:val="00DA6726"/>
    <w:rsid w:val="00DB0C28"/>
    <w:rsid w:val="00DB0ECB"/>
    <w:rsid w:val="00DB1413"/>
    <w:rsid w:val="00DB157B"/>
    <w:rsid w:val="00DB22A6"/>
    <w:rsid w:val="00DB2591"/>
    <w:rsid w:val="00DB3110"/>
    <w:rsid w:val="00DB3A98"/>
    <w:rsid w:val="00DB3C35"/>
    <w:rsid w:val="00DB3D01"/>
    <w:rsid w:val="00DB4048"/>
    <w:rsid w:val="00DB420D"/>
    <w:rsid w:val="00DB457A"/>
    <w:rsid w:val="00DB4ABA"/>
    <w:rsid w:val="00DB53F9"/>
    <w:rsid w:val="00DB5EE8"/>
    <w:rsid w:val="00DB6055"/>
    <w:rsid w:val="00DB61BE"/>
    <w:rsid w:val="00DB6372"/>
    <w:rsid w:val="00DB6D36"/>
    <w:rsid w:val="00DB77A8"/>
    <w:rsid w:val="00DB7BA2"/>
    <w:rsid w:val="00DB7C32"/>
    <w:rsid w:val="00DB7EFC"/>
    <w:rsid w:val="00DC05A3"/>
    <w:rsid w:val="00DC1391"/>
    <w:rsid w:val="00DC1484"/>
    <w:rsid w:val="00DC168F"/>
    <w:rsid w:val="00DC2B49"/>
    <w:rsid w:val="00DC2F6C"/>
    <w:rsid w:val="00DC3064"/>
    <w:rsid w:val="00DC3181"/>
    <w:rsid w:val="00DC33A0"/>
    <w:rsid w:val="00DC4A42"/>
    <w:rsid w:val="00DC5540"/>
    <w:rsid w:val="00DC5B8D"/>
    <w:rsid w:val="00DC5E8A"/>
    <w:rsid w:val="00DC6141"/>
    <w:rsid w:val="00DC649E"/>
    <w:rsid w:val="00DC6521"/>
    <w:rsid w:val="00DC6720"/>
    <w:rsid w:val="00DD13FA"/>
    <w:rsid w:val="00DD1C7F"/>
    <w:rsid w:val="00DD35BF"/>
    <w:rsid w:val="00DD385D"/>
    <w:rsid w:val="00DD391E"/>
    <w:rsid w:val="00DD40B3"/>
    <w:rsid w:val="00DD4BAE"/>
    <w:rsid w:val="00DD4F93"/>
    <w:rsid w:val="00DD6544"/>
    <w:rsid w:val="00DD66A8"/>
    <w:rsid w:val="00DD77A6"/>
    <w:rsid w:val="00DE164F"/>
    <w:rsid w:val="00DE1C3C"/>
    <w:rsid w:val="00DE1CC5"/>
    <w:rsid w:val="00DE2038"/>
    <w:rsid w:val="00DE2F91"/>
    <w:rsid w:val="00DE4583"/>
    <w:rsid w:val="00DE5B3D"/>
    <w:rsid w:val="00DE5BB9"/>
    <w:rsid w:val="00DE7F70"/>
    <w:rsid w:val="00DF07F5"/>
    <w:rsid w:val="00DF0A57"/>
    <w:rsid w:val="00DF2B6D"/>
    <w:rsid w:val="00DF5576"/>
    <w:rsid w:val="00DF5702"/>
    <w:rsid w:val="00DF64A1"/>
    <w:rsid w:val="00DF6544"/>
    <w:rsid w:val="00E001A9"/>
    <w:rsid w:val="00E00D8F"/>
    <w:rsid w:val="00E00E5A"/>
    <w:rsid w:val="00E00EBF"/>
    <w:rsid w:val="00E01168"/>
    <w:rsid w:val="00E016CD"/>
    <w:rsid w:val="00E0170C"/>
    <w:rsid w:val="00E01BFD"/>
    <w:rsid w:val="00E04267"/>
    <w:rsid w:val="00E043D1"/>
    <w:rsid w:val="00E05AA0"/>
    <w:rsid w:val="00E07A55"/>
    <w:rsid w:val="00E10B18"/>
    <w:rsid w:val="00E10C52"/>
    <w:rsid w:val="00E1392D"/>
    <w:rsid w:val="00E14283"/>
    <w:rsid w:val="00E142E4"/>
    <w:rsid w:val="00E16B4A"/>
    <w:rsid w:val="00E21225"/>
    <w:rsid w:val="00E215F3"/>
    <w:rsid w:val="00E2174B"/>
    <w:rsid w:val="00E2245D"/>
    <w:rsid w:val="00E23627"/>
    <w:rsid w:val="00E23BE0"/>
    <w:rsid w:val="00E25ED8"/>
    <w:rsid w:val="00E27E6E"/>
    <w:rsid w:val="00E3017F"/>
    <w:rsid w:val="00E302C6"/>
    <w:rsid w:val="00E302EA"/>
    <w:rsid w:val="00E3083F"/>
    <w:rsid w:val="00E30BE8"/>
    <w:rsid w:val="00E31305"/>
    <w:rsid w:val="00E318EE"/>
    <w:rsid w:val="00E32768"/>
    <w:rsid w:val="00E34DED"/>
    <w:rsid w:val="00E35C7B"/>
    <w:rsid w:val="00E362CC"/>
    <w:rsid w:val="00E40472"/>
    <w:rsid w:val="00E40C00"/>
    <w:rsid w:val="00E435E3"/>
    <w:rsid w:val="00E45887"/>
    <w:rsid w:val="00E4600C"/>
    <w:rsid w:val="00E46B55"/>
    <w:rsid w:val="00E47E84"/>
    <w:rsid w:val="00E50145"/>
    <w:rsid w:val="00E51F7C"/>
    <w:rsid w:val="00E52287"/>
    <w:rsid w:val="00E52765"/>
    <w:rsid w:val="00E52E55"/>
    <w:rsid w:val="00E530EB"/>
    <w:rsid w:val="00E541E0"/>
    <w:rsid w:val="00E54297"/>
    <w:rsid w:val="00E556BF"/>
    <w:rsid w:val="00E55786"/>
    <w:rsid w:val="00E57E9F"/>
    <w:rsid w:val="00E60343"/>
    <w:rsid w:val="00E60521"/>
    <w:rsid w:val="00E611E0"/>
    <w:rsid w:val="00E62439"/>
    <w:rsid w:val="00E62915"/>
    <w:rsid w:val="00E629F7"/>
    <w:rsid w:val="00E65D17"/>
    <w:rsid w:val="00E6609C"/>
    <w:rsid w:val="00E666E3"/>
    <w:rsid w:val="00E6681A"/>
    <w:rsid w:val="00E67354"/>
    <w:rsid w:val="00E67FA9"/>
    <w:rsid w:val="00E70409"/>
    <w:rsid w:val="00E70D15"/>
    <w:rsid w:val="00E714F2"/>
    <w:rsid w:val="00E71BAD"/>
    <w:rsid w:val="00E71FAA"/>
    <w:rsid w:val="00E727E5"/>
    <w:rsid w:val="00E72CB1"/>
    <w:rsid w:val="00E72D7A"/>
    <w:rsid w:val="00E7333F"/>
    <w:rsid w:val="00E737AF"/>
    <w:rsid w:val="00E738FC"/>
    <w:rsid w:val="00E7394B"/>
    <w:rsid w:val="00E74609"/>
    <w:rsid w:val="00E74764"/>
    <w:rsid w:val="00E751DA"/>
    <w:rsid w:val="00E7524E"/>
    <w:rsid w:val="00E752E1"/>
    <w:rsid w:val="00E75884"/>
    <w:rsid w:val="00E7590B"/>
    <w:rsid w:val="00E75A73"/>
    <w:rsid w:val="00E75E9C"/>
    <w:rsid w:val="00E76702"/>
    <w:rsid w:val="00E802F2"/>
    <w:rsid w:val="00E803F2"/>
    <w:rsid w:val="00E806BE"/>
    <w:rsid w:val="00E8091C"/>
    <w:rsid w:val="00E80C8E"/>
    <w:rsid w:val="00E80EE8"/>
    <w:rsid w:val="00E81C04"/>
    <w:rsid w:val="00E81F09"/>
    <w:rsid w:val="00E82799"/>
    <w:rsid w:val="00E8451E"/>
    <w:rsid w:val="00E8552B"/>
    <w:rsid w:val="00E85B4A"/>
    <w:rsid w:val="00E86384"/>
    <w:rsid w:val="00E90711"/>
    <w:rsid w:val="00E91CE2"/>
    <w:rsid w:val="00E935DC"/>
    <w:rsid w:val="00E945E5"/>
    <w:rsid w:val="00E947C4"/>
    <w:rsid w:val="00E947E4"/>
    <w:rsid w:val="00E948C9"/>
    <w:rsid w:val="00E95D33"/>
    <w:rsid w:val="00E96317"/>
    <w:rsid w:val="00EA06F3"/>
    <w:rsid w:val="00EA06F8"/>
    <w:rsid w:val="00EA0AEC"/>
    <w:rsid w:val="00EA0E6B"/>
    <w:rsid w:val="00EA1B8A"/>
    <w:rsid w:val="00EA2115"/>
    <w:rsid w:val="00EA2339"/>
    <w:rsid w:val="00EA29E7"/>
    <w:rsid w:val="00EA2FF4"/>
    <w:rsid w:val="00EA3166"/>
    <w:rsid w:val="00EA3A79"/>
    <w:rsid w:val="00EA3E30"/>
    <w:rsid w:val="00EA48E9"/>
    <w:rsid w:val="00EA4A40"/>
    <w:rsid w:val="00EA4BE6"/>
    <w:rsid w:val="00EA5164"/>
    <w:rsid w:val="00EA5575"/>
    <w:rsid w:val="00EA6760"/>
    <w:rsid w:val="00EA76D6"/>
    <w:rsid w:val="00EB0553"/>
    <w:rsid w:val="00EB0CA6"/>
    <w:rsid w:val="00EB2CFF"/>
    <w:rsid w:val="00EB416D"/>
    <w:rsid w:val="00EB60D4"/>
    <w:rsid w:val="00EB64A1"/>
    <w:rsid w:val="00EB669D"/>
    <w:rsid w:val="00EC0297"/>
    <w:rsid w:val="00EC10F7"/>
    <w:rsid w:val="00EC1D93"/>
    <w:rsid w:val="00EC22BB"/>
    <w:rsid w:val="00EC2D08"/>
    <w:rsid w:val="00EC4FE9"/>
    <w:rsid w:val="00EC52D2"/>
    <w:rsid w:val="00EC56AE"/>
    <w:rsid w:val="00EC5E4A"/>
    <w:rsid w:val="00EC7241"/>
    <w:rsid w:val="00EC7608"/>
    <w:rsid w:val="00EC7A2F"/>
    <w:rsid w:val="00EC7BE5"/>
    <w:rsid w:val="00ED0435"/>
    <w:rsid w:val="00ED1970"/>
    <w:rsid w:val="00ED1AC0"/>
    <w:rsid w:val="00ED1D74"/>
    <w:rsid w:val="00ED60C7"/>
    <w:rsid w:val="00ED67F1"/>
    <w:rsid w:val="00ED6AD1"/>
    <w:rsid w:val="00ED6FD9"/>
    <w:rsid w:val="00ED745A"/>
    <w:rsid w:val="00ED79BF"/>
    <w:rsid w:val="00EE02A1"/>
    <w:rsid w:val="00EE0FD5"/>
    <w:rsid w:val="00EE1163"/>
    <w:rsid w:val="00EE17F8"/>
    <w:rsid w:val="00EE1CEB"/>
    <w:rsid w:val="00EE1CF1"/>
    <w:rsid w:val="00EE2DB4"/>
    <w:rsid w:val="00EE2F9F"/>
    <w:rsid w:val="00EE41FF"/>
    <w:rsid w:val="00EE48A7"/>
    <w:rsid w:val="00EE627B"/>
    <w:rsid w:val="00EE65AC"/>
    <w:rsid w:val="00EE6A9E"/>
    <w:rsid w:val="00EE6FC9"/>
    <w:rsid w:val="00EF03E2"/>
    <w:rsid w:val="00EF052D"/>
    <w:rsid w:val="00EF1554"/>
    <w:rsid w:val="00EF3A32"/>
    <w:rsid w:val="00EF3BF8"/>
    <w:rsid w:val="00EF5F21"/>
    <w:rsid w:val="00EF72FE"/>
    <w:rsid w:val="00EF7FDE"/>
    <w:rsid w:val="00F00745"/>
    <w:rsid w:val="00F0093E"/>
    <w:rsid w:val="00F00CFB"/>
    <w:rsid w:val="00F02100"/>
    <w:rsid w:val="00F02500"/>
    <w:rsid w:val="00F03682"/>
    <w:rsid w:val="00F03E39"/>
    <w:rsid w:val="00F0520D"/>
    <w:rsid w:val="00F05F93"/>
    <w:rsid w:val="00F06685"/>
    <w:rsid w:val="00F102E1"/>
    <w:rsid w:val="00F108D7"/>
    <w:rsid w:val="00F10999"/>
    <w:rsid w:val="00F10AF3"/>
    <w:rsid w:val="00F10E8B"/>
    <w:rsid w:val="00F11D68"/>
    <w:rsid w:val="00F121E4"/>
    <w:rsid w:val="00F12470"/>
    <w:rsid w:val="00F1353A"/>
    <w:rsid w:val="00F13CCC"/>
    <w:rsid w:val="00F1411E"/>
    <w:rsid w:val="00F14190"/>
    <w:rsid w:val="00F1470C"/>
    <w:rsid w:val="00F14BBC"/>
    <w:rsid w:val="00F155DC"/>
    <w:rsid w:val="00F15FF6"/>
    <w:rsid w:val="00F16F6B"/>
    <w:rsid w:val="00F172AA"/>
    <w:rsid w:val="00F17C23"/>
    <w:rsid w:val="00F20795"/>
    <w:rsid w:val="00F20E3B"/>
    <w:rsid w:val="00F211EC"/>
    <w:rsid w:val="00F21AA5"/>
    <w:rsid w:val="00F22860"/>
    <w:rsid w:val="00F22F83"/>
    <w:rsid w:val="00F23EF8"/>
    <w:rsid w:val="00F24981"/>
    <w:rsid w:val="00F259E5"/>
    <w:rsid w:val="00F261CD"/>
    <w:rsid w:val="00F268FC"/>
    <w:rsid w:val="00F26BA0"/>
    <w:rsid w:val="00F30515"/>
    <w:rsid w:val="00F337C7"/>
    <w:rsid w:val="00F33AF7"/>
    <w:rsid w:val="00F340AC"/>
    <w:rsid w:val="00F34BB0"/>
    <w:rsid w:val="00F3557A"/>
    <w:rsid w:val="00F35C65"/>
    <w:rsid w:val="00F35DF4"/>
    <w:rsid w:val="00F3734F"/>
    <w:rsid w:val="00F40001"/>
    <w:rsid w:val="00F40DFF"/>
    <w:rsid w:val="00F40FD5"/>
    <w:rsid w:val="00F41C7F"/>
    <w:rsid w:val="00F44696"/>
    <w:rsid w:val="00F44853"/>
    <w:rsid w:val="00F45613"/>
    <w:rsid w:val="00F475E3"/>
    <w:rsid w:val="00F47F8B"/>
    <w:rsid w:val="00F51105"/>
    <w:rsid w:val="00F52338"/>
    <w:rsid w:val="00F5312B"/>
    <w:rsid w:val="00F53648"/>
    <w:rsid w:val="00F5374E"/>
    <w:rsid w:val="00F54E95"/>
    <w:rsid w:val="00F5668F"/>
    <w:rsid w:val="00F600BE"/>
    <w:rsid w:val="00F602ED"/>
    <w:rsid w:val="00F6039A"/>
    <w:rsid w:val="00F6056E"/>
    <w:rsid w:val="00F60F3E"/>
    <w:rsid w:val="00F610B1"/>
    <w:rsid w:val="00F611FC"/>
    <w:rsid w:val="00F61E3E"/>
    <w:rsid w:val="00F62E0E"/>
    <w:rsid w:val="00F63186"/>
    <w:rsid w:val="00F63917"/>
    <w:rsid w:val="00F640E4"/>
    <w:rsid w:val="00F6413A"/>
    <w:rsid w:val="00F65070"/>
    <w:rsid w:val="00F6798D"/>
    <w:rsid w:val="00F71993"/>
    <w:rsid w:val="00F71AF4"/>
    <w:rsid w:val="00F7389A"/>
    <w:rsid w:val="00F74AA1"/>
    <w:rsid w:val="00F74C9F"/>
    <w:rsid w:val="00F771EF"/>
    <w:rsid w:val="00F77431"/>
    <w:rsid w:val="00F778B1"/>
    <w:rsid w:val="00F77B99"/>
    <w:rsid w:val="00F8034B"/>
    <w:rsid w:val="00F8120C"/>
    <w:rsid w:val="00F812BB"/>
    <w:rsid w:val="00F8207F"/>
    <w:rsid w:val="00F8348E"/>
    <w:rsid w:val="00F83D01"/>
    <w:rsid w:val="00F83D3A"/>
    <w:rsid w:val="00F8418D"/>
    <w:rsid w:val="00F841F5"/>
    <w:rsid w:val="00F850E5"/>
    <w:rsid w:val="00F85189"/>
    <w:rsid w:val="00F859FE"/>
    <w:rsid w:val="00F86027"/>
    <w:rsid w:val="00F863EE"/>
    <w:rsid w:val="00F878CA"/>
    <w:rsid w:val="00F90628"/>
    <w:rsid w:val="00F9090C"/>
    <w:rsid w:val="00F90D41"/>
    <w:rsid w:val="00F911AD"/>
    <w:rsid w:val="00F9131E"/>
    <w:rsid w:val="00F91D39"/>
    <w:rsid w:val="00F92047"/>
    <w:rsid w:val="00F96166"/>
    <w:rsid w:val="00F97600"/>
    <w:rsid w:val="00F9774F"/>
    <w:rsid w:val="00F97C28"/>
    <w:rsid w:val="00F97EEE"/>
    <w:rsid w:val="00FA0CF1"/>
    <w:rsid w:val="00FA0D1C"/>
    <w:rsid w:val="00FA12C5"/>
    <w:rsid w:val="00FA181E"/>
    <w:rsid w:val="00FA24CD"/>
    <w:rsid w:val="00FA2748"/>
    <w:rsid w:val="00FA35F0"/>
    <w:rsid w:val="00FA3E6D"/>
    <w:rsid w:val="00FA4707"/>
    <w:rsid w:val="00FA47F0"/>
    <w:rsid w:val="00FA55F7"/>
    <w:rsid w:val="00FA570E"/>
    <w:rsid w:val="00FA5F24"/>
    <w:rsid w:val="00FA68EF"/>
    <w:rsid w:val="00FA6B47"/>
    <w:rsid w:val="00FA780B"/>
    <w:rsid w:val="00FA7D74"/>
    <w:rsid w:val="00FA7FC7"/>
    <w:rsid w:val="00FB034E"/>
    <w:rsid w:val="00FB0B42"/>
    <w:rsid w:val="00FB1191"/>
    <w:rsid w:val="00FB126F"/>
    <w:rsid w:val="00FB2C19"/>
    <w:rsid w:val="00FB2D73"/>
    <w:rsid w:val="00FB35F5"/>
    <w:rsid w:val="00FB38F1"/>
    <w:rsid w:val="00FB550D"/>
    <w:rsid w:val="00FB5721"/>
    <w:rsid w:val="00FB5A0A"/>
    <w:rsid w:val="00FB62F9"/>
    <w:rsid w:val="00FB6834"/>
    <w:rsid w:val="00FB6C25"/>
    <w:rsid w:val="00FB7CD9"/>
    <w:rsid w:val="00FC0502"/>
    <w:rsid w:val="00FC145D"/>
    <w:rsid w:val="00FC1D3B"/>
    <w:rsid w:val="00FC1F47"/>
    <w:rsid w:val="00FC29AC"/>
    <w:rsid w:val="00FC2FC1"/>
    <w:rsid w:val="00FC3B2B"/>
    <w:rsid w:val="00FC42F3"/>
    <w:rsid w:val="00FC72AD"/>
    <w:rsid w:val="00FD01FF"/>
    <w:rsid w:val="00FD03ED"/>
    <w:rsid w:val="00FD11D8"/>
    <w:rsid w:val="00FD24CF"/>
    <w:rsid w:val="00FD29F1"/>
    <w:rsid w:val="00FD2BA9"/>
    <w:rsid w:val="00FD2D3E"/>
    <w:rsid w:val="00FD419B"/>
    <w:rsid w:val="00FD453A"/>
    <w:rsid w:val="00FD51B2"/>
    <w:rsid w:val="00FD5FB4"/>
    <w:rsid w:val="00FD74BB"/>
    <w:rsid w:val="00FE0C29"/>
    <w:rsid w:val="00FE2119"/>
    <w:rsid w:val="00FE2A30"/>
    <w:rsid w:val="00FE3098"/>
    <w:rsid w:val="00FE4087"/>
    <w:rsid w:val="00FE41C9"/>
    <w:rsid w:val="00FE41E7"/>
    <w:rsid w:val="00FE48C5"/>
    <w:rsid w:val="00FE531B"/>
    <w:rsid w:val="00FE53EB"/>
    <w:rsid w:val="00FE59B4"/>
    <w:rsid w:val="00FE5A0E"/>
    <w:rsid w:val="00FE5AA5"/>
    <w:rsid w:val="00FE5D24"/>
    <w:rsid w:val="00FE7F03"/>
    <w:rsid w:val="00FE7F40"/>
    <w:rsid w:val="00FF00A7"/>
    <w:rsid w:val="00FF0CC9"/>
    <w:rsid w:val="00FF0E02"/>
    <w:rsid w:val="00FF19DC"/>
    <w:rsid w:val="00FF32C5"/>
    <w:rsid w:val="00FF3889"/>
    <w:rsid w:val="00FF39C8"/>
    <w:rsid w:val="00FF4285"/>
    <w:rsid w:val="00FF4D0B"/>
    <w:rsid w:val="00FF5A0F"/>
    <w:rsid w:val="00FF771D"/>
    <w:rsid w:val="00FF7B32"/>
    <w:rsid w:val="00FF7DDA"/>
    <w:rsid w:val="0BF3D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AD000"/>
  <w15:chartTrackingRefBased/>
  <w15:docId w15:val="{DB732A17-E706-4308-88EA-A08F128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0052"/>
  </w:style>
  <w:style w:type="paragraph" w:styleId="Heading1">
    <w:name w:val="heading 1"/>
    <w:basedOn w:val="Heading2"/>
    <w:next w:val="Normal"/>
    <w:link w:val="Heading1Char"/>
    <w:qFormat/>
    <w:rsid w:val="00D0452C"/>
    <w:pPr>
      <w:jc w:val="center"/>
      <w:outlineLvl w:val="0"/>
    </w:pPr>
    <w:rPr>
      <w:sz w:val="48"/>
      <w:szCs w:val="48"/>
    </w:rPr>
  </w:style>
  <w:style w:type="paragraph" w:styleId="Heading2">
    <w:name w:val="heading 2"/>
    <w:basedOn w:val="Normal"/>
    <w:next w:val="Normal"/>
    <w:link w:val="Heading2Char"/>
    <w:unhideWhenUsed/>
    <w:qFormat/>
    <w:rsid w:val="00B414C9"/>
    <w:pPr>
      <w:spacing w:after="240"/>
      <w:outlineLvl w:val="1"/>
    </w:pPr>
    <w:rPr>
      <w:rFonts w:cs="Arial"/>
      <w:b/>
      <w:sz w:val="40"/>
      <w:szCs w:val="40"/>
    </w:rPr>
  </w:style>
  <w:style w:type="paragraph" w:styleId="Heading3">
    <w:name w:val="heading 3"/>
    <w:basedOn w:val="Heading4"/>
    <w:next w:val="Normal"/>
    <w:link w:val="Heading3Char"/>
    <w:unhideWhenUsed/>
    <w:qFormat/>
    <w:rsid w:val="00EA06F3"/>
    <w:pPr>
      <w:outlineLvl w:val="2"/>
    </w:pPr>
    <w:rPr>
      <w:sz w:val="36"/>
      <w:szCs w:val="36"/>
    </w:rPr>
  </w:style>
  <w:style w:type="paragraph" w:styleId="Heading4">
    <w:name w:val="heading 4"/>
    <w:basedOn w:val="Normal"/>
    <w:next w:val="Normal"/>
    <w:link w:val="Heading4Char"/>
    <w:autoRedefine/>
    <w:uiPriority w:val="9"/>
    <w:unhideWhenUsed/>
    <w:qFormat/>
    <w:rsid w:val="00F108D7"/>
    <w:pPr>
      <w:keepNext/>
      <w:keepLines/>
      <w:spacing w:before="240" w:after="240"/>
      <w:ind w:left="720"/>
      <w:outlineLvl w:val="3"/>
    </w:pPr>
    <w:rPr>
      <w:rFonts w:eastAsiaTheme="majorEastAsia" w:cstheme="majorBidi"/>
      <w:b/>
      <w:iCs/>
      <w:sz w:val="32"/>
      <w:szCs w:val="28"/>
    </w:rPr>
  </w:style>
  <w:style w:type="paragraph" w:styleId="Heading5">
    <w:name w:val="heading 5"/>
    <w:basedOn w:val="ListParagraph"/>
    <w:next w:val="Normal"/>
    <w:link w:val="Heading5Char"/>
    <w:autoRedefine/>
    <w:uiPriority w:val="9"/>
    <w:unhideWhenUsed/>
    <w:qFormat/>
    <w:rsid w:val="006C0E2A"/>
    <w:pPr>
      <w:widowControl w:val="0"/>
      <w:spacing w:before="240" w:after="240"/>
      <w:ind w:left="1080"/>
      <w:contextualSpacing w:val="0"/>
      <w:outlineLvl w:val="4"/>
    </w:pPr>
    <w:rPr>
      <w:rFonts w:eastAsia="Times New Roman" w:cs="Arial"/>
      <w:b/>
      <w:snapToGrid w:val="0"/>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1"/>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uiPriority w:val="1"/>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uiPriority w:val="99"/>
    <w:semiHidden/>
    <w:unhideWhenUsed/>
    <w:rsid w:val="00B62AB8"/>
    <w:rPr>
      <w:sz w:val="16"/>
      <w:szCs w:val="16"/>
    </w:rPr>
  </w:style>
  <w:style w:type="paragraph" w:styleId="CommentText">
    <w:name w:val="annotation text"/>
    <w:basedOn w:val="Normal"/>
    <w:link w:val="CommentTextChar"/>
    <w:uiPriority w:val="99"/>
    <w:unhideWhenUsed/>
    <w:rsid w:val="00B62AB8"/>
    <w:rPr>
      <w:sz w:val="20"/>
      <w:szCs w:val="20"/>
    </w:rPr>
  </w:style>
  <w:style w:type="character" w:customStyle="1" w:styleId="CommentTextChar">
    <w:name w:val="Comment Text Char"/>
    <w:basedOn w:val="DefaultParagraphFont"/>
    <w:link w:val="CommentText"/>
    <w:uiPriority w:val="99"/>
    <w:rsid w:val="00E318EE"/>
    <w:rPr>
      <w:sz w:val="20"/>
      <w:szCs w:val="20"/>
    </w:rPr>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uiPriority w:val="1"/>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uiPriority w:val="1"/>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uiPriority w:val="1"/>
    <w:rsid w:val="00E318EE"/>
    <w:rPr>
      <w:rFonts w:ascii="CG Times" w:eastAsia="Times New Roman" w:hAnsi="CG Times"/>
      <w:snapToGrid w:val="0"/>
      <w:szCs w:val="20"/>
    </w:rPr>
  </w:style>
  <w:style w:type="paragraph" w:styleId="BodyTextIndent3">
    <w:name w:val="Body Text Indent 3"/>
    <w:basedOn w:val="Normal"/>
    <w:link w:val="BodyTextIndent3Char"/>
    <w:uiPriority w:val="1"/>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uiPriority w:val="1"/>
    <w:rsid w:val="00E318EE"/>
    <w:rPr>
      <w:rFonts w:ascii="CG Times" w:eastAsia="Times New Roman" w:hAnsi="CG Times"/>
      <w:snapToGrid w:val="0"/>
      <w:szCs w:val="20"/>
    </w:rPr>
  </w:style>
  <w:style w:type="paragraph" w:styleId="BodyText">
    <w:name w:val="Body Text"/>
    <w:basedOn w:val="Normal"/>
    <w:link w:val="BodyTextChar"/>
    <w:uiPriority w:val="1"/>
    <w:rsid w:val="002150FE"/>
    <w:pPr>
      <w:widowControl w:val="0"/>
      <w:jc w:val="both"/>
    </w:pPr>
    <w:rPr>
      <w:rFonts w:eastAsia="Times New Roman" w:cs="Arial"/>
      <w:snapToGrid w:val="0"/>
      <w:szCs w:val="20"/>
    </w:rPr>
  </w:style>
  <w:style w:type="character" w:customStyle="1" w:styleId="BodyTextChar">
    <w:name w:val="Body Text Char"/>
    <w:link w:val="BodyText"/>
    <w:uiPriority w:val="1"/>
    <w:rsid w:val="00E318EE"/>
    <w:rPr>
      <w:rFonts w:eastAsia="Times New Roman" w:cs="Arial"/>
      <w:snapToGrid w:val="0"/>
      <w:szCs w:val="20"/>
    </w:rPr>
  </w:style>
  <w:style w:type="character" w:styleId="PageNumber">
    <w:name w:val="page number"/>
    <w:uiPriority w:val="1"/>
    <w:rsid w:val="002150FE"/>
  </w:style>
  <w:style w:type="paragraph" w:customStyle="1" w:styleId="Heading11">
    <w:name w:val="Heading 1.1"/>
    <w:basedOn w:val="Header"/>
    <w:uiPriority w:val="1"/>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uiPriority w:val="1"/>
    <w:rsid w:val="00775FE2"/>
    <w:pPr>
      <w:spacing w:after="160" w:line="240" w:lineRule="atLeast"/>
    </w:pPr>
    <w:rPr>
      <w:rFonts w:ascii="Calibri" w:eastAsia="Times New Roman" w:hAnsi="Calibri"/>
      <w:sz w:val="22"/>
    </w:rPr>
  </w:style>
  <w:style w:type="character" w:customStyle="1" w:styleId="normalchar1">
    <w:name w:val="normal__char1"/>
    <w:uiPriority w:val="1"/>
    <w:rsid w:val="00775FE2"/>
    <w:rPr>
      <w:rFonts w:ascii="Calibri" w:hAnsi="Calibri" w:hint="default"/>
      <w:sz w:val="22"/>
      <w:szCs w:val="22"/>
    </w:rPr>
  </w:style>
  <w:style w:type="paragraph" w:customStyle="1" w:styleId="Default">
    <w:name w:val="Default"/>
    <w:uiPriority w:val="1"/>
    <w:rsid w:val="00AB26E3"/>
    <w:pPr>
      <w:autoSpaceDE w:val="0"/>
      <w:autoSpaceDN w:val="0"/>
      <w:adjustRightInd w:val="0"/>
    </w:pPr>
    <w:rPr>
      <w:rFonts w:ascii="AvantGarde" w:hAnsi="AvantGarde" w:cs="AvantGarde"/>
      <w:color w:val="000000"/>
    </w:rPr>
  </w:style>
  <w:style w:type="paragraph" w:customStyle="1" w:styleId="rfasub-title">
    <w:name w:val="rfasub-title"/>
    <w:basedOn w:val="Normal"/>
    <w:uiPriority w:val="1"/>
    <w:rsid w:val="007E21F1"/>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rsid w:val="00D0452C"/>
    <w:rPr>
      <w:rFonts w:cs="Arial"/>
      <w:b/>
      <w:sz w:val="48"/>
      <w:szCs w:val="48"/>
    </w:rPr>
  </w:style>
  <w:style w:type="paragraph" w:styleId="TOCHeading">
    <w:name w:val="TOC Heading"/>
    <w:basedOn w:val="Heading1"/>
    <w:next w:val="Normal"/>
    <w:uiPriority w:val="39"/>
    <w:unhideWhenUsed/>
    <w:qFormat/>
    <w:rsid w:val="00BF2B9B"/>
    <w:pPr>
      <w:keepLines/>
      <w:spacing w:line="259" w:lineRule="auto"/>
      <w:outlineLvl w:val="9"/>
    </w:pPr>
    <w:rPr>
      <w:b w:val="0"/>
      <w:bCs/>
      <w:color w:val="2E74B5"/>
    </w:rPr>
  </w:style>
  <w:style w:type="paragraph" w:styleId="TOC1">
    <w:name w:val="toc 1"/>
    <w:basedOn w:val="Normal"/>
    <w:next w:val="Normal"/>
    <w:autoRedefine/>
    <w:uiPriority w:val="39"/>
    <w:unhideWhenUsed/>
    <w:rsid w:val="0060088B"/>
    <w:pPr>
      <w:tabs>
        <w:tab w:val="left" w:pos="720"/>
        <w:tab w:val="right" w:leader="dot" w:pos="9350"/>
      </w:tabs>
      <w:spacing w:after="100"/>
      <w:ind w:left="360"/>
    </w:pPr>
    <w:rPr>
      <w:b/>
      <w:noProof/>
    </w:rPr>
  </w:style>
  <w:style w:type="character" w:customStyle="1" w:styleId="Heading2Char">
    <w:name w:val="Heading 2 Char"/>
    <w:link w:val="Heading2"/>
    <w:rsid w:val="00B414C9"/>
    <w:rPr>
      <w:rFonts w:cs="Arial"/>
      <w:b/>
      <w:sz w:val="40"/>
      <w:szCs w:val="40"/>
    </w:rPr>
  </w:style>
  <w:style w:type="paragraph" w:styleId="TOC2">
    <w:name w:val="toc 2"/>
    <w:basedOn w:val="Normal"/>
    <w:next w:val="Normal"/>
    <w:autoRedefine/>
    <w:uiPriority w:val="39"/>
    <w:unhideWhenUsed/>
    <w:rsid w:val="0060088B"/>
    <w:pPr>
      <w:tabs>
        <w:tab w:val="left" w:pos="990"/>
        <w:tab w:val="right" w:leader="dot" w:pos="10344"/>
      </w:tabs>
      <w:spacing w:after="100"/>
      <w:ind w:left="720"/>
    </w:pPr>
  </w:style>
  <w:style w:type="character" w:customStyle="1" w:styleId="Heading3Char">
    <w:name w:val="Heading 3 Char"/>
    <w:basedOn w:val="DefaultParagraphFont"/>
    <w:link w:val="Heading3"/>
    <w:rsid w:val="00EA06F3"/>
    <w:rPr>
      <w:rFonts w:eastAsiaTheme="majorEastAsia" w:cstheme="majorBidi"/>
      <w:b/>
      <w:iCs/>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uiPriority w:val="1"/>
    <w:rsid w:val="00B54C0C"/>
    <w:pPr>
      <w:ind w:left="2160"/>
    </w:pPr>
    <w:rPr>
      <w:rFonts w:ascii="Times New Roman" w:hAnsi="Times New Roman"/>
      <w:sz w:val="20"/>
      <w:szCs w:val="20"/>
    </w:rPr>
  </w:style>
  <w:style w:type="character" w:styleId="FootnoteReference">
    <w:name w:val="footnote reference"/>
    <w:uiPriority w:val="99"/>
    <w:semiHidden/>
    <w:rsid w:val="00D15B08"/>
  </w:style>
  <w:style w:type="paragraph" w:styleId="Title">
    <w:name w:val="Title"/>
    <w:basedOn w:val="Heading1"/>
    <w:next w:val="Normal"/>
    <w:link w:val="TitleChar"/>
    <w:uiPriority w:val="10"/>
    <w:qFormat/>
    <w:rsid w:val="00937AC7"/>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uiPriority w:val="1"/>
    <w:qFormat/>
    <w:rsid w:val="00937AC7"/>
    <w:pPr>
      <w:jc w:val="center"/>
    </w:pPr>
    <w:rPr>
      <w:rFonts w:cs="Arial"/>
      <w:sz w:val="36"/>
      <w:szCs w:val="36"/>
    </w:rPr>
  </w:style>
  <w:style w:type="character" w:customStyle="1" w:styleId="ContactInformationChar">
    <w:name w:val="Contact Information Char"/>
    <w:basedOn w:val="DefaultParagraphFont"/>
    <w:link w:val="ContactInformation"/>
    <w:uiPriority w:val="1"/>
    <w:rsid w:val="00E318EE"/>
    <w:rPr>
      <w:rFonts w:cs="Arial"/>
      <w:sz w:val="36"/>
      <w:szCs w:val="36"/>
    </w:rPr>
  </w:style>
  <w:style w:type="table" w:styleId="TableGrid">
    <w:name w:val="Table Grid"/>
    <w:basedOn w:val="TableNormal"/>
    <w:uiPriority w:val="3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C35"/>
    <w:pPr>
      <w:spacing w:before="150" w:after="150"/>
    </w:pPr>
    <w:rPr>
      <w:rFonts w:ascii="Times New Roman" w:eastAsia="Times New Roman" w:hAnsi="Times New Roman"/>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F108D7"/>
    <w:rPr>
      <w:rFonts w:eastAsiaTheme="majorEastAsia" w:cstheme="majorBidi"/>
      <w:b/>
      <w:iCs/>
      <w:sz w:val="32"/>
      <w:szCs w:val="28"/>
    </w:rPr>
  </w:style>
  <w:style w:type="character" w:customStyle="1" w:styleId="Heading5Char">
    <w:name w:val="Heading 5 Char"/>
    <w:basedOn w:val="DefaultParagraphFont"/>
    <w:link w:val="Heading5"/>
    <w:uiPriority w:val="9"/>
    <w:rsid w:val="006C0E2A"/>
    <w:rPr>
      <w:rFonts w:eastAsia="Times New Roman" w:cs="Arial"/>
      <w:b/>
      <w:snapToGrid w:val="0"/>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6A0298"/>
    <w:pPr>
      <w:spacing w:after="10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styleId="UnresolvedMention">
    <w:name w:val="Unresolved Mention"/>
    <w:basedOn w:val="DefaultParagraphFont"/>
    <w:uiPriority w:val="99"/>
    <w:semiHidden/>
    <w:unhideWhenUsed/>
    <w:rsid w:val="004002DA"/>
    <w:rPr>
      <w:color w:val="605E5C"/>
      <w:shd w:val="clear" w:color="auto" w:fill="E1DFDD"/>
    </w:rPr>
  </w:style>
  <w:style w:type="paragraph" w:styleId="FootnoteText">
    <w:name w:val="footnote text"/>
    <w:basedOn w:val="Normal"/>
    <w:link w:val="FootnoteTextChar"/>
    <w:uiPriority w:val="99"/>
    <w:semiHidden/>
    <w:unhideWhenUsed/>
    <w:rsid w:val="00311298"/>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11298"/>
    <w:rPr>
      <w:rFonts w:eastAsiaTheme="minorHAnsi" w:cstheme="minorBidi"/>
      <w:sz w:val="20"/>
      <w:szCs w:val="20"/>
    </w:rPr>
  </w:style>
  <w:style w:type="paragraph" w:customStyle="1" w:styleId="ContentCDE">
    <w:name w:val="Content CDE"/>
    <w:basedOn w:val="Normal"/>
    <w:link w:val="ContentCDEChar"/>
    <w:uiPriority w:val="1"/>
    <w:qFormat/>
    <w:rsid w:val="00311298"/>
    <w:pPr>
      <w:spacing w:after="240"/>
    </w:pPr>
    <w:rPr>
      <w:rFonts w:eastAsia="Times New Roman"/>
      <w:sz w:val="22"/>
    </w:rPr>
  </w:style>
  <w:style w:type="character" w:customStyle="1" w:styleId="ContentCDEChar">
    <w:name w:val="Content CDE Char"/>
    <w:basedOn w:val="DefaultParagraphFont"/>
    <w:link w:val="ContentCDE"/>
    <w:uiPriority w:val="1"/>
    <w:rsid w:val="00E318EE"/>
    <w:rPr>
      <w:rFonts w:eastAsia="Times New Roman"/>
      <w:sz w:val="22"/>
    </w:rPr>
  </w:style>
  <w:style w:type="table" w:customStyle="1" w:styleId="GridTable41">
    <w:name w:val="Grid Table 41"/>
    <w:basedOn w:val="TableNormal"/>
    <w:uiPriority w:val="49"/>
    <w:rsid w:val="001820B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99"/>
    <w:rsid w:val="001820B9"/>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0020textchar">
    <w:name w:val="body_0020text__char"/>
    <w:uiPriority w:val="1"/>
    <w:rsid w:val="001820B9"/>
  </w:style>
  <w:style w:type="paragraph" w:styleId="Caption">
    <w:name w:val="caption"/>
    <w:basedOn w:val="Normal"/>
    <w:next w:val="Normal"/>
    <w:uiPriority w:val="1"/>
    <w:qFormat/>
    <w:rsid w:val="00CC59B6"/>
    <w:pPr>
      <w:spacing w:before="120" w:after="120"/>
      <w:jc w:val="center"/>
    </w:pPr>
    <w:rPr>
      <w:rFonts w:eastAsia="Times New Roman"/>
      <w:b/>
      <w:bCs/>
      <w:sz w:val="22"/>
    </w:rPr>
  </w:style>
  <w:style w:type="paragraph" w:customStyle="1" w:styleId="TableParagraph">
    <w:name w:val="Table Paragraph"/>
    <w:basedOn w:val="Normal"/>
    <w:uiPriority w:val="1"/>
    <w:qFormat/>
    <w:rsid w:val="00F20795"/>
    <w:pPr>
      <w:widowControl w:val="0"/>
      <w:autoSpaceDE w:val="0"/>
      <w:autoSpaceDN w:val="0"/>
      <w:spacing w:line="271" w:lineRule="exact"/>
      <w:ind w:left="107" w:right="240"/>
    </w:pPr>
    <w:rPr>
      <w:rFonts w:eastAsia="Arial" w:cs="Arial"/>
      <w:sz w:val="22"/>
      <w:szCs w:val="22"/>
      <w:lang w:bidi="en-US"/>
    </w:rPr>
  </w:style>
  <w:style w:type="character" w:customStyle="1" w:styleId="ListParagraphChar">
    <w:name w:val="List Paragraph Char"/>
    <w:aliases w:val="Indented Paragraph Char"/>
    <w:basedOn w:val="DefaultParagraphFont"/>
    <w:link w:val="ListParagraph"/>
    <w:uiPriority w:val="1"/>
    <w:rsid w:val="00B9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569731888">
      <w:bodyDiv w:val="1"/>
      <w:marLeft w:val="0"/>
      <w:marRight w:val="0"/>
      <w:marTop w:val="0"/>
      <w:marBottom w:val="0"/>
      <w:divBdr>
        <w:top w:val="none" w:sz="0" w:space="0" w:color="auto"/>
        <w:left w:val="none" w:sz="0" w:space="0" w:color="auto"/>
        <w:bottom w:val="none" w:sz="0" w:space="0" w:color="auto"/>
        <w:right w:val="none" w:sz="0" w:space="0" w:color="auto"/>
      </w:divBdr>
      <w:divsChild>
        <w:div w:id="2114474367">
          <w:marLeft w:val="0"/>
          <w:marRight w:val="0"/>
          <w:marTop w:val="0"/>
          <w:marBottom w:val="240"/>
          <w:divBdr>
            <w:top w:val="none" w:sz="0" w:space="0" w:color="auto"/>
            <w:left w:val="none" w:sz="0" w:space="0" w:color="auto"/>
            <w:bottom w:val="none" w:sz="0" w:space="0" w:color="auto"/>
            <w:right w:val="none" w:sz="0" w:space="0" w:color="auto"/>
          </w:divBdr>
        </w:div>
      </w:divsChild>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999040326">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569726746">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ca.gov/ci/cr/cf/esmc.asp" TargetMode="External"/><Relationship Id="rId26" Type="http://schemas.openxmlformats.org/officeDocument/2006/relationships/hyperlink" Target="https://us02web.zoom.us/webinar/register/WN_sPGTWKv6Rca2aKn_c-OTDw" TargetMode="External"/><Relationship Id="rId39" Type="http://schemas.openxmlformats.org/officeDocument/2006/relationships/header" Target="header8.xml"/><Relationship Id="rId21" Type="http://schemas.openxmlformats.org/officeDocument/2006/relationships/hyperlink" Target="https://surveys2.cde.ca.gov/go/espd-intent.asp" TargetMode="External"/><Relationship Id="rId34" Type="http://schemas.openxmlformats.org/officeDocument/2006/relationships/hyperlink" Target="https://www.cde.ca.gov/fg/fo/r12/ethnicstudiespd21rfa.asp" TargetMode="External"/><Relationship Id="rId42" Type="http://schemas.openxmlformats.org/officeDocument/2006/relationships/header" Target="header11.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yperlink" Target="https://www.cde.ca.gov/fg/ac/ic/" TargetMode="External"/><Relationship Id="rId63" Type="http://schemas.openxmlformats.org/officeDocument/2006/relationships/header" Target="head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de.ca.gov/re/di/ws/webstandards.asp" TargetMode="External"/><Relationship Id="rId29" Type="http://schemas.openxmlformats.org/officeDocument/2006/relationships/header" Target="header1.xml"/><Relationship Id="rId41" Type="http://schemas.openxmlformats.org/officeDocument/2006/relationships/header" Target="header10.xml"/><Relationship Id="rId54" Type="http://schemas.openxmlformats.org/officeDocument/2006/relationships/header" Target="header22.xml"/><Relationship Id="rId62" Type="http://schemas.openxmlformats.org/officeDocument/2006/relationships/hyperlink" Target="https://www2.ed.gov/policy/gen/guid/fpco/ferpa/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12/ethnicstudiespd21rfa.asp" TargetMode="External"/><Relationship Id="rId32" Type="http://schemas.openxmlformats.org/officeDocument/2006/relationships/header" Target="header3.xm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de.ca.gov/fg/fo/r12/ethnicstudiespd21rfa.asp" TargetMode="External"/><Relationship Id="rId28" Type="http://schemas.openxmlformats.org/officeDocument/2006/relationships/footer" Target="footer5.xml"/><Relationship Id="rId36" Type="http://schemas.openxmlformats.org/officeDocument/2006/relationships/header" Target="header6.xml"/><Relationship Id="rId49" Type="http://schemas.openxmlformats.org/officeDocument/2006/relationships/header" Target="header18.xml"/><Relationship Id="rId57" Type="http://schemas.openxmlformats.org/officeDocument/2006/relationships/header" Target="header24.xml"/><Relationship Id="rId61" Type="http://schemas.openxmlformats.org/officeDocument/2006/relationships/hyperlink" Target="https://www.cde.ca.gov/fg/ac/ic" TargetMode="External"/><Relationship Id="rId10" Type="http://schemas.openxmlformats.org/officeDocument/2006/relationships/endnotes" Target="endnotes.xml"/><Relationship Id="rId19" Type="http://schemas.openxmlformats.org/officeDocument/2006/relationships/hyperlink" Target="http://www.cde.ca.gov/pd/ps/qpls.asp" TargetMode="External"/><Relationship Id="rId31" Type="http://schemas.openxmlformats.org/officeDocument/2006/relationships/footer" Target="footer6.xml"/><Relationship Id="rId44" Type="http://schemas.openxmlformats.org/officeDocument/2006/relationships/header" Target="header13.xml"/><Relationship Id="rId52" Type="http://schemas.openxmlformats.org/officeDocument/2006/relationships/hyperlink" Target="https://www.cde.ca.gov/fg/fo/r12/ethnicstudiespd21rfa.asp" TargetMode="External"/><Relationship Id="rId60" Type="http://schemas.openxmlformats.org/officeDocument/2006/relationships/header" Target="header2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MCPD@cde.ca.gov" TargetMode="External"/><Relationship Id="rId22" Type="http://schemas.openxmlformats.org/officeDocument/2006/relationships/hyperlink" Target="mailto:ESMCPD@cde.ca.gov" TargetMode="External"/><Relationship Id="rId27" Type="http://schemas.openxmlformats.org/officeDocument/2006/relationships/hyperlink" Target="https://www.cde.ca.gov/fg/fo/r12/ethnicstudiespd21rfa.asp" TargetMode="External"/><Relationship Id="rId30" Type="http://schemas.openxmlformats.org/officeDocument/2006/relationships/header" Target="header2.xml"/><Relationship Id="rId35" Type="http://schemas.openxmlformats.org/officeDocument/2006/relationships/header" Target="header5.xml"/><Relationship Id="rId43" Type="http://schemas.openxmlformats.org/officeDocument/2006/relationships/header" Target="header12.xml"/><Relationship Id="rId48" Type="http://schemas.openxmlformats.org/officeDocument/2006/relationships/header" Target="header17.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eginfo.legislature.ca.gov/faces/billTextClient.xhtml?bill_id=202120220AB130" TargetMode="External"/><Relationship Id="rId25" Type="http://schemas.openxmlformats.org/officeDocument/2006/relationships/hyperlink" Target="https://www.documents.dgs.ca.gov/dgs/fmc/pdf/std204.pdf" TargetMode="External"/><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5.xml"/><Relationship Id="rId59" Type="http://schemas.openxmlformats.org/officeDocument/2006/relationships/header" Target="header25.xml"/></Relationships>
</file>

<file path=word/_rels/footnotes.xml.rels><?xml version="1.0" encoding="UTF-8" standalone="yes"?>
<Relationships xmlns="http://schemas.openxmlformats.org/package/2006/relationships"><Relationship Id="rId2" Type="http://schemas.openxmlformats.org/officeDocument/2006/relationships/hyperlink" Target="https://www.gov.ca.gov/wp-content/uploads/2021/10/AB-101-Signing-Message-PDF.pdf" TargetMode="External"/><Relationship Id="rId1" Type="http://schemas.openxmlformats.org/officeDocument/2006/relationships/hyperlink" Target="https://www.gov.ca.gov/wp-content/uploads/2020/09/AB-3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0E9B-AE76-4B46-B193-285DAF308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BA1C9-5785-41E3-A97D-E60359853A8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f89dec18-d0c2-45d2-8a15-31051f2519f8"/>
    <ds:schemaRef ds:uri="http://purl.org/dc/dcmitype/"/>
    <ds:schemaRef ds:uri="http://schemas.openxmlformats.org/package/2006/metadata/core-properties"/>
    <ds:schemaRef ds:uri="1aae30ff-d7bc-47e3-882e-cd3423d00d62"/>
    <ds:schemaRef ds:uri="http://www.w3.org/XML/1998/namespace"/>
  </ds:schemaRefs>
</ds:datastoreItem>
</file>

<file path=customXml/itemProps3.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4.xml><?xml version="1.0" encoding="utf-8"?>
<ds:datastoreItem xmlns:ds="http://schemas.openxmlformats.org/officeDocument/2006/customXml" ds:itemID="{D7DD5098-37AC-4AF4-9B22-1B161235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17100</Words>
  <Characters>97474</Characters>
  <Application>Microsoft Office Word</Application>
  <DocSecurity>4</DocSecurity>
  <Lines>812</Lines>
  <Paragraphs>228</Paragraphs>
  <ScaleCrop>false</ScaleCrop>
  <HeadingPairs>
    <vt:vector size="2" baseType="variant">
      <vt:variant>
        <vt:lpstr>Title</vt:lpstr>
      </vt:variant>
      <vt:variant>
        <vt:i4>1</vt:i4>
      </vt:variant>
    </vt:vector>
  </HeadingPairs>
  <TitlesOfParts>
    <vt:vector size="1" baseType="lpstr">
      <vt:lpstr>RFA-21: ESPD RFA (CA Dept of Education)</vt:lpstr>
    </vt:vector>
  </TitlesOfParts>
  <Company>California Department of Education</Company>
  <LinksUpToDate>false</LinksUpToDate>
  <CharactersWithSpaces>114346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ESPD RFA (CA Dept of Education)</dc:title>
  <dc:subject>California Department of Education Request for Applications (RFA) Ethnic Studies Professional Development (ESPD).</dc:subject>
  <dc:creator>CDE</dc:creator>
  <cp:keywords/>
  <dc:description/>
  <cp:lastModifiedBy>Joy Kessel</cp:lastModifiedBy>
  <cp:revision>2</cp:revision>
  <cp:lastPrinted>2019-11-01T19:01:00Z</cp:lastPrinted>
  <dcterms:created xsi:type="dcterms:W3CDTF">2021-12-31T17:53:00Z</dcterms:created>
  <dcterms:modified xsi:type="dcterms:W3CDTF">2021-12-31T17:53:00Z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