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4300" w14:textId="113A60FF" w:rsidR="009E062F" w:rsidRPr="00FA788F" w:rsidRDefault="31F23DC0" w:rsidP="00FA788F">
      <w:pPr>
        <w:pStyle w:val="Heading1"/>
        <w:suppressAutoHyphens/>
      </w:pPr>
      <w:bookmarkStart w:id="0" w:name="_Toc122351577"/>
      <w:bookmarkStart w:id="1" w:name="_Toc123211400"/>
      <w:r w:rsidRPr="00FA788F">
        <w:rPr>
          <w:rStyle w:val="eop"/>
        </w:rPr>
        <w:t xml:space="preserve">Mathematics, Science, and Computer Science Professional Learning </w:t>
      </w:r>
      <w:r w:rsidR="25F81F11" w:rsidRPr="00FA788F">
        <w:rPr>
          <w:rStyle w:val="eop"/>
        </w:rPr>
        <w:t>Grant</w:t>
      </w:r>
      <w:r w:rsidR="00CA7B3C" w:rsidRPr="00FA788F">
        <w:br/>
      </w:r>
      <w:r w:rsidRPr="00FA788F">
        <w:rPr>
          <w:rStyle w:val="eop"/>
        </w:rPr>
        <w:t>Request for Applications</w:t>
      </w:r>
      <w:bookmarkEnd w:id="0"/>
      <w:bookmarkEnd w:id="1"/>
    </w:p>
    <w:p w14:paraId="69944777" w14:textId="77777777" w:rsidR="009E062F" w:rsidRPr="00FA788F" w:rsidRDefault="00CA7B3C" w:rsidP="00FA788F">
      <w:pPr>
        <w:pStyle w:val="Caption"/>
        <w:keepNext/>
        <w:suppressAutoHyphens/>
        <w:spacing w:before="0" w:after="0"/>
      </w:pPr>
      <w:r w:rsidRPr="00FA788F">
        <w:rPr>
          <w:noProof/>
          <w:sz w:val="24"/>
          <w:szCs w:val="24"/>
        </w:rPr>
        <w:drawing>
          <wp:inline distT="0" distB="0" distL="0" distR="0" wp14:anchorId="21F99D53" wp14:editId="0015316D">
            <wp:extent cx="1666875" cy="1666875"/>
            <wp:effectExtent l="0" t="0" r="0" b="0"/>
            <wp:docPr id="1073741825" name="officeArt object" descr="California Department of Education Seal."/>
            <wp:cNvGraphicFramePr/>
            <a:graphic xmlns:a="http://schemas.openxmlformats.org/drawingml/2006/main">
              <a:graphicData uri="http://schemas.openxmlformats.org/drawingml/2006/picture">
                <pic:pic xmlns:pic="http://schemas.openxmlformats.org/drawingml/2006/picture">
                  <pic:nvPicPr>
                    <pic:cNvPr id="1073741825" name="California Department of Education Seal." descr="California Department of Education Seal."/>
                    <pic:cNvPicPr>
                      <a:picLocks noChangeAspect="1"/>
                    </pic:cNvPicPr>
                  </pic:nvPicPr>
                  <pic:blipFill>
                    <a:blip r:embed="rId8"/>
                    <a:stretch>
                      <a:fillRect/>
                    </a:stretch>
                  </pic:blipFill>
                  <pic:spPr>
                    <a:xfrm>
                      <a:off x="0" y="0"/>
                      <a:ext cx="1666875" cy="1666875"/>
                    </a:xfrm>
                    <a:prstGeom prst="rect">
                      <a:avLst/>
                    </a:prstGeom>
                    <a:ln w="12700" cap="flat">
                      <a:noFill/>
                      <a:miter lim="400000"/>
                    </a:ln>
                    <a:effectLst/>
                  </pic:spPr>
                </pic:pic>
              </a:graphicData>
            </a:graphic>
          </wp:inline>
        </w:drawing>
      </w:r>
    </w:p>
    <w:p w14:paraId="788692CB" w14:textId="77777777" w:rsidR="009E062F" w:rsidRPr="00FA788F" w:rsidRDefault="00CA7B3C" w:rsidP="00FA788F">
      <w:pPr>
        <w:pStyle w:val="BodyA"/>
        <w:widowControl/>
        <w:suppressAutoHyphens/>
        <w:spacing w:before="240" w:after="240"/>
        <w:jc w:val="center"/>
        <w:rPr>
          <w:b/>
          <w:bCs/>
          <w:sz w:val="32"/>
          <w:szCs w:val="32"/>
        </w:rPr>
      </w:pPr>
      <w:r w:rsidRPr="00FA788F">
        <w:rPr>
          <w:b/>
          <w:bCs/>
          <w:sz w:val="32"/>
          <w:szCs w:val="32"/>
        </w:rPr>
        <w:t>California Department of Education</w:t>
      </w:r>
    </w:p>
    <w:p w14:paraId="5DBA6B88" w14:textId="77777777" w:rsidR="009E062F" w:rsidRPr="00FA788F" w:rsidRDefault="00CA7B3C" w:rsidP="00FA788F">
      <w:pPr>
        <w:pStyle w:val="BodyA"/>
        <w:widowControl/>
        <w:suppressAutoHyphens/>
        <w:spacing w:after="240"/>
        <w:jc w:val="center"/>
        <w:rPr>
          <w:shd w:val="clear" w:color="auto" w:fill="FFFF00"/>
        </w:rPr>
      </w:pPr>
      <w:r w:rsidRPr="00FA788F">
        <w:rPr>
          <w:rStyle w:val="eop"/>
        </w:rPr>
        <w:t>Funded through the Assembly Bill 185, Chapter 571, Statutes of 2022, Section 53 of the Education Omnibus Budget Trailer Bill for the 2022–23 California State Budget</w:t>
      </w:r>
    </w:p>
    <w:p w14:paraId="53BC2EED" w14:textId="77777777" w:rsidR="009E062F" w:rsidRPr="00FA788F" w:rsidRDefault="00CA7B3C" w:rsidP="00FA788F">
      <w:pPr>
        <w:pStyle w:val="BodyA"/>
        <w:widowControl/>
        <w:suppressAutoHyphens/>
        <w:spacing w:after="240"/>
        <w:jc w:val="center"/>
      </w:pPr>
      <w:r w:rsidRPr="00FA788F">
        <w:rPr>
          <w:rStyle w:val="eop"/>
        </w:rPr>
        <w:t>Deadline for Notice of Intent to Apply:</w:t>
      </w:r>
    </w:p>
    <w:p w14:paraId="0DB1B641" w14:textId="72C47687" w:rsidR="004A3DBF" w:rsidRPr="00FA788F" w:rsidRDefault="007827E9" w:rsidP="00FA788F">
      <w:pPr>
        <w:pStyle w:val="BodyA"/>
        <w:widowControl/>
        <w:suppressAutoHyphens/>
        <w:spacing w:after="240"/>
        <w:jc w:val="center"/>
        <w:rPr>
          <w:b/>
          <w:bCs/>
        </w:rPr>
      </w:pPr>
      <w:r w:rsidRPr="00FA788F">
        <w:rPr>
          <w:b/>
          <w:bCs/>
        </w:rPr>
        <w:t>Thurs</w:t>
      </w:r>
      <w:r w:rsidR="004A3DBF" w:rsidRPr="00FA788F">
        <w:rPr>
          <w:b/>
          <w:bCs/>
        </w:rPr>
        <w:t>day, March 1</w:t>
      </w:r>
      <w:r w:rsidR="007625A3" w:rsidRPr="00FA788F">
        <w:rPr>
          <w:b/>
          <w:bCs/>
        </w:rPr>
        <w:t>6</w:t>
      </w:r>
      <w:r w:rsidR="004A3DBF" w:rsidRPr="00FA788F">
        <w:rPr>
          <w:b/>
          <w:bCs/>
        </w:rPr>
        <w:t>, 2023</w:t>
      </w:r>
      <w:r w:rsidR="001128F0" w:rsidRPr="00FA788F">
        <w:rPr>
          <w:b/>
          <w:bCs/>
        </w:rPr>
        <w:t>,</w:t>
      </w:r>
      <w:r w:rsidR="004A3DBF" w:rsidRPr="00FA788F">
        <w:rPr>
          <w:b/>
          <w:bCs/>
        </w:rPr>
        <w:t xml:space="preserve"> by 5 p.m.</w:t>
      </w:r>
    </w:p>
    <w:p w14:paraId="3AEB433B" w14:textId="0B1FFAD3" w:rsidR="009E062F" w:rsidRPr="00FA788F" w:rsidRDefault="00CA7B3C" w:rsidP="00FA788F">
      <w:pPr>
        <w:pStyle w:val="BodyA"/>
        <w:widowControl/>
        <w:suppressAutoHyphens/>
        <w:spacing w:after="240"/>
        <w:jc w:val="center"/>
      </w:pPr>
      <w:r w:rsidRPr="00FA788F">
        <w:rPr>
          <w:rStyle w:val="eop"/>
        </w:rPr>
        <w:t>Deadline for Applications</w:t>
      </w:r>
      <w:r w:rsidRPr="00FA788F">
        <w:rPr>
          <w:rStyle w:val="FootnoteReference"/>
        </w:rPr>
        <w:footnoteReference w:id="2"/>
      </w:r>
      <w:r w:rsidRPr="00FA788F">
        <w:rPr>
          <w:rStyle w:val="eop"/>
        </w:rPr>
        <w:t>:</w:t>
      </w:r>
    </w:p>
    <w:p w14:paraId="6E877E4B" w14:textId="059502F7" w:rsidR="009E062F" w:rsidRPr="00FA788F" w:rsidRDefault="007625A3" w:rsidP="00FA788F">
      <w:pPr>
        <w:pStyle w:val="BodyA"/>
        <w:widowControl/>
        <w:suppressAutoHyphens/>
        <w:spacing w:after="240"/>
        <w:jc w:val="center"/>
        <w:rPr>
          <w:b/>
          <w:bCs/>
        </w:rPr>
      </w:pPr>
      <w:r w:rsidRPr="00FA788F">
        <w:rPr>
          <w:b/>
          <w:bCs/>
        </w:rPr>
        <w:t>Thurs</w:t>
      </w:r>
      <w:r w:rsidR="004A3DBF" w:rsidRPr="00FA788F">
        <w:rPr>
          <w:b/>
          <w:bCs/>
        </w:rPr>
        <w:t xml:space="preserve">day, </w:t>
      </w:r>
      <w:r w:rsidR="00906D3C" w:rsidRPr="00FA788F">
        <w:rPr>
          <w:b/>
          <w:bCs/>
        </w:rPr>
        <w:t>April 13</w:t>
      </w:r>
      <w:r w:rsidR="004A3DBF" w:rsidRPr="00FA788F">
        <w:rPr>
          <w:b/>
          <w:bCs/>
        </w:rPr>
        <w:t>, 2023</w:t>
      </w:r>
      <w:r w:rsidR="00BD033F" w:rsidRPr="00FA788F">
        <w:rPr>
          <w:b/>
          <w:bCs/>
        </w:rPr>
        <w:t>,</w:t>
      </w:r>
      <w:r w:rsidR="004A3DBF" w:rsidRPr="00FA788F">
        <w:rPr>
          <w:b/>
          <w:bCs/>
        </w:rPr>
        <w:t xml:space="preserve"> by 3 p.m.</w:t>
      </w:r>
    </w:p>
    <w:p w14:paraId="5F04ECD2" w14:textId="77777777" w:rsidR="009E062F" w:rsidRPr="00FA788F" w:rsidRDefault="00CA7B3C" w:rsidP="00FA788F">
      <w:pPr>
        <w:pStyle w:val="BodyA"/>
        <w:widowControl/>
        <w:suppressAutoHyphens/>
        <w:jc w:val="center"/>
      </w:pPr>
      <w:r w:rsidRPr="00FA788F">
        <w:rPr>
          <w:rStyle w:val="eop"/>
        </w:rPr>
        <w:t>Administered by the</w:t>
      </w:r>
    </w:p>
    <w:p w14:paraId="5AFE0B94" w14:textId="77777777" w:rsidR="009E062F" w:rsidRPr="00FA788F" w:rsidRDefault="00CA7B3C" w:rsidP="00FA788F">
      <w:pPr>
        <w:pStyle w:val="BodyA"/>
        <w:widowControl/>
        <w:suppressAutoHyphens/>
        <w:jc w:val="center"/>
      </w:pPr>
      <w:r w:rsidRPr="00FA788F">
        <w:rPr>
          <w:rStyle w:val="eop"/>
        </w:rPr>
        <w:t>Professional Learning Support and Monitoring Office</w:t>
      </w:r>
    </w:p>
    <w:p w14:paraId="5F0F1E0E" w14:textId="77777777" w:rsidR="009E062F" w:rsidRPr="00FA788F" w:rsidRDefault="00CA7B3C" w:rsidP="00FA788F">
      <w:pPr>
        <w:pStyle w:val="BodyA"/>
        <w:widowControl/>
        <w:suppressAutoHyphens/>
        <w:jc w:val="center"/>
      </w:pPr>
      <w:r w:rsidRPr="00FA788F">
        <w:rPr>
          <w:rStyle w:val="eop"/>
        </w:rPr>
        <w:t>Educator Excellence and Equity Division</w:t>
      </w:r>
    </w:p>
    <w:p w14:paraId="6200F180" w14:textId="77777777" w:rsidR="009E062F" w:rsidRPr="00FA788F" w:rsidRDefault="00CA7B3C" w:rsidP="00FA788F">
      <w:pPr>
        <w:pStyle w:val="BodyA"/>
        <w:widowControl/>
        <w:suppressAutoHyphens/>
        <w:jc w:val="center"/>
      </w:pPr>
      <w:r w:rsidRPr="00FA788F">
        <w:rPr>
          <w:rStyle w:val="eop"/>
        </w:rPr>
        <w:t>California Department of Education</w:t>
      </w:r>
    </w:p>
    <w:p w14:paraId="593DA359" w14:textId="77777777" w:rsidR="009E062F" w:rsidRPr="00FA788F" w:rsidRDefault="00CA7B3C" w:rsidP="00FA788F">
      <w:pPr>
        <w:pStyle w:val="BodyA"/>
        <w:widowControl/>
        <w:suppressAutoHyphens/>
        <w:jc w:val="center"/>
      </w:pPr>
      <w:r w:rsidRPr="00FA788F">
        <w:rPr>
          <w:rStyle w:val="eop"/>
        </w:rPr>
        <w:t>1430 N Street, Suite 4309</w:t>
      </w:r>
    </w:p>
    <w:p w14:paraId="2CB08418" w14:textId="77777777" w:rsidR="009E062F" w:rsidRPr="00FA788F" w:rsidRDefault="00CA7B3C" w:rsidP="00FA788F">
      <w:pPr>
        <w:pStyle w:val="BodyA"/>
        <w:widowControl/>
        <w:suppressAutoHyphens/>
        <w:jc w:val="center"/>
      </w:pPr>
      <w:r w:rsidRPr="00FA788F">
        <w:rPr>
          <w:lang w:val="it-IT"/>
        </w:rPr>
        <w:t>Sacramento, CA 95814-5901</w:t>
      </w:r>
    </w:p>
    <w:p w14:paraId="0AC862BD" w14:textId="77777777" w:rsidR="009E062F" w:rsidRPr="00FA788F" w:rsidRDefault="00CA7B3C" w:rsidP="00FA788F">
      <w:pPr>
        <w:pStyle w:val="BodyA"/>
        <w:widowControl/>
        <w:suppressAutoHyphens/>
        <w:jc w:val="center"/>
        <w:rPr>
          <w:rStyle w:val="None"/>
        </w:rPr>
      </w:pPr>
      <w:hyperlink r:id="rId9" w:history="1">
        <w:r w:rsidRPr="00FA788F">
          <w:rPr>
            <w:rStyle w:val="Hyperlink0"/>
          </w:rPr>
          <w:t>plsmo@cde.ca.gov</w:t>
        </w:r>
      </w:hyperlink>
    </w:p>
    <w:p w14:paraId="4480B437" w14:textId="77777777" w:rsidR="009E062F" w:rsidRPr="00FA788F" w:rsidRDefault="00CA7B3C" w:rsidP="00FA788F">
      <w:pPr>
        <w:pStyle w:val="BodyA"/>
        <w:widowControl/>
        <w:suppressAutoHyphens/>
        <w:jc w:val="center"/>
        <w:rPr>
          <w:rStyle w:val="None"/>
        </w:rPr>
      </w:pPr>
      <w:r w:rsidRPr="00FA788F">
        <w:rPr>
          <w:rStyle w:val="None"/>
          <w:lang w:val="it-IT"/>
        </w:rPr>
        <w:t>Phone: 916-323-5847</w:t>
      </w:r>
    </w:p>
    <w:p w14:paraId="710784F2" w14:textId="77777777" w:rsidR="009E062F" w:rsidRPr="00FA788F" w:rsidRDefault="00CA7B3C" w:rsidP="00FA788F">
      <w:pPr>
        <w:pStyle w:val="BodyA"/>
        <w:widowControl/>
        <w:suppressAutoHyphens/>
        <w:jc w:val="center"/>
        <w:sectPr w:rsidR="009E062F" w:rsidRPr="00FA788F">
          <w:pgSz w:w="12240" w:h="15840"/>
          <w:pgMar w:top="1440" w:right="1440" w:bottom="1440" w:left="1440" w:header="720" w:footer="720" w:gutter="0"/>
          <w:pgNumType w:start="1"/>
          <w:cols w:space="720"/>
          <w:titlePg/>
        </w:sectPr>
      </w:pPr>
      <w:r w:rsidRPr="00FA788F">
        <w:rPr>
          <w:rStyle w:val="None"/>
          <w:lang w:val="it-IT"/>
        </w:rPr>
        <w:t>FAX: 916-323-2833</w:t>
      </w:r>
    </w:p>
    <w:p w14:paraId="2828D2D2" w14:textId="5D5B8AC0" w:rsidR="004A3DBF" w:rsidRPr="00FA788F" w:rsidRDefault="00CA7B3C" w:rsidP="00FA788F">
      <w:pPr>
        <w:pStyle w:val="Heading2"/>
        <w:suppressAutoHyphens/>
        <w:spacing w:before="0"/>
        <w:rPr>
          <w:noProof/>
          <w:sz w:val="24"/>
          <w:szCs w:val="24"/>
        </w:rPr>
      </w:pPr>
      <w:bookmarkStart w:id="2" w:name="_Toc1"/>
      <w:bookmarkStart w:id="3" w:name="_Toc122351578"/>
      <w:bookmarkStart w:id="4" w:name="_Toc123211401"/>
      <w:r w:rsidRPr="00FA788F">
        <w:lastRenderedPageBreak/>
        <w:t xml:space="preserve">Table of </w:t>
      </w:r>
      <w:r w:rsidRPr="00FA788F">
        <w:rPr>
          <w:rStyle w:val="eop"/>
        </w:rPr>
        <w:t>Contents</w:t>
      </w:r>
      <w:bookmarkEnd w:id="2"/>
      <w:bookmarkEnd w:id="3"/>
      <w:bookmarkEnd w:id="4"/>
      <w:r w:rsidRPr="00FA788F">
        <w:rPr>
          <w:rStyle w:val="None"/>
          <w:sz w:val="24"/>
          <w:szCs w:val="24"/>
        </w:rPr>
        <w:fldChar w:fldCharType="begin"/>
      </w:r>
      <w:r w:rsidRPr="00FA788F">
        <w:rPr>
          <w:rStyle w:val="None"/>
          <w:sz w:val="24"/>
          <w:szCs w:val="24"/>
        </w:rPr>
        <w:instrText xml:space="preserve"> TOC \o 1-3 \t "heading 4, 4,heading 5, 5"</w:instrText>
      </w:r>
      <w:r w:rsidRPr="00FA788F">
        <w:rPr>
          <w:rStyle w:val="None"/>
          <w:sz w:val="24"/>
          <w:szCs w:val="24"/>
        </w:rPr>
        <w:fldChar w:fldCharType="separate"/>
      </w:r>
    </w:p>
    <w:p w14:paraId="64AB4F79" w14:textId="12FCBAB5" w:rsidR="004A3DBF" w:rsidRPr="00FA788F" w:rsidRDefault="004A3DBF" w:rsidP="00FA788F">
      <w:pPr>
        <w:pStyle w:val="TOC2"/>
        <w:spacing w:after="120"/>
        <w:rPr>
          <w:rFonts w:eastAsiaTheme="minorEastAsia"/>
          <w:noProof/>
          <w:color w:val="auto"/>
          <w:bdr w:val="none" w:sz="0" w:space="0" w:color="auto"/>
        </w:rPr>
      </w:pPr>
      <w:r w:rsidRPr="00FA788F">
        <w:rPr>
          <w:noProof/>
        </w:rPr>
        <w:t>Introduction</w:t>
      </w:r>
      <w:r w:rsidRPr="00FA788F">
        <w:rPr>
          <w:noProof/>
        </w:rPr>
        <w:tab/>
      </w:r>
      <w:r w:rsidRPr="00FA788F">
        <w:rPr>
          <w:noProof/>
        </w:rPr>
        <w:fldChar w:fldCharType="begin"/>
      </w:r>
      <w:r w:rsidRPr="00FA788F">
        <w:rPr>
          <w:noProof/>
        </w:rPr>
        <w:instrText xml:space="preserve"> PAGEREF _Toc123211402 \h </w:instrText>
      </w:r>
      <w:r w:rsidRPr="00FA788F">
        <w:rPr>
          <w:noProof/>
        </w:rPr>
      </w:r>
      <w:r w:rsidRPr="00FA788F">
        <w:rPr>
          <w:noProof/>
        </w:rPr>
        <w:fldChar w:fldCharType="separate"/>
      </w:r>
      <w:r w:rsidR="003655AD" w:rsidRPr="00FA788F">
        <w:rPr>
          <w:noProof/>
        </w:rPr>
        <w:t>1</w:t>
      </w:r>
      <w:r w:rsidRPr="00FA788F">
        <w:rPr>
          <w:noProof/>
        </w:rPr>
        <w:fldChar w:fldCharType="end"/>
      </w:r>
    </w:p>
    <w:p w14:paraId="1B14BEAF" w14:textId="27D88080" w:rsidR="004A3DBF" w:rsidRPr="00FA788F" w:rsidRDefault="004A3DBF" w:rsidP="00FA788F">
      <w:pPr>
        <w:pStyle w:val="TOC2"/>
        <w:spacing w:after="120"/>
        <w:rPr>
          <w:rFonts w:eastAsiaTheme="minorEastAsia"/>
          <w:noProof/>
          <w:color w:val="auto"/>
          <w:bdr w:val="none" w:sz="0" w:space="0" w:color="auto"/>
        </w:rPr>
      </w:pPr>
      <w:r w:rsidRPr="00FA788F">
        <w:rPr>
          <w:noProof/>
        </w:rPr>
        <w:t>State Statute and Authority</w:t>
      </w:r>
      <w:r w:rsidRPr="00FA788F">
        <w:rPr>
          <w:noProof/>
        </w:rPr>
        <w:tab/>
      </w:r>
      <w:r w:rsidRPr="00FA788F">
        <w:rPr>
          <w:noProof/>
        </w:rPr>
        <w:fldChar w:fldCharType="begin"/>
      </w:r>
      <w:r w:rsidRPr="00FA788F">
        <w:rPr>
          <w:noProof/>
        </w:rPr>
        <w:instrText xml:space="preserve"> PAGEREF _Toc123211403 \h </w:instrText>
      </w:r>
      <w:r w:rsidRPr="00FA788F">
        <w:rPr>
          <w:noProof/>
        </w:rPr>
      </w:r>
      <w:r w:rsidRPr="00FA788F">
        <w:rPr>
          <w:noProof/>
        </w:rPr>
        <w:fldChar w:fldCharType="separate"/>
      </w:r>
      <w:r w:rsidR="003655AD" w:rsidRPr="00FA788F">
        <w:rPr>
          <w:noProof/>
        </w:rPr>
        <w:t>1</w:t>
      </w:r>
      <w:r w:rsidRPr="00FA788F">
        <w:rPr>
          <w:noProof/>
        </w:rPr>
        <w:fldChar w:fldCharType="end"/>
      </w:r>
    </w:p>
    <w:p w14:paraId="05E3FE5E" w14:textId="54CB55E6" w:rsidR="004A3DBF" w:rsidRPr="00FA788F" w:rsidRDefault="004A3DBF" w:rsidP="00FA788F">
      <w:pPr>
        <w:pStyle w:val="TOC2"/>
        <w:spacing w:after="120"/>
        <w:rPr>
          <w:rFonts w:eastAsiaTheme="minorEastAsia"/>
          <w:noProof/>
          <w:color w:val="auto"/>
          <w:bdr w:val="none" w:sz="0" w:space="0" w:color="auto"/>
        </w:rPr>
      </w:pPr>
      <w:r w:rsidRPr="00FA788F">
        <w:rPr>
          <w:noProof/>
        </w:rPr>
        <w:t>Goals and Purpose of the Program</w:t>
      </w:r>
      <w:r w:rsidRPr="00FA788F">
        <w:rPr>
          <w:noProof/>
        </w:rPr>
        <w:tab/>
      </w:r>
      <w:r w:rsidRPr="00FA788F">
        <w:rPr>
          <w:noProof/>
        </w:rPr>
        <w:fldChar w:fldCharType="begin"/>
      </w:r>
      <w:r w:rsidRPr="00FA788F">
        <w:rPr>
          <w:noProof/>
        </w:rPr>
        <w:instrText xml:space="preserve"> PAGEREF _Toc123211404 \h </w:instrText>
      </w:r>
      <w:r w:rsidRPr="00FA788F">
        <w:rPr>
          <w:noProof/>
        </w:rPr>
      </w:r>
      <w:r w:rsidRPr="00FA788F">
        <w:rPr>
          <w:noProof/>
        </w:rPr>
        <w:fldChar w:fldCharType="separate"/>
      </w:r>
      <w:r w:rsidR="003655AD" w:rsidRPr="00FA788F">
        <w:rPr>
          <w:noProof/>
        </w:rPr>
        <w:t>2</w:t>
      </w:r>
      <w:r w:rsidRPr="00FA788F">
        <w:rPr>
          <w:noProof/>
        </w:rPr>
        <w:fldChar w:fldCharType="end"/>
      </w:r>
    </w:p>
    <w:p w14:paraId="16A217DE" w14:textId="2059C01A" w:rsidR="004A3DBF" w:rsidRPr="00FA788F" w:rsidRDefault="004A3DBF" w:rsidP="00FA788F">
      <w:pPr>
        <w:pStyle w:val="TOC2"/>
        <w:spacing w:after="120"/>
        <w:rPr>
          <w:rFonts w:eastAsiaTheme="minorEastAsia"/>
          <w:noProof/>
          <w:color w:val="auto"/>
          <w:bdr w:val="none" w:sz="0" w:space="0" w:color="auto"/>
        </w:rPr>
      </w:pPr>
      <w:r w:rsidRPr="00FA788F">
        <w:rPr>
          <w:noProof/>
        </w:rPr>
        <w:t>Application Information</w:t>
      </w:r>
      <w:r w:rsidRPr="00FA788F">
        <w:rPr>
          <w:noProof/>
        </w:rPr>
        <w:tab/>
      </w:r>
      <w:r w:rsidRPr="00FA788F">
        <w:rPr>
          <w:noProof/>
        </w:rPr>
        <w:fldChar w:fldCharType="begin"/>
      </w:r>
      <w:r w:rsidRPr="00FA788F">
        <w:rPr>
          <w:noProof/>
        </w:rPr>
        <w:instrText xml:space="preserve"> PAGEREF _Toc123211405 \h </w:instrText>
      </w:r>
      <w:r w:rsidRPr="00FA788F">
        <w:rPr>
          <w:noProof/>
        </w:rPr>
      </w:r>
      <w:r w:rsidRPr="00FA788F">
        <w:rPr>
          <w:noProof/>
        </w:rPr>
        <w:fldChar w:fldCharType="separate"/>
      </w:r>
      <w:r w:rsidR="003655AD" w:rsidRPr="00FA788F">
        <w:rPr>
          <w:noProof/>
        </w:rPr>
        <w:t>6</w:t>
      </w:r>
      <w:r w:rsidRPr="00FA788F">
        <w:rPr>
          <w:noProof/>
        </w:rPr>
        <w:fldChar w:fldCharType="end"/>
      </w:r>
    </w:p>
    <w:p w14:paraId="637A7092" w14:textId="54E46F05" w:rsidR="004A3DBF" w:rsidRPr="00FA788F" w:rsidRDefault="004A3DBF" w:rsidP="00FA788F">
      <w:pPr>
        <w:pStyle w:val="TOC3"/>
        <w:spacing w:after="120"/>
        <w:rPr>
          <w:rFonts w:eastAsiaTheme="minorEastAsia"/>
          <w:noProof/>
          <w:color w:val="auto"/>
          <w:bdr w:val="none" w:sz="0" w:space="0" w:color="auto"/>
        </w:rPr>
      </w:pPr>
      <w:r w:rsidRPr="00FA788F">
        <w:rPr>
          <w:noProof/>
        </w:rPr>
        <w:t>Application Timeline</w:t>
      </w:r>
      <w:r w:rsidRPr="00FA788F">
        <w:rPr>
          <w:noProof/>
        </w:rPr>
        <w:tab/>
      </w:r>
      <w:r w:rsidRPr="00FA788F">
        <w:rPr>
          <w:noProof/>
        </w:rPr>
        <w:fldChar w:fldCharType="begin"/>
      </w:r>
      <w:r w:rsidRPr="00FA788F">
        <w:rPr>
          <w:noProof/>
        </w:rPr>
        <w:instrText xml:space="preserve"> PAGEREF _Toc123211406 \h </w:instrText>
      </w:r>
      <w:r w:rsidRPr="00FA788F">
        <w:rPr>
          <w:noProof/>
        </w:rPr>
      </w:r>
      <w:r w:rsidRPr="00FA788F">
        <w:rPr>
          <w:noProof/>
        </w:rPr>
        <w:fldChar w:fldCharType="separate"/>
      </w:r>
      <w:r w:rsidR="003655AD" w:rsidRPr="00FA788F">
        <w:rPr>
          <w:noProof/>
        </w:rPr>
        <w:t>7</w:t>
      </w:r>
      <w:r w:rsidRPr="00FA788F">
        <w:rPr>
          <w:noProof/>
        </w:rPr>
        <w:fldChar w:fldCharType="end"/>
      </w:r>
    </w:p>
    <w:p w14:paraId="6B3D7178" w14:textId="12FAF09E" w:rsidR="004A3DBF" w:rsidRPr="00FA788F" w:rsidRDefault="004A3DBF" w:rsidP="00FA788F">
      <w:pPr>
        <w:pStyle w:val="TOC3"/>
        <w:spacing w:after="120"/>
        <w:rPr>
          <w:rFonts w:eastAsiaTheme="minorEastAsia"/>
          <w:noProof/>
          <w:color w:val="auto"/>
          <w:bdr w:val="none" w:sz="0" w:space="0" w:color="auto"/>
        </w:rPr>
      </w:pPr>
      <w:r w:rsidRPr="00FA788F">
        <w:rPr>
          <w:noProof/>
        </w:rPr>
        <w:t>Eligibility Requirements</w:t>
      </w:r>
      <w:r w:rsidRPr="00FA788F">
        <w:rPr>
          <w:noProof/>
        </w:rPr>
        <w:tab/>
      </w:r>
      <w:r w:rsidRPr="00FA788F">
        <w:rPr>
          <w:noProof/>
        </w:rPr>
        <w:fldChar w:fldCharType="begin"/>
      </w:r>
      <w:r w:rsidRPr="00FA788F">
        <w:rPr>
          <w:noProof/>
        </w:rPr>
        <w:instrText xml:space="preserve"> PAGEREF _Toc123211407 \h </w:instrText>
      </w:r>
      <w:r w:rsidRPr="00FA788F">
        <w:rPr>
          <w:noProof/>
        </w:rPr>
      </w:r>
      <w:r w:rsidRPr="00FA788F">
        <w:rPr>
          <w:noProof/>
        </w:rPr>
        <w:fldChar w:fldCharType="separate"/>
      </w:r>
      <w:r w:rsidR="003655AD" w:rsidRPr="00FA788F">
        <w:rPr>
          <w:noProof/>
        </w:rPr>
        <w:t>7</w:t>
      </w:r>
      <w:r w:rsidRPr="00FA788F">
        <w:rPr>
          <w:noProof/>
        </w:rPr>
        <w:fldChar w:fldCharType="end"/>
      </w:r>
    </w:p>
    <w:p w14:paraId="2F370008" w14:textId="1B5C8AB3" w:rsidR="004A3DBF" w:rsidRPr="00FA788F" w:rsidRDefault="004A3DBF" w:rsidP="00FA788F">
      <w:pPr>
        <w:pStyle w:val="TOC2"/>
        <w:spacing w:after="120"/>
        <w:rPr>
          <w:rFonts w:eastAsiaTheme="minorEastAsia"/>
          <w:noProof/>
          <w:color w:val="auto"/>
          <w:bdr w:val="none" w:sz="0" w:space="0" w:color="auto"/>
        </w:rPr>
      </w:pPr>
      <w:r w:rsidRPr="00FA788F">
        <w:rPr>
          <w:noProof/>
        </w:rPr>
        <w:t>Background</w:t>
      </w:r>
      <w:r w:rsidRPr="00FA788F">
        <w:rPr>
          <w:noProof/>
        </w:rPr>
        <w:tab/>
      </w:r>
      <w:r w:rsidRPr="00FA788F">
        <w:rPr>
          <w:noProof/>
        </w:rPr>
        <w:fldChar w:fldCharType="begin"/>
      </w:r>
      <w:r w:rsidRPr="00FA788F">
        <w:rPr>
          <w:noProof/>
        </w:rPr>
        <w:instrText xml:space="preserve"> PAGEREF _Toc123211408 \h </w:instrText>
      </w:r>
      <w:r w:rsidRPr="00FA788F">
        <w:rPr>
          <w:noProof/>
        </w:rPr>
      </w:r>
      <w:r w:rsidRPr="00FA788F">
        <w:rPr>
          <w:noProof/>
        </w:rPr>
        <w:fldChar w:fldCharType="separate"/>
      </w:r>
      <w:r w:rsidR="003655AD" w:rsidRPr="00FA788F">
        <w:rPr>
          <w:noProof/>
        </w:rPr>
        <w:t>7</w:t>
      </w:r>
      <w:r w:rsidRPr="00FA788F">
        <w:rPr>
          <w:noProof/>
        </w:rPr>
        <w:fldChar w:fldCharType="end"/>
      </w:r>
    </w:p>
    <w:p w14:paraId="6C08FB0F" w14:textId="1CA1CF3E" w:rsidR="004A3DBF" w:rsidRPr="00FA788F" w:rsidRDefault="004A3DBF" w:rsidP="00FA788F">
      <w:pPr>
        <w:pStyle w:val="TOC2"/>
        <w:spacing w:after="120"/>
        <w:rPr>
          <w:rFonts w:eastAsiaTheme="minorEastAsia"/>
          <w:noProof/>
          <w:color w:val="auto"/>
          <w:bdr w:val="none" w:sz="0" w:space="0" w:color="auto"/>
        </w:rPr>
      </w:pPr>
      <w:r w:rsidRPr="00FA788F">
        <w:rPr>
          <w:noProof/>
        </w:rPr>
        <w:t>Assurances, Certifications, Terms, and Conditions</w:t>
      </w:r>
      <w:r w:rsidRPr="00FA788F">
        <w:rPr>
          <w:noProof/>
        </w:rPr>
        <w:tab/>
      </w:r>
      <w:r w:rsidRPr="00FA788F">
        <w:rPr>
          <w:noProof/>
        </w:rPr>
        <w:fldChar w:fldCharType="begin"/>
      </w:r>
      <w:r w:rsidRPr="00FA788F">
        <w:rPr>
          <w:noProof/>
        </w:rPr>
        <w:instrText xml:space="preserve"> PAGEREF _Toc123211409 \h </w:instrText>
      </w:r>
      <w:r w:rsidRPr="00FA788F">
        <w:rPr>
          <w:noProof/>
        </w:rPr>
      </w:r>
      <w:r w:rsidRPr="00FA788F">
        <w:rPr>
          <w:noProof/>
        </w:rPr>
        <w:fldChar w:fldCharType="separate"/>
      </w:r>
      <w:r w:rsidR="003655AD" w:rsidRPr="00FA788F">
        <w:rPr>
          <w:noProof/>
        </w:rPr>
        <w:t>9</w:t>
      </w:r>
      <w:r w:rsidRPr="00FA788F">
        <w:rPr>
          <w:noProof/>
        </w:rPr>
        <w:fldChar w:fldCharType="end"/>
      </w:r>
    </w:p>
    <w:p w14:paraId="2F946B95" w14:textId="17911F31" w:rsidR="004A3DBF" w:rsidRPr="00FA788F" w:rsidRDefault="004A3DBF" w:rsidP="00FA788F">
      <w:pPr>
        <w:pStyle w:val="TOC3"/>
        <w:spacing w:after="120"/>
        <w:rPr>
          <w:rFonts w:eastAsiaTheme="minorEastAsia"/>
          <w:noProof/>
          <w:color w:val="auto"/>
          <w:bdr w:val="none" w:sz="0" w:space="0" w:color="auto"/>
        </w:rPr>
      </w:pPr>
      <w:r w:rsidRPr="00FA788F">
        <w:rPr>
          <w:noProof/>
        </w:rPr>
        <w:t>Assurances and Certifications</w:t>
      </w:r>
      <w:r w:rsidRPr="00FA788F">
        <w:rPr>
          <w:noProof/>
        </w:rPr>
        <w:tab/>
      </w:r>
      <w:r w:rsidRPr="00FA788F">
        <w:rPr>
          <w:noProof/>
        </w:rPr>
        <w:fldChar w:fldCharType="begin"/>
      </w:r>
      <w:r w:rsidRPr="00FA788F">
        <w:rPr>
          <w:noProof/>
        </w:rPr>
        <w:instrText xml:space="preserve"> PAGEREF _Toc123211410 \h </w:instrText>
      </w:r>
      <w:r w:rsidRPr="00FA788F">
        <w:rPr>
          <w:noProof/>
        </w:rPr>
      </w:r>
      <w:r w:rsidRPr="00FA788F">
        <w:rPr>
          <w:noProof/>
        </w:rPr>
        <w:fldChar w:fldCharType="separate"/>
      </w:r>
      <w:r w:rsidR="003655AD" w:rsidRPr="00FA788F">
        <w:rPr>
          <w:noProof/>
        </w:rPr>
        <w:t>9</w:t>
      </w:r>
      <w:r w:rsidRPr="00FA788F">
        <w:rPr>
          <w:noProof/>
        </w:rPr>
        <w:fldChar w:fldCharType="end"/>
      </w:r>
    </w:p>
    <w:p w14:paraId="6BEFF3CA" w14:textId="333CEFCA" w:rsidR="004A3DBF" w:rsidRPr="00FA788F" w:rsidRDefault="004A3DBF" w:rsidP="00FA788F">
      <w:pPr>
        <w:pStyle w:val="TOC3"/>
        <w:spacing w:after="120"/>
        <w:rPr>
          <w:rFonts w:eastAsiaTheme="minorEastAsia"/>
          <w:noProof/>
          <w:color w:val="auto"/>
          <w:bdr w:val="none" w:sz="0" w:space="0" w:color="auto"/>
        </w:rPr>
      </w:pPr>
      <w:r w:rsidRPr="00FA788F">
        <w:rPr>
          <w:noProof/>
        </w:rPr>
        <w:t>Terms and Conditions</w:t>
      </w:r>
      <w:r w:rsidRPr="00FA788F">
        <w:rPr>
          <w:noProof/>
        </w:rPr>
        <w:tab/>
      </w:r>
      <w:r w:rsidRPr="00FA788F">
        <w:rPr>
          <w:noProof/>
        </w:rPr>
        <w:fldChar w:fldCharType="begin"/>
      </w:r>
      <w:r w:rsidRPr="00FA788F">
        <w:rPr>
          <w:noProof/>
        </w:rPr>
        <w:instrText xml:space="preserve"> PAGEREF _Toc123211411 \h </w:instrText>
      </w:r>
      <w:r w:rsidRPr="00FA788F">
        <w:rPr>
          <w:noProof/>
        </w:rPr>
      </w:r>
      <w:r w:rsidRPr="00FA788F">
        <w:rPr>
          <w:noProof/>
        </w:rPr>
        <w:fldChar w:fldCharType="separate"/>
      </w:r>
      <w:r w:rsidR="003655AD" w:rsidRPr="00FA788F">
        <w:rPr>
          <w:noProof/>
        </w:rPr>
        <w:t>9</w:t>
      </w:r>
      <w:r w:rsidRPr="00FA788F">
        <w:rPr>
          <w:noProof/>
        </w:rPr>
        <w:fldChar w:fldCharType="end"/>
      </w:r>
    </w:p>
    <w:p w14:paraId="6F688337" w14:textId="68A44660" w:rsidR="004A3DBF" w:rsidRPr="00FA788F" w:rsidRDefault="004A3DBF" w:rsidP="00FA788F">
      <w:pPr>
        <w:pStyle w:val="TOC3"/>
        <w:spacing w:after="120"/>
        <w:rPr>
          <w:rFonts w:eastAsiaTheme="minorEastAsia"/>
          <w:noProof/>
          <w:color w:val="auto"/>
          <w:bdr w:val="none" w:sz="0" w:space="0" w:color="auto"/>
        </w:rPr>
      </w:pPr>
      <w:r w:rsidRPr="00FA788F">
        <w:rPr>
          <w:noProof/>
        </w:rPr>
        <w:t>Allowable Activities and Costs</w:t>
      </w:r>
      <w:r w:rsidRPr="00FA788F">
        <w:rPr>
          <w:noProof/>
        </w:rPr>
        <w:tab/>
      </w:r>
      <w:r w:rsidRPr="00FA788F">
        <w:rPr>
          <w:noProof/>
        </w:rPr>
        <w:fldChar w:fldCharType="begin"/>
      </w:r>
      <w:r w:rsidRPr="00FA788F">
        <w:rPr>
          <w:noProof/>
        </w:rPr>
        <w:instrText xml:space="preserve"> PAGEREF _Toc123211412 \h </w:instrText>
      </w:r>
      <w:r w:rsidRPr="00FA788F">
        <w:rPr>
          <w:noProof/>
        </w:rPr>
      </w:r>
      <w:r w:rsidRPr="00FA788F">
        <w:rPr>
          <w:noProof/>
        </w:rPr>
        <w:fldChar w:fldCharType="separate"/>
      </w:r>
      <w:r w:rsidR="003655AD" w:rsidRPr="00FA788F">
        <w:rPr>
          <w:noProof/>
        </w:rPr>
        <w:t>10</w:t>
      </w:r>
      <w:r w:rsidRPr="00FA788F">
        <w:rPr>
          <w:noProof/>
        </w:rPr>
        <w:fldChar w:fldCharType="end"/>
      </w:r>
    </w:p>
    <w:p w14:paraId="177ED87C" w14:textId="2F4C7EB7" w:rsidR="004A3DBF" w:rsidRPr="00FA788F" w:rsidRDefault="004A3DBF" w:rsidP="00FA788F">
      <w:pPr>
        <w:pStyle w:val="TOC3"/>
        <w:spacing w:after="120"/>
        <w:rPr>
          <w:rFonts w:eastAsiaTheme="minorEastAsia"/>
          <w:noProof/>
          <w:color w:val="auto"/>
          <w:bdr w:val="none" w:sz="0" w:space="0" w:color="auto"/>
        </w:rPr>
      </w:pPr>
      <w:r w:rsidRPr="00FA788F">
        <w:rPr>
          <w:noProof/>
        </w:rPr>
        <w:t>Non-Allowable Activities and Costs</w:t>
      </w:r>
      <w:r w:rsidRPr="00FA788F">
        <w:rPr>
          <w:noProof/>
        </w:rPr>
        <w:tab/>
      </w:r>
      <w:r w:rsidRPr="00FA788F">
        <w:rPr>
          <w:noProof/>
        </w:rPr>
        <w:fldChar w:fldCharType="begin"/>
      </w:r>
      <w:r w:rsidRPr="00FA788F">
        <w:rPr>
          <w:noProof/>
        </w:rPr>
        <w:instrText xml:space="preserve"> PAGEREF _Toc123211413 \h </w:instrText>
      </w:r>
      <w:r w:rsidRPr="00FA788F">
        <w:rPr>
          <w:noProof/>
        </w:rPr>
      </w:r>
      <w:r w:rsidRPr="00FA788F">
        <w:rPr>
          <w:noProof/>
        </w:rPr>
        <w:fldChar w:fldCharType="separate"/>
      </w:r>
      <w:r w:rsidR="003655AD" w:rsidRPr="00FA788F">
        <w:rPr>
          <w:noProof/>
        </w:rPr>
        <w:t>10</w:t>
      </w:r>
      <w:r w:rsidRPr="00FA788F">
        <w:rPr>
          <w:noProof/>
        </w:rPr>
        <w:fldChar w:fldCharType="end"/>
      </w:r>
    </w:p>
    <w:p w14:paraId="7843B821" w14:textId="0F171B47"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Administrative Indirect Cost Rate</w:t>
      </w:r>
      <w:r w:rsidRPr="00FA788F">
        <w:rPr>
          <w:noProof/>
        </w:rPr>
        <w:tab/>
      </w:r>
      <w:r w:rsidRPr="00FA788F">
        <w:rPr>
          <w:noProof/>
        </w:rPr>
        <w:fldChar w:fldCharType="begin"/>
      </w:r>
      <w:r w:rsidRPr="00FA788F">
        <w:rPr>
          <w:noProof/>
        </w:rPr>
        <w:instrText xml:space="preserve"> PAGEREF _Toc123211414 \h </w:instrText>
      </w:r>
      <w:r w:rsidRPr="00FA788F">
        <w:rPr>
          <w:noProof/>
        </w:rPr>
      </w:r>
      <w:r w:rsidRPr="00FA788F">
        <w:rPr>
          <w:noProof/>
        </w:rPr>
        <w:fldChar w:fldCharType="separate"/>
      </w:r>
      <w:r w:rsidR="003655AD" w:rsidRPr="00FA788F">
        <w:rPr>
          <w:noProof/>
        </w:rPr>
        <w:t>11</w:t>
      </w:r>
      <w:r w:rsidRPr="00FA788F">
        <w:rPr>
          <w:noProof/>
        </w:rPr>
        <w:fldChar w:fldCharType="end"/>
      </w:r>
    </w:p>
    <w:p w14:paraId="58FBB4D6" w14:textId="79CF214C" w:rsidR="004A3DBF" w:rsidRPr="00FA788F" w:rsidRDefault="004A3DBF" w:rsidP="00FA788F">
      <w:pPr>
        <w:pStyle w:val="TOC3"/>
        <w:spacing w:after="120"/>
        <w:rPr>
          <w:rFonts w:eastAsiaTheme="minorEastAsia"/>
          <w:noProof/>
          <w:color w:val="auto"/>
          <w:bdr w:val="none" w:sz="0" w:space="0" w:color="auto"/>
        </w:rPr>
      </w:pPr>
      <w:r w:rsidRPr="00FA788F">
        <w:rPr>
          <w:noProof/>
        </w:rPr>
        <w:t>Accountability and Reporting Requirements</w:t>
      </w:r>
      <w:r w:rsidRPr="00FA788F">
        <w:rPr>
          <w:noProof/>
        </w:rPr>
        <w:tab/>
      </w:r>
      <w:r w:rsidRPr="00FA788F">
        <w:rPr>
          <w:noProof/>
        </w:rPr>
        <w:fldChar w:fldCharType="begin"/>
      </w:r>
      <w:r w:rsidRPr="00FA788F">
        <w:rPr>
          <w:noProof/>
        </w:rPr>
        <w:instrText xml:space="preserve"> PAGEREF _Toc123211415 \h </w:instrText>
      </w:r>
      <w:r w:rsidRPr="00FA788F">
        <w:rPr>
          <w:noProof/>
        </w:rPr>
      </w:r>
      <w:r w:rsidRPr="00FA788F">
        <w:rPr>
          <w:noProof/>
        </w:rPr>
        <w:fldChar w:fldCharType="separate"/>
      </w:r>
      <w:r w:rsidR="003655AD" w:rsidRPr="00FA788F">
        <w:rPr>
          <w:noProof/>
        </w:rPr>
        <w:t>12</w:t>
      </w:r>
      <w:r w:rsidRPr="00FA788F">
        <w:rPr>
          <w:noProof/>
        </w:rPr>
        <w:fldChar w:fldCharType="end"/>
      </w:r>
    </w:p>
    <w:p w14:paraId="4B55507B" w14:textId="3C3595C3" w:rsidR="004A3DBF" w:rsidRPr="00FA788F" w:rsidRDefault="004A3DBF" w:rsidP="00FA788F">
      <w:pPr>
        <w:pStyle w:val="TOC2"/>
        <w:spacing w:after="120"/>
        <w:rPr>
          <w:rFonts w:eastAsiaTheme="minorEastAsia"/>
          <w:noProof/>
          <w:color w:val="auto"/>
          <w:bdr w:val="none" w:sz="0" w:space="0" w:color="auto"/>
        </w:rPr>
      </w:pPr>
      <w:r w:rsidRPr="00FA788F">
        <w:rPr>
          <w:noProof/>
        </w:rPr>
        <w:t>Application Process Summary</w:t>
      </w:r>
      <w:r w:rsidRPr="00FA788F">
        <w:rPr>
          <w:noProof/>
        </w:rPr>
        <w:tab/>
      </w:r>
      <w:r w:rsidRPr="00FA788F">
        <w:rPr>
          <w:noProof/>
        </w:rPr>
        <w:fldChar w:fldCharType="begin"/>
      </w:r>
      <w:r w:rsidRPr="00FA788F">
        <w:rPr>
          <w:noProof/>
        </w:rPr>
        <w:instrText xml:space="preserve"> PAGEREF _Toc123211416 \h </w:instrText>
      </w:r>
      <w:r w:rsidRPr="00FA788F">
        <w:rPr>
          <w:noProof/>
        </w:rPr>
      </w:r>
      <w:r w:rsidRPr="00FA788F">
        <w:rPr>
          <w:noProof/>
        </w:rPr>
        <w:fldChar w:fldCharType="separate"/>
      </w:r>
      <w:r w:rsidR="003655AD" w:rsidRPr="00FA788F">
        <w:rPr>
          <w:noProof/>
        </w:rPr>
        <w:t>13</w:t>
      </w:r>
      <w:r w:rsidRPr="00FA788F">
        <w:rPr>
          <w:noProof/>
        </w:rPr>
        <w:fldChar w:fldCharType="end"/>
      </w:r>
    </w:p>
    <w:p w14:paraId="22FD5740" w14:textId="37345723" w:rsidR="004A3DBF" w:rsidRPr="00FA788F" w:rsidRDefault="004A3DBF" w:rsidP="00FA788F">
      <w:pPr>
        <w:pStyle w:val="TOC4"/>
        <w:spacing w:before="0" w:after="120"/>
        <w:rPr>
          <w:rFonts w:ascii="Arial" w:eastAsiaTheme="minorEastAsia" w:hAnsi="Arial" w:cs="Arial"/>
          <w:noProof/>
          <w:color w:val="auto"/>
          <w:sz w:val="24"/>
          <w:szCs w:val="24"/>
          <w:bdr w:val="none" w:sz="0" w:space="0" w:color="auto"/>
          <w14:textOutline w14:w="0" w14:cap="rnd" w14:cmpd="sng" w14:algn="ctr">
            <w14:noFill/>
            <w14:prstDash w14:val="solid"/>
            <w14:bevel/>
          </w14:textOutline>
        </w:rPr>
      </w:pPr>
      <w:r w:rsidRPr="00FA788F">
        <w:rPr>
          <w:rFonts w:ascii="Arial" w:hAnsi="Arial" w:cs="Arial"/>
          <w:noProof/>
          <w:sz w:val="24"/>
          <w:szCs w:val="24"/>
        </w:rPr>
        <w:t>1. Notice of Intent to Apply</w:t>
      </w:r>
      <w:r w:rsidRPr="00FA788F">
        <w:rPr>
          <w:rFonts w:ascii="Arial" w:hAnsi="Arial" w:cs="Arial"/>
          <w:noProof/>
          <w:sz w:val="24"/>
          <w:szCs w:val="24"/>
        </w:rPr>
        <w:tab/>
      </w:r>
      <w:r w:rsidRPr="00FA788F">
        <w:rPr>
          <w:rFonts w:ascii="Arial" w:hAnsi="Arial" w:cs="Arial"/>
          <w:noProof/>
          <w:sz w:val="24"/>
          <w:szCs w:val="24"/>
        </w:rPr>
        <w:fldChar w:fldCharType="begin"/>
      </w:r>
      <w:r w:rsidRPr="00FA788F">
        <w:rPr>
          <w:rFonts w:ascii="Arial" w:hAnsi="Arial" w:cs="Arial"/>
          <w:noProof/>
          <w:sz w:val="24"/>
          <w:szCs w:val="24"/>
        </w:rPr>
        <w:instrText xml:space="preserve"> PAGEREF _Toc123211417 \h </w:instrText>
      </w:r>
      <w:r w:rsidRPr="00FA788F">
        <w:rPr>
          <w:rFonts w:ascii="Arial" w:hAnsi="Arial" w:cs="Arial"/>
          <w:noProof/>
          <w:sz w:val="24"/>
          <w:szCs w:val="24"/>
        </w:rPr>
      </w:r>
      <w:r w:rsidRPr="00FA788F">
        <w:rPr>
          <w:rFonts w:ascii="Arial" w:hAnsi="Arial" w:cs="Arial"/>
          <w:noProof/>
          <w:sz w:val="24"/>
          <w:szCs w:val="24"/>
        </w:rPr>
        <w:fldChar w:fldCharType="separate"/>
      </w:r>
      <w:r w:rsidR="003655AD" w:rsidRPr="00FA788F">
        <w:rPr>
          <w:rFonts w:ascii="Arial" w:hAnsi="Arial" w:cs="Arial"/>
          <w:noProof/>
          <w:sz w:val="24"/>
          <w:szCs w:val="24"/>
        </w:rPr>
        <w:t>13</w:t>
      </w:r>
      <w:r w:rsidRPr="00FA788F">
        <w:rPr>
          <w:rFonts w:ascii="Arial" w:hAnsi="Arial" w:cs="Arial"/>
          <w:noProof/>
          <w:sz w:val="24"/>
          <w:szCs w:val="24"/>
        </w:rPr>
        <w:fldChar w:fldCharType="end"/>
      </w:r>
    </w:p>
    <w:p w14:paraId="6C09008C" w14:textId="01C6CC3C" w:rsidR="004A3DBF" w:rsidRPr="00FA788F" w:rsidRDefault="004A3DBF" w:rsidP="00FA788F">
      <w:pPr>
        <w:pStyle w:val="TOC4"/>
        <w:spacing w:before="0" w:after="120"/>
        <w:rPr>
          <w:rFonts w:ascii="Arial" w:eastAsiaTheme="minorEastAsia" w:hAnsi="Arial" w:cs="Arial"/>
          <w:noProof/>
          <w:color w:val="auto"/>
          <w:sz w:val="24"/>
          <w:szCs w:val="24"/>
          <w:bdr w:val="none" w:sz="0" w:space="0" w:color="auto"/>
          <w14:textOutline w14:w="0" w14:cap="rnd" w14:cmpd="sng" w14:algn="ctr">
            <w14:noFill/>
            <w14:prstDash w14:val="solid"/>
            <w14:bevel/>
          </w14:textOutline>
        </w:rPr>
      </w:pPr>
      <w:r w:rsidRPr="00FA788F">
        <w:rPr>
          <w:rFonts w:ascii="Arial" w:hAnsi="Arial" w:cs="Arial"/>
          <w:noProof/>
          <w:sz w:val="24"/>
          <w:szCs w:val="24"/>
        </w:rPr>
        <w:t>2. Application Submission</w:t>
      </w:r>
      <w:r w:rsidRPr="00FA788F">
        <w:rPr>
          <w:rFonts w:ascii="Arial" w:hAnsi="Arial" w:cs="Arial"/>
          <w:noProof/>
          <w:sz w:val="24"/>
          <w:szCs w:val="24"/>
        </w:rPr>
        <w:tab/>
      </w:r>
      <w:r w:rsidRPr="00FA788F">
        <w:rPr>
          <w:rFonts w:ascii="Arial" w:hAnsi="Arial" w:cs="Arial"/>
          <w:noProof/>
          <w:sz w:val="24"/>
          <w:szCs w:val="24"/>
        </w:rPr>
        <w:fldChar w:fldCharType="begin"/>
      </w:r>
      <w:r w:rsidRPr="00FA788F">
        <w:rPr>
          <w:rFonts w:ascii="Arial" w:hAnsi="Arial" w:cs="Arial"/>
          <w:noProof/>
          <w:sz w:val="24"/>
          <w:szCs w:val="24"/>
        </w:rPr>
        <w:instrText xml:space="preserve"> PAGEREF _Toc123211418 \h </w:instrText>
      </w:r>
      <w:r w:rsidRPr="00FA788F">
        <w:rPr>
          <w:rFonts w:ascii="Arial" w:hAnsi="Arial" w:cs="Arial"/>
          <w:noProof/>
          <w:sz w:val="24"/>
          <w:szCs w:val="24"/>
        </w:rPr>
      </w:r>
      <w:r w:rsidRPr="00FA788F">
        <w:rPr>
          <w:rFonts w:ascii="Arial" w:hAnsi="Arial" w:cs="Arial"/>
          <w:noProof/>
          <w:sz w:val="24"/>
          <w:szCs w:val="24"/>
        </w:rPr>
        <w:fldChar w:fldCharType="separate"/>
      </w:r>
      <w:r w:rsidR="003655AD" w:rsidRPr="00FA788F">
        <w:rPr>
          <w:rFonts w:ascii="Arial" w:hAnsi="Arial" w:cs="Arial"/>
          <w:noProof/>
          <w:sz w:val="24"/>
          <w:szCs w:val="24"/>
        </w:rPr>
        <w:t>13</w:t>
      </w:r>
      <w:r w:rsidRPr="00FA788F">
        <w:rPr>
          <w:rFonts w:ascii="Arial" w:hAnsi="Arial" w:cs="Arial"/>
          <w:noProof/>
          <w:sz w:val="24"/>
          <w:szCs w:val="24"/>
        </w:rPr>
        <w:fldChar w:fldCharType="end"/>
      </w:r>
    </w:p>
    <w:p w14:paraId="3066F3F2" w14:textId="0527E82E" w:rsidR="004A3DBF" w:rsidRPr="00FA788F" w:rsidRDefault="004A3DBF" w:rsidP="00FA788F">
      <w:pPr>
        <w:pStyle w:val="TOC2"/>
        <w:spacing w:after="120"/>
        <w:rPr>
          <w:rFonts w:eastAsiaTheme="minorEastAsia"/>
          <w:noProof/>
          <w:color w:val="auto"/>
          <w:bdr w:val="none" w:sz="0" w:space="0" w:color="auto"/>
        </w:rPr>
      </w:pPr>
      <w:r w:rsidRPr="00FA788F">
        <w:rPr>
          <w:noProof/>
        </w:rPr>
        <w:t>Application Review</w:t>
      </w:r>
      <w:r w:rsidRPr="00FA788F">
        <w:rPr>
          <w:noProof/>
        </w:rPr>
        <w:tab/>
      </w:r>
      <w:r w:rsidRPr="00FA788F">
        <w:rPr>
          <w:noProof/>
        </w:rPr>
        <w:fldChar w:fldCharType="begin"/>
      </w:r>
      <w:r w:rsidRPr="00FA788F">
        <w:rPr>
          <w:noProof/>
        </w:rPr>
        <w:instrText xml:space="preserve"> PAGEREF _Toc123211419 \h </w:instrText>
      </w:r>
      <w:r w:rsidRPr="00FA788F">
        <w:rPr>
          <w:noProof/>
        </w:rPr>
      </w:r>
      <w:r w:rsidRPr="00FA788F">
        <w:rPr>
          <w:noProof/>
        </w:rPr>
        <w:fldChar w:fldCharType="separate"/>
      </w:r>
      <w:r w:rsidR="003655AD" w:rsidRPr="00FA788F">
        <w:rPr>
          <w:noProof/>
        </w:rPr>
        <w:t>14</w:t>
      </w:r>
      <w:r w:rsidRPr="00FA788F">
        <w:rPr>
          <w:noProof/>
        </w:rPr>
        <w:fldChar w:fldCharType="end"/>
      </w:r>
    </w:p>
    <w:p w14:paraId="78A952C4" w14:textId="75AFB3FA" w:rsidR="004A3DBF" w:rsidRPr="00FA788F" w:rsidRDefault="004A3DBF" w:rsidP="00FA788F">
      <w:pPr>
        <w:pStyle w:val="TOC2"/>
        <w:spacing w:after="120"/>
        <w:rPr>
          <w:rFonts w:eastAsiaTheme="minorEastAsia"/>
          <w:noProof/>
          <w:color w:val="auto"/>
          <w:bdr w:val="none" w:sz="0" w:space="0" w:color="auto"/>
        </w:rPr>
      </w:pPr>
      <w:r w:rsidRPr="00FA788F">
        <w:rPr>
          <w:noProof/>
        </w:rPr>
        <w:t>Technical Assistance</w:t>
      </w:r>
      <w:r w:rsidRPr="00FA788F">
        <w:rPr>
          <w:noProof/>
        </w:rPr>
        <w:tab/>
      </w:r>
      <w:r w:rsidRPr="00FA788F">
        <w:rPr>
          <w:noProof/>
        </w:rPr>
        <w:fldChar w:fldCharType="begin"/>
      </w:r>
      <w:r w:rsidRPr="00FA788F">
        <w:rPr>
          <w:noProof/>
        </w:rPr>
        <w:instrText xml:space="preserve"> PAGEREF _Toc123211420 \h </w:instrText>
      </w:r>
      <w:r w:rsidRPr="00FA788F">
        <w:rPr>
          <w:noProof/>
        </w:rPr>
      </w:r>
      <w:r w:rsidRPr="00FA788F">
        <w:rPr>
          <w:noProof/>
        </w:rPr>
        <w:fldChar w:fldCharType="separate"/>
      </w:r>
      <w:r w:rsidR="003655AD" w:rsidRPr="00FA788F">
        <w:rPr>
          <w:noProof/>
        </w:rPr>
        <w:t>14</w:t>
      </w:r>
      <w:r w:rsidRPr="00FA788F">
        <w:rPr>
          <w:noProof/>
        </w:rPr>
        <w:fldChar w:fldCharType="end"/>
      </w:r>
    </w:p>
    <w:p w14:paraId="12D930D4" w14:textId="21D1C46A" w:rsidR="004A3DBF" w:rsidRPr="00FA788F" w:rsidRDefault="004A3DBF" w:rsidP="00FA788F">
      <w:pPr>
        <w:pStyle w:val="TOC2"/>
        <w:spacing w:after="120"/>
        <w:rPr>
          <w:rFonts w:eastAsiaTheme="minorEastAsia"/>
          <w:noProof/>
          <w:color w:val="auto"/>
          <w:bdr w:val="none" w:sz="0" w:space="0" w:color="auto"/>
        </w:rPr>
      </w:pPr>
      <w:r w:rsidRPr="00FA788F">
        <w:rPr>
          <w:noProof/>
        </w:rPr>
        <w:t>Appeals Process</w:t>
      </w:r>
      <w:r w:rsidRPr="00FA788F">
        <w:rPr>
          <w:noProof/>
        </w:rPr>
        <w:tab/>
      </w:r>
      <w:r w:rsidRPr="00FA788F">
        <w:rPr>
          <w:noProof/>
        </w:rPr>
        <w:fldChar w:fldCharType="begin"/>
      </w:r>
      <w:r w:rsidRPr="00FA788F">
        <w:rPr>
          <w:noProof/>
        </w:rPr>
        <w:instrText xml:space="preserve"> PAGEREF _Toc123211421 \h </w:instrText>
      </w:r>
      <w:r w:rsidRPr="00FA788F">
        <w:rPr>
          <w:noProof/>
        </w:rPr>
      </w:r>
      <w:r w:rsidRPr="00FA788F">
        <w:rPr>
          <w:noProof/>
        </w:rPr>
        <w:fldChar w:fldCharType="separate"/>
      </w:r>
      <w:r w:rsidR="003655AD" w:rsidRPr="00FA788F">
        <w:rPr>
          <w:noProof/>
        </w:rPr>
        <w:t>14</w:t>
      </w:r>
      <w:r w:rsidRPr="00FA788F">
        <w:rPr>
          <w:noProof/>
        </w:rPr>
        <w:fldChar w:fldCharType="end"/>
      </w:r>
    </w:p>
    <w:p w14:paraId="3132DFCD" w14:textId="5B950925" w:rsidR="004A3DBF" w:rsidRPr="00FA788F" w:rsidRDefault="004A3DBF" w:rsidP="00FA788F">
      <w:pPr>
        <w:pStyle w:val="TOC2"/>
        <w:spacing w:after="120"/>
        <w:rPr>
          <w:rFonts w:eastAsiaTheme="minorEastAsia"/>
          <w:noProof/>
          <w:color w:val="auto"/>
          <w:bdr w:val="none" w:sz="0" w:space="0" w:color="auto"/>
        </w:rPr>
      </w:pPr>
      <w:r w:rsidRPr="00FA788F">
        <w:rPr>
          <w:noProof/>
        </w:rPr>
        <w:t>Application Procedures</w:t>
      </w:r>
      <w:r w:rsidRPr="00FA788F">
        <w:rPr>
          <w:noProof/>
        </w:rPr>
        <w:tab/>
      </w:r>
      <w:r w:rsidRPr="00FA788F">
        <w:rPr>
          <w:noProof/>
        </w:rPr>
        <w:fldChar w:fldCharType="begin"/>
      </w:r>
      <w:r w:rsidRPr="00FA788F">
        <w:rPr>
          <w:noProof/>
        </w:rPr>
        <w:instrText xml:space="preserve"> PAGEREF _Toc123211422 \h </w:instrText>
      </w:r>
      <w:r w:rsidRPr="00FA788F">
        <w:rPr>
          <w:noProof/>
        </w:rPr>
      </w:r>
      <w:r w:rsidRPr="00FA788F">
        <w:rPr>
          <w:noProof/>
        </w:rPr>
        <w:fldChar w:fldCharType="separate"/>
      </w:r>
      <w:r w:rsidR="003655AD" w:rsidRPr="00FA788F">
        <w:rPr>
          <w:noProof/>
        </w:rPr>
        <w:t>15</w:t>
      </w:r>
      <w:r w:rsidRPr="00FA788F">
        <w:rPr>
          <w:noProof/>
        </w:rPr>
        <w:fldChar w:fldCharType="end"/>
      </w:r>
    </w:p>
    <w:p w14:paraId="07C08A73" w14:textId="57136849" w:rsidR="004A3DBF" w:rsidRPr="00FA788F" w:rsidRDefault="004A3DBF" w:rsidP="00FA788F">
      <w:pPr>
        <w:pStyle w:val="TOC3"/>
        <w:spacing w:after="120"/>
        <w:rPr>
          <w:rFonts w:eastAsiaTheme="minorEastAsia"/>
          <w:noProof/>
          <w:color w:val="auto"/>
          <w:bdr w:val="none" w:sz="0" w:space="0" w:color="auto"/>
        </w:rPr>
      </w:pPr>
      <w:r w:rsidRPr="00FA788F">
        <w:rPr>
          <w:noProof/>
        </w:rPr>
        <w:t>Application Questions</w:t>
      </w:r>
      <w:r w:rsidRPr="00FA788F">
        <w:rPr>
          <w:noProof/>
        </w:rPr>
        <w:tab/>
      </w:r>
      <w:r w:rsidRPr="00FA788F">
        <w:rPr>
          <w:noProof/>
        </w:rPr>
        <w:fldChar w:fldCharType="begin"/>
      </w:r>
      <w:r w:rsidRPr="00FA788F">
        <w:rPr>
          <w:noProof/>
        </w:rPr>
        <w:instrText xml:space="preserve"> PAGEREF _Toc123211423 \h </w:instrText>
      </w:r>
      <w:r w:rsidRPr="00FA788F">
        <w:rPr>
          <w:noProof/>
        </w:rPr>
      </w:r>
      <w:r w:rsidRPr="00FA788F">
        <w:rPr>
          <w:noProof/>
        </w:rPr>
        <w:fldChar w:fldCharType="separate"/>
      </w:r>
      <w:r w:rsidR="003655AD" w:rsidRPr="00FA788F">
        <w:rPr>
          <w:noProof/>
        </w:rPr>
        <w:t>15</w:t>
      </w:r>
      <w:r w:rsidRPr="00FA788F">
        <w:rPr>
          <w:noProof/>
        </w:rPr>
        <w:fldChar w:fldCharType="end"/>
      </w:r>
    </w:p>
    <w:p w14:paraId="008C227E" w14:textId="47B682F4"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Application Files to Upload</w:t>
      </w:r>
      <w:r w:rsidRPr="00FA788F">
        <w:rPr>
          <w:noProof/>
        </w:rPr>
        <w:tab/>
      </w:r>
      <w:r w:rsidRPr="00FA788F">
        <w:rPr>
          <w:noProof/>
        </w:rPr>
        <w:fldChar w:fldCharType="begin"/>
      </w:r>
      <w:r w:rsidRPr="00FA788F">
        <w:rPr>
          <w:noProof/>
        </w:rPr>
        <w:instrText xml:space="preserve"> PAGEREF _Toc123211424 \h </w:instrText>
      </w:r>
      <w:r w:rsidRPr="00FA788F">
        <w:rPr>
          <w:noProof/>
        </w:rPr>
      </w:r>
      <w:r w:rsidRPr="00FA788F">
        <w:rPr>
          <w:noProof/>
        </w:rPr>
        <w:fldChar w:fldCharType="separate"/>
      </w:r>
      <w:r w:rsidR="003655AD" w:rsidRPr="00FA788F">
        <w:rPr>
          <w:noProof/>
        </w:rPr>
        <w:t>17</w:t>
      </w:r>
      <w:r w:rsidRPr="00FA788F">
        <w:rPr>
          <w:noProof/>
        </w:rPr>
        <w:fldChar w:fldCharType="end"/>
      </w:r>
    </w:p>
    <w:p w14:paraId="1B13DE8B" w14:textId="59F2ACED" w:rsidR="004A3DBF" w:rsidRPr="00FA788F" w:rsidRDefault="004A3DBF" w:rsidP="00FA788F">
      <w:pPr>
        <w:pStyle w:val="TOC4"/>
        <w:tabs>
          <w:tab w:val="left" w:pos="1320"/>
        </w:tabs>
        <w:spacing w:before="0" w:after="120"/>
        <w:rPr>
          <w:rFonts w:ascii="Arial" w:eastAsiaTheme="minorEastAsia" w:hAnsi="Arial" w:cs="Arial"/>
          <w:noProof/>
          <w:color w:val="auto"/>
          <w:sz w:val="24"/>
          <w:szCs w:val="24"/>
          <w:bdr w:val="none" w:sz="0" w:space="0" w:color="auto"/>
          <w14:textOutline w14:w="0" w14:cap="rnd" w14:cmpd="sng" w14:algn="ctr">
            <w14:noFill/>
            <w14:prstDash w14:val="solid"/>
            <w14:bevel/>
          </w14:textOutline>
        </w:rPr>
      </w:pPr>
      <w:r w:rsidRPr="00FA788F">
        <w:rPr>
          <w:rFonts w:ascii="Arial" w:hAnsi="Arial" w:cs="Arial"/>
          <w:noProof/>
          <w:sz w:val="24"/>
          <w:szCs w:val="24"/>
        </w:rPr>
        <w:t>1.</w:t>
      </w:r>
      <w:r w:rsidRPr="00FA788F">
        <w:rPr>
          <w:rFonts w:ascii="Arial" w:eastAsiaTheme="minorEastAsia" w:hAnsi="Arial" w:cs="Arial"/>
          <w:noProof/>
          <w:color w:val="auto"/>
          <w:sz w:val="24"/>
          <w:szCs w:val="24"/>
          <w:bdr w:val="none" w:sz="0" w:space="0" w:color="auto"/>
          <w14:textOutline w14:w="0" w14:cap="rnd" w14:cmpd="sng" w14:algn="ctr">
            <w14:noFill/>
            <w14:prstDash w14:val="solid"/>
            <w14:bevel/>
          </w14:textOutline>
        </w:rPr>
        <w:t xml:space="preserve"> </w:t>
      </w:r>
      <w:r w:rsidRPr="00FA788F">
        <w:rPr>
          <w:rFonts w:ascii="Arial" w:hAnsi="Arial" w:cs="Arial"/>
          <w:noProof/>
          <w:sz w:val="24"/>
          <w:szCs w:val="24"/>
        </w:rPr>
        <w:t>Project Plan</w:t>
      </w:r>
      <w:r w:rsidRPr="00FA788F">
        <w:rPr>
          <w:rFonts w:ascii="Arial" w:hAnsi="Arial" w:cs="Arial"/>
          <w:noProof/>
          <w:sz w:val="24"/>
          <w:szCs w:val="24"/>
        </w:rPr>
        <w:tab/>
      </w:r>
      <w:r w:rsidRPr="00FA788F">
        <w:rPr>
          <w:rFonts w:ascii="Arial" w:hAnsi="Arial" w:cs="Arial"/>
          <w:noProof/>
          <w:sz w:val="24"/>
          <w:szCs w:val="24"/>
        </w:rPr>
        <w:fldChar w:fldCharType="begin"/>
      </w:r>
      <w:r w:rsidRPr="00FA788F">
        <w:rPr>
          <w:rFonts w:ascii="Arial" w:hAnsi="Arial" w:cs="Arial"/>
          <w:noProof/>
          <w:sz w:val="24"/>
          <w:szCs w:val="24"/>
        </w:rPr>
        <w:instrText xml:space="preserve"> PAGEREF _Toc123211425 \h </w:instrText>
      </w:r>
      <w:r w:rsidRPr="00FA788F">
        <w:rPr>
          <w:rFonts w:ascii="Arial" w:hAnsi="Arial" w:cs="Arial"/>
          <w:noProof/>
          <w:sz w:val="24"/>
          <w:szCs w:val="24"/>
        </w:rPr>
      </w:r>
      <w:r w:rsidRPr="00FA788F">
        <w:rPr>
          <w:rFonts w:ascii="Arial" w:hAnsi="Arial" w:cs="Arial"/>
          <w:noProof/>
          <w:sz w:val="24"/>
          <w:szCs w:val="24"/>
        </w:rPr>
        <w:fldChar w:fldCharType="separate"/>
      </w:r>
      <w:r w:rsidR="003655AD" w:rsidRPr="00FA788F">
        <w:rPr>
          <w:rFonts w:ascii="Arial" w:hAnsi="Arial" w:cs="Arial"/>
          <w:noProof/>
          <w:sz w:val="24"/>
          <w:szCs w:val="24"/>
        </w:rPr>
        <w:t>17</w:t>
      </w:r>
      <w:r w:rsidRPr="00FA788F">
        <w:rPr>
          <w:rFonts w:ascii="Arial" w:hAnsi="Arial" w:cs="Arial"/>
          <w:noProof/>
          <w:sz w:val="24"/>
          <w:szCs w:val="24"/>
        </w:rPr>
        <w:fldChar w:fldCharType="end"/>
      </w:r>
    </w:p>
    <w:p w14:paraId="644D38C3" w14:textId="4860037A" w:rsidR="004A3DBF" w:rsidRPr="00FA788F" w:rsidRDefault="004A3DBF" w:rsidP="00FA788F">
      <w:pPr>
        <w:pStyle w:val="TOC4"/>
        <w:tabs>
          <w:tab w:val="left" w:pos="1320"/>
        </w:tabs>
        <w:spacing w:before="0" w:after="120"/>
        <w:rPr>
          <w:rFonts w:ascii="Arial" w:eastAsiaTheme="minorEastAsia" w:hAnsi="Arial" w:cs="Arial"/>
          <w:noProof/>
          <w:color w:val="auto"/>
          <w:sz w:val="24"/>
          <w:szCs w:val="24"/>
          <w:bdr w:val="none" w:sz="0" w:space="0" w:color="auto"/>
          <w14:textOutline w14:w="0" w14:cap="rnd" w14:cmpd="sng" w14:algn="ctr">
            <w14:noFill/>
            <w14:prstDash w14:val="solid"/>
            <w14:bevel/>
          </w14:textOutline>
        </w:rPr>
      </w:pPr>
      <w:r w:rsidRPr="00FA788F">
        <w:rPr>
          <w:rFonts w:ascii="Arial" w:hAnsi="Arial" w:cs="Arial"/>
          <w:noProof/>
          <w:sz w:val="24"/>
          <w:szCs w:val="24"/>
        </w:rPr>
        <w:t>2.</w:t>
      </w:r>
      <w:r w:rsidRPr="00FA788F">
        <w:rPr>
          <w:rFonts w:ascii="Arial" w:eastAsiaTheme="minorEastAsia" w:hAnsi="Arial" w:cs="Arial"/>
          <w:noProof/>
          <w:color w:val="auto"/>
          <w:sz w:val="24"/>
          <w:szCs w:val="24"/>
          <w:bdr w:val="none" w:sz="0" w:space="0" w:color="auto"/>
          <w14:textOutline w14:w="0" w14:cap="rnd" w14:cmpd="sng" w14:algn="ctr">
            <w14:noFill/>
            <w14:prstDash w14:val="solid"/>
            <w14:bevel/>
          </w14:textOutline>
        </w:rPr>
        <w:t xml:space="preserve"> </w:t>
      </w:r>
      <w:r w:rsidRPr="00FA788F">
        <w:rPr>
          <w:rFonts w:ascii="Arial" w:hAnsi="Arial" w:cs="Arial"/>
          <w:noProof/>
          <w:sz w:val="24"/>
          <w:szCs w:val="24"/>
        </w:rPr>
        <w:t>Proposed Budget Spreadsheet</w:t>
      </w:r>
      <w:r w:rsidRPr="00FA788F">
        <w:rPr>
          <w:rFonts w:ascii="Arial" w:hAnsi="Arial" w:cs="Arial"/>
          <w:noProof/>
          <w:sz w:val="24"/>
          <w:szCs w:val="24"/>
        </w:rPr>
        <w:tab/>
      </w:r>
      <w:r w:rsidRPr="00FA788F">
        <w:rPr>
          <w:rFonts w:ascii="Arial" w:hAnsi="Arial" w:cs="Arial"/>
          <w:noProof/>
          <w:sz w:val="24"/>
          <w:szCs w:val="24"/>
        </w:rPr>
        <w:fldChar w:fldCharType="begin"/>
      </w:r>
      <w:r w:rsidRPr="00FA788F">
        <w:rPr>
          <w:rFonts w:ascii="Arial" w:hAnsi="Arial" w:cs="Arial"/>
          <w:noProof/>
          <w:sz w:val="24"/>
          <w:szCs w:val="24"/>
        </w:rPr>
        <w:instrText xml:space="preserve"> PAGEREF _Toc123211426 \h </w:instrText>
      </w:r>
      <w:r w:rsidRPr="00FA788F">
        <w:rPr>
          <w:rFonts w:ascii="Arial" w:hAnsi="Arial" w:cs="Arial"/>
          <w:noProof/>
          <w:sz w:val="24"/>
          <w:szCs w:val="24"/>
        </w:rPr>
      </w:r>
      <w:r w:rsidRPr="00FA788F">
        <w:rPr>
          <w:rFonts w:ascii="Arial" w:hAnsi="Arial" w:cs="Arial"/>
          <w:noProof/>
          <w:sz w:val="24"/>
          <w:szCs w:val="24"/>
        </w:rPr>
        <w:fldChar w:fldCharType="separate"/>
      </w:r>
      <w:r w:rsidR="003655AD" w:rsidRPr="00FA788F">
        <w:rPr>
          <w:rFonts w:ascii="Arial" w:hAnsi="Arial" w:cs="Arial"/>
          <w:noProof/>
          <w:sz w:val="24"/>
          <w:szCs w:val="24"/>
        </w:rPr>
        <w:t>18</w:t>
      </w:r>
      <w:r w:rsidRPr="00FA788F">
        <w:rPr>
          <w:rFonts w:ascii="Arial" w:hAnsi="Arial" w:cs="Arial"/>
          <w:noProof/>
          <w:sz w:val="24"/>
          <w:szCs w:val="24"/>
        </w:rPr>
        <w:fldChar w:fldCharType="end"/>
      </w:r>
    </w:p>
    <w:p w14:paraId="01877403" w14:textId="0774E6A8" w:rsidR="004A3DBF" w:rsidRPr="00FA788F" w:rsidRDefault="004A3DBF" w:rsidP="00FA788F">
      <w:pPr>
        <w:pStyle w:val="TOC4"/>
        <w:tabs>
          <w:tab w:val="left" w:pos="1320"/>
        </w:tabs>
        <w:spacing w:before="0" w:after="120"/>
        <w:rPr>
          <w:rFonts w:ascii="Arial" w:eastAsiaTheme="minorEastAsia" w:hAnsi="Arial" w:cs="Arial"/>
          <w:noProof/>
          <w:color w:val="auto"/>
          <w:sz w:val="24"/>
          <w:szCs w:val="24"/>
          <w:bdr w:val="none" w:sz="0" w:space="0" w:color="auto"/>
          <w14:textOutline w14:w="0" w14:cap="rnd" w14:cmpd="sng" w14:algn="ctr">
            <w14:noFill/>
            <w14:prstDash w14:val="solid"/>
            <w14:bevel/>
          </w14:textOutline>
        </w:rPr>
      </w:pPr>
      <w:r w:rsidRPr="00FA788F">
        <w:rPr>
          <w:rFonts w:ascii="Arial" w:hAnsi="Arial" w:cs="Arial"/>
          <w:noProof/>
          <w:sz w:val="24"/>
          <w:szCs w:val="24"/>
        </w:rPr>
        <w:t>3.</w:t>
      </w:r>
      <w:r w:rsidRPr="00FA788F">
        <w:rPr>
          <w:rFonts w:ascii="Arial" w:eastAsiaTheme="minorEastAsia" w:hAnsi="Arial" w:cs="Arial"/>
          <w:noProof/>
          <w:color w:val="auto"/>
          <w:sz w:val="24"/>
          <w:szCs w:val="24"/>
          <w:bdr w:val="none" w:sz="0" w:space="0" w:color="auto"/>
          <w14:textOutline w14:w="0" w14:cap="rnd" w14:cmpd="sng" w14:algn="ctr">
            <w14:noFill/>
            <w14:prstDash w14:val="solid"/>
            <w14:bevel/>
          </w14:textOutline>
        </w:rPr>
        <w:t xml:space="preserve"> </w:t>
      </w:r>
      <w:r w:rsidRPr="00FA788F">
        <w:rPr>
          <w:rFonts w:ascii="Arial" w:hAnsi="Arial" w:cs="Arial"/>
          <w:noProof/>
          <w:sz w:val="24"/>
          <w:szCs w:val="24"/>
        </w:rPr>
        <w:t>Letters of Commitment and Letters of Support</w:t>
      </w:r>
      <w:r w:rsidRPr="00FA788F">
        <w:rPr>
          <w:rFonts w:ascii="Arial" w:hAnsi="Arial" w:cs="Arial"/>
          <w:noProof/>
          <w:sz w:val="24"/>
          <w:szCs w:val="24"/>
        </w:rPr>
        <w:tab/>
      </w:r>
      <w:r w:rsidRPr="00FA788F">
        <w:rPr>
          <w:rFonts w:ascii="Arial" w:hAnsi="Arial" w:cs="Arial"/>
          <w:noProof/>
          <w:sz w:val="24"/>
          <w:szCs w:val="24"/>
        </w:rPr>
        <w:fldChar w:fldCharType="begin"/>
      </w:r>
      <w:r w:rsidRPr="00FA788F">
        <w:rPr>
          <w:rFonts w:ascii="Arial" w:hAnsi="Arial" w:cs="Arial"/>
          <w:noProof/>
          <w:sz w:val="24"/>
          <w:szCs w:val="24"/>
        </w:rPr>
        <w:instrText xml:space="preserve"> PAGEREF _Toc123211427 \h </w:instrText>
      </w:r>
      <w:r w:rsidRPr="00FA788F">
        <w:rPr>
          <w:rFonts w:ascii="Arial" w:hAnsi="Arial" w:cs="Arial"/>
          <w:noProof/>
          <w:sz w:val="24"/>
          <w:szCs w:val="24"/>
        </w:rPr>
      </w:r>
      <w:r w:rsidRPr="00FA788F">
        <w:rPr>
          <w:rFonts w:ascii="Arial" w:hAnsi="Arial" w:cs="Arial"/>
          <w:noProof/>
          <w:sz w:val="24"/>
          <w:szCs w:val="24"/>
        </w:rPr>
        <w:fldChar w:fldCharType="separate"/>
      </w:r>
      <w:r w:rsidR="003655AD" w:rsidRPr="00FA788F">
        <w:rPr>
          <w:rFonts w:ascii="Arial" w:hAnsi="Arial" w:cs="Arial"/>
          <w:noProof/>
          <w:sz w:val="24"/>
          <w:szCs w:val="24"/>
        </w:rPr>
        <w:t>19</w:t>
      </w:r>
      <w:r w:rsidRPr="00FA788F">
        <w:rPr>
          <w:rFonts w:ascii="Arial" w:hAnsi="Arial" w:cs="Arial"/>
          <w:noProof/>
          <w:sz w:val="24"/>
          <w:szCs w:val="24"/>
        </w:rPr>
        <w:fldChar w:fldCharType="end"/>
      </w:r>
    </w:p>
    <w:p w14:paraId="447A46BF" w14:textId="592F491B"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Electronic Signature</w:t>
      </w:r>
      <w:r w:rsidRPr="00FA788F">
        <w:rPr>
          <w:noProof/>
        </w:rPr>
        <w:tab/>
      </w:r>
      <w:r w:rsidRPr="00FA788F">
        <w:rPr>
          <w:noProof/>
        </w:rPr>
        <w:fldChar w:fldCharType="begin"/>
      </w:r>
      <w:r w:rsidRPr="00FA788F">
        <w:rPr>
          <w:noProof/>
        </w:rPr>
        <w:instrText xml:space="preserve"> PAGEREF _Toc123211428 \h </w:instrText>
      </w:r>
      <w:r w:rsidRPr="00FA788F">
        <w:rPr>
          <w:noProof/>
        </w:rPr>
      </w:r>
      <w:r w:rsidRPr="00FA788F">
        <w:rPr>
          <w:noProof/>
        </w:rPr>
        <w:fldChar w:fldCharType="separate"/>
      </w:r>
      <w:r w:rsidR="003655AD" w:rsidRPr="00FA788F">
        <w:rPr>
          <w:noProof/>
        </w:rPr>
        <w:t>19</w:t>
      </w:r>
      <w:r w:rsidRPr="00FA788F">
        <w:rPr>
          <w:noProof/>
        </w:rPr>
        <w:fldChar w:fldCharType="end"/>
      </w:r>
    </w:p>
    <w:p w14:paraId="21F8D4F2" w14:textId="5920EA68" w:rsidR="004A3DBF" w:rsidRPr="00FA788F" w:rsidRDefault="004A3DBF" w:rsidP="00FA788F">
      <w:pPr>
        <w:pStyle w:val="TOC2"/>
        <w:spacing w:after="120"/>
        <w:rPr>
          <w:rFonts w:eastAsiaTheme="minorEastAsia"/>
          <w:noProof/>
          <w:color w:val="auto"/>
          <w:bdr w:val="none" w:sz="0" w:space="0" w:color="auto"/>
        </w:rPr>
      </w:pPr>
      <w:r w:rsidRPr="00FA788F">
        <w:rPr>
          <w:noProof/>
          <w:lang w:val="da-DK"/>
        </w:rPr>
        <w:t>Appendix A. Legislation</w:t>
      </w:r>
      <w:r w:rsidRPr="00FA788F">
        <w:rPr>
          <w:noProof/>
        </w:rPr>
        <w:tab/>
      </w:r>
      <w:r w:rsidRPr="00FA788F">
        <w:rPr>
          <w:noProof/>
        </w:rPr>
        <w:fldChar w:fldCharType="begin"/>
      </w:r>
      <w:r w:rsidRPr="00FA788F">
        <w:rPr>
          <w:noProof/>
        </w:rPr>
        <w:instrText xml:space="preserve"> PAGEREF _Toc123211429 \h </w:instrText>
      </w:r>
      <w:r w:rsidRPr="00FA788F">
        <w:rPr>
          <w:noProof/>
        </w:rPr>
      </w:r>
      <w:r w:rsidRPr="00FA788F">
        <w:rPr>
          <w:noProof/>
        </w:rPr>
        <w:fldChar w:fldCharType="separate"/>
      </w:r>
      <w:r w:rsidR="003655AD" w:rsidRPr="00FA788F">
        <w:rPr>
          <w:noProof/>
        </w:rPr>
        <w:t>21</w:t>
      </w:r>
      <w:r w:rsidRPr="00FA788F">
        <w:rPr>
          <w:noProof/>
        </w:rPr>
        <w:fldChar w:fldCharType="end"/>
      </w:r>
    </w:p>
    <w:p w14:paraId="620E18C3" w14:textId="0AC62FDA" w:rsidR="004A3DBF" w:rsidRPr="00FA788F" w:rsidRDefault="004A3DBF" w:rsidP="00FA788F">
      <w:pPr>
        <w:pStyle w:val="TOC2"/>
        <w:spacing w:after="120"/>
        <w:rPr>
          <w:rFonts w:eastAsiaTheme="minorEastAsia"/>
          <w:noProof/>
          <w:color w:val="auto"/>
          <w:bdr w:val="none" w:sz="0" w:space="0" w:color="auto"/>
        </w:rPr>
      </w:pPr>
      <w:r w:rsidRPr="00FA788F">
        <w:rPr>
          <w:noProof/>
          <w:lang w:val="fr-FR"/>
        </w:rPr>
        <w:t xml:space="preserve">Appendix B. Application Evaluation </w:t>
      </w:r>
      <w:r w:rsidRPr="00FA788F">
        <w:rPr>
          <w:noProof/>
        </w:rPr>
        <w:t>Rubric</w:t>
      </w:r>
      <w:r w:rsidRPr="00FA788F">
        <w:rPr>
          <w:noProof/>
        </w:rPr>
        <w:tab/>
      </w:r>
      <w:r w:rsidRPr="00FA788F">
        <w:rPr>
          <w:noProof/>
        </w:rPr>
        <w:fldChar w:fldCharType="begin"/>
      </w:r>
      <w:r w:rsidRPr="00FA788F">
        <w:rPr>
          <w:noProof/>
        </w:rPr>
        <w:instrText xml:space="preserve"> PAGEREF _Toc123211430 \h </w:instrText>
      </w:r>
      <w:r w:rsidRPr="00FA788F">
        <w:rPr>
          <w:noProof/>
        </w:rPr>
      </w:r>
      <w:r w:rsidRPr="00FA788F">
        <w:rPr>
          <w:noProof/>
        </w:rPr>
        <w:fldChar w:fldCharType="separate"/>
      </w:r>
      <w:r w:rsidR="003655AD" w:rsidRPr="00FA788F">
        <w:rPr>
          <w:noProof/>
        </w:rPr>
        <w:t>24</w:t>
      </w:r>
      <w:r w:rsidRPr="00FA788F">
        <w:rPr>
          <w:noProof/>
        </w:rPr>
        <w:fldChar w:fldCharType="end"/>
      </w:r>
    </w:p>
    <w:p w14:paraId="51D8CA4E" w14:textId="0CF7EFC4"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A. Expand Existing Statewide Infrastructure and Capacity</w:t>
      </w:r>
      <w:r w:rsidRPr="00FA788F">
        <w:rPr>
          <w:noProof/>
        </w:rPr>
        <w:tab/>
      </w:r>
      <w:r w:rsidRPr="00FA788F">
        <w:rPr>
          <w:noProof/>
        </w:rPr>
        <w:fldChar w:fldCharType="begin"/>
      </w:r>
      <w:r w:rsidRPr="00FA788F">
        <w:rPr>
          <w:noProof/>
        </w:rPr>
        <w:instrText xml:space="preserve"> PAGEREF _Toc123211431 \h </w:instrText>
      </w:r>
      <w:r w:rsidRPr="00FA788F">
        <w:rPr>
          <w:noProof/>
        </w:rPr>
      </w:r>
      <w:r w:rsidRPr="00FA788F">
        <w:rPr>
          <w:noProof/>
        </w:rPr>
        <w:fldChar w:fldCharType="separate"/>
      </w:r>
      <w:r w:rsidR="003655AD" w:rsidRPr="00FA788F">
        <w:rPr>
          <w:noProof/>
        </w:rPr>
        <w:t>24</w:t>
      </w:r>
      <w:r w:rsidRPr="00FA788F">
        <w:rPr>
          <w:noProof/>
        </w:rPr>
        <w:fldChar w:fldCharType="end"/>
      </w:r>
    </w:p>
    <w:p w14:paraId="04D5E789" w14:textId="420E2355"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B. Professional Learning Plan</w:t>
      </w:r>
      <w:r w:rsidRPr="00FA788F">
        <w:rPr>
          <w:noProof/>
        </w:rPr>
        <w:tab/>
      </w:r>
      <w:r w:rsidRPr="00FA788F">
        <w:rPr>
          <w:noProof/>
        </w:rPr>
        <w:fldChar w:fldCharType="begin"/>
      </w:r>
      <w:r w:rsidRPr="00FA788F">
        <w:rPr>
          <w:noProof/>
        </w:rPr>
        <w:instrText xml:space="preserve"> PAGEREF _Toc123211432 \h </w:instrText>
      </w:r>
      <w:r w:rsidRPr="00FA788F">
        <w:rPr>
          <w:noProof/>
        </w:rPr>
      </w:r>
      <w:r w:rsidRPr="00FA788F">
        <w:rPr>
          <w:noProof/>
        </w:rPr>
        <w:fldChar w:fldCharType="separate"/>
      </w:r>
      <w:r w:rsidR="003655AD" w:rsidRPr="00FA788F">
        <w:rPr>
          <w:noProof/>
        </w:rPr>
        <w:t>26</w:t>
      </w:r>
      <w:r w:rsidRPr="00FA788F">
        <w:rPr>
          <w:noProof/>
        </w:rPr>
        <w:fldChar w:fldCharType="end"/>
      </w:r>
    </w:p>
    <w:p w14:paraId="1D20140A" w14:textId="2A9412EA"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lastRenderedPageBreak/>
        <w:t>C. Improving Family and Community Engagement</w:t>
      </w:r>
      <w:r w:rsidRPr="00FA788F">
        <w:rPr>
          <w:noProof/>
        </w:rPr>
        <w:tab/>
      </w:r>
      <w:r w:rsidRPr="00FA788F">
        <w:rPr>
          <w:noProof/>
        </w:rPr>
        <w:fldChar w:fldCharType="begin"/>
      </w:r>
      <w:r w:rsidRPr="00FA788F">
        <w:rPr>
          <w:noProof/>
        </w:rPr>
        <w:instrText xml:space="preserve"> PAGEREF _Toc123211433 \h </w:instrText>
      </w:r>
      <w:r w:rsidRPr="00FA788F">
        <w:rPr>
          <w:noProof/>
        </w:rPr>
      </w:r>
      <w:r w:rsidRPr="00FA788F">
        <w:rPr>
          <w:noProof/>
        </w:rPr>
        <w:fldChar w:fldCharType="separate"/>
      </w:r>
      <w:r w:rsidR="003655AD" w:rsidRPr="00FA788F">
        <w:rPr>
          <w:noProof/>
        </w:rPr>
        <w:t>27</w:t>
      </w:r>
      <w:r w:rsidRPr="00FA788F">
        <w:rPr>
          <w:noProof/>
        </w:rPr>
        <w:fldChar w:fldCharType="end"/>
      </w:r>
    </w:p>
    <w:p w14:paraId="72AD8FFB" w14:textId="412630D2"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D. Project Staff Experience</w:t>
      </w:r>
      <w:r w:rsidRPr="00FA788F">
        <w:rPr>
          <w:noProof/>
        </w:rPr>
        <w:tab/>
      </w:r>
      <w:r w:rsidRPr="00FA788F">
        <w:rPr>
          <w:noProof/>
        </w:rPr>
        <w:fldChar w:fldCharType="begin"/>
      </w:r>
      <w:r w:rsidRPr="00FA788F">
        <w:rPr>
          <w:noProof/>
        </w:rPr>
        <w:instrText xml:space="preserve"> PAGEREF _Toc123211434 \h </w:instrText>
      </w:r>
      <w:r w:rsidRPr="00FA788F">
        <w:rPr>
          <w:noProof/>
        </w:rPr>
      </w:r>
      <w:r w:rsidRPr="00FA788F">
        <w:rPr>
          <w:noProof/>
        </w:rPr>
        <w:fldChar w:fldCharType="separate"/>
      </w:r>
      <w:r w:rsidR="003655AD" w:rsidRPr="00FA788F">
        <w:rPr>
          <w:noProof/>
        </w:rPr>
        <w:t>28</w:t>
      </w:r>
      <w:r w:rsidRPr="00FA788F">
        <w:rPr>
          <w:noProof/>
        </w:rPr>
        <w:fldChar w:fldCharType="end"/>
      </w:r>
    </w:p>
    <w:p w14:paraId="077993E9" w14:textId="375E76AD"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E. Evaluating Outcomes</w:t>
      </w:r>
      <w:r w:rsidRPr="00FA788F">
        <w:rPr>
          <w:noProof/>
        </w:rPr>
        <w:tab/>
      </w:r>
      <w:r w:rsidRPr="00FA788F">
        <w:rPr>
          <w:noProof/>
        </w:rPr>
        <w:fldChar w:fldCharType="begin"/>
      </w:r>
      <w:r w:rsidRPr="00FA788F">
        <w:rPr>
          <w:noProof/>
        </w:rPr>
        <w:instrText xml:space="preserve"> PAGEREF _Toc123211435 \h </w:instrText>
      </w:r>
      <w:r w:rsidRPr="00FA788F">
        <w:rPr>
          <w:noProof/>
        </w:rPr>
      </w:r>
      <w:r w:rsidRPr="00FA788F">
        <w:rPr>
          <w:noProof/>
        </w:rPr>
        <w:fldChar w:fldCharType="separate"/>
      </w:r>
      <w:r w:rsidR="003655AD" w:rsidRPr="00FA788F">
        <w:rPr>
          <w:noProof/>
        </w:rPr>
        <w:t>30</w:t>
      </w:r>
      <w:r w:rsidRPr="00FA788F">
        <w:rPr>
          <w:noProof/>
        </w:rPr>
        <w:fldChar w:fldCharType="end"/>
      </w:r>
    </w:p>
    <w:p w14:paraId="5E2C11B5" w14:textId="7AFDB931" w:rsidR="004A3DBF" w:rsidRPr="00FA788F" w:rsidRDefault="004A3DBF" w:rsidP="00FA788F">
      <w:pPr>
        <w:pStyle w:val="TOC3"/>
        <w:spacing w:after="120"/>
        <w:rPr>
          <w:rFonts w:eastAsiaTheme="minorEastAsia"/>
          <w:noProof/>
          <w:color w:val="auto"/>
          <w:bdr w:val="none" w:sz="0" w:space="0" w:color="auto"/>
        </w:rPr>
      </w:pPr>
      <w:r w:rsidRPr="00FA788F">
        <w:rPr>
          <w:rFonts w:eastAsia="Arial Unicode MS"/>
          <w:noProof/>
        </w:rPr>
        <w:t>F. Proposed Budget Spreadsheet</w:t>
      </w:r>
      <w:r w:rsidRPr="00FA788F">
        <w:rPr>
          <w:noProof/>
        </w:rPr>
        <w:tab/>
      </w:r>
      <w:r w:rsidRPr="00FA788F">
        <w:rPr>
          <w:noProof/>
        </w:rPr>
        <w:fldChar w:fldCharType="begin"/>
      </w:r>
      <w:r w:rsidRPr="00FA788F">
        <w:rPr>
          <w:noProof/>
        </w:rPr>
        <w:instrText xml:space="preserve"> PAGEREF _Toc123211436 \h </w:instrText>
      </w:r>
      <w:r w:rsidRPr="00FA788F">
        <w:rPr>
          <w:noProof/>
        </w:rPr>
      </w:r>
      <w:r w:rsidRPr="00FA788F">
        <w:rPr>
          <w:noProof/>
        </w:rPr>
        <w:fldChar w:fldCharType="separate"/>
      </w:r>
      <w:r w:rsidR="003655AD" w:rsidRPr="00FA788F">
        <w:rPr>
          <w:noProof/>
        </w:rPr>
        <w:t>31</w:t>
      </w:r>
      <w:r w:rsidRPr="00FA788F">
        <w:rPr>
          <w:noProof/>
        </w:rPr>
        <w:fldChar w:fldCharType="end"/>
      </w:r>
    </w:p>
    <w:p w14:paraId="51BBA941" w14:textId="5CF85EDF" w:rsidR="00E1240C" w:rsidRPr="00FA788F" w:rsidRDefault="00CA7B3C" w:rsidP="00FA788F">
      <w:pPr>
        <w:pStyle w:val="BodyA"/>
        <w:suppressAutoHyphens/>
        <w:spacing w:after="120"/>
        <w:rPr>
          <w:rStyle w:val="None"/>
        </w:rPr>
        <w:sectPr w:rsidR="00E1240C" w:rsidRPr="00FA788F" w:rsidSect="00033D33">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sectPr>
      </w:pPr>
      <w:r w:rsidRPr="00FA788F">
        <w:rPr>
          <w:rStyle w:val="None"/>
        </w:rPr>
        <w:fldChar w:fldCharType="end"/>
      </w:r>
    </w:p>
    <w:p w14:paraId="1DF19FAF" w14:textId="4241E688" w:rsidR="009E062F" w:rsidRPr="00FA788F" w:rsidRDefault="00CA7B3C" w:rsidP="00FA788F">
      <w:pPr>
        <w:pStyle w:val="Heading2"/>
        <w:suppressAutoHyphens/>
        <w:spacing w:before="0"/>
      </w:pPr>
      <w:bookmarkStart w:id="5" w:name="_Toc123211402"/>
      <w:r w:rsidRPr="00FA788F">
        <w:rPr>
          <w:rStyle w:val="None"/>
        </w:rPr>
        <w:lastRenderedPageBreak/>
        <w:t>Introduction</w:t>
      </w:r>
      <w:bookmarkEnd w:id="5"/>
    </w:p>
    <w:p w14:paraId="5987CDF2" w14:textId="0F54CD5A" w:rsidR="009E062F" w:rsidRPr="00FA788F" w:rsidRDefault="31F23DC0" w:rsidP="00FA788F">
      <w:pPr>
        <w:pStyle w:val="BodyA"/>
        <w:shd w:val="clear" w:color="auto" w:fill="FFFFFF" w:themeFill="background1"/>
        <w:suppressAutoHyphens/>
        <w:spacing w:after="240"/>
        <w:rPr>
          <w:rStyle w:val="None"/>
        </w:rPr>
      </w:pPr>
      <w:r w:rsidRPr="00FA788F">
        <w:rPr>
          <w:rStyle w:val="eop"/>
        </w:rPr>
        <w:t>The California Department of Education</w:t>
      </w:r>
      <w:r w:rsidR="5DB13DE4" w:rsidRPr="00FA788F">
        <w:rPr>
          <w:rStyle w:val="eop"/>
        </w:rPr>
        <w:t xml:space="preserve"> (CDE)</w:t>
      </w:r>
      <w:r w:rsidRPr="00FA788F">
        <w:rPr>
          <w:rStyle w:val="eop"/>
        </w:rPr>
        <w:t xml:space="preserve">, with the approval of the </w:t>
      </w:r>
      <w:r w:rsidR="308CB766" w:rsidRPr="00FA788F">
        <w:rPr>
          <w:rStyle w:val="eop"/>
        </w:rPr>
        <w:t>E</w:t>
      </w:r>
      <w:r w:rsidR="2F92201F" w:rsidRPr="00FA788F">
        <w:rPr>
          <w:rStyle w:val="eop"/>
        </w:rPr>
        <w:t>xecutive</w:t>
      </w:r>
      <w:r w:rsidR="7B9D808B" w:rsidRPr="00FA788F">
        <w:rPr>
          <w:rStyle w:val="eop"/>
        </w:rPr>
        <w:t xml:space="preserve"> </w:t>
      </w:r>
      <w:r w:rsidR="43B0023A" w:rsidRPr="00FA788F">
        <w:rPr>
          <w:rStyle w:val="eop"/>
        </w:rPr>
        <w:t>D</w:t>
      </w:r>
      <w:r w:rsidRPr="00FA788F">
        <w:rPr>
          <w:rStyle w:val="eop"/>
        </w:rPr>
        <w:t>ire</w:t>
      </w:r>
      <w:r w:rsidR="3DA915E2" w:rsidRPr="00FA788F">
        <w:rPr>
          <w:rStyle w:val="eop"/>
        </w:rPr>
        <w:t>c</w:t>
      </w:r>
      <w:r w:rsidRPr="00FA788F">
        <w:rPr>
          <w:rStyle w:val="eop"/>
        </w:rPr>
        <w:t>tor of the State Board of Education</w:t>
      </w:r>
      <w:r w:rsidR="6AC24C7E" w:rsidRPr="00FA788F">
        <w:rPr>
          <w:rStyle w:val="eop"/>
        </w:rPr>
        <w:t xml:space="preserve"> (SBE)</w:t>
      </w:r>
      <w:r w:rsidRPr="00FA788F">
        <w:rPr>
          <w:rStyle w:val="eop"/>
        </w:rPr>
        <w:t>, invites county office</w:t>
      </w:r>
      <w:r w:rsidR="006128A6" w:rsidRPr="00FA788F">
        <w:rPr>
          <w:rStyle w:val="eop"/>
        </w:rPr>
        <w:t>s</w:t>
      </w:r>
      <w:r w:rsidRPr="00FA788F">
        <w:rPr>
          <w:rStyle w:val="eop"/>
        </w:rPr>
        <w:t xml:space="preserve"> of education (COE</w:t>
      </w:r>
      <w:r w:rsidR="002B1BC1" w:rsidRPr="00FA788F">
        <w:rPr>
          <w:rStyle w:val="eop"/>
        </w:rPr>
        <w:t>s</w:t>
      </w:r>
      <w:r w:rsidRPr="00FA788F">
        <w:rPr>
          <w:rStyle w:val="eop"/>
        </w:rPr>
        <w:t xml:space="preserve">) with expertise in providing professional learning to strengthen mathematics, science, and computer science instruction for all students, to apply to be the </w:t>
      </w:r>
      <w:r w:rsidR="4911A081" w:rsidRPr="00FA788F">
        <w:rPr>
          <w:rStyle w:val="eop"/>
        </w:rPr>
        <w:t>L</w:t>
      </w:r>
      <w:r w:rsidRPr="00FA788F">
        <w:rPr>
          <w:rStyle w:val="eop"/>
        </w:rPr>
        <w:t>ead COE of a consortium</w:t>
      </w:r>
      <w:r w:rsidR="0061073C" w:rsidRPr="00FA788F">
        <w:rPr>
          <w:rStyle w:val="eop"/>
        </w:rPr>
        <w:t xml:space="preserve"> for the Mathematics, Science, and Computer Science Professional Learning (MSCS PL) Grant project</w:t>
      </w:r>
      <w:r w:rsidRPr="00FA788F">
        <w:rPr>
          <w:rStyle w:val="eop"/>
        </w:rPr>
        <w:t xml:space="preserve">. The consortium must have demonstrated experience, ability and expertise in building leadership capacity, actively involving and supporting teachers and administrators in local </w:t>
      </w:r>
      <w:r w:rsidR="5F0B8B61" w:rsidRPr="00FA788F">
        <w:rPr>
          <w:rStyle w:val="eop"/>
        </w:rPr>
        <w:t>planning and</w:t>
      </w:r>
      <w:r w:rsidRPr="00FA788F">
        <w:rPr>
          <w:rStyle w:val="eop"/>
        </w:rPr>
        <w:t xml:space="preserve"> implementing evaluation outcomes.</w:t>
      </w:r>
    </w:p>
    <w:p w14:paraId="49F4A0CB" w14:textId="670D4E7F" w:rsidR="009E062F" w:rsidRPr="00FA788F" w:rsidRDefault="00CA7B3C" w:rsidP="00FA788F">
      <w:pPr>
        <w:pStyle w:val="BodyA"/>
        <w:shd w:val="clear" w:color="auto" w:fill="FFFFFF" w:themeFill="background1"/>
        <w:suppressAutoHyphens/>
        <w:spacing w:after="240"/>
        <w:rPr>
          <w:rStyle w:val="None"/>
        </w:rPr>
      </w:pPr>
      <w:r w:rsidRPr="00FA788F">
        <w:rPr>
          <w:rStyle w:val="eop"/>
        </w:rPr>
        <w:t xml:space="preserve">The Lead COE shall partner with the </w:t>
      </w:r>
      <w:r w:rsidR="00796A6D" w:rsidRPr="00FA788F">
        <w:rPr>
          <w:rStyle w:val="eop"/>
          <w:rFonts w:eastAsia="Arial Unicode MS"/>
        </w:rPr>
        <w:t>Fresno County Superintendent of School</w:t>
      </w:r>
      <w:r w:rsidR="00E13804" w:rsidRPr="00FA788F">
        <w:rPr>
          <w:rStyle w:val="eop"/>
          <w:rFonts w:eastAsia="Arial Unicode MS"/>
        </w:rPr>
        <w:t>s’</w:t>
      </w:r>
      <w:r w:rsidR="00796A6D" w:rsidRPr="00FA788F">
        <w:rPr>
          <w:rStyle w:val="eop"/>
          <w:rFonts w:eastAsia="Arial Unicode MS"/>
        </w:rPr>
        <w:t xml:space="preserve"> (FCSS</w:t>
      </w:r>
      <w:r w:rsidR="00E13804" w:rsidRPr="00FA788F">
        <w:rPr>
          <w:rStyle w:val="eop"/>
          <w:rFonts w:eastAsia="Arial Unicode MS"/>
        </w:rPr>
        <w:t>’</w:t>
      </w:r>
      <w:r w:rsidR="00796A6D" w:rsidRPr="00FA788F">
        <w:rPr>
          <w:rStyle w:val="eop"/>
          <w:rFonts w:eastAsia="Arial Unicode MS"/>
        </w:rPr>
        <w:t xml:space="preserve">) </w:t>
      </w:r>
      <w:r w:rsidRPr="00FA788F">
        <w:rPr>
          <w:rStyle w:val="eop"/>
        </w:rPr>
        <w:t xml:space="preserve">Early Math </w:t>
      </w:r>
      <w:r w:rsidR="409731D3" w:rsidRPr="00FA788F">
        <w:rPr>
          <w:rStyle w:val="eop"/>
        </w:rPr>
        <w:t xml:space="preserve">Initiative </w:t>
      </w:r>
      <w:r w:rsidR="00796A6D" w:rsidRPr="00FA788F">
        <w:rPr>
          <w:rStyle w:val="eop"/>
        </w:rPr>
        <w:t xml:space="preserve">(EMI) </w:t>
      </w:r>
      <w:r w:rsidR="409731D3" w:rsidRPr="00FA788F">
        <w:rPr>
          <w:rStyle w:val="eop"/>
        </w:rPr>
        <w:t>and</w:t>
      </w:r>
      <w:r w:rsidRPr="00FA788F">
        <w:rPr>
          <w:rStyle w:val="eop"/>
        </w:rPr>
        <w:t xml:space="preserve"> collaborate with other state-sponsored and nonprofit mathematics, science, and computer science educator training initiatives to develop a comprehensive system of support for children birth to grad</w:t>
      </w:r>
      <w:r w:rsidR="009F108B" w:rsidRPr="00FA788F">
        <w:rPr>
          <w:rStyle w:val="eop"/>
        </w:rPr>
        <w:t xml:space="preserve">e </w:t>
      </w:r>
      <w:r w:rsidR="002C2FC6" w:rsidRPr="00FA788F">
        <w:rPr>
          <w:rStyle w:val="eop"/>
        </w:rPr>
        <w:t>twelve</w:t>
      </w:r>
      <w:r w:rsidRPr="00FA788F">
        <w:rPr>
          <w:rStyle w:val="eop"/>
        </w:rPr>
        <w:t>.</w:t>
      </w:r>
    </w:p>
    <w:p w14:paraId="64BFF08A" w14:textId="27979D48" w:rsidR="009E062F" w:rsidRPr="00FA788F" w:rsidRDefault="3CBB4CE0" w:rsidP="00FA788F">
      <w:pPr>
        <w:spacing w:after="240"/>
        <w:rPr>
          <w:rStyle w:val="Hyperlink"/>
        </w:rPr>
      </w:pPr>
      <w:r w:rsidRPr="00FA788F">
        <w:rPr>
          <w:rStyle w:val="eop"/>
        </w:rPr>
        <w:t xml:space="preserve">The </w:t>
      </w:r>
      <w:bookmarkStart w:id="6" w:name="_Hlk124170159"/>
      <w:r w:rsidR="00AE2646" w:rsidRPr="00FA788F">
        <w:rPr>
          <w:rStyle w:val="eop"/>
        </w:rPr>
        <w:t>MSCS PL</w:t>
      </w:r>
      <w:r w:rsidR="00A55172" w:rsidRPr="00FA788F">
        <w:rPr>
          <w:rStyle w:val="eop"/>
        </w:rPr>
        <w:t xml:space="preserve"> Grant</w:t>
      </w:r>
      <w:bookmarkEnd w:id="6"/>
      <w:r w:rsidRPr="00FA788F">
        <w:rPr>
          <w:rStyle w:val="eop"/>
        </w:rPr>
        <w:t xml:space="preserve"> project will expand existing statewide infrastructure and capacity to provide educator professional learning in mathematics, science, and computer science for grades </w:t>
      </w:r>
      <w:r w:rsidR="4E8BD196" w:rsidRPr="00FA788F">
        <w:rPr>
          <w:rStyle w:val="eop"/>
        </w:rPr>
        <w:t>four</w:t>
      </w:r>
      <w:r w:rsidRPr="00FA788F">
        <w:rPr>
          <w:rStyle w:val="eop"/>
        </w:rPr>
        <w:t xml:space="preserve"> to </w:t>
      </w:r>
      <w:r w:rsidR="4E8BD196" w:rsidRPr="00FA788F">
        <w:rPr>
          <w:rStyle w:val="eop"/>
        </w:rPr>
        <w:t>twelve</w:t>
      </w:r>
      <w:r w:rsidRPr="00FA788F">
        <w:rPr>
          <w:rStyle w:val="eop"/>
        </w:rPr>
        <w:t xml:space="preserve">, inclusive. The professional learning will be designed to enable local implementation efforts of the </w:t>
      </w:r>
      <w:r w:rsidR="00CE28D7" w:rsidRPr="00FA788F">
        <w:rPr>
          <w:i/>
        </w:rPr>
        <w:t>Next Generation Science Standards for California Public Schools, Kindergarten through Grade Twelve</w:t>
      </w:r>
      <w:r w:rsidR="00CE28D7" w:rsidRPr="00FA788F">
        <w:t xml:space="preserve">; </w:t>
      </w:r>
      <w:r w:rsidR="00CE28D7" w:rsidRPr="00FA788F">
        <w:rPr>
          <w:i/>
        </w:rPr>
        <w:t>California Common Core State Standards: Mathematics</w:t>
      </w:r>
      <w:r w:rsidR="00CE28D7" w:rsidRPr="00FA788F">
        <w:t xml:space="preserve">; </w:t>
      </w:r>
      <w:r w:rsidR="00D007EF" w:rsidRPr="00FA788F">
        <w:t xml:space="preserve">and </w:t>
      </w:r>
      <w:r w:rsidR="00CE28D7" w:rsidRPr="00FA788F">
        <w:rPr>
          <w:i/>
        </w:rPr>
        <w:t>Computer Science Standards for California Public Schools, Kindergarten through Grade Twelve</w:t>
      </w:r>
      <w:r w:rsidR="00CE28D7" w:rsidRPr="00FA788F">
        <w:t xml:space="preserve"> (</w:t>
      </w:r>
      <w:r w:rsidR="00AD41D6" w:rsidRPr="00FA788F">
        <w:t>Mathematics, Science and Computer Science</w:t>
      </w:r>
      <w:r w:rsidR="00CE28D7" w:rsidRPr="00FA788F">
        <w:t xml:space="preserve"> Standards)</w:t>
      </w:r>
      <w:r w:rsidR="00F70864" w:rsidRPr="00FA788F">
        <w:t xml:space="preserve">. </w:t>
      </w:r>
      <w:r w:rsidRPr="00FA788F">
        <w:rPr>
          <w:rStyle w:val="eop"/>
        </w:rPr>
        <w:t>The grant project will also support local efforts to improve family and community engagement in mathematics and science education, and positively engage families and communities in implementing these state academic content standards.</w:t>
      </w:r>
      <w:r w:rsidR="00F70864" w:rsidRPr="00FA788F">
        <w:t xml:space="preserve"> More information </w:t>
      </w:r>
      <w:r w:rsidR="00AD41D6" w:rsidRPr="00FA788F">
        <w:t>about</w:t>
      </w:r>
      <w:r w:rsidR="00F70864" w:rsidRPr="00FA788F">
        <w:t xml:space="preserve"> the </w:t>
      </w:r>
      <w:r w:rsidR="00AD41D6" w:rsidRPr="00FA788F">
        <w:t>Mathematics, Science and Computer Science Standards</w:t>
      </w:r>
      <w:r w:rsidR="00F70864" w:rsidRPr="00FA788F">
        <w:t xml:space="preserve"> is provided on </w:t>
      </w:r>
      <w:r w:rsidRPr="00FA788F">
        <w:t xml:space="preserve">the </w:t>
      </w:r>
      <w:r w:rsidR="74C1E313" w:rsidRPr="00FA788F">
        <w:t xml:space="preserve">CDE </w:t>
      </w:r>
      <w:r w:rsidRPr="00FA788F">
        <w:t>Content Standards web</w:t>
      </w:r>
      <w:r w:rsidR="74C1E313" w:rsidRPr="00FA788F">
        <w:t xml:space="preserve"> </w:t>
      </w:r>
      <w:r w:rsidRPr="00FA788F">
        <w:t>page</w:t>
      </w:r>
      <w:r w:rsidR="00D007EF" w:rsidRPr="00FA788F">
        <w:rPr>
          <w:rStyle w:val="Hyperlink1"/>
          <w:color w:val="auto"/>
          <w:u w:val="none"/>
        </w:rPr>
        <w:t xml:space="preserve"> at</w:t>
      </w:r>
      <w:r w:rsidR="00F26BFA" w:rsidRPr="00FA788F">
        <w:t xml:space="preserve"> </w:t>
      </w:r>
      <w:hyperlink r:id="rId14" w:tooltip="CDE Content Standards web page " w:history="1">
        <w:r w:rsidR="00A2538F" w:rsidRPr="00FA788F">
          <w:rPr>
            <w:rStyle w:val="Hyperlink"/>
          </w:rPr>
          <w:t>https://www.cde.ca.gov/be/st/ss/</w:t>
        </w:r>
      </w:hyperlink>
      <w:r w:rsidR="00D007EF" w:rsidRPr="00FA788F">
        <w:rPr>
          <w:rStyle w:val="Hyperlink1"/>
          <w:color w:val="auto"/>
          <w:u w:val="none"/>
        </w:rPr>
        <w:t>.</w:t>
      </w:r>
    </w:p>
    <w:p w14:paraId="327BC4DC" w14:textId="10DDB5F5" w:rsidR="009E062F" w:rsidRPr="00FA788F" w:rsidRDefault="00CA7B3C" w:rsidP="00FA788F">
      <w:pPr>
        <w:pStyle w:val="BodyA"/>
        <w:widowControl/>
        <w:suppressAutoHyphens/>
        <w:spacing w:after="240"/>
        <w:rPr>
          <w:rStyle w:val="None"/>
        </w:rPr>
      </w:pPr>
      <w:r w:rsidRPr="00FA788F">
        <w:rPr>
          <w:rStyle w:val="None"/>
        </w:rPr>
        <w:t>The Lead COE will also facilitate, to the greatest extent practicable, coordination among the grantees of other mathematics, science, and computer science educator professional development initiatives.</w:t>
      </w:r>
    </w:p>
    <w:p w14:paraId="722C2CC7" w14:textId="1B018E94" w:rsidR="00FC5759" w:rsidRPr="00FA788F" w:rsidRDefault="00FC5759" w:rsidP="00FA788F">
      <w:r w:rsidRPr="00FA788F">
        <w:t>This MSCS PL Grant will fund one successful applicant for a total of $50 million from June 1, 2023, through March 5, 2027. (Timeline subject to change. Refer to the CDE’s 2023 MSCS PL Grant R</w:t>
      </w:r>
      <w:r w:rsidR="00580E76" w:rsidRPr="00FA788F">
        <w:t xml:space="preserve">equest </w:t>
      </w:r>
      <w:r w:rsidR="006404AD" w:rsidRPr="00FA788F">
        <w:t>f</w:t>
      </w:r>
      <w:r w:rsidR="00580E76" w:rsidRPr="00FA788F">
        <w:t xml:space="preserve">or </w:t>
      </w:r>
      <w:r w:rsidRPr="00FA788F">
        <w:t>A</w:t>
      </w:r>
      <w:r w:rsidR="00580E76" w:rsidRPr="00FA788F">
        <w:t>pplication</w:t>
      </w:r>
      <w:r w:rsidR="00AE5610" w:rsidRPr="00FA788F">
        <w:t>s</w:t>
      </w:r>
      <w:r w:rsidR="00580E76" w:rsidRPr="00FA788F">
        <w:t xml:space="preserve"> (RFA)</w:t>
      </w:r>
      <w:r w:rsidRPr="00FA788F">
        <w:t xml:space="preserve"> web page at </w:t>
      </w:r>
      <w:hyperlink r:id="rId15" w:tooltip="Mathematics, Science, and Computer Science Professional Learning Request for Applications" w:history="1">
        <w:r w:rsidR="001B132B" w:rsidRPr="00FA788F">
          <w:rPr>
            <w:rStyle w:val="Hyperlink"/>
          </w:rPr>
          <w:t>https://www.cde.ca.gov/fg/fo/r12/mscspl23rfa.asp</w:t>
        </w:r>
      </w:hyperlink>
      <w:r w:rsidR="00AE189D" w:rsidRPr="00FA788F">
        <w:t xml:space="preserve"> </w:t>
      </w:r>
      <w:r w:rsidRPr="00FA788F">
        <w:t xml:space="preserve">for the most up-to-date timeline.) </w:t>
      </w:r>
    </w:p>
    <w:p w14:paraId="513C06E2" w14:textId="7535C8A5" w:rsidR="009E062F" w:rsidRPr="00FA788F" w:rsidRDefault="00CA7B3C" w:rsidP="00FA788F">
      <w:pPr>
        <w:pStyle w:val="Heading2"/>
        <w:suppressAutoHyphens/>
      </w:pPr>
      <w:bookmarkStart w:id="7" w:name="_Toc123211403"/>
      <w:r w:rsidRPr="00FA788F">
        <w:rPr>
          <w:rStyle w:val="eop"/>
        </w:rPr>
        <w:t>State Statute and Authority</w:t>
      </w:r>
      <w:bookmarkEnd w:id="7"/>
    </w:p>
    <w:p w14:paraId="6341536D" w14:textId="5B70029F" w:rsidR="00AA756B" w:rsidRPr="00FA788F" w:rsidRDefault="00CA7B3C" w:rsidP="00FA788F">
      <w:pPr>
        <w:pStyle w:val="BodyA"/>
        <w:shd w:val="clear" w:color="auto" w:fill="FFFFFF" w:themeFill="background1"/>
        <w:suppressAutoHyphens/>
        <w:spacing w:after="240"/>
        <w:contextualSpacing/>
        <w:rPr>
          <w:rStyle w:val="None"/>
          <w:color w:val="auto"/>
        </w:rPr>
      </w:pPr>
      <w:r w:rsidRPr="00FA788F">
        <w:rPr>
          <w:rStyle w:val="None"/>
          <w:color w:val="auto"/>
          <w:shd w:val="clear" w:color="auto" w:fill="FFFFFF"/>
        </w:rPr>
        <w:t>Assembly Bill 185, Chapter 571, Statutes of 2022, Section 53 of the Education Omnibus Budget Trailer Bill for the 2022–23 California State Budget appropriated</w:t>
      </w:r>
      <w:r w:rsidRPr="00FA788F">
        <w:rPr>
          <w:rStyle w:val="None"/>
          <w:color w:val="auto"/>
        </w:rPr>
        <w:t xml:space="preserve"> the sum of</w:t>
      </w:r>
      <w:r w:rsidR="00AA756B" w:rsidRPr="00FA788F">
        <w:rPr>
          <w:rStyle w:val="None"/>
          <w:color w:val="auto"/>
        </w:rPr>
        <w:t xml:space="preserve"> </w:t>
      </w:r>
    </w:p>
    <w:p w14:paraId="6BC0D838" w14:textId="03EAD3A5" w:rsidR="009815D4" w:rsidRPr="00FA788F" w:rsidRDefault="00AA756B" w:rsidP="00FA788F">
      <w:pPr>
        <w:pStyle w:val="BodyA"/>
        <w:shd w:val="clear" w:color="auto" w:fill="FFFFFF" w:themeFill="background1"/>
        <w:suppressAutoHyphens/>
        <w:spacing w:after="240"/>
        <w:rPr>
          <w:rStyle w:val="None"/>
          <w:color w:val="auto"/>
        </w:rPr>
      </w:pPr>
      <w:r w:rsidRPr="00FA788F">
        <w:rPr>
          <w:rStyle w:val="None"/>
          <w:color w:val="auto"/>
        </w:rPr>
        <w:t xml:space="preserve">$85 </w:t>
      </w:r>
      <w:r w:rsidR="00CA7B3C" w:rsidRPr="00FA788F">
        <w:rPr>
          <w:rStyle w:val="None"/>
          <w:color w:val="auto"/>
        </w:rPr>
        <w:t>million</w:t>
      </w:r>
      <w:r w:rsidR="002E110D" w:rsidRPr="00FA788F">
        <w:rPr>
          <w:rStyle w:val="None"/>
          <w:color w:val="auto"/>
        </w:rPr>
        <w:t xml:space="preserve"> </w:t>
      </w:r>
      <w:r w:rsidR="009815D4" w:rsidRPr="00FA788F">
        <w:rPr>
          <w:rStyle w:val="None"/>
          <w:color w:val="auto"/>
        </w:rPr>
        <w:t xml:space="preserve">to allocate to </w:t>
      </w:r>
      <w:r w:rsidRPr="00FA788F">
        <w:rPr>
          <w:rStyle w:val="None"/>
          <w:color w:val="auto"/>
        </w:rPr>
        <w:t>COEs</w:t>
      </w:r>
      <w:r w:rsidR="009815D4" w:rsidRPr="00FA788F">
        <w:rPr>
          <w:rStyle w:val="None"/>
          <w:color w:val="auto"/>
        </w:rPr>
        <w:t xml:space="preserve"> to provide professional development and support family engagement in mathematics, science, and computer science for pupils in preschool, </w:t>
      </w:r>
      <w:r w:rsidR="009815D4" w:rsidRPr="00FA788F">
        <w:rPr>
          <w:rStyle w:val="None"/>
          <w:color w:val="auto"/>
        </w:rPr>
        <w:lastRenderedPageBreak/>
        <w:t xml:space="preserve">transitional kindergarten, kindergarten, and grades </w:t>
      </w:r>
      <w:r w:rsidRPr="00FA788F">
        <w:rPr>
          <w:rStyle w:val="None"/>
          <w:color w:val="auto"/>
        </w:rPr>
        <w:t>one</w:t>
      </w:r>
      <w:r w:rsidR="009815D4" w:rsidRPr="00FA788F">
        <w:rPr>
          <w:rStyle w:val="None"/>
          <w:color w:val="auto"/>
        </w:rPr>
        <w:t xml:space="preserve"> to </w:t>
      </w:r>
      <w:r w:rsidRPr="00FA788F">
        <w:rPr>
          <w:rStyle w:val="None"/>
          <w:color w:val="auto"/>
        </w:rPr>
        <w:t>twelve</w:t>
      </w:r>
      <w:r w:rsidR="5BD3249F" w:rsidRPr="00FA788F">
        <w:rPr>
          <w:rStyle w:val="None"/>
          <w:color w:val="auto"/>
        </w:rPr>
        <w:t>, inclusive</w:t>
      </w:r>
      <w:r w:rsidR="00CA7B3C" w:rsidRPr="00FA788F">
        <w:rPr>
          <w:rStyle w:val="None"/>
          <w:color w:val="auto"/>
        </w:rPr>
        <w:t xml:space="preserve">. </w:t>
      </w:r>
      <w:r w:rsidR="009815D4" w:rsidRPr="00FA788F">
        <w:rPr>
          <w:rStyle w:val="None"/>
          <w:color w:val="auto"/>
        </w:rPr>
        <w:t>Of this amount, $50</w:t>
      </w:r>
      <w:r w:rsidRPr="00FA788F">
        <w:rPr>
          <w:rStyle w:val="None"/>
          <w:color w:val="auto"/>
        </w:rPr>
        <w:t xml:space="preserve"> million</w:t>
      </w:r>
      <w:r w:rsidR="009815D4" w:rsidRPr="00FA788F">
        <w:rPr>
          <w:rStyle w:val="None"/>
          <w:color w:val="auto"/>
        </w:rPr>
        <w:t xml:space="preserve"> will be allocated to a</w:t>
      </w:r>
      <w:r w:rsidR="00780F11" w:rsidRPr="00FA788F">
        <w:rPr>
          <w:rStyle w:val="None"/>
          <w:color w:val="auto"/>
        </w:rPr>
        <w:t xml:space="preserve"> Lead COE who will serve as the lead of a </w:t>
      </w:r>
      <w:r w:rsidR="4F307C10" w:rsidRPr="00FA788F">
        <w:rPr>
          <w:rStyle w:val="None"/>
          <w:color w:val="auto"/>
        </w:rPr>
        <w:t>COE</w:t>
      </w:r>
      <w:r w:rsidR="00780F11" w:rsidRPr="00FA788F">
        <w:rPr>
          <w:rStyle w:val="None"/>
          <w:color w:val="auto"/>
        </w:rPr>
        <w:t xml:space="preserve">-led consortium to support grades </w:t>
      </w:r>
      <w:r w:rsidRPr="00FA788F">
        <w:rPr>
          <w:rStyle w:val="None"/>
          <w:color w:val="auto"/>
        </w:rPr>
        <w:t>four</w:t>
      </w:r>
      <w:r w:rsidR="00780F11" w:rsidRPr="00FA788F">
        <w:rPr>
          <w:rStyle w:val="None"/>
          <w:color w:val="auto"/>
        </w:rPr>
        <w:t xml:space="preserve"> through </w:t>
      </w:r>
      <w:r w:rsidRPr="00FA788F">
        <w:rPr>
          <w:rStyle w:val="None"/>
          <w:color w:val="auto"/>
        </w:rPr>
        <w:t>twelve</w:t>
      </w:r>
      <w:r w:rsidR="00780F11" w:rsidRPr="00FA788F">
        <w:rPr>
          <w:rStyle w:val="None"/>
          <w:color w:val="auto"/>
        </w:rPr>
        <w:t xml:space="preserve">, inclusive. The Lead COE will work with </w:t>
      </w:r>
      <w:r w:rsidR="00953A3D" w:rsidRPr="00FA788F">
        <w:rPr>
          <w:rStyle w:val="None"/>
          <w:color w:val="auto"/>
        </w:rPr>
        <w:t>FCSS</w:t>
      </w:r>
      <w:r w:rsidR="00780F11" w:rsidRPr="00FA788F">
        <w:rPr>
          <w:rStyle w:val="None"/>
          <w:color w:val="auto"/>
        </w:rPr>
        <w:t xml:space="preserve"> that has been allocated $35</w:t>
      </w:r>
      <w:r w:rsidRPr="00FA788F">
        <w:rPr>
          <w:rStyle w:val="None"/>
          <w:color w:val="auto"/>
        </w:rPr>
        <w:t xml:space="preserve"> million</w:t>
      </w:r>
      <w:r w:rsidR="00780F11" w:rsidRPr="00FA788F">
        <w:rPr>
          <w:rStyle w:val="None"/>
          <w:color w:val="auto"/>
        </w:rPr>
        <w:t xml:space="preserve"> to</w:t>
      </w:r>
      <w:r w:rsidR="06510D43" w:rsidRPr="00FA788F">
        <w:rPr>
          <w:rStyle w:val="None"/>
          <w:color w:val="auto"/>
        </w:rPr>
        <w:t xml:space="preserve"> support preschool, transitional kindergarten, kindergarten, and grades </w:t>
      </w:r>
      <w:r w:rsidR="002E110D" w:rsidRPr="00FA788F">
        <w:rPr>
          <w:rStyle w:val="None"/>
          <w:color w:val="auto"/>
        </w:rPr>
        <w:t>one</w:t>
      </w:r>
      <w:r w:rsidR="06510D43" w:rsidRPr="00FA788F">
        <w:rPr>
          <w:rStyle w:val="None"/>
          <w:color w:val="auto"/>
        </w:rPr>
        <w:t xml:space="preserve"> to </w:t>
      </w:r>
      <w:r w:rsidR="002E110D" w:rsidRPr="00FA788F">
        <w:rPr>
          <w:rStyle w:val="None"/>
          <w:color w:val="auto"/>
        </w:rPr>
        <w:t>three</w:t>
      </w:r>
      <w:r w:rsidR="06510D43" w:rsidRPr="00FA788F">
        <w:rPr>
          <w:rStyle w:val="None"/>
          <w:color w:val="auto"/>
        </w:rPr>
        <w:t>, and</w:t>
      </w:r>
      <w:r w:rsidR="00780F11" w:rsidRPr="00FA788F">
        <w:rPr>
          <w:rStyle w:val="None"/>
          <w:color w:val="auto"/>
        </w:rPr>
        <w:t xml:space="preserve"> </w:t>
      </w:r>
      <w:r w:rsidR="0888DA3F" w:rsidRPr="00FA788F">
        <w:rPr>
          <w:rStyle w:val="None"/>
          <w:color w:val="auto"/>
        </w:rPr>
        <w:t xml:space="preserve">augment </w:t>
      </w:r>
      <w:r w:rsidR="00780F11" w:rsidRPr="00FA788F">
        <w:rPr>
          <w:rStyle w:val="None"/>
          <w:color w:val="auto"/>
        </w:rPr>
        <w:t>the work of</w:t>
      </w:r>
      <w:r w:rsidR="4CC1FE9F" w:rsidRPr="00FA788F">
        <w:rPr>
          <w:rStyle w:val="None"/>
          <w:color w:val="auto"/>
        </w:rPr>
        <w:t xml:space="preserve"> the existing </w:t>
      </w:r>
      <w:r w:rsidR="00796A6D" w:rsidRPr="00FA788F">
        <w:rPr>
          <w:rStyle w:val="None"/>
          <w:color w:val="auto"/>
        </w:rPr>
        <w:t>EMI</w:t>
      </w:r>
      <w:r w:rsidR="00F70864" w:rsidRPr="00FA788F">
        <w:rPr>
          <w:rStyle w:val="None"/>
          <w:color w:val="auto"/>
        </w:rPr>
        <w:t>.</w:t>
      </w:r>
    </w:p>
    <w:p w14:paraId="05B1D048" w14:textId="2FE49696" w:rsidR="009815D4"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Refer to Appendix A for the complete state statute.</w:t>
      </w:r>
      <w:r w:rsidR="009815D4" w:rsidRPr="00FA788F">
        <w:rPr>
          <w:rStyle w:val="None"/>
          <w:color w:val="auto"/>
          <w:u w:color="333333"/>
        </w:rPr>
        <w:t xml:space="preserve"> </w:t>
      </w:r>
    </w:p>
    <w:p w14:paraId="0F5B4574" w14:textId="2B5F4898" w:rsidR="009E062F" w:rsidRPr="00FA788F" w:rsidRDefault="00CA7B3C" w:rsidP="00FA788F">
      <w:pPr>
        <w:pStyle w:val="Heading2"/>
        <w:suppressAutoHyphens/>
      </w:pPr>
      <w:bookmarkStart w:id="8" w:name="_Toc123211404"/>
      <w:r w:rsidRPr="00FA788F">
        <w:rPr>
          <w:rStyle w:val="eop"/>
        </w:rPr>
        <w:t>Goals and Purpose of the Program</w:t>
      </w:r>
      <w:bookmarkEnd w:id="8"/>
    </w:p>
    <w:p w14:paraId="3B843A66" w14:textId="77777777" w:rsidR="009E062F" w:rsidRPr="00FA788F" w:rsidRDefault="00CA7B3C" w:rsidP="00FA788F">
      <w:pPr>
        <w:pStyle w:val="BodyA"/>
        <w:shd w:val="clear" w:color="auto" w:fill="FFFFFF"/>
        <w:suppressAutoHyphens/>
        <w:spacing w:after="240"/>
      </w:pPr>
      <w:r w:rsidRPr="00FA788F">
        <w:rPr>
          <w:rStyle w:val="eop"/>
        </w:rPr>
        <w:t>The grant project will accomplish multiple goals as described below.</w:t>
      </w:r>
    </w:p>
    <w:p w14:paraId="30E32610" w14:textId="2D066950" w:rsidR="004E6C29" w:rsidRPr="00FA788F" w:rsidRDefault="00CA7B3C" w:rsidP="00FA788F">
      <w:pPr>
        <w:pStyle w:val="BodyA"/>
        <w:numPr>
          <w:ilvl w:val="0"/>
          <w:numId w:val="48"/>
        </w:numPr>
        <w:shd w:val="clear" w:color="auto" w:fill="FFFFFF"/>
        <w:suppressAutoHyphens/>
        <w:spacing w:after="240"/>
      </w:pPr>
      <w:r w:rsidRPr="00FA788F">
        <w:rPr>
          <w:rStyle w:val="eop"/>
        </w:rPr>
        <w:t xml:space="preserve">Expand existing statewide infrastructure and capacity to provide educator professional learning opportunities and coaching in mathematics, science, and computer science for grades </w:t>
      </w:r>
      <w:r w:rsidR="002E110D" w:rsidRPr="00FA788F">
        <w:rPr>
          <w:rStyle w:val="eop"/>
        </w:rPr>
        <w:t>four</w:t>
      </w:r>
      <w:r w:rsidRPr="00FA788F">
        <w:rPr>
          <w:rStyle w:val="eop"/>
        </w:rPr>
        <w:t xml:space="preserve"> to </w:t>
      </w:r>
      <w:r w:rsidR="002E110D" w:rsidRPr="00FA788F">
        <w:rPr>
          <w:rStyle w:val="eop"/>
        </w:rPr>
        <w:t>twelve</w:t>
      </w:r>
      <w:r w:rsidRPr="00FA788F">
        <w:rPr>
          <w:rStyle w:val="eop"/>
        </w:rPr>
        <w:t>, inclusive.</w:t>
      </w:r>
    </w:p>
    <w:p w14:paraId="3F98B810" w14:textId="07749330" w:rsidR="009E062F" w:rsidRPr="00FA788F" w:rsidRDefault="00CA7B3C" w:rsidP="00FA788F">
      <w:pPr>
        <w:pStyle w:val="BodyA"/>
        <w:numPr>
          <w:ilvl w:val="0"/>
          <w:numId w:val="48"/>
        </w:numPr>
        <w:shd w:val="clear" w:color="auto" w:fill="FFFFFF"/>
        <w:suppressAutoHyphens/>
        <w:spacing w:after="240"/>
      </w:pPr>
      <w:r w:rsidRPr="00FA788F">
        <w:rPr>
          <w:rStyle w:val="eop"/>
        </w:rPr>
        <w:t xml:space="preserve">Generate and disseminate professional learning opportunities for grades </w:t>
      </w:r>
      <w:r w:rsidR="002E110D" w:rsidRPr="00FA788F">
        <w:rPr>
          <w:rStyle w:val="eop"/>
        </w:rPr>
        <w:t>four</w:t>
      </w:r>
      <w:r w:rsidRPr="00FA788F">
        <w:rPr>
          <w:rStyle w:val="eop"/>
        </w:rPr>
        <w:t xml:space="preserve"> to </w:t>
      </w:r>
      <w:r w:rsidR="002E110D" w:rsidRPr="00FA788F">
        <w:rPr>
          <w:rStyle w:val="eop"/>
        </w:rPr>
        <w:t>twelve</w:t>
      </w:r>
      <w:r w:rsidRPr="00FA788F">
        <w:rPr>
          <w:rStyle w:val="eop"/>
        </w:rPr>
        <w:t>, inclusive, educators designed to enable local implementation efforts</w:t>
      </w:r>
      <w:r w:rsidR="00E30A62" w:rsidRPr="00FA788F">
        <w:rPr>
          <w:rStyle w:val="eop"/>
        </w:rPr>
        <w:t xml:space="preserve"> </w:t>
      </w:r>
      <w:r w:rsidR="00796A6D" w:rsidRPr="00FA788F">
        <w:rPr>
          <w:rStyle w:val="eop"/>
        </w:rPr>
        <w:t xml:space="preserve">of </w:t>
      </w:r>
      <w:r w:rsidR="00E30A62" w:rsidRPr="00FA788F">
        <w:t>the</w:t>
      </w:r>
      <w:r w:rsidR="00AD41D6" w:rsidRPr="00FA788F">
        <w:t xml:space="preserve"> Mathematics, Science and Computer Science Standards</w:t>
      </w:r>
      <w:r w:rsidRPr="00FA788F">
        <w:rPr>
          <w:rStyle w:val="eop"/>
        </w:rPr>
        <w:t>. The professional learning opportunities must conform to the best evidence regarding effective learning for educators. This includes, but is not limited to, the Quality Professional Learning Standards (QPLS) and the sample indicators described below in Table 1.</w:t>
      </w:r>
    </w:p>
    <w:p w14:paraId="60DA2237" w14:textId="0FE7D9A7" w:rsidR="009E062F" w:rsidRPr="00FA788F" w:rsidRDefault="00CA7B3C" w:rsidP="00FA788F">
      <w:pPr>
        <w:pStyle w:val="BodyA"/>
        <w:suppressAutoHyphens/>
        <w:spacing w:after="240"/>
      </w:pPr>
      <w:r w:rsidRPr="00FA788F">
        <w:rPr>
          <w:rStyle w:val="eop"/>
        </w:rPr>
        <w:t>More information about the QPLS is available on the CDE QPLS web page at</w:t>
      </w:r>
      <w:r w:rsidR="005D0C4B" w:rsidRPr="00FA788F">
        <w:rPr>
          <w:rStyle w:val="eop"/>
        </w:rPr>
        <w:t xml:space="preserve"> </w:t>
      </w:r>
      <w:hyperlink r:id="rId16" w:tooltip="California Department of Education Quality Professional Learning Standards web page" w:history="1">
        <w:r w:rsidR="00636AB0" w:rsidRPr="00FA788F">
          <w:rPr>
            <w:rStyle w:val="Hyperlink0"/>
          </w:rPr>
          <w:t>https://www.cde.ca.gov/ci/pl/qpls.asp</w:t>
        </w:r>
      </w:hyperlink>
      <w:r w:rsidR="005D0C4B" w:rsidRPr="00FA788F">
        <w:rPr>
          <w:rStyle w:val="eop"/>
        </w:rPr>
        <w:t xml:space="preserve">. </w:t>
      </w:r>
    </w:p>
    <w:p w14:paraId="2B5F811B" w14:textId="6BCA9A97" w:rsidR="009E062F" w:rsidRPr="00FA788F" w:rsidRDefault="00CA7B3C" w:rsidP="00FA788F">
      <w:pPr>
        <w:pStyle w:val="BodyA"/>
        <w:suppressAutoHyphens/>
        <w:spacing w:after="240"/>
        <w:rPr>
          <w:rStyle w:val="None"/>
          <w:b/>
          <w:bCs/>
        </w:rPr>
      </w:pPr>
      <w:r w:rsidRPr="00FA788F">
        <w:rPr>
          <w:rStyle w:val="None"/>
          <w:rFonts w:eastAsia="Arial Unicode MS"/>
          <w:b/>
          <w:bCs/>
        </w:rPr>
        <w:t xml:space="preserve">Table 1. </w:t>
      </w:r>
      <w:r w:rsidR="005D0C4B" w:rsidRPr="00FA788F">
        <w:rPr>
          <w:rStyle w:val="None"/>
          <w:rFonts w:eastAsia="Arial Unicode MS"/>
          <w:b/>
          <w:bCs/>
        </w:rPr>
        <w:t>QPLS</w:t>
      </w:r>
      <w:r w:rsidRPr="00FA788F">
        <w:rPr>
          <w:rStyle w:val="None"/>
          <w:rFonts w:eastAsia="Arial Unicode MS"/>
          <w:b/>
          <w:bCs/>
        </w:rPr>
        <w:t xml:space="preserve"> and Sample Indicators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Quality Professional Learning Standards and Sample Indicators"/>
      </w:tblPr>
      <w:tblGrid>
        <w:gridCol w:w="2891"/>
        <w:gridCol w:w="6459"/>
      </w:tblGrid>
      <w:tr w:rsidR="009E062F" w:rsidRPr="00FA788F" w14:paraId="08DC6E12" w14:textId="77777777" w:rsidTr="004A4BB5">
        <w:trPr>
          <w:cantSplit/>
          <w:trHeight w:val="292"/>
          <w:tblHeader/>
        </w:trPr>
        <w:tc>
          <w:tcPr>
            <w:tcW w:w="154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E8BC95" w14:textId="77777777" w:rsidR="009E062F" w:rsidRPr="00FA788F" w:rsidRDefault="00CA7B3C" w:rsidP="00FA788F">
            <w:pPr>
              <w:pStyle w:val="BodyA"/>
              <w:suppressAutoHyphens/>
              <w:rPr>
                <w:color w:val="auto"/>
              </w:rPr>
            </w:pPr>
            <w:r w:rsidRPr="00FA788F">
              <w:rPr>
                <w:rStyle w:val="None"/>
                <w:rFonts w:eastAsia="Arial Unicode MS"/>
                <w:b/>
                <w:bCs/>
                <w:color w:val="auto"/>
                <w:u w:color="FFFFFF"/>
              </w:rPr>
              <w:t>Standard</w:t>
            </w:r>
          </w:p>
        </w:tc>
        <w:tc>
          <w:tcPr>
            <w:tcW w:w="345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975674" w14:textId="77777777" w:rsidR="009E062F" w:rsidRPr="00FA788F" w:rsidRDefault="00CA7B3C" w:rsidP="00FA788F">
            <w:pPr>
              <w:pStyle w:val="BodyA"/>
              <w:suppressAutoHyphens/>
              <w:rPr>
                <w:color w:val="auto"/>
              </w:rPr>
            </w:pPr>
            <w:r w:rsidRPr="00FA788F">
              <w:rPr>
                <w:rStyle w:val="None"/>
                <w:rFonts w:eastAsia="Arial Unicode MS"/>
                <w:b/>
                <w:bCs/>
                <w:color w:val="auto"/>
                <w:u w:color="FFFFFF"/>
              </w:rPr>
              <w:t>Sample Indicators</w:t>
            </w:r>
          </w:p>
        </w:tc>
      </w:tr>
      <w:tr w:rsidR="009E062F" w:rsidRPr="00FA788F" w14:paraId="27268820" w14:textId="77777777" w:rsidTr="004A4BB5">
        <w:tblPrEx>
          <w:shd w:val="clear" w:color="auto" w:fill="CDD4E9"/>
        </w:tblPrEx>
        <w:trPr>
          <w:cantSplit/>
          <w:trHeight w:val="3092"/>
        </w:trPr>
        <w:tc>
          <w:tcPr>
            <w:tcW w:w="1546" w:type="pct"/>
            <w:tcBorders>
              <w:top w:val="single" w:sz="4" w:space="0" w:color="000000"/>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0B77586C" w14:textId="3C030029" w:rsidR="009E062F" w:rsidRPr="00FA788F" w:rsidRDefault="00CA7B3C" w:rsidP="00FA788F">
            <w:pPr>
              <w:pStyle w:val="BodyA"/>
              <w:suppressAutoHyphens/>
            </w:pPr>
            <w:r w:rsidRPr="00FA788F">
              <w:rPr>
                <w:rStyle w:val="None"/>
                <w:rFonts w:eastAsia="Arial Unicode MS"/>
                <w:b/>
                <w:bCs/>
              </w:rPr>
              <w:t>Data:</w:t>
            </w:r>
            <w:r w:rsidRPr="00FA788F">
              <w:rPr>
                <w:rStyle w:val="None"/>
                <w:rFonts w:eastAsia="Arial Unicode MS"/>
              </w:rPr>
              <w:t xml:space="preserve"> Uses varied sources and kinds of information to guide priorities, design, and assessment</w:t>
            </w:r>
            <w:r w:rsidR="00EC4087" w:rsidRPr="00FA788F">
              <w:rPr>
                <w:rStyle w:val="None"/>
                <w:rFonts w:eastAsia="Arial Unicode MS"/>
              </w:rPr>
              <w:t>.</w:t>
            </w:r>
          </w:p>
        </w:tc>
        <w:tc>
          <w:tcPr>
            <w:tcW w:w="3454" w:type="pct"/>
            <w:tcBorders>
              <w:top w:val="single" w:sz="4" w:space="0" w:color="000000"/>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7C87DD54" w14:textId="3539BBD2" w:rsidR="009E062F" w:rsidRPr="00FA788F" w:rsidRDefault="00CA7B3C" w:rsidP="00FA788F">
            <w:pPr>
              <w:pStyle w:val="BodyA"/>
              <w:numPr>
                <w:ilvl w:val="0"/>
                <w:numId w:val="1"/>
              </w:numPr>
              <w:suppressAutoHyphens/>
              <w:spacing w:after="240"/>
              <w:ind w:left="530"/>
            </w:pPr>
            <w:r w:rsidRPr="00FA788F">
              <w:rPr>
                <w:rStyle w:val="None"/>
              </w:rPr>
              <w:t>Uses formative and summative student achievement data, disaggregated by race, gender, English language learner status, special needs, foster youth, and/or socio-economic status, to identify critical student needs that require improved instruction, support, and leadership</w:t>
            </w:r>
            <w:r w:rsidR="002016EC" w:rsidRPr="00FA788F">
              <w:rPr>
                <w:rStyle w:val="None"/>
              </w:rPr>
              <w:t>.</w:t>
            </w:r>
          </w:p>
          <w:p w14:paraId="0342E544" w14:textId="5A2A0015" w:rsidR="009E062F" w:rsidRPr="00FA788F" w:rsidRDefault="00CA7B3C" w:rsidP="00FA788F">
            <w:pPr>
              <w:pStyle w:val="BodyA"/>
              <w:numPr>
                <w:ilvl w:val="0"/>
                <w:numId w:val="1"/>
              </w:numPr>
              <w:suppressAutoHyphens/>
              <w:spacing w:after="240"/>
              <w:ind w:left="530"/>
            </w:pPr>
            <w:r w:rsidRPr="00FA788F">
              <w:rPr>
                <w:rStyle w:val="None"/>
              </w:rPr>
              <w:t>Develops educators’ ability to meet students’ academic, cultural, social, physical, and emotional needs</w:t>
            </w:r>
            <w:r w:rsidR="00EC4087" w:rsidRPr="00FA788F">
              <w:rPr>
                <w:rStyle w:val="None"/>
              </w:rPr>
              <w:t>.</w:t>
            </w:r>
          </w:p>
          <w:p w14:paraId="38621E05" w14:textId="185201A5" w:rsidR="009E062F" w:rsidRPr="00FA788F" w:rsidRDefault="00CA7B3C" w:rsidP="00FA788F">
            <w:pPr>
              <w:pStyle w:val="BodyA"/>
              <w:numPr>
                <w:ilvl w:val="0"/>
                <w:numId w:val="1"/>
              </w:numPr>
              <w:suppressAutoHyphens/>
              <w:spacing w:after="240"/>
              <w:ind w:left="530"/>
            </w:pPr>
            <w:r w:rsidRPr="00FA788F">
              <w:rPr>
                <w:rStyle w:val="None"/>
              </w:rPr>
              <w:t>Collects and reviews evidence of changes and/or improvements in collective practice</w:t>
            </w:r>
            <w:r w:rsidR="00EC4087" w:rsidRPr="00FA788F">
              <w:rPr>
                <w:rStyle w:val="None"/>
              </w:rPr>
              <w:t>.</w:t>
            </w:r>
          </w:p>
        </w:tc>
      </w:tr>
      <w:tr w:rsidR="009E062F" w:rsidRPr="00FA788F" w14:paraId="78BF55B8" w14:textId="77777777" w:rsidTr="004A4BB5">
        <w:tblPrEx>
          <w:shd w:val="clear" w:color="auto" w:fill="CDD4E9"/>
        </w:tblPrEx>
        <w:trPr>
          <w:cantSplit/>
          <w:trHeight w:val="5332"/>
        </w:trPr>
        <w:tc>
          <w:tcPr>
            <w:tcW w:w="1546"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0C410A19" w14:textId="4909DE53" w:rsidR="009E062F" w:rsidRPr="00FA788F" w:rsidRDefault="00CA7B3C" w:rsidP="00FA788F">
            <w:pPr>
              <w:pStyle w:val="BodyA"/>
              <w:suppressAutoHyphens/>
            </w:pPr>
            <w:r w:rsidRPr="00FA788F">
              <w:rPr>
                <w:rStyle w:val="None"/>
                <w:rFonts w:eastAsia="Arial Unicode MS"/>
                <w:b/>
                <w:bCs/>
              </w:rPr>
              <w:lastRenderedPageBreak/>
              <w:t>Content and Pedagogy:</w:t>
            </w:r>
            <w:r w:rsidRPr="00FA788F">
              <w:rPr>
                <w:rStyle w:val="None"/>
                <w:rFonts w:eastAsia="Arial Unicode MS"/>
              </w:rPr>
              <w:t xml:space="preserve"> Enhances educators’ expertise to increase students’ capacity to learn and thrive</w:t>
            </w:r>
            <w:r w:rsidR="00E96ADF" w:rsidRPr="00FA788F">
              <w:rPr>
                <w:rStyle w:val="None"/>
                <w:rFonts w:eastAsia="Arial Unicode MS"/>
              </w:rPr>
              <w:t>.</w:t>
            </w:r>
          </w:p>
        </w:tc>
        <w:tc>
          <w:tcPr>
            <w:tcW w:w="3454"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362D05B9" w14:textId="1AA2E25B" w:rsidR="009E062F" w:rsidRPr="00FA788F" w:rsidRDefault="00CA7B3C" w:rsidP="00FA788F">
            <w:pPr>
              <w:pStyle w:val="BodyA"/>
              <w:numPr>
                <w:ilvl w:val="0"/>
                <w:numId w:val="2"/>
              </w:numPr>
              <w:suppressAutoHyphens/>
              <w:spacing w:after="240"/>
              <w:ind w:left="530"/>
            </w:pPr>
            <w:r w:rsidRPr="00FA788F">
              <w:rPr>
                <w:rStyle w:val="None"/>
              </w:rPr>
              <w:t>Focuses on specific teaching strategies associated with discipline-specific curriculum content that supports teacher learning within the teachers’ classroom contexts</w:t>
            </w:r>
            <w:r w:rsidR="00E96ADF" w:rsidRPr="00FA788F">
              <w:rPr>
                <w:rStyle w:val="None"/>
              </w:rPr>
              <w:t>.</w:t>
            </w:r>
          </w:p>
          <w:p w14:paraId="78415D39" w14:textId="75D28C7B" w:rsidR="009E062F" w:rsidRPr="00FA788F" w:rsidRDefault="00CA7B3C" w:rsidP="00FA788F">
            <w:pPr>
              <w:pStyle w:val="BodyA"/>
              <w:numPr>
                <w:ilvl w:val="0"/>
                <w:numId w:val="2"/>
              </w:numPr>
              <w:suppressAutoHyphens/>
              <w:spacing w:after="240"/>
              <w:ind w:left="530"/>
            </w:pPr>
            <w:r w:rsidRPr="00FA788F">
              <w:rPr>
                <w:rStyle w:val="None"/>
              </w:rPr>
              <w:t>Deepens and extends subject-matter knowledge within educators’ own discipline and across other disciplines</w:t>
            </w:r>
            <w:r w:rsidR="00E96ADF" w:rsidRPr="00FA788F">
              <w:rPr>
                <w:rStyle w:val="None"/>
              </w:rPr>
              <w:t>.</w:t>
            </w:r>
          </w:p>
          <w:p w14:paraId="7EA25DCC" w14:textId="29643934" w:rsidR="009E062F" w:rsidRPr="00FA788F" w:rsidRDefault="00CA7B3C" w:rsidP="00FA788F">
            <w:pPr>
              <w:pStyle w:val="BodyA"/>
              <w:numPr>
                <w:ilvl w:val="0"/>
                <w:numId w:val="2"/>
              </w:numPr>
              <w:suppressAutoHyphens/>
              <w:spacing w:after="240"/>
              <w:ind w:left="530"/>
            </w:pPr>
            <w:r w:rsidRPr="00FA788F">
              <w:rPr>
                <w:rStyle w:val="None"/>
              </w:rPr>
              <w:t>Increases educators’ use of linguistically and culturally responsive materials</w:t>
            </w:r>
            <w:r w:rsidR="00E96ADF" w:rsidRPr="00FA788F">
              <w:rPr>
                <w:rStyle w:val="None"/>
              </w:rPr>
              <w:t>.</w:t>
            </w:r>
          </w:p>
          <w:p w14:paraId="35F55252" w14:textId="04F356BD" w:rsidR="009E062F" w:rsidRPr="00FA788F" w:rsidRDefault="00CA7B3C" w:rsidP="00FA788F">
            <w:pPr>
              <w:pStyle w:val="BodyA"/>
              <w:numPr>
                <w:ilvl w:val="0"/>
                <w:numId w:val="2"/>
              </w:numPr>
              <w:suppressAutoHyphens/>
              <w:spacing w:after="240"/>
              <w:ind w:left="530"/>
            </w:pPr>
            <w:r w:rsidRPr="00FA788F">
              <w:rPr>
                <w:rStyle w:val="None"/>
              </w:rPr>
              <w:t>Creates multiple opportunities, in different settings, including built-in time for educators to practice, to receive feedback, and to revise their practice by the facilitation of reflection and solicitation of feedback</w:t>
            </w:r>
            <w:r w:rsidR="00E96ADF" w:rsidRPr="00FA788F">
              <w:rPr>
                <w:rStyle w:val="None"/>
              </w:rPr>
              <w:t>.</w:t>
            </w:r>
          </w:p>
          <w:p w14:paraId="1F63ED55" w14:textId="065331C8" w:rsidR="009E062F" w:rsidRPr="00FA788F" w:rsidRDefault="00CA7B3C" w:rsidP="00FA788F">
            <w:pPr>
              <w:pStyle w:val="BodyA"/>
              <w:numPr>
                <w:ilvl w:val="0"/>
                <w:numId w:val="2"/>
              </w:numPr>
              <w:suppressAutoHyphens/>
              <w:spacing w:after="240"/>
              <w:ind w:left="530"/>
            </w:pPr>
            <w:r w:rsidRPr="00FA788F">
              <w:rPr>
                <w:rStyle w:val="None"/>
              </w:rPr>
              <w:t>Uses instructional techniques and strategies, such as using authentic artifacts and interactive activities, that educators then use with students</w:t>
            </w:r>
            <w:r w:rsidR="00E96ADF" w:rsidRPr="00FA788F">
              <w:rPr>
                <w:rStyle w:val="None"/>
              </w:rPr>
              <w:t>.</w:t>
            </w:r>
          </w:p>
          <w:p w14:paraId="57948BAD" w14:textId="14B07D62" w:rsidR="009E062F" w:rsidRPr="00FA788F" w:rsidRDefault="00CA7B3C" w:rsidP="00FA788F">
            <w:pPr>
              <w:pStyle w:val="BodyA"/>
              <w:numPr>
                <w:ilvl w:val="0"/>
                <w:numId w:val="2"/>
              </w:numPr>
              <w:suppressAutoHyphens/>
              <w:spacing w:after="240"/>
              <w:ind w:left="530"/>
            </w:pPr>
            <w:r w:rsidRPr="00FA788F">
              <w:rPr>
                <w:rStyle w:val="None"/>
              </w:rPr>
              <w:t>Develops knowledge of, and skills for, how to address students’ academic, cultural, social, physical, and emotional well-being</w:t>
            </w:r>
            <w:r w:rsidR="006173E9" w:rsidRPr="00FA788F">
              <w:rPr>
                <w:rStyle w:val="None"/>
              </w:rPr>
              <w:t>.</w:t>
            </w:r>
          </w:p>
        </w:tc>
      </w:tr>
      <w:tr w:rsidR="009E062F" w:rsidRPr="00FA788F" w14:paraId="30BE66AA" w14:textId="77777777" w:rsidTr="004A4BB5">
        <w:tblPrEx>
          <w:shd w:val="clear" w:color="auto" w:fill="CDD4E9"/>
        </w:tblPrEx>
        <w:trPr>
          <w:cantSplit/>
          <w:trHeight w:val="2802"/>
        </w:trPr>
        <w:tc>
          <w:tcPr>
            <w:tcW w:w="1546"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5F4866EF" w14:textId="413BF493" w:rsidR="009E062F" w:rsidRPr="00FA788F" w:rsidRDefault="00CA7B3C" w:rsidP="00FA788F">
            <w:pPr>
              <w:pStyle w:val="BodyA"/>
              <w:suppressAutoHyphens/>
            </w:pPr>
            <w:r w:rsidRPr="00FA788F">
              <w:rPr>
                <w:rStyle w:val="None"/>
                <w:rFonts w:eastAsia="Arial Unicode MS"/>
                <w:b/>
                <w:bCs/>
              </w:rPr>
              <w:t>Equity:</w:t>
            </w:r>
            <w:r w:rsidRPr="00FA788F">
              <w:rPr>
                <w:rStyle w:val="None"/>
                <w:rFonts w:eastAsia="Arial Unicode MS"/>
              </w:rPr>
              <w:t xml:space="preserve"> Focuses on equitable access, opportunities, and outcomes for all students, with an emphasis on addressing achievement and opportunity disparities between student groups</w:t>
            </w:r>
            <w:r w:rsidR="007B2DE7" w:rsidRPr="00FA788F">
              <w:rPr>
                <w:rStyle w:val="None"/>
                <w:rFonts w:eastAsia="Arial Unicode MS"/>
              </w:rPr>
              <w:t>.</w:t>
            </w:r>
          </w:p>
        </w:tc>
        <w:tc>
          <w:tcPr>
            <w:tcW w:w="3454"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77A1B8A9" w14:textId="3422858B" w:rsidR="009E062F" w:rsidRPr="00FA788F" w:rsidRDefault="00CA7B3C" w:rsidP="00FA788F">
            <w:pPr>
              <w:pStyle w:val="BodyA"/>
              <w:numPr>
                <w:ilvl w:val="0"/>
                <w:numId w:val="3"/>
              </w:numPr>
              <w:suppressAutoHyphens/>
              <w:spacing w:after="240"/>
              <w:ind w:left="530"/>
            </w:pPr>
            <w:r w:rsidRPr="00FA788F">
              <w:rPr>
                <w:rStyle w:val="None"/>
              </w:rPr>
              <w:t>Helps educators develop and understand that building on students’ abilities, perspectives, and potential contributes to increased student learning</w:t>
            </w:r>
            <w:r w:rsidR="007B2DE7" w:rsidRPr="00FA788F">
              <w:rPr>
                <w:rStyle w:val="None"/>
              </w:rPr>
              <w:t>.</w:t>
            </w:r>
          </w:p>
          <w:p w14:paraId="1236236F" w14:textId="2B69ECAE" w:rsidR="009E062F" w:rsidRPr="00FA788F" w:rsidRDefault="00CA7B3C" w:rsidP="00FA788F">
            <w:pPr>
              <w:pStyle w:val="BodyA"/>
              <w:numPr>
                <w:ilvl w:val="0"/>
                <w:numId w:val="3"/>
              </w:numPr>
              <w:suppressAutoHyphens/>
              <w:spacing w:after="240"/>
              <w:ind w:left="530"/>
            </w:pPr>
            <w:r w:rsidRPr="00FA788F">
              <w:rPr>
                <w:rStyle w:val="None"/>
              </w:rPr>
              <w:t>Ensures that all educators have equitable access to effective professional learning and support</w:t>
            </w:r>
            <w:r w:rsidR="007B2DE7" w:rsidRPr="00FA788F">
              <w:rPr>
                <w:rStyle w:val="None"/>
              </w:rPr>
              <w:t>.</w:t>
            </w:r>
          </w:p>
          <w:p w14:paraId="41FA0C80" w14:textId="068A7D25" w:rsidR="009E062F" w:rsidRPr="00FA788F" w:rsidRDefault="00CA7B3C" w:rsidP="00FA788F">
            <w:pPr>
              <w:pStyle w:val="BodyA"/>
              <w:numPr>
                <w:ilvl w:val="0"/>
                <w:numId w:val="3"/>
              </w:numPr>
              <w:suppressAutoHyphens/>
              <w:spacing w:after="240"/>
              <w:ind w:left="530"/>
            </w:pPr>
            <w:r w:rsidRPr="00FA788F">
              <w:rPr>
                <w:rStyle w:val="None"/>
              </w:rPr>
              <w:t>Supports educators to build trusting relationships with students, their families, communities, and one another; provide</w:t>
            </w:r>
            <w:r w:rsidR="00B91BC8" w:rsidRPr="00FA788F">
              <w:rPr>
                <w:rStyle w:val="None"/>
              </w:rPr>
              <w:t>s</w:t>
            </w:r>
            <w:r w:rsidRPr="00FA788F">
              <w:rPr>
                <w:rStyle w:val="None"/>
              </w:rPr>
              <w:t xml:space="preserve"> messages of high expectations; and create</w:t>
            </w:r>
            <w:r w:rsidR="00B91BC8" w:rsidRPr="00FA788F">
              <w:rPr>
                <w:rStyle w:val="None"/>
              </w:rPr>
              <w:t>s</w:t>
            </w:r>
            <w:r w:rsidRPr="00FA788F">
              <w:rPr>
                <w:rStyle w:val="None"/>
              </w:rPr>
              <w:t xml:space="preserve"> opportunities for meaningful participation</w:t>
            </w:r>
            <w:r w:rsidR="00AE3864" w:rsidRPr="00FA788F">
              <w:rPr>
                <w:rStyle w:val="None"/>
              </w:rPr>
              <w:t>.</w:t>
            </w:r>
          </w:p>
        </w:tc>
      </w:tr>
      <w:tr w:rsidR="009E062F" w:rsidRPr="00FA788F" w14:paraId="5DD2D7A5" w14:textId="77777777" w:rsidTr="004A4BB5">
        <w:tblPrEx>
          <w:shd w:val="clear" w:color="auto" w:fill="CDD4E9"/>
        </w:tblPrEx>
        <w:trPr>
          <w:cantSplit/>
          <w:trHeight w:val="4492"/>
        </w:trPr>
        <w:tc>
          <w:tcPr>
            <w:tcW w:w="1546"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13754B45" w14:textId="222A1061" w:rsidR="009E062F" w:rsidRPr="00FA788F" w:rsidRDefault="00CA7B3C" w:rsidP="00FA788F">
            <w:pPr>
              <w:pStyle w:val="BodyA"/>
              <w:suppressAutoHyphens/>
            </w:pPr>
            <w:r w:rsidRPr="00FA788F">
              <w:rPr>
                <w:rStyle w:val="None"/>
                <w:rFonts w:eastAsia="Arial Unicode MS"/>
                <w:b/>
                <w:bCs/>
              </w:rPr>
              <w:lastRenderedPageBreak/>
              <w:t>Design and Structure:</w:t>
            </w:r>
            <w:r w:rsidRPr="00FA788F">
              <w:rPr>
                <w:rStyle w:val="None"/>
                <w:rFonts w:eastAsia="Arial Unicode MS"/>
              </w:rPr>
              <w:t xml:space="preserve"> Reflects evidence-based approaches, recognizing that focused, sustained learning enables educators to acquire, implement, and assess improved practices</w:t>
            </w:r>
            <w:r w:rsidR="00DB51CB" w:rsidRPr="00FA788F">
              <w:rPr>
                <w:rStyle w:val="None"/>
                <w:rFonts w:eastAsia="Arial Unicode MS"/>
              </w:rPr>
              <w:t>.</w:t>
            </w:r>
          </w:p>
        </w:tc>
        <w:tc>
          <w:tcPr>
            <w:tcW w:w="3454"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15D562CC" w14:textId="42C33028" w:rsidR="009E062F" w:rsidRPr="00FA788F" w:rsidRDefault="00CA7B3C" w:rsidP="00FA788F">
            <w:pPr>
              <w:pStyle w:val="BodyA"/>
              <w:numPr>
                <w:ilvl w:val="0"/>
                <w:numId w:val="4"/>
              </w:numPr>
              <w:suppressAutoHyphens/>
              <w:spacing w:after="240"/>
              <w:ind w:left="530"/>
            </w:pPr>
            <w:r w:rsidRPr="00FA788F">
              <w:rPr>
                <w:rStyle w:val="None"/>
              </w:rPr>
              <w:t>Provides educators with dedicated time within the school schedule and leverages extended-time opportunities to learn, practice, implement, assess, and reflect upon new strategies that facilitate changes in their practice</w:t>
            </w:r>
            <w:r w:rsidR="00DB51CB" w:rsidRPr="00FA788F">
              <w:rPr>
                <w:rStyle w:val="None"/>
              </w:rPr>
              <w:t>.</w:t>
            </w:r>
          </w:p>
          <w:p w14:paraId="363BDF96" w14:textId="551B3CFB" w:rsidR="009E062F" w:rsidRPr="00FA788F" w:rsidRDefault="00CA7B3C" w:rsidP="00FA788F">
            <w:pPr>
              <w:pStyle w:val="BodyA"/>
              <w:numPr>
                <w:ilvl w:val="0"/>
                <w:numId w:val="4"/>
              </w:numPr>
              <w:suppressAutoHyphens/>
              <w:spacing w:after="240"/>
              <w:ind w:left="530"/>
            </w:pPr>
            <w:r w:rsidRPr="00FA788F">
              <w:rPr>
                <w:rStyle w:val="None"/>
              </w:rPr>
              <w:t>Uses curriculum models, such as lesson plans; unit plans; sample student work; observations of peer teachers; and video or written cases of teaching, that provides teachers with a clear vision of effective practices</w:t>
            </w:r>
            <w:r w:rsidR="00DB51CB" w:rsidRPr="00FA788F">
              <w:rPr>
                <w:rStyle w:val="None"/>
              </w:rPr>
              <w:t>.</w:t>
            </w:r>
          </w:p>
          <w:p w14:paraId="31FD4F2A" w14:textId="10FF49D8" w:rsidR="009E062F" w:rsidRPr="00FA788F" w:rsidRDefault="00CA7B3C" w:rsidP="00FA788F">
            <w:pPr>
              <w:pStyle w:val="BodyA"/>
              <w:numPr>
                <w:ilvl w:val="0"/>
                <w:numId w:val="4"/>
              </w:numPr>
              <w:suppressAutoHyphens/>
              <w:spacing w:after="240"/>
              <w:ind w:left="530"/>
            </w:pPr>
            <w:r w:rsidRPr="00FA788F">
              <w:rPr>
                <w:rStyle w:val="None"/>
              </w:rPr>
              <w:t>Actively engages educators in inquiry centered on authentic problems and instructional practices designed to be job-embedded and situated in as realistic as possible in the work setting of the learner so that theoretical learning and its practical applications are directly linked</w:t>
            </w:r>
            <w:r w:rsidR="00DB51CB" w:rsidRPr="00FA788F">
              <w:rPr>
                <w:rStyle w:val="None"/>
              </w:rPr>
              <w:t>.</w:t>
            </w:r>
          </w:p>
        </w:tc>
      </w:tr>
      <w:tr w:rsidR="009E062F" w:rsidRPr="00FA788F" w14:paraId="6EAE6849" w14:textId="77777777" w:rsidTr="004A4BB5">
        <w:tblPrEx>
          <w:shd w:val="clear" w:color="auto" w:fill="CDD4E9"/>
        </w:tblPrEx>
        <w:trPr>
          <w:cantSplit/>
          <w:trHeight w:val="5892"/>
        </w:trPr>
        <w:tc>
          <w:tcPr>
            <w:tcW w:w="1546"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7CA7C987" w14:textId="332BF897" w:rsidR="009E062F" w:rsidRPr="00FA788F" w:rsidRDefault="00CA7B3C" w:rsidP="00FA788F">
            <w:pPr>
              <w:pStyle w:val="BodyA"/>
              <w:suppressAutoHyphens/>
            </w:pPr>
            <w:r w:rsidRPr="00FA788F">
              <w:rPr>
                <w:rStyle w:val="None"/>
                <w:rFonts w:eastAsia="Arial Unicode MS"/>
                <w:b/>
                <w:bCs/>
              </w:rPr>
              <w:t xml:space="preserve">Collaboration and Shared Accountability: </w:t>
            </w:r>
            <w:r w:rsidRPr="00FA788F">
              <w:rPr>
                <w:rStyle w:val="None"/>
                <w:rFonts w:eastAsia="Arial Unicode MS"/>
              </w:rPr>
              <w:t>Facilitates the development of a shared purpose for student learning and collective responsibility for achieving it</w:t>
            </w:r>
            <w:r w:rsidR="00170FC5" w:rsidRPr="00FA788F">
              <w:rPr>
                <w:rStyle w:val="None"/>
                <w:rFonts w:eastAsia="Arial Unicode MS"/>
              </w:rPr>
              <w:t>.</w:t>
            </w:r>
          </w:p>
        </w:tc>
        <w:tc>
          <w:tcPr>
            <w:tcW w:w="3454"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4BEB3229" w14:textId="38EC929F" w:rsidR="009E062F" w:rsidRPr="00FA788F" w:rsidRDefault="00CA7B3C" w:rsidP="00FA788F">
            <w:pPr>
              <w:pStyle w:val="BodyA"/>
              <w:numPr>
                <w:ilvl w:val="0"/>
                <w:numId w:val="5"/>
              </w:numPr>
              <w:suppressAutoHyphens/>
              <w:spacing w:after="240"/>
              <w:ind w:left="530"/>
            </w:pPr>
            <w:r w:rsidRPr="00FA788F">
              <w:rPr>
                <w:rStyle w:val="None"/>
              </w:rPr>
              <w:t>Ensures that educators interact with content and are provided space to share ideas and collaborate in the learning, often job-embedded contexts, to create communities that positively change the culture and instruction of their entire grade level, department, school, and/or district</w:t>
            </w:r>
            <w:r w:rsidR="00170FC5" w:rsidRPr="00FA788F">
              <w:rPr>
                <w:rStyle w:val="None"/>
              </w:rPr>
              <w:t>.</w:t>
            </w:r>
          </w:p>
          <w:p w14:paraId="18F01AF3" w14:textId="66C1A877" w:rsidR="009E062F" w:rsidRPr="00FA788F" w:rsidRDefault="00CA7B3C" w:rsidP="00FA788F">
            <w:pPr>
              <w:pStyle w:val="BodyA"/>
              <w:numPr>
                <w:ilvl w:val="0"/>
                <w:numId w:val="5"/>
              </w:numPr>
              <w:suppressAutoHyphens/>
              <w:spacing w:after="240"/>
              <w:ind w:left="530"/>
            </w:pPr>
            <w:r w:rsidRPr="00FA788F">
              <w:rPr>
                <w:rStyle w:val="None"/>
              </w:rPr>
              <w:t>Sets clear purposes, goals, and working agreements that support the sharing of practices and results within a safe and supportive environment</w:t>
            </w:r>
            <w:r w:rsidR="00170FC5" w:rsidRPr="00FA788F">
              <w:rPr>
                <w:rStyle w:val="None"/>
              </w:rPr>
              <w:t>.</w:t>
            </w:r>
          </w:p>
          <w:p w14:paraId="4E469DC4" w14:textId="4C49A099" w:rsidR="009E062F" w:rsidRPr="00FA788F" w:rsidRDefault="00CA7B3C" w:rsidP="00FA788F">
            <w:pPr>
              <w:pStyle w:val="BodyA"/>
              <w:numPr>
                <w:ilvl w:val="0"/>
                <w:numId w:val="5"/>
              </w:numPr>
              <w:suppressAutoHyphens/>
              <w:spacing w:after="240"/>
              <w:ind w:left="530"/>
            </w:pPr>
            <w:r w:rsidRPr="00FA788F">
              <w:rPr>
                <w:rStyle w:val="None"/>
              </w:rPr>
              <w:t>Structures collective learning around an evidence-based cycle of continuous learning and improvement, maintaining a consistent focus on shared goals</w:t>
            </w:r>
            <w:r w:rsidR="003F36EC" w:rsidRPr="00FA788F">
              <w:rPr>
                <w:rStyle w:val="None"/>
              </w:rPr>
              <w:t>.</w:t>
            </w:r>
          </w:p>
          <w:p w14:paraId="061F389B" w14:textId="3FA2EC5E" w:rsidR="009E062F" w:rsidRPr="00FA788F" w:rsidRDefault="00CA7B3C" w:rsidP="00FA788F">
            <w:pPr>
              <w:pStyle w:val="BodyA"/>
              <w:numPr>
                <w:ilvl w:val="0"/>
                <w:numId w:val="5"/>
              </w:numPr>
              <w:suppressAutoHyphens/>
              <w:spacing w:after="240"/>
              <w:ind w:left="530"/>
            </w:pPr>
            <w:r w:rsidRPr="00FA788F">
              <w:rPr>
                <w:rStyle w:val="None"/>
              </w:rPr>
              <w:t xml:space="preserve">Capitalizes on relationships with networks that have specialized expertise or resources, </w:t>
            </w:r>
            <w:proofErr w:type="gramStart"/>
            <w:r w:rsidRPr="00FA788F">
              <w:rPr>
                <w:rStyle w:val="None"/>
              </w:rPr>
              <w:t>in order to</w:t>
            </w:r>
            <w:proofErr w:type="gramEnd"/>
            <w:r w:rsidRPr="00FA788F">
              <w:rPr>
                <w:rStyle w:val="None"/>
              </w:rPr>
              <w:t xml:space="preserve"> extend educators’ access to resources not available locally</w:t>
            </w:r>
            <w:r w:rsidR="003F36EC" w:rsidRPr="00FA788F">
              <w:rPr>
                <w:rStyle w:val="None"/>
              </w:rPr>
              <w:t>.</w:t>
            </w:r>
          </w:p>
          <w:p w14:paraId="76CB41F6" w14:textId="1655132C" w:rsidR="009E062F" w:rsidRPr="00FA788F" w:rsidRDefault="00CA7B3C" w:rsidP="00FA788F">
            <w:pPr>
              <w:pStyle w:val="BodyA"/>
              <w:numPr>
                <w:ilvl w:val="0"/>
                <w:numId w:val="5"/>
              </w:numPr>
              <w:suppressAutoHyphens/>
              <w:spacing w:after="240"/>
              <w:ind w:left="530"/>
            </w:pPr>
            <w:r w:rsidRPr="00FA788F">
              <w:rPr>
                <w:rStyle w:val="None"/>
              </w:rPr>
              <w:t>Uses technology to support cross-community communication and extend educators’ access to learning and resources</w:t>
            </w:r>
            <w:r w:rsidR="001A308C" w:rsidRPr="00FA788F">
              <w:rPr>
                <w:rStyle w:val="None"/>
              </w:rPr>
              <w:t>.</w:t>
            </w:r>
          </w:p>
        </w:tc>
      </w:tr>
      <w:tr w:rsidR="009E062F" w:rsidRPr="00FA788F" w14:paraId="1CD8C0DB" w14:textId="77777777" w:rsidTr="004A4BB5">
        <w:tblPrEx>
          <w:shd w:val="clear" w:color="auto" w:fill="CDD4E9"/>
        </w:tblPrEx>
        <w:trPr>
          <w:cantSplit/>
          <w:trHeight w:val="4492"/>
        </w:trPr>
        <w:tc>
          <w:tcPr>
            <w:tcW w:w="1546"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33E3A458" w14:textId="58CD463D" w:rsidR="009E062F" w:rsidRPr="00FA788F" w:rsidRDefault="00CA7B3C" w:rsidP="00FA788F">
            <w:pPr>
              <w:pStyle w:val="BodyA"/>
              <w:suppressAutoHyphens/>
            </w:pPr>
            <w:r w:rsidRPr="00FA788F">
              <w:rPr>
                <w:rStyle w:val="None"/>
                <w:rFonts w:eastAsia="Arial Unicode MS"/>
                <w:b/>
                <w:bCs/>
              </w:rPr>
              <w:lastRenderedPageBreak/>
              <w:t>Resources:</w:t>
            </w:r>
            <w:r w:rsidRPr="00FA788F">
              <w:rPr>
                <w:rStyle w:val="None"/>
                <w:rFonts w:eastAsia="Arial Unicode MS"/>
              </w:rPr>
              <w:t xml:space="preserve"> Dedicates resources that are adequate, accessible, and allocated appropriately toward established priorities and outcomes</w:t>
            </w:r>
            <w:r w:rsidR="001A308C" w:rsidRPr="00FA788F">
              <w:rPr>
                <w:rStyle w:val="None"/>
                <w:rFonts w:eastAsia="Arial Unicode MS"/>
              </w:rPr>
              <w:t>.</w:t>
            </w:r>
          </w:p>
        </w:tc>
        <w:tc>
          <w:tcPr>
            <w:tcW w:w="3454"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3F248621" w14:textId="4F783432" w:rsidR="009E062F" w:rsidRPr="00FA788F" w:rsidRDefault="00CA7B3C" w:rsidP="00FA788F">
            <w:pPr>
              <w:pStyle w:val="BodyA"/>
              <w:numPr>
                <w:ilvl w:val="0"/>
                <w:numId w:val="6"/>
              </w:numPr>
              <w:suppressAutoHyphens/>
              <w:spacing w:after="240"/>
              <w:ind w:left="530"/>
            </w:pPr>
            <w:r w:rsidRPr="00FA788F">
              <w:rPr>
                <w:rStyle w:val="None"/>
              </w:rPr>
              <w:t>Recognizes the leadership capacity of internal staff to present, facilitate, or coach targeted professional learning</w:t>
            </w:r>
            <w:r w:rsidR="00335FEA" w:rsidRPr="00FA788F">
              <w:rPr>
                <w:rStyle w:val="None"/>
              </w:rPr>
              <w:t>.</w:t>
            </w:r>
          </w:p>
          <w:p w14:paraId="773A88BC" w14:textId="51774D89" w:rsidR="009E062F" w:rsidRPr="00FA788F" w:rsidRDefault="00CA7B3C" w:rsidP="00FA788F">
            <w:pPr>
              <w:pStyle w:val="BodyA"/>
              <w:numPr>
                <w:ilvl w:val="0"/>
                <w:numId w:val="6"/>
              </w:numPr>
              <w:suppressAutoHyphens/>
              <w:spacing w:after="240"/>
              <w:ind w:left="530"/>
            </w:pPr>
            <w:r w:rsidRPr="00FA788F">
              <w:rPr>
                <w:rStyle w:val="None"/>
              </w:rPr>
              <w:t>Capitalizes on flexible staffing arrangements that allow for peer-to-peer learning</w:t>
            </w:r>
            <w:r w:rsidR="00335FEA" w:rsidRPr="00FA788F">
              <w:rPr>
                <w:rStyle w:val="None"/>
              </w:rPr>
              <w:t>.</w:t>
            </w:r>
          </w:p>
          <w:p w14:paraId="1B9C91F4" w14:textId="441160C1" w:rsidR="009E062F" w:rsidRPr="00FA788F" w:rsidRDefault="00CA7B3C" w:rsidP="00FA788F">
            <w:pPr>
              <w:pStyle w:val="BodyA"/>
              <w:numPr>
                <w:ilvl w:val="0"/>
                <w:numId w:val="6"/>
              </w:numPr>
              <w:suppressAutoHyphens/>
              <w:spacing w:after="240"/>
              <w:ind w:left="530"/>
            </w:pPr>
            <w:r w:rsidRPr="00FA788F">
              <w:rPr>
                <w:rStyle w:val="None"/>
              </w:rPr>
              <w:t>Require</w:t>
            </w:r>
            <w:r w:rsidR="001E3A60" w:rsidRPr="00FA788F">
              <w:rPr>
                <w:rStyle w:val="None"/>
              </w:rPr>
              <w:t>s</w:t>
            </w:r>
            <w:r w:rsidRPr="00FA788F">
              <w:rPr>
                <w:rStyle w:val="None"/>
              </w:rPr>
              <w:t xml:space="preserve"> time for collaboration and learning is made available in an ongoing and systematic way</w:t>
            </w:r>
            <w:r w:rsidR="00335FEA" w:rsidRPr="00FA788F">
              <w:rPr>
                <w:rStyle w:val="None"/>
              </w:rPr>
              <w:t>.</w:t>
            </w:r>
          </w:p>
          <w:p w14:paraId="609808A4" w14:textId="3DB0B39F" w:rsidR="009E062F" w:rsidRPr="00FA788F" w:rsidRDefault="00CA7B3C" w:rsidP="00FA788F">
            <w:pPr>
              <w:pStyle w:val="BodyA"/>
              <w:numPr>
                <w:ilvl w:val="0"/>
                <w:numId w:val="6"/>
              </w:numPr>
              <w:suppressAutoHyphens/>
              <w:spacing w:after="240"/>
              <w:ind w:left="530"/>
            </w:pPr>
            <w:r w:rsidRPr="00FA788F">
              <w:rPr>
                <w:rStyle w:val="None"/>
              </w:rPr>
              <w:t>Develops a cycle of activities, including theory, demonstration, practice, feedback, reflection, and coaching, that are spaced over time</w:t>
            </w:r>
            <w:r w:rsidR="00E42983" w:rsidRPr="00FA788F">
              <w:rPr>
                <w:rStyle w:val="None"/>
              </w:rPr>
              <w:t>.</w:t>
            </w:r>
          </w:p>
          <w:p w14:paraId="439074F6" w14:textId="01752602" w:rsidR="009E062F" w:rsidRPr="00FA788F" w:rsidRDefault="00CA7B3C" w:rsidP="00FA788F">
            <w:pPr>
              <w:pStyle w:val="BodyA"/>
              <w:numPr>
                <w:ilvl w:val="0"/>
                <w:numId w:val="6"/>
              </w:numPr>
              <w:suppressAutoHyphens/>
              <w:spacing w:after="240"/>
              <w:ind w:left="530"/>
            </w:pPr>
            <w:r w:rsidRPr="00FA788F">
              <w:rPr>
                <w:rStyle w:val="None"/>
              </w:rPr>
              <w:t>Uses time within the school day for practice-embedded learning, but also provides release time when needed</w:t>
            </w:r>
            <w:r w:rsidR="00334FCF" w:rsidRPr="00FA788F">
              <w:rPr>
                <w:rStyle w:val="None"/>
              </w:rPr>
              <w:t>.</w:t>
            </w:r>
          </w:p>
          <w:p w14:paraId="17E3E519" w14:textId="063FDD44" w:rsidR="009E062F" w:rsidRPr="00FA788F" w:rsidRDefault="00CA7B3C" w:rsidP="00FA788F">
            <w:pPr>
              <w:pStyle w:val="BodyA"/>
              <w:numPr>
                <w:ilvl w:val="0"/>
                <w:numId w:val="6"/>
              </w:numPr>
              <w:suppressAutoHyphens/>
              <w:spacing w:after="240"/>
              <w:ind w:left="530"/>
            </w:pPr>
            <w:r w:rsidRPr="00FA788F">
              <w:rPr>
                <w:rStyle w:val="None"/>
              </w:rPr>
              <w:t>Provides technology (hardware, software, and web-based) to enable educator learning, practice, and use of equipment and materials</w:t>
            </w:r>
            <w:r w:rsidR="00334FCF" w:rsidRPr="00FA788F">
              <w:rPr>
                <w:rStyle w:val="None"/>
              </w:rPr>
              <w:t>.</w:t>
            </w:r>
          </w:p>
        </w:tc>
      </w:tr>
      <w:tr w:rsidR="009E062F" w:rsidRPr="00FA788F" w14:paraId="659FD611" w14:textId="77777777" w:rsidTr="004A4BB5">
        <w:tblPrEx>
          <w:shd w:val="clear" w:color="auto" w:fill="CDD4E9"/>
        </w:tblPrEx>
        <w:trPr>
          <w:cantSplit/>
          <w:trHeight w:val="4492"/>
        </w:trPr>
        <w:tc>
          <w:tcPr>
            <w:tcW w:w="1546"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426B640E" w14:textId="5B183891" w:rsidR="009E062F" w:rsidRPr="00FA788F" w:rsidRDefault="00CA7B3C" w:rsidP="00FA788F">
            <w:pPr>
              <w:pStyle w:val="BodyA"/>
              <w:suppressAutoHyphens/>
            </w:pPr>
            <w:r w:rsidRPr="00FA788F">
              <w:rPr>
                <w:rStyle w:val="None"/>
                <w:rFonts w:eastAsia="Arial Unicode MS"/>
                <w:b/>
                <w:bCs/>
              </w:rPr>
              <w:t>Alignment and Coherence:</w:t>
            </w:r>
            <w:r w:rsidRPr="00FA788F">
              <w:rPr>
                <w:rStyle w:val="None"/>
                <w:rFonts w:eastAsia="Arial Unicode MS"/>
              </w:rPr>
              <w:t xml:space="preserve"> Contributes to a coherent system of educator learning and support that connects district and school priorities and needs with state and federal requirements and resources</w:t>
            </w:r>
            <w:r w:rsidR="00334FCF" w:rsidRPr="00FA788F">
              <w:rPr>
                <w:rStyle w:val="None"/>
                <w:rFonts w:eastAsia="Arial Unicode MS"/>
              </w:rPr>
              <w:t>.</w:t>
            </w:r>
          </w:p>
        </w:tc>
        <w:tc>
          <w:tcPr>
            <w:tcW w:w="3454"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2CEA4667" w14:textId="19BB4451" w:rsidR="009E062F" w:rsidRPr="00FA788F" w:rsidRDefault="00CA7B3C" w:rsidP="00FA788F">
            <w:pPr>
              <w:pStyle w:val="BodyA"/>
              <w:numPr>
                <w:ilvl w:val="0"/>
                <w:numId w:val="7"/>
              </w:numPr>
              <w:suppressAutoHyphens/>
              <w:spacing w:after="240"/>
              <w:ind w:left="530"/>
            </w:pPr>
            <w:r w:rsidRPr="00FA788F">
              <w:rPr>
                <w:rStyle w:val="None"/>
              </w:rPr>
              <w:t>Offers learning and practice activities that are directed toward meeting educators’ professional and performance standards</w:t>
            </w:r>
            <w:r w:rsidR="00CD65AE" w:rsidRPr="00FA788F">
              <w:rPr>
                <w:rStyle w:val="None"/>
              </w:rPr>
              <w:t>.</w:t>
            </w:r>
          </w:p>
          <w:p w14:paraId="329BA4AD" w14:textId="40389458" w:rsidR="009E062F" w:rsidRPr="00FA788F" w:rsidRDefault="00CA7B3C" w:rsidP="00FA788F">
            <w:pPr>
              <w:pStyle w:val="BodyA"/>
              <w:numPr>
                <w:ilvl w:val="0"/>
                <w:numId w:val="7"/>
              </w:numPr>
              <w:suppressAutoHyphens/>
              <w:spacing w:after="240"/>
              <w:ind w:left="530"/>
            </w:pPr>
            <w:r w:rsidRPr="00FA788F">
              <w:rPr>
                <w:rStyle w:val="None"/>
              </w:rPr>
              <w:t>Reflects classroom, school, and district goals for students and educator growth, to which policies, structures, and practices are aligned</w:t>
            </w:r>
            <w:r w:rsidR="00CD65AE" w:rsidRPr="00FA788F">
              <w:rPr>
                <w:rStyle w:val="None"/>
              </w:rPr>
              <w:t>.</w:t>
            </w:r>
          </w:p>
          <w:p w14:paraId="180950B9" w14:textId="559FC14B" w:rsidR="009E062F" w:rsidRPr="00FA788F" w:rsidRDefault="00CA7B3C" w:rsidP="00FA788F">
            <w:pPr>
              <w:pStyle w:val="BodyA"/>
              <w:numPr>
                <w:ilvl w:val="0"/>
                <w:numId w:val="7"/>
              </w:numPr>
              <w:suppressAutoHyphens/>
              <w:spacing w:after="240"/>
              <w:ind w:left="530"/>
            </w:pPr>
            <w:r w:rsidRPr="00FA788F">
              <w:rPr>
                <w:rStyle w:val="None"/>
              </w:rPr>
              <w:t>Supports novice educators’ induction and their ability to apply theoretical learning to real-world assignments and reflect upon results and next steps</w:t>
            </w:r>
            <w:r w:rsidR="00CD65AE" w:rsidRPr="00FA788F">
              <w:rPr>
                <w:rStyle w:val="None"/>
              </w:rPr>
              <w:t>.</w:t>
            </w:r>
          </w:p>
          <w:p w14:paraId="386A94CF" w14:textId="398284D3" w:rsidR="009E062F" w:rsidRPr="00FA788F" w:rsidRDefault="00CA7B3C" w:rsidP="00FA788F">
            <w:pPr>
              <w:pStyle w:val="BodyA"/>
              <w:numPr>
                <w:ilvl w:val="0"/>
                <w:numId w:val="7"/>
              </w:numPr>
              <w:suppressAutoHyphens/>
              <w:spacing w:after="240"/>
              <w:ind w:left="530"/>
            </w:pPr>
            <w:r w:rsidRPr="00FA788F">
              <w:rPr>
                <w:rStyle w:val="None"/>
              </w:rPr>
              <w:t>Continuously extends experienced educators’ capacity to meet professional expectations and to meet the needs of all students through a coordinated system</w:t>
            </w:r>
            <w:r w:rsidR="0089666D" w:rsidRPr="00FA788F">
              <w:rPr>
                <w:rStyle w:val="None"/>
              </w:rPr>
              <w:t>.</w:t>
            </w:r>
          </w:p>
          <w:p w14:paraId="6BDBAD9A" w14:textId="6E13ABC6" w:rsidR="009E062F" w:rsidRPr="00FA788F" w:rsidRDefault="00CA7B3C" w:rsidP="00FA788F">
            <w:pPr>
              <w:pStyle w:val="BodyA"/>
              <w:numPr>
                <w:ilvl w:val="0"/>
                <w:numId w:val="7"/>
              </w:numPr>
              <w:suppressAutoHyphens/>
              <w:spacing w:after="240"/>
              <w:ind w:left="530"/>
            </w:pPr>
            <w:r w:rsidRPr="00FA788F">
              <w:rPr>
                <w:rStyle w:val="None"/>
              </w:rPr>
              <w:t>Enables skilled veteran educators to assist novice educators and peers and to lead schoolwide and districtwide initiatives</w:t>
            </w:r>
            <w:r w:rsidR="00D7151B" w:rsidRPr="00FA788F">
              <w:rPr>
                <w:rStyle w:val="None"/>
              </w:rPr>
              <w:t>.</w:t>
            </w:r>
          </w:p>
        </w:tc>
      </w:tr>
    </w:tbl>
    <w:p w14:paraId="785A78C7" w14:textId="77777777" w:rsidR="009E062F" w:rsidRPr="00FA788F" w:rsidRDefault="00CA7B3C" w:rsidP="00FA788F">
      <w:pPr>
        <w:pStyle w:val="BodyA"/>
        <w:suppressAutoHyphens/>
        <w:spacing w:before="240" w:after="240"/>
      </w:pPr>
      <w:r w:rsidRPr="00FA788F">
        <w:rPr>
          <w:rStyle w:val="None"/>
          <w:b/>
          <w:bCs/>
        </w:rPr>
        <w:t>Source:</w:t>
      </w:r>
      <w:r w:rsidRPr="00FA788F">
        <w:rPr>
          <w:rStyle w:val="eop"/>
        </w:rPr>
        <w:t xml:space="preserve"> CDE. 2015. Adapted from the QPLS.</w:t>
      </w:r>
    </w:p>
    <w:p w14:paraId="51C8F05D" w14:textId="53580767" w:rsidR="004E6C29" w:rsidRPr="00FA788F" w:rsidRDefault="00CA7B3C" w:rsidP="00FA788F">
      <w:pPr>
        <w:pStyle w:val="BodyA"/>
        <w:numPr>
          <w:ilvl w:val="0"/>
          <w:numId w:val="48"/>
        </w:numPr>
        <w:shd w:val="clear" w:color="auto" w:fill="FFFFFF"/>
        <w:suppressAutoHyphens/>
        <w:spacing w:after="240"/>
      </w:pPr>
      <w:r w:rsidRPr="00FA788F">
        <w:rPr>
          <w:rStyle w:val="eop"/>
        </w:rPr>
        <w:lastRenderedPageBreak/>
        <w:t xml:space="preserve">Support local efforts to improve family and community engagement in mathematics and science education, and positively engage families and communities in implementing the </w:t>
      </w:r>
      <w:r w:rsidR="00AD41D6" w:rsidRPr="00FA788F">
        <w:t>Mathematics, Science and Computer Science Standards</w:t>
      </w:r>
      <w:r w:rsidR="00E30A62" w:rsidRPr="00FA788F">
        <w:rPr>
          <w:rStyle w:val="eop"/>
        </w:rPr>
        <w:t xml:space="preserve"> </w:t>
      </w:r>
      <w:r w:rsidRPr="00FA788F">
        <w:rPr>
          <w:rStyle w:val="eop"/>
        </w:rPr>
        <w:t xml:space="preserve">for pupils in grades </w:t>
      </w:r>
      <w:r w:rsidR="00691DA9" w:rsidRPr="00FA788F">
        <w:rPr>
          <w:rStyle w:val="eop"/>
        </w:rPr>
        <w:t>four</w:t>
      </w:r>
      <w:r w:rsidRPr="00FA788F">
        <w:rPr>
          <w:rStyle w:val="eop"/>
        </w:rPr>
        <w:t xml:space="preserve"> to </w:t>
      </w:r>
      <w:r w:rsidR="00691DA9" w:rsidRPr="00FA788F">
        <w:rPr>
          <w:rStyle w:val="eop"/>
        </w:rPr>
        <w:t>twelve</w:t>
      </w:r>
      <w:r w:rsidRPr="00FA788F">
        <w:rPr>
          <w:rStyle w:val="eop"/>
        </w:rPr>
        <w:t>, inclusive.</w:t>
      </w:r>
    </w:p>
    <w:p w14:paraId="25FEC15F" w14:textId="75135DAC" w:rsidR="009E062F" w:rsidRPr="00FA788F" w:rsidRDefault="00CA7B3C" w:rsidP="00FA788F">
      <w:pPr>
        <w:pStyle w:val="BodyA"/>
        <w:numPr>
          <w:ilvl w:val="0"/>
          <w:numId w:val="48"/>
        </w:numPr>
        <w:shd w:val="clear" w:color="auto" w:fill="FFFFFF" w:themeFill="background1"/>
        <w:suppressAutoHyphens/>
        <w:spacing w:after="240"/>
        <w:rPr>
          <w:rStyle w:val="None"/>
        </w:rPr>
      </w:pPr>
      <w:r w:rsidRPr="00FA788F">
        <w:rPr>
          <w:rStyle w:val="eop"/>
        </w:rPr>
        <w:t xml:space="preserve">The </w:t>
      </w:r>
      <w:r w:rsidRPr="00FA788F">
        <w:rPr>
          <w:rStyle w:val="eop"/>
          <w:color w:val="auto"/>
        </w:rPr>
        <w:t xml:space="preserve">Lead COE will successfully </w:t>
      </w:r>
      <w:r w:rsidR="00E30A62" w:rsidRPr="00FA788F">
        <w:rPr>
          <w:rStyle w:val="None"/>
          <w:color w:val="auto"/>
        </w:rPr>
        <w:t xml:space="preserve">work with </w:t>
      </w:r>
      <w:r w:rsidR="00953A3D" w:rsidRPr="00FA788F">
        <w:rPr>
          <w:rStyle w:val="None"/>
          <w:color w:val="auto"/>
        </w:rPr>
        <w:t>FCSS</w:t>
      </w:r>
      <w:r w:rsidR="00126AC4" w:rsidRPr="00FA788F">
        <w:rPr>
          <w:rStyle w:val="None"/>
          <w:color w:val="auto"/>
        </w:rPr>
        <w:t xml:space="preserve"> who will be providing mathematics, science and computer science </w:t>
      </w:r>
      <w:r w:rsidR="00E30A62" w:rsidRPr="00FA788F">
        <w:rPr>
          <w:rStyle w:val="None"/>
          <w:color w:val="auto"/>
        </w:rPr>
        <w:t>support for</w:t>
      </w:r>
      <w:r w:rsidR="00126AC4" w:rsidRPr="00FA788F">
        <w:rPr>
          <w:rStyle w:val="eop"/>
          <w:color w:val="auto"/>
        </w:rPr>
        <w:t xml:space="preserve"> </w:t>
      </w:r>
      <w:r w:rsidR="00E30A62" w:rsidRPr="00FA788F">
        <w:rPr>
          <w:rStyle w:val="None"/>
          <w:color w:val="auto"/>
        </w:rPr>
        <w:t xml:space="preserve">preschool, transitional kindergarten, kindergarten, and grades </w:t>
      </w:r>
      <w:r w:rsidR="00691DA9" w:rsidRPr="00FA788F">
        <w:rPr>
          <w:rStyle w:val="None"/>
          <w:color w:val="auto"/>
        </w:rPr>
        <w:t>one</w:t>
      </w:r>
      <w:r w:rsidR="00E30A62" w:rsidRPr="00FA788F">
        <w:rPr>
          <w:rStyle w:val="None"/>
          <w:color w:val="auto"/>
        </w:rPr>
        <w:t xml:space="preserve"> to </w:t>
      </w:r>
      <w:r w:rsidR="00691DA9" w:rsidRPr="00FA788F">
        <w:rPr>
          <w:rStyle w:val="None"/>
          <w:color w:val="auto"/>
        </w:rPr>
        <w:t>three</w:t>
      </w:r>
      <w:r w:rsidR="00126AC4" w:rsidRPr="00FA788F">
        <w:rPr>
          <w:rStyle w:val="None"/>
          <w:color w:val="auto"/>
        </w:rPr>
        <w:t xml:space="preserve"> inclusive</w:t>
      </w:r>
      <w:r w:rsidR="00E30A62" w:rsidRPr="00FA788F">
        <w:rPr>
          <w:rStyle w:val="None"/>
          <w:color w:val="auto"/>
        </w:rPr>
        <w:t>, and augment</w:t>
      </w:r>
      <w:r w:rsidR="00126AC4" w:rsidRPr="00FA788F">
        <w:rPr>
          <w:rStyle w:val="None"/>
          <w:color w:val="auto"/>
        </w:rPr>
        <w:t>ing</w:t>
      </w:r>
      <w:r w:rsidR="00E30A62" w:rsidRPr="00FA788F">
        <w:rPr>
          <w:rStyle w:val="None"/>
          <w:color w:val="auto"/>
        </w:rPr>
        <w:t xml:space="preserve"> the work of the existing </w:t>
      </w:r>
      <w:r w:rsidR="00867B55" w:rsidRPr="00FA788F">
        <w:rPr>
          <w:rStyle w:val="None"/>
          <w:color w:val="auto"/>
        </w:rPr>
        <w:t>EMI</w:t>
      </w:r>
      <w:r w:rsidR="00E30A62" w:rsidRPr="00FA788F">
        <w:rPr>
          <w:rStyle w:val="None"/>
          <w:color w:val="auto"/>
        </w:rPr>
        <w:t>.</w:t>
      </w:r>
      <w:r w:rsidR="00E30A62" w:rsidRPr="00FA788F">
        <w:rPr>
          <w:rStyle w:val="eop"/>
          <w:color w:val="auto"/>
        </w:rPr>
        <w:t xml:space="preserve"> </w:t>
      </w:r>
      <w:r w:rsidR="00E30A62" w:rsidRPr="00FA788F">
        <w:rPr>
          <w:rStyle w:val="eop"/>
        </w:rPr>
        <w:t>The Lead COE</w:t>
      </w:r>
      <w:r w:rsidRPr="00FA788F">
        <w:rPr>
          <w:rStyle w:val="eop"/>
        </w:rPr>
        <w:t xml:space="preserve"> will</w:t>
      </w:r>
      <w:r w:rsidR="00E30A62" w:rsidRPr="00FA788F">
        <w:rPr>
          <w:rStyle w:val="eop"/>
        </w:rPr>
        <w:t xml:space="preserve"> also</w:t>
      </w:r>
      <w:r w:rsidRPr="00FA788F">
        <w:rPr>
          <w:rStyle w:val="eop"/>
        </w:rPr>
        <w:t xml:space="preserve"> facilitate, to the greatest extent practicable, coordination among the grantees of other mathematics, science, and computer science educator professional development initiatives, including but not limited to </w:t>
      </w:r>
      <w:proofErr w:type="gramStart"/>
      <w:r w:rsidRPr="00FA788F">
        <w:rPr>
          <w:rStyle w:val="eop"/>
        </w:rPr>
        <w:t>all of</w:t>
      </w:r>
      <w:proofErr w:type="gramEnd"/>
      <w:r w:rsidRPr="00FA788F">
        <w:rPr>
          <w:rStyle w:val="eop"/>
        </w:rPr>
        <w:t xml:space="preserve"> the following:</w:t>
      </w:r>
    </w:p>
    <w:p w14:paraId="394D244A" w14:textId="5F67E4CD" w:rsidR="009241C2" w:rsidRPr="00FA788F" w:rsidRDefault="00CA7B3C" w:rsidP="00FA788F">
      <w:pPr>
        <w:pStyle w:val="ListParagraph"/>
        <w:widowControl/>
        <w:numPr>
          <w:ilvl w:val="1"/>
          <w:numId w:val="49"/>
        </w:numPr>
        <w:suppressAutoHyphens/>
        <w:spacing w:after="240"/>
        <w:rPr>
          <w:rFonts w:cs="Arial"/>
        </w:rPr>
      </w:pPr>
      <w:r w:rsidRPr="00FA788F">
        <w:rPr>
          <w:rStyle w:val="None"/>
          <w:rFonts w:cs="Arial"/>
        </w:rPr>
        <w:t xml:space="preserve">The </w:t>
      </w:r>
      <w:r w:rsidRPr="00FA788F">
        <w:rPr>
          <w:rStyle w:val="Hyperlink0"/>
          <w:rFonts w:cs="Arial"/>
          <w:color w:val="auto"/>
          <w:u w:val="none"/>
        </w:rPr>
        <w:t xml:space="preserve">California </w:t>
      </w:r>
      <w:r w:rsidR="00691DA9" w:rsidRPr="00FA788F">
        <w:rPr>
          <w:rStyle w:val="Hyperlink0"/>
          <w:rFonts w:cs="Arial"/>
          <w:color w:val="auto"/>
          <w:u w:val="none"/>
        </w:rPr>
        <w:t>S</w:t>
      </w:r>
      <w:r w:rsidRPr="00FA788F">
        <w:rPr>
          <w:rStyle w:val="Hyperlink0"/>
          <w:rFonts w:cs="Arial"/>
          <w:color w:val="auto"/>
          <w:u w:val="none"/>
        </w:rPr>
        <w:t xml:space="preserve">ubject </w:t>
      </w:r>
      <w:r w:rsidR="00691DA9" w:rsidRPr="00FA788F">
        <w:rPr>
          <w:rStyle w:val="Hyperlink0"/>
          <w:rFonts w:cs="Arial"/>
          <w:color w:val="auto"/>
          <w:u w:val="none"/>
        </w:rPr>
        <w:t>M</w:t>
      </w:r>
      <w:r w:rsidRPr="00FA788F">
        <w:rPr>
          <w:rStyle w:val="Hyperlink0"/>
          <w:rFonts w:cs="Arial"/>
          <w:color w:val="auto"/>
          <w:u w:val="none"/>
        </w:rPr>
        <w:t xml:space="preserve">atter </w:t>
      </w:r>
      <w:r w:rsidR="00691DA9" w:rsidRPr="00FA788F">
        <w:rPr>
          <w:rStyle w:val="Hyperlink0"/>
          <w:rFonts w:cs="Arial"/>
          <w:color w:val="auto"/>
          <w:u w:val="none"/>
        </w:rPr>
        <w:t>P</w:t>
      </w:r>
      <w:r w:rsidRPr="00FA788F">
        <w:rPr>
          <w:rStyle w:val="Hyperlink0"/>
          <w:rFonts w:cs="Arial"/>
          <w:color w:val="auto"/>
          <w:u w:val="none"/>
        </w:rPr>
        <w:t>rojects</w:t>
      </w:r>
      <w:r w:rsidR="001968C8" w:rsidRPr="00FA788F">
        <w:rPr>
          <w:rStyle w:val="Hyperlink0"/>
          <w:rFonts w:cs="Arial"/>
          <w:color w:val="auto"/>
          <w:u w:val="none"/>
        </w:rPr>
        <w:t xml:space="preserve"> (CSMP)</w:t>
      </w:r>
      <w:r w:rsidRPr="00FA788F">
        <w:rPr>
          <w:rStyle w:val="None"/>
          <w:rFonts w:cs="Arial"/>
          <w:color w:val="auto"/>
        </w:rPr>
        <w:t xml:space="preserve"> </w:t>
      </w:r>
      <w:r w:rsidRPr="00FA788F">
        <w:rPr>
          <w:rStyle w:val="None"/>
          <w:rFonts w:cs="Arial"/>
        </w:rPr>
        <w:t>authorized pursuant to Article 1 (commencing with Section 99200) of Chapter 5 of Part 65 of Division 14 of Title 3 of the</w:t>
      </w:r>
      <w:r w:rsidR="00D53BEB" w:rsidRPr="00FA788F">
        <w:rPr>
          <w:rStyle w:val="None"/>
          <w:rFonts w:cs="Arial"/>
        </w:rPr>
        <w:t xml:space="preserve"> California</w:t>
      </w:r>
      <w:r w:rsidRPr="00FA788F">
        <w:rPr>
          <w:rStyle w:val="None"/>
          <w:rFonts w:cs="Arial"/>
        </w:rPr>
        <w:t xml:space="preserve"> </w:t>
      </w:r>
      <w:r w:rsidRPr="00FA788F">
        <w:rPr>
          <w:rStyle w:val="None"/>
          <w:rFonts w:cs="Arial"/>
          <w:i/>
        </w:rPr>
        <w:t>Education Code</w:t>
      </w:r>
      <w:r w:rsidR="00691DA9" w:rsidRPr="00FA788F">
        <w:rPr>
          <w:rStyle w:val="None"/>
          <w:rFonts w:cs="Arial"/>
          <w:i/>
        </w:rPr>
        <w:t xml:space="preserve"> </w:t>
      </w:r>
      <w:r w:rsidR="00691DA9" w:rsidRPr="00FA788F">
        <w:rPr>
          <w:rStyle w:val="None"/>
          <w:rFonts w:cs="Arial"/>
        </w:rPr>
        <w:t>(</w:t>
      </w:r>
      <w:r w:rsidR="00691DA9" w:rsidRPr="00FA788F">
        <w:rPr>
          <w:rStyle w:val="None"/>
          <w:rFonts w:cs="Arial"/>
          <w:i/>
        </w:rPr>
        <w:t>EC</w:t>
      </w:r>
      <w:r w:rsidR="00691DA9" w:rsidRPr="00FA788F">
        <w:rPr>
          <w:rStyle w:val="None"/>
          <w:rFonts w:cs="Arial"/>
        </w:rPr>
        <w:t>)</w:t>
      </w:r>
      <w:r w:rsidRPr="00FA788F">
        <w:rPr>
          <w:rStyle w:val="None"/>
          <w:rFonts w:cs="Arial"/>
        </w:rPr>
        <w:t>.</w:t>
      </w:r>
    </w:p>
    <w:p w14:paraId="5F760F5C" w14:textId="29FBE0D2" w:rsidR="009E062F" w:rsidRPr="00FA788F" w:rsidRDefault="00CA7B3C" w:rsidP="00FA788F">
      <w:pPr>
        <w:pStyle w:val="ListParagraph"/>
        <w:widowControl/>
        <w:numPr>
          <w:ilvl w:val="1"/>
          <w:numId w:val="49"/>
        </w:numPr>
        <w:suppressAutoHyphens/>
        <w:spacing w:after="240"/>
        <w:rPr>
          <w:rFonts w:cs="Arial"/>
        </w:rPr>
      </w:pPr>
      <w:r w:rsidRPr="00FA788F">
        <w:rPr>
          <w:rStyle w:val="None"/>
          <w:rFonts w:cs="Arial"/>
        </w:rPr>
        <w:t xml:space="preserve">Grantees of the </w:t>
      </w:r>
      <w:r w:rsidRPr="00FA788F">
        <w:rPr>
          <w:rStyle w:val="Hyperlink0"/>
          <w:rFonts w:cs="Arial"/>
          <w:color w:val="auto"/>
          <w:u w:val="none"/>
        </w:rPr>
        <w:t>21</w:t>
      </w:r>
      <w:r w:rsidRPr="00FA788F">
        <w:rPr>
          <w:rStyle w:val="None"/>
          <w:rFonts w:cs="Arial"/>
          <w:color w:val="auto"/>
          <w:u w:color="0000FF"/>
          <w:vertAlign w:val="superscript"/>
        </w:rPr>
        <w:t>st</w:t>
      </w:r>
      <w:r w:rsidRPr="00FA788F">
        <w:rPr>
          <w:rStyle w:val="Hyperlink0"/>
          <w:rFonts w:cs="Arial"/>
          <w:color w:val="auto"/>
          <w:u w:val="none"/>
        </w:rPr>
        <w:t xml:space="preserve"> Century California School Leadership Academy</w:t>
      </w:r>
      <w:r w:rsidRPr="00FA788F">
        <w:rPr>
          <w:rStyle w:val="None"/>
          <w:rFonts w:cs="Arial"/>
          <w:color w:val="auto"/>
        </w:rPr>
        <w:t xml:space="preserve"> </w:t>
      </w:r>
      <w:r w:rsidR="00901240" w:rsidRPr="00FA788F">
        <w:rPr>
          <w:rStyle w:val="None"/>
          <w:rFonts w:cs="Arial"/>
          <w:color w:val="auto"/>
        </w:rPr>
        <w:t xml:space="preserve">(21CSLA) </w:t>
      </w:r>
      <w:r w:rsidR="00691DA9" w:rsidRPr="00FA788F">
        <w:rPr>
          <w:rStyle w:val="None"/>
          <w:rFonts w:cs="Arial"/>
        </w:rPr>
        <w:t>(</w:t>
      </w:r>
      <w:hyperlink r:id="rId17" w:tooltip="21st Century California School Leadership Academy web page" w:history="1">
        <w:r w:rsidR="00636AB0" w:rsidRPr="00FA788F">
          <w:rPr>
            <w:rStyle w:val="Hyperlink1"/>
            <w:rFonts w:cs="Arial"/>
          </w:rPr>
          <w:t>https://www.cde.ca.gov/ci/pl/ca21csla.asp</w:t>
        </w:r>
      </w:hyperlink>
      <w:r w:rsidR="00691DA9" w:rsidRPr="00FA788F">
        <w:rPr>
          <w:rStyle w:val="None"/>
          <w:rFonts w:cs="Arial"/>
        </w:rPr>
        <w:t xml:space="preserve">) </w:t>
      </w:r>
      <w:r w:rsidRPr="00FA788F">
        <w:rPr>
          <w:rStyle w:val="None"/>
          <w:rFonts w:cs="Arial"/>
        </w:rPr>
        <w:t xml:space="preserve">authorized pursuant to Article 5 (commencing with Section 44590) of Chapter 3.1 of Part 25 of Division 3 of Title 2 of the </w:t>
      </w:r>
      <w:r w:rsidR="00691DA9" w:rsidRPr="00FA788F">
        <w:rPr>
          <w:rStyle w:val="None"/>
          <w:rFonts w:cs="Arial"/>
          <w:i/>
        </w:rPr>
        <w:t>EC</w:t>
      </w:r>
      <w:r w:rsidRPr="00FA788F">
        <w:rPr>
          <w:rStyle w:val="None"/>
          <w:rFonts w:cs="Arial"/>
        </w:rPr>
        <w:t>.</w:t>
      </w:r>
    </w:p>
    <w:p w14:paraId="4F382C84" w14:textId="2B4C9254" w:rsidR="009E062F" w:rsidRPr="00FA788F" w:rsidRDefault="00CA7B3C" w:rsidP="00FA788F">
      <w:pPr>
        <w:pStyle w:val="ListParagraph"/>
        <w:widowControl/>
        <w:numPr>
          <w:ilvl w:val="1"/>
          <w:numId w:val="49"/>
        </w:numPr>
        <w:suppressAutoHyphens/>
        <w:spacing w:after="240"/>
        <w:rPr>
          <w:rFonts w:cs="Arial"/>
        </w:rPr>
      </w:pPr>
      <w:r w:rsidRPr="00FA788F">
        <w:rPr>
          <w:rStyle w:val="None"/>
          <w:rFonts w:cs="Arial"/>
        </w:rPr>
        <w:t xml:space="preserve">The </w:t>
      </w:r>
      <w:r w:rsidR="00867B55" w:rsidRPr="00FA788F">
        <w:rPr>
          <w:rStyle w:val="Hyperlink0"/>
          <w:rFonts w:cs="Arial"/>
          <w:color w:val="auto"/>
          <w:u w:val="none"/>
        </w:rPr>
        <w:t>EMI</w:t>
      </w:r>
      <w:r w:rsidRPr="00FA788F">
        <w:rPr>
          <w:rStyle w:val="None"/>
          <w:rFonts w:cs="Arial"/>
          <w:color w:val="auto"/>
        </w:rPr>
        <w:t xml:space="preserve"> </w:t>
      </w:r>
      <w:r w:rsidR="00691DA9" w:rsidRPr="00FA788F">
        <w:rPr>
          <w:rStyle w:val="None"/>
          <w:rFonts w:cs="Arial"/>
        </w:rPr>
        <w:t>(</w:t>
      </w:r>
      <w:hyperlink r:id="rId18" w:tooltip="California Early Math Initiative website" w:history="1">
        <w:r w:rsidR="00691DA9" w:rsidRPr="00FA788F">
          <w:rPr>
            <w:rStyle w:val="Hyperlink1"/>
            <w:rFonts w:cs="Arial"/>
          </w:rPr>
          <w:t>https://ece.fcoe.org/early-math-initiative</w:t>
        </w:r>
      </w:hyperlink>
      <w:r w:rsidR="00691DA9" w:rsidRPr="00FA788F">
        <w:rPr>
          <w:rStyle w:val="None"/>
          <w:rFonts w:cs="Arial"/>
        </w:rPr>
        <w:t xml:space="preserve">) </w:t>
      </w:r>
      <w:r w:rsidRPr="00FA788F">
        <w:rPr>
          <w:rStyle w:val="None"/>
          <w:rFonts w:cs="Arial"/>
        </w:rPr>
        <w:t xml:space="preserve">authorized pursuant to </w:t>
      </w:r>
      <w:r w:rsidR="000F3C19" w:rsidRPr="00FA788F">
        <w:rPr>
          <w:rStyle w:val="None"/>
          <w:rFonts w:cs="Arial"/>
        </w:rPr>
        <w:t>s</w:t>
      </w:r>
      <w:r w:rsidRPr="00FA788F">
        <w:rPr>
          <w:rStyle w:val="None"/>
          <w:rFonts w:cs="Arial"/>
        </w:rPr>
        <w:t>ections 130 and 131 of Chapter 44 of the Statutes of 2021.</w:t>
      </w:r>
    </w:p>
    <w:p w14:paraId="3910939A" w14:textId="3B830AD8" w:rsidR="009E062F" w:rsidRPr="00FA788F" w:rsidRDefault="00CA7B3C" w:rsidP="00FA788F">
      <w:pPr>
        <w:pStyle w:val="ListParagraph"/>
        <w:widowControl/>
        <w:numPr>
          <w:ilvl w:val="1"/>
          <w:numId w:val="49"/>
        </w:numPr>
        <w:suppressAutoHyphens/>
        <w:spacing w:after="240"/>
        <w:rPr>
          <w:rFonts w:cs="Arial"/>
        </w:rPr>
      </w:pPr>
      <w:r w:rsidRPr="00FA788F">
        <w:rPr>
          <w:rStyle w:val="None"/>
          <w:rFonts w:cs="Arial"/>
        </w:rPr>
        <w:t xml:space="preserve">Grantees of the </w:t>
      </w:r>
      <w:r w:rsidRPr="00FA788F">
        <w:rPr>
          <w:rStyle w:val="Hyperlink0"/>
          <w:rFonts w:cs="Arial"/>
          <w:color w:val="auto"/>
          <w:u w:val="none"/>
        </w:rPr>
        <w:t>Learning Acceleration System Grant</w:t>
      </w:r>
      <w:r w:rsidRPr="00FA788F">
        <w:rPr>
          <w:rStyle w:val="None"/>
          <w:rFonts w:cs="Arial"/>
          <w:color w:val="auto"/>
        </w:rPr>
        <w:t xml:space="preserve"> </w:t>
      </w:r>
      <w:r w:rsidR="0003590B" w:rsidRPr="00FA788F">
        <w:rPr>
          <w:rStyle w:val="None"/>
          <w:rFonts w:cs="Arial"/>
        </w:rPr>
        <w:t>(</w:t>
      </w:r>
      <w:hyperlink r:id="rId19" w:tooltip="Learning Acceleration System Grant web page" w:history="1">
        <w:r w:rsidR="0003590B" w:rsidRPr="00FA788F">
          <w:rPr>
            <w:rStyle w:val="Hyperlink1"/>
            <w:rFonts w:cs="Arial"/>
          </w:rPr>
          <w:t>https://www.cde.ca.gov/fg/fo/profile.asp?id=5757</w:t>
        </w:r>
      </w:hyperlink>
      <w:r w:rsidR="0003590B" w:rsidRPr="00FA788F">
        <w:rPr>
          <w:rStyle w:val="None"/>
          <w:rFonts w:cs="Arial"/>
        </w:rPr>
        <w:t xml:space="preserve">) </w:t>
      </w:r>
      <w:r w:rsidRPr="00FA788F">
        <w:rPr>
          <w:rStyle w:val="None"/>
          <w:rFonts w:cs="Arial"/>
        </w:rPr>
        <w:t>authorized pursuant to Section 145 of Chapter 44 of the Statutes of 2021.</w:t>
      </w:r>
    </w:p>
    <w:p w14:paraId="77463B99" w14:textId="5A345865" w:rsidR="002111D8" w:rsidRPr="00FA788F" w:rsidRDefault="00CA7B3C" w:rsidP="00FA788F">
      <w:pPr>
        <w:pStyle w:val="BodyA"/>
        <w:shd w:val="clear" w:color="auto" w:fill="FFFFFF" w:themeFill="background1"/>
        <w:suppressAutoHyphens/>
        <w:spacing w:after="240"/>
        <w:rPr>
          <w:rStyle w:val="None"/>
          <w:color w:val="auto"/>
        </w:rPr>
      </w:pPr>
      <w:r w:rsidRPr="00FA788F">
        <w:rPr>
          <w:rStyle w:val="eop"/>
        </w:rPr>
        <w:t xml:space="preserve">Information about the </w:t>
      </w:r>
      <w:r w:rsidR="00867B55" w:rsidRPr="00FA788F">
        <w:rPr>
          <w:rStyle w:val="eop"/>
        </w:rPr>
        <w:t>EMI</w:t>
      </w:r>
      <w:r w:rsidRPr="00FA788F">
        <w:rPr>
          <w:rStyle w:val="eop"/>
        </w:rPr>
        <w:t xml:space="preserve"> is provided in</w:t>
      </w:r>
      <w:r w:rsidR="004A3DBF" w:rsidRPr="00FA788F">
        <w:rPr>
          <w:rStyle w:val="eop"/>
        </w:rPr>
        <w:t xml:space="preserve"> the section titled Background.</w:t>
      </w:r>
      <w:r w:rsidR="008B6832" w:rsidRPr="00FA788F">
        <w:rPr>
          <w:rStyle w:val="eop"/>
        </w:rPr>
        <w:t xml:space="preserve"> </w:t>
      </w:r>
      <w:r w:rsidR="002111D8" w:rsidRPr="00FA788F">
        <w:rPr>
          <w:rStyle w:val="None"/>
          <w:color w:val="auto"/>
        </w:rPr>
        <w:t>The proposed grant project will begin</w:t>
      </w:r>
      <w:r w:rsidR="004A3DBF" w:rsidRPr="00FA788F">
        <w:rPr>
          <w:rStyle w:val="None"/>
          <w:color w:val="auto"/>
        </w:rPr>
        <w:t xml:space="preserve"> </w:t>
      </w:r>
      <w:r w:rsidR="00A93C42" w:rsidRPr="00FA788F">
        <w:rPr>
          <w:rStyle w:val="None"/>
          <w:color w:val="auto"/>
        </w:rPr>
        <w:t>June</w:t>
      </w:r>
      <w:r w:rsidR="004A3DBF" w:rsidRPr="00FA788F">
        <w:rPr>
          <w:rStyle w:val="None"/>
          <w:color w:val="auto"/>
        </w:rPr>
        <w:t xml:space="preserve"> 1,</w:t>
      </w:r>
      <w:r w:rsidR="00D05DED" w:rsidRPr="00FA788F">
        <w:rPr>
          <w:rStyle w:val="None"/>
          <w:color w:val="auto"/>
        </w:rPr>
        <w:t xml:space="preserve"> 2023</w:t>
      </w:r>
      <w:r w:rsidR="003B3131" w:rsidRPr="00FA788F">
        <w:rPr>
          <w:rStyle w:val="None"/>
          <w:color w:val="auto"/>
        </w:rPr>
        <w:t>,</w:t>
      </w:r>
      <w:r w:rsidR="004A3DBF" w:rsidRPr="00FA788F">
        <w:rPr>
          <w:rStyle w:val="None"/>
          <w:color w:val="auto"/>
        </w:rPr>
        <w:t xml:space="preserve"> </w:t>
      </w:r>
      <w:r w:rsidR="002111D8" w:rsidRPr="00FA788F">
        <w:rPr>
          <w:rStyle w:val="None"/>
          <w:color w:val="auto"/>
        </w:rPr>
        <w:t>and the last date to expend funds will be March 5, 2027.</w:t>
      </w:r>
    </w:p>
    <w:p w14:paraId="046C0F22" w14:textId="7F481478" w:rsidR="009E062F" w:rsidRPr="00FA788F" w:rsidRDefault="00CA7B3C" w:rsidP="00FA788F">
      <w:pPr>
        <w:pStyle w:val="Heading2"/>
        <w:rPr>
          <w:rStyle w:val="eop"/>
        </w:rPr>
      </w:pPr>
      <w:bookmarkStart w:id="9" w:name="_Toc123211405"/>
      <w:r w:rsidRPr="00FA788F">
        <w:rPr>
          <w:rStyle w:val="eop"/>
        </w:rPr>
        <w:t>Application Information</w:t>
      </w:r>
      <w:bookmarkEnd w:id="9"/>
    </w:p>
    <w:p w14:paraId="725C0B11" w14:textId="77777777" w:rsidR="007A6701" w:rsidRPr="00FA788F" w:rsidRDefault="002111D8" w:rsidP="00FA788F">
      <w:pPr>
        <w:pStyle w:val="BodyA"/>
        <w:shd w:val="clear" w:color="auto" w:fill="FFFFFF" w:themeFill="background1"/>
        <w:suppressAutoHyphens/>
        <w:spacing w:after="240"/>
        <w:rPr>
          <w:rStyle w:val="None"/>
          <w:color w:val="auto"/>
        </w:rPr>
        <w:sectPr w:rsidR="007A6701" w:rsidRPr="00FA788F">
          <w:pgSz w:w="12240" w:h="15840"/>
          <w:pgMar w:top="1440" w:right="1440" w:bottom="1170" w:left="1440" w:header="720" w:footer="720" w:gutter="0"/>
          <w:pgNumType w:start="1"/>
          <w:cols w:space="720"/>
          <w:titlePg/>
        </w:sectPr>
      </w:pPr>
      <w:r w:rsidRPr="00FA788F">
        <w:rPr>
          <w:rStyle w:val="None"/>
          <w:color w:val="auto"/>
        </w:rPr>
        <w:t xml:space="preserve">Refer to </w:t>
      </w:r>
      <w:r w:rsidR="0003590B" w:rsidRPr="00FA788F">
        <w:rPr>
          <w:rStyle w:val="None"/>
          <w:color w:val="auto"/>
        </w:rPr>
        <w:t xml:space="preserve">the </w:t>
      </w:r>
      <w:r w:rsidRPr="00FA788F">
        <w:rPr>
          <w:rStyle w:val="None"/>
          <w:color w:val="auto"/>
        </w:rPr>
        <w:t>Application Procedures</w:t>
      </w:r>
      <w:r w:rsidR="0003590B" w:rsidRPr="00FA788F">
        <w:rPr>
          <w:rStyle w:val="None"/>
          <w:color w:val="auto"/>
        </w:rPr>
        <w:t xml:space="preserve"> section</w:t>
      </w:r>
      <w:r w:rsidRPr="00FA788F">
        <w:rPr>
          <w:rStyle w:val="None"/>
          <w:color w:val="auto"/>
        </w:rPr>
        <w:t xml:space="preserve"> for additional information for </w:t>
      </w:r>
      <w:proofErr w:type="gramStart"/>
      <w:r w:rsidRPr="00FA788F">
        <w:rPr>
          <w:rStyle w:val="None"/>
          <w:color w:val="auto"/>
        </w:rPr>
        <w:t>submitting an application</w:t>
      </w:r>
      <w:proofErr w:type="gramEnd"/>
      <w:r w:rsidRPr="00FA788F">
        <w:rPr>
          <w:rStyle w:val="None"/>
          <w:color w:val="auto"/>
        </w:rPr>
        <w:t>.</w:t>
      </w:r>
    </w:p>
    <w:p w14:paraId="408D4CFD" w14:textId="4AC90385" w:rsidR="009E062F" w:rsidRPr="00FA788F" w:rsidRDefault="00CA7B3C" w:rsidP="00FA788F">
      <w:pPr>
        <w:pStyle w:val="Heading3"/>
      </w:pPr>
      <w:bookmarkStart w:id="10" w:name="_Toc123211406"/>
      <w:r w:rsidRPr="00FA788F">
        <w:rPr>
          <w:rStyle w:val="eop"/>
        </w:rPr>
        <w:lastRenderedPageBreak/>
        <w:t>Application Timeline</w:t>
      </w:r>
      <w:bookmarkEnd w:id="10"/>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Application Timeline"/>
      </w:tblPr>
      <w:tblGrid>
        <w:gridCol w:w="4967"/>
        <w:gridCol w:w="4383"/>
      </w:tblGrid>
      <w:tr w:rsidR="00202236" w:rsidRPr="00FA788F" w14:paraId="28EFE630" w14:textId="77777777" w:rsidTr="001A1D2A">
        <w:trPr>
          <w:cantSplit/>
          <w:trHeight w:val="292"/>
          <w:tblHeader/>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12A11BC" w14:textId="77777777" w:rsidR="00202236" w:rsidRPr="00FA788F" w:rsidRDefault="00202236" w:rsidP="00FA788F">
            <w:pPr>
              <w:pStyle w:val="BodyA"/>
              <w:suppressAutoHyphens/>
            </w:pPr>
            <w:bookmarkStart w:id="11" w:name="_Hlk122621896"/>
            <w:r w:rsidRPr="00FA788F">
              <w:rPr>
                <w:rStyle w:val="None"/>
                <w:rFonts w:eastAsia="Arial Unicode MS"/>
                <w:b/>
                <w:bCs/>
              </w:rPr>
              <w:t>Activity</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5F73D19" w14:textId="77777777" w:rsidR="00202236" w:rsidRPr="00FA788F" w:rsidRDefault="00202236" w:rsidP="00FA788F">
            <w:pPr>
              <w:pStyle w:val="BodyA"/>
              <w:suppressAutoHyphens/>
            </w:pPr>
            <w:r w:rsidRPr="00FA788F">
              <w:rPr>
                <w:rStyle w:val="None"/>
                <w:rFonts w:eastAsia="Arial Unicode MS"/>
                <w:b/>
                <w:bCs/>
              </w:rPr>
              <w:t>Date</w:t>
            </w:r>
          </w:p>
        </w:tc>
      </w:tr>
      <w:tr w:rsidR="00202236" w:rsidRPr="00FA788F" w14:paraId="026E713E" w14:textId="77777777" w:rsidTr="001A1D2A">
        <w:tblPrEx>
          <w:shd w:val="clear" w:color="auto" w:fill="CDD4E9"/>
        </w:tblPrEx>
        <w:trPr>
          <w:cantSplit/>
          <w:trHeight w:val="20"/>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5E8DE4" w14:textId="77777777" w:rsidR="00202236" w:rsidRPr="00FA788F" w:rsidRDefault="00202236" w:rsidP="00FA788F">
            <w:pPr>
              <w:pStyle w:val="BodyA"/>
              <w:suppressAutoHyphens/>
            </w:pPr>
            <w:r w:rsidRPr="00FA788F">
              <w:rPr>
                <w:rStyle w:val="None"/>
                <w:rFonts w:eastAsia="Arial Unicode MS"/>
              </w:rPr>
              <w:t xml:space="preserve">RFA Release </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761E1F" w14:textId="77777777" w:rsidR="00202236" w:rsidRPr="00FA788F" w:rsidRDefault="00202236" w:rsidP="00FA788F">
            <w:pPr>
              <w:pStyle w:val="BodyA"/>
              <w:suppressAutoHyphens/>
            </w:pPr>
            <w:r w:rsidRPr="00FA788F">
              <w:t>Wednesday, March 1, 2023</w:t>
            </w:r>
          </w:p>
        </w:tc>
      </w:tr>
      <w:tr w:rsidR="00202236" w:rsidRPr="00FA788F" w14:paraId="440A5CF6" w14:textId="77777777" w:rsidTr="001A1D2A">
        <w:tblPrEx>
          <w:shd w:val="clear" w:color="auto" w:fill="CDD4E9"/>
        </w:tblPrEx>
        <w:trPr>
          <w:cantSplit/>
          <w:trHeight w:val="20"/>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FB132A" w14:textId="77777777" w:rsidR="00202236" w:rsidRPr="00FA788F" w:rsidRDefault="00202236" w:rsidP="00FA788F">
            <w:pPr>
              <w:pStyle w:val="BodyA"/>
              <w:suppressAutoHyphens/>
            </w:pPr>
            <w:r w:rsidRPr="00FA788F">
              <w:rPr>
                <w:rStyle w:val="None"/>
                <w:rFonts w:eastAsia="Arial Unicode MS"/>
              </w:rPr>
              <w:t>Notice of Intent to Apply</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81B2293" w14:textId="77777777" w:rsidR="00202236" w:rsidRPr="00FA788F" w:rsidRDefault="00202236" w:rsidP="00FA788F">
            <w:pPr>
              <w:pStyle w:val="BodyA"/>
              <w:widowControl/>
              <w:suppressAutoHyphens/>
            </w:pPr>
            <w:r w:rsidRPr="00FA788F">
              <w:t>Thursday, March 16, 2023, by 5 p.m.</w:t>
            </w:r>
          </w:p>
        </w:tc>
      </w:tr>
      <w:tr w:rsidR="00202236" w:rsidRPr="00FA788F" w14:paraId="1F2E38F3" w14:textId="77777777" w:rsidTr="001A1D2A">
        <w:tblPrEx>
          <w:shd w:val="clear" w:color="auto" w:fill="CDD4E9"/>
        </w:tblPrEx>
        <w:trPr>
          <w:cantSplit/>
          <w:trHeight w:val="20"/>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C9D1112" w14:textId="77777777" w:rsidR="00202236" w:rsidRPr="00FA788F" w:rsidRDefault="00202236" w:rsidP="00FA788F">
            <w:pPr>
              <w:pStyle w:val="BodyA"/>
              <w:suppressAutoHyphens/>
            </w:pPr>
            <w:r w:rsidRPr="00FA788F">
              <w:rPr>
                <w:rStyle w:val="None"/>
                <w:rFonts w:eastAsia="Arial Unicode MS"/>
              </w:rPr>
              <w:t>Application Workshop Webinar</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A4D93A" w14:textId="77777777" w:rsidR="00202236" w:rsidRPr="00FA788F" w:rsidRDefault="00202236" w:rsidP="00FA788F">
            <w:pPr>
              <w:pStyle w:val="BodyA"/>
              <w:suppressAutoHyphens/>
            </w:pPr>
            <w:r w:rsidRPr="00FA788F">
              <w:t>Thursday, March 23, 2023</w:t>
            </w:r>
          </w:p>
        </w:tc>
      </w:tr>
      <w:tr w:rsidR="00202236" w:rsidRPr="00FA788F" w14:paraId="730B39B6" w14:textId="77777777" w:rsidTr="001A1D2A">
        <w:tblPrEx>
          <w:shd w:val="clear" w:color="auto" w:fill="CDD4E9"/>
        </w:tblPrEx>
        <w:trPr>
          <w:cantSplit/>
          <w:trHeight w:val="20"/>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4B8291" w14:textId="77777777" w:rsidR="00202236" w:rsidRPr="00FA788F" w:rsidRDefault="00202236" w:rsidP="00FA788F">
            <w:pPr>
              <w:pStyle w:val="BodyA"/>
              <w:suppressAutoHyphens/>
            </w:pPr>
            <w:r w:rsidRPr="00FA788F">
              <w:rPr>
                <w:rStyle w:val="None"/>
                <w:rFonts w:eastAsia="Arial Unicode MS"/>
              </w:rPr>
              <w:t>Application due to the CDE</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ADCC8AC" w14:textId="77777777" w:rsidR="00202236" w:rsidRPr="00FA788F" w:rsidRDefault="00202236" w:rsidP="00FA788F">
            <w:pPr>
              <w:pStyle w:val="BodyA"/>
              <w:widowControl/>
              <w:suppressAutoHyphens/>
            </w:pPr>
            <w:r w:rsidRPr="00FA788F">
              <w:t>Thursday, April 13, 2023, by 3 p.m.</w:t>
            </w:r>
          </w:p>
        </w:tc>
      </w:tr>
      <w:tr w:rsidR="00202236" w:rsidRPr="00FA788F" w14:paraId="6331458D" w14:textId="77777777" w:rsidTr="001A1D2A">
        <w:tblPrEx>
          <w:shd w:val="clear" w:color="auto" w:fill="CDD4E9"/>
        </w:tblPrEx>
        <w:trPr>
          <w:cantSplit/>
          <w:trHeight w:val="20"/>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B1E30C" w14:textId="77777777" w:rsidR="00202236" w:rsidRPr="00FA788F" w:rsidRDefault="00202236" w:rsidP="00FA788F">
            <w:pPr>
              <w:pStyle w:val="BodyA"/>
              <w:suppressAutoHyphens/>
            </w:pPr>
            <w:r w:rsidRPr="00FA788F">
              <w:rPr>
                <w:rStyle w:val="None"/>
                <w:rFonts w:eastAsia="Arial Unicode MS"/>
              </w:rPr>
              <w:t>Intent to Award posted</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5FF471" w14:textId="77777777" w:rsidR="00202236" w:rsidRPr="00FA788F" w:rsidRDefault="00202236" w:rsidP="00FA788F">
            <w:pPr>
              <w:pStyle w:val="BodyA"/>
              <w:suppressAutoHyphens/>
            </w:pPr>
            <w:r w:rsidRPr="00FA788F">
              <w:t>Wednesday, May 10, 2023</w:t>
            </w:r>
          </w:p>
        </w:tc>
      </w:tr>
      <w:tr w:rsidR="00202236" w:rsidRPr="00FA788F" w14:paraId="0FA2019B" w14:textId="77777777" w:rsidTr="001A1D2A">
        <w:tblPrEx>
          <w:shd w:val="clear" w:color="auto" w:fill="CDD4E9"/>
        </w:tblPrEx>
        <w:trPr>
          <w:cantSplit/>
          <w:trHeight w:val="572"/>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461C65" w14:textId="77777777" w:rsidR="00202236" w:rsidRPr="00FA788F" w:rsidRDefault="00202236" w:rsidP="00FA788F">
            <w:pPr>
              <w:pStyle w:val="BodyA"/>
              <w:suppressAutoHyphens/>
            </w:pPr>
            <w:r w:rsidRPr="00FA788F">
              <w:rPr>
                <w:rStyle w:val="None"/>
                <w:rFonts w:eastAsia="Arial Unicode MS"/>
              </w:rPr>
              <w:t xml:space="preserve">Last day for </w:t>
            </w:r>
            <w:proofErr w:type="gramStart"/>
            <w:r w:rsidRPr="00FA788F">
              <w:rPr>
                <w:rStyle w:val="None"/>
                <w:rFonts w:eastAsia="Arial Unicode MS"/>
              </w:rPr>
              <w:t>Appeals</w:t>
            </w:r>
            <w:proofErr w:type="gramEnd"/>
            <w:r w:rsidRPr="00FA788F">
              <w:rPr>
                <w:rStyle w:val="None"/>
                <w:rFonts w:eastAsia="Arial Unicode MS"/>
              </w:rPr>
              <w:t xml:space="preserve"> to be received by the CDE</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0BC374B" w14:textId="77777777" w:rsidR="00202236" w:rsidRPr="00FA788F" w:rsidRDefault="00202236" w:rsidP="00FA788F">
            <w:pPr>
              <w:pStyle w:val="BodyA"/>
              <w:suppressAutoHyphens/>
            </w:pPr>
            <w:r w:rsidRPr="00FA788F">
              <w:t>Wednesday, May 24, 2023</w:t>
            </w:r>
          </w:p>
        </w:tc>
      </w:tr>
      <w:tr w:rsidR="00202236" w:rsidRPr="00FA788F" w14:paraId="5D05D96B" w14:textId="77777777" w:rsidTr="001A1D2A">
        <w:tblPrEx>
          <w:shd w:val="clear" w:color="auto" w:fill="CDD4E9"/>
        </w:tblPrEx>
        <w:trPr>
          <w:cantSplit/>
          <w:trHeight w:val="144"/>
        </w:trPr>
        <w:tc>
          <w:tcPr>
            <w:tcW w:w="26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24441D" w14:textId="77777777" w:rsidR="00202236" w:rsidRPr="00FA788F" w:rsidRDefault="00202236" w:rsidP="00FA788F">
            <w:pPr>
              <w:pStyle w:val="BodyA"/>
              <w:suppressAutoHyphens/>
            </w:pPr>
            <w:r w:rsidRPr="00FA788F">
              <w:rPr>
                <w:rStyle w:val="None"/>
                <w:rFonts w:eastAsia="Arial Unicode MS"/>
              </w:rPr>
              <w:t>Final Awards posted</w:t>
            </w:r>
          </w:p>
        </w:tc>
        <w:tc>
          <w:tcPr>
            <w:tcW w:w="23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B55FE33" w14:textId="527E14B5" w:rsidR="00202236" w:rsidRPr="00FA788F" w:rsidRDefault="00202236" w:rsidP="00FA788F">
            <w:pPr>
              <w:pStyle w:val="BodyA"/>
              <w:suppressAutoHyphens/>
            </w:pPr>
            <w:r w:rsidRPr="00FA788F">
              <w:t>Wednesday, May 3</w:t>
            </w:r>
            <w:r w:rsidR="008602BE" w:rsidRPr="00FA788F">
              <w:t>1,</w:t>
            </w:r>
            <w:r w:rsidRPr="00FA788F">
              <w:t xml:space="preserve"> 2023</w:t>
            </w:r>
          </w:p>
        </w:tc>
      </w:tr>
    </w:tbl>
    <w:bookmarkEnd w:id="11"/>
    <w:p w14:paraId="68D3532E" w14:textId="06C69BA1" w:rsidR="009E062F" w:rsidRPr="00FA788F" w:rsidRDefault="00CA7B3C" w:rsidP="00FA788F">
      <w:pPr>
        <w:pStyle w:val="BodyA"/>
        <w:suppressAutoHyphens/>
        <w:spacing w:before="240" w:after="240"/>
        <w:rPr>
          <w:rStyle w:val="None"/>
        </w:rPr>
      </w:pPr>
      <w:r w:rsidRPr="00FA788F">
        <w:rPr>
          <w:rStyle w:val="eop"/>
        </w:rPr>
        <w:t>*Timeline subject to change. Refer to</w:t>
      </w:r>
      <w:r w:rsidR="0088052E" w:rsidRPr="00FA788F">
        <w:rPr>
          <w:rStyle w:val="eop"/>
        </w:rPr>
        <w:t xml:space="preserve"> the 2023 MSCS PL Grant RFA web page </w:t>
      </w:r>
      <w:r w:rsidR="00D732D2" w:rsidRPr="00FA788F">
        <w:rPr>
          <w:rStyle w:val="eop"/>
        </w:rPr>
        <w:t xml:space="preserve">at </w:t>
      </w:r>
      <w:hyperlink r:id="rId20" w:tooltip="Mathematics, Science, and Computer Science Professional Learning Request for Applications" w:history="1">
        <w:r w:rsidR="00AE189D" w:rsidRPr="00FA788F">
          <w:rPr>
            <w:rStyle w:val="Hyperlink"/>
          </w:rPr>
          <w:t>https://www.cde.ca.gov/fg/fo/r12/mscspl23rfa.asp</w:t>
        </w:r>
      </w:hyperlink>
      <w:r w:rsidR="0088052E" w:rsidRPr="00FA788F">
        <w:t xml:space="preserve"> </w:t>
      </w:r>
      <w:r w:rsidRPr="00FA788F">
        <w:rPr>
          <w:rStyle w:val="eop"/>
        </w:rPr>
        <w:t>for the most up-to-date timeline.</w:t>
      </w:r>
    </w:p>
    <w:p w14:paraId="498F9B35" w14:textId="3C231E78" w:rsidR="009E062F" w:rsidRPr="00FA788F" w:rsidRDefault="00CA7B3C" w:rsidP="00FA788F">
      <w:pPr>
        <w:pStyle w:val="Heading3"/>
      </w:pPr>
      <w:bookmarkStart w:id="12" w:name="_Toc123211407"/>
      <w:r w:rsidRPr="00FA788F">
        <w:rPr>
          <w:rStyle w:val="eop"/>
        </w:rPr>
        <w:t>Eligibility Requirements</w:t>
      </w:r>
      <w:bookmarkEnd w:id="12"/>
    </w:p>
    <w:p w14:paraId="2542263C" w14:textId="3C79E424" w:rsidR="009E062F" w:rsidRPr="00FA788F" w:rsidRDefault="31F23DC0" w:rsidP="00FA788F">
      <w:pPr>
        <w:pStyle w:val="BodyA"/>
        <w:suppressAutoHyphens/>
        <w:spacing w:after="240"/>
        <w:rPr>
          <w:rStyle w:val="eop"/>
        </w:rPr>
      </w:pPr>
      <w:r w:rsidRPr="00FA788F">
        <w:rPr>
          <w:rStyle w:val="eop"/>
        </w:rPr>
        <w:t>Any COE is eligible to apply for the grant as the Lead COE.</w:t>
      </w:r>
      <w:r w:rsidR="00E10D2A" w:rsidRPr="00FA788F">
        <w:rPr>
          <w:rStyle w:val="eop"/>
        </w:rPr>
        <w:t xml:space="preserve"> </w:t>
      </w:r>
      <w:bookmarkStart w:id="13" w:name="_Hlk122659562"/>
      <w:r w:rsidRPr="00FA788F">
        <w:rPr>
          <w:rStyle w:val="None"/>
          <w:lang w:val="it-IT"/>
        </w:rPr>
        <w:t>To form a consortium</w:t>
      </w:r>
      <w:r w:rsidRPr="00FA788F">
        <w:rPr>
          <w:rStyle w:val="None"/>
          <w:shd w:val="clear" w:color="auto" w:fill="FFFFFF"/>
        </w:rPr>
        <w:t>,</w:t>
      </w:r>
      <w:r w:rsidRPr="00FA788F">
        <w:rPr>
          <w:rStyle w:val="None"/>
          <w:lang w:val="ar-SA"/>
        </w:rPr>
        <w:t xml:space="preserve"> </w:t>
      </w:r>
      <w:r w:rsidRPr="00FA788F">
        <w:rPr>
          <w:rStyle w:val="eop"/>
        </w:rPr>
        <w:t xml:space="preserve">the </w:t>
      </w:r>
      <w:r w:rsidR="00D732D2" w:rsidRPr="00FA788F">
        <w:rPr>
          <w:rStyle w:val="eop"/>
        </w:rPr>
        <w:t>L</w:t>
      </w:r>
      <w:r w:rsidRPr="00FA788F">
        <w:rPr>
          <w:rStyle w:val="eop"/>
        </w:rPr>
        <w:t xml:space="preserve">ead </w:t>
      </w:r>
      <w:r w:rsidR="00D007EF" w:rsidRPr="00FA788F">
        <w:rPr>
          <w:rStyle w:val="eop"/>
        </w:rPr>
        <w:t>COE</w:t>
      </w:r>
      <w:r w:rsidRPr="00FA788F">
        <w:rPr>
          <w:rStyle w:val="eop"/>
        </w:rPr>
        <w:t xml:space="preserve"> must partner with one or more nonprofit entities or institutions of higher education</w:t>
      </w:r>
      <w:r w:rsidR="00D732D2" w:rsidRPr="00FA788F">
        <w:rPr>
          <w:rStyle w:val="eop"/>
        </w:rPr>
        <w:t xml:space="preserve"> (IHEs)</w:t>
      </w:r>
      <w:r w:rsidRPr="00FA788F">
        <w:rPr>
          <w:rStyle w:val="eop"/>
        </w:rPr>
        <w:t xml:space="preserve">, or both, and may include other </w:t>
      </w:r>
      <w:r w:rsidR="00D732D2" w:rsidRPr="00FA788F">
        <w:rPr>
          <w:rStyle w:val="eop"/>
        </w:rPr>
        <w:t>COEs</w:t>
      </w:r>
      <w:r w:rsidRPr="00FA788F">
        <w:rPr>
          <w:rStyle w:val="eop"/>
        </w:rPr>
        <w:t>.</w:t>
      </w:r>
    </w:p>
    <w:p w14:paraId="1C75C402" w14:textId="0B15467C" w:rsidR="009E062F" w:rsidRPr="00FA788F" w:rsidRDefault="00CA7B3C" w:rsidP="00FA788F">
      <w:pPr>
        <w:pStyle w:val="BodyA"/>
        <w:suppressAutoHyphens/>
        <w:spacing w:after="240"/>
      </w:pPr>
      <w:r w:rsidRPr="00FA788F">
        <w:rPr>
          <w:rStyle w:val="eop"/>
          <w:rFonts w:eastAsia="Arial Unicode MS"/>
        </w:rPr>
        <w:t xml:space="preserve">Applications that do not contain a Letter of Commitment from a nonprofit entity or </w:t>
      </w:r>
      <w:r w:rsidR="00D732D2" w:rsidRPr="00FA788F">
        <w:rPr>
          <w:rStyle w:val="eop"/>
          <w:rFonts w:eastAsia="Arial Unicode MS"/>
        </w:rPr>
        <w:t>IHE</w:t>
      </w:r>
      <w:r w:rsidRPr="00FA788F">
        <w:rPr>
          <w:rStyle w:val="eop"/>
          <w:rFonts w:eastAsia="Arial Unicode MS"/>
        </w:rPr>
        <w:t xml:space="preserve"> named as a partner in the consortium will be considered incomplete and will not be considered for the grant award.</w:t>
      </w:r>
    </w:p>
    <w:p w14:paraId="7A047E1B" w14:textId="2ECCAB4D" w:rsidR="009E062F" w:rsidRPr="00FA788F" w:rsidRDefault="00CA7B3C" w:rsidP="00FA788F">
      <w:pPr>
        <w:pStyle w:val="Heading2"/>
        <w:rPr>
          <w:rStyle w:val="None"/>
        </w:rPr>
      </w:pPr>
      <w:bookmarkStart w:id="14" w:name="_Toc123211408"/>
      <w:bookmarkEnd w:id="13"/>
      <w:r w:rsidRPr="00FA788F">
        <w:rPr>
          <w:rStyle w:val="eop"/>
        </w:rPr>
        <w:t>Background</w:t>
      </w:r>
      <w:bookmarkEnd w:id="14"/>
    </w:p>
    <w:p w14:paraId="56C77BD2" w14:textId="506411B8" w:rsidR="009E062F" w:rsidRPr="00FA788F" w:rsidRDefault="00CA7B3C" w:rsidP="00FA788F">
      <w:pPr>
        <w:pStyle w:val="BodyA"/>
        <w:suppressAutoHyphens/>
        <w:spacing w:after="240"/>
      </w:pPr>
      <w:r w:rsidRPr="00FA788F">
        <w:rPr>
          <w:rStyle w:val="eop"/>
          <w:rFonts w:eastAsia="Arial Unicode MS"/>
        </w:rPr>
        <w:t>Beginning in 2</w:t>
      </w:r>
      <w:r w:rsidRPr="00FA788F">
        <w:rPr>
          <w:rStyle w:val="None"/>
          <w:rFonts w:eastAsia="Arial Unicode MS"/>
        </w:rPr>
        <w:t xml:space="preserve">018, the </w:t>
      </w:r>
      <w:r w:rsidR="00796A6D" w:rsidRPr="00FA788F">
        <w:rPr>
          <w:rStyle w:val="eop"/>
          <w:rFonts w:eastAsia="Arial Unicode MS"/>
        </w:rPr>
        <w:t>EMI</w:t>
      </w:r>
      <w:r w:rsidRPr="00FA788F">
        <w:rPr>
          <w:rStyle w:val="eop"/>
          <w:rFonts w:eastAsia="Arial Unicode MS"/>
        </w:rPr>
        <w:t xml:space="preserve"> provided professional learning and coaching to diverse agencies and regions across California and created </w:t>
      </w:r>
      <w:proofErr w:type="gramStart"/>
      <w:r w:rsidRPr="00FA788F">
        <w:rPr>
          <w:rStyle w:val="eop"/>
          <w:rFonts w:eastAsia="Arial Unicode MS"/>
        </w:rPr>
        <w:t>educator</w:t>
      </w:r>
      <w:proofErr w:type="gramEnd"/>
      <w:r w:rsidRPr="00FA788F">
        <w:rPr>
          <w:rStyle w:val="eop"/>
          <w:rFonts w:eastAsia="Arial Unicode MS"/>
        </w:rPr>
        <w:t xml:space="preserve">, family, and community resources to support the mathematical development of children birth to age eight. The </w:t>
      </w:r>
      <w:r w:rsidR="00953A3D" w:rsidRPr="00FA788F">
        <w:rPr>
          <w:rStyle w:val="eop"/>
          <w:rFonts w:eastAsia="Arial Unicode MS"/>
        </w:rPr>
        <w:t xml:space="preserve">FCSS </w:t>
      </w:r>
      <w:r w:rsidRPr="00FA788F">
        <w:rPr>
          <w:rStyle w:val="eop"/>
          <w:rFonts w:eastAsia="Arial Unicode MS"/>
        </w:rPr>
        <w:t xml:space="preserve">is the lead agency. Partners for the </w:t>
      </w:r>
      <w:r w:rsidR="00C15F53" w:rsidRPr="00FA788F">
        <w:rPr>
          <w:rStyle w:val="eop"/>
          <w:rFonts w:eastAsia="Arial Unicode MS"/>
        </w:rPr>
        <w:t>EMI</w:t>
      </w:r>
      <w:r w:rsidRPr="00FA788F">
        <w:rPr>
          <w:rStyle w:val="eop"/>
          <w:rFonts w:eastAsia="Arial Unicode MS"/>
        </w:rPr>
        <w:t xml:space="preserve"> include</w:t>
      </w:r>
      <w:r w:rsidR="00163151" w:rsidRPr="00FA788F">
        <w:t xml:space="preserve"> </w:t>
      </w:r>
      <w:r w:rsidRPr="00FA788F">
        <w:rPr>
          <w:rStyle w:val="eop"/>
          <w:rFonts w:eastAsia="Arial Unicode MS"/>
        </w:rPr>
        <w:t>AIMS Center for Math and Science Education (AIMS</w:t>
      </w:r>
      <w:r w:rsidR="004C2A5E" w:rsidRPr="00FA788F">
        <w:rPr>
          <w:rStyle w:val="eop"/>
          <w:rFonts w:eastAsia="Arial Unicode MS"/>
        </w:rPr>
        <w:t xml:space="preserve"> CMS</w:t>
      </w:r>
      <w:r w:rsidRPr="00FA788F">
        <w:rPr>
          <w:rStyle w:val="eop"/>
          <w:rFonts w:eastAsia="Arial Unicode MS"/>
        </w:rPr>
        <w:t>), Les Mayfield III, WestEd</w:t>
      </w:r>
      <w:r w:rsidR="00330499" w:rsidRPr="00FA788F">
        <w:rPr>
          <w:rStyle w:val="eop"/>
          <w:rFonts w:eastAsia="Arial Unicode MS"/>
        </w:rPr>
        <w:t>, and the</w:t>
      </w:r>
      <w:r w:rsidRPr="00FA788F">
        <w:rPr>
          <w:rStyle w:val="eop"/>
          <w:rFonts w:eastAsia="Arial Unicode MS"/>
        </w:rPr>
        <w:t xml:space="preserve"> California Early Math Project. Details and resources are available </w:t>
      </w:r>
      <w:r w:rsidRPr="00FA788F">
        <w:rPr>
          <w:rStyle w:val="eop"/>
          <w:rFonts w:eastAsia="Arial Unicode MS"/>
          <w:color w:val="auto"/>
        </w:rPr>
        <w:t xml:space="preserve">on </w:t>
      </w:r>
      <w:r w:rsidRPr="00FA788F">
        <w:rPr>
          <w:rStyle w:val="Hyperlink1"/>
          <w:rFonts w:eastAsia="Arial Unicode MS"/>
          <w:color w:val="auto"/>
          <w:u w:val="none"/>
        </w:rPr>
        <w:t>the FCSS E</w:t>
      </w:r>
      <w:r w:rsidR="00953A3D" w:rsidRPr="00FA788F">
        <w:rPr>
          <w:rStyle w:val="Hyperlink1"/>
          <w:rFonts w:eastAsia="Arial Unicode MS"/>
          <w:color w:val="auto"/>
          <w:u w:val="none"/>
        </w:rPr>
        <w:t>MI w</w:t>
      </w:r>
      <w:r w:rsidRPr="00FA788F">
        <w:rPr>
          <w:rStyle w:val="Hyperlink1"/>
          <w:rFonts w:eastAsia="Arial Unicode MS"/>
          <w:color w:val="auto"/>
          <w:u w:val="none"/>
        </w:rPr>
        <w:t>ebsite</w:t>
      </w:r>
      <w:r w:rsidR="00163151" w:rsidRPr="00FA788F">
        <w:rPr>
          <w:rStyle w:val="eop"/>
          <w:rFonts w:eastAsia="Arial Unicode MS"/>
        </w:rPr>
        <w:t xml:space="preserve"> at </w:t>
      </w:r>
      <w:hyperlink r:id="rId21" w:tooltip="Early Math Initiative website" w:history="1">
        <w:r w:rsidR="00163151" w:rsidRPr="00FA788F">
          <w:rPr>
            <w:rStyle w:val="Hyperlink1"/>
          </w:rPr>
          <w:t>https://ece.fcoe.org/early-math-initiative</w:t>
        </w:r>
      </w:hyperlink>
      <w:r w:rsidR="00163151" w:rsidRPr="00FA788F">
        <w:rPr>
          <w:rStyle w:val="eop"/>
          <w:rFonts w:eastAsia="Arial Unicode MS"/>
        </w:rPr>
        <w:t xml:space="preserve">. </w:t>
      </w:r>
    </w:p>
    <w:p w14:paraId="3DE5FA16" w14:textId="0CE542B0" w:rsidR="009E062F" w:rsidRPr="00FA788F" w:rsidRDefault="00CA7B3C" w:rsidP="00FA788F">
      <w:pPr>
        <w:pStyle w:val="BodyA"/>
        <w:suppressAutoHyphens/>
        <w:spacing w:after="240"/>
      </w:pPr>
      <w:r w:rsidRPr="00FA788F">
        <w:rPr>
          <w:rStyle w:val="eop"/>
        </w:rPr>
        <w:t xml:space="preserve">The </w:t>
      </w:r>
      <w:r w:rsidR="00953A3D" w:rsidRPr="00FA788F">
        <w:rPr>
          <w:rStyle w:val="eop"/>
        </w:rPr>
        <w:t>EMI d</w:t>
      </w:r>
      <w:r w:rsidRPr="00FA788F">
        <w:rPr>
          <w:rStyle w:val="None"/>
        </w:rPr>
        <w:t>eveloped</w:t>
      </w:r>
      <w:r w:rsidRPr="00FA788F">
        <w:rPr>
          <w:rStyle w:val="eop"/>
        </w:rPr>
        <w:t xml:space="preserve"> a model of professional learning that includes virtual, in-person, and hands-on components. The </w:t>
      </w:r>
      <w:r w:rsidR="2C0A7013" w:rsidRPr="00FA788F">
        <w:rPr>
          <w:rStyle w:val="eop"/>
        </w:rPr>
        <w:t>p</w:t>
      </w:r>
      <w:r w:rsidRPr="00FA788F">
        <w:rPr>
          <w:rStyle w:val="eop"/>
        </w:rPr>
        <w:t xml:space="preserve">rofessional </w:t>
      </w:r>
      <w:r w:rsidR="57DB43DF" w:rsidRPr="00FA788F">
        <w:rPr>
          <w:rStyle w:val="eop"/>
        </w:rPr>
        <w:t>l</w:t>
      </w:r>
      <w:r w:rsidRPr="00FA788F">
        <w:rPr>
          <w:rStyle w:val="eop"/>
        </w:rPr>
        <w:t>earning has been primarily provided by the FCSS Early Care and Education and</w:t>
      </w:r>
      <w:r w:rsidR="00470236" w:rsidRPr="00FA788F">
        <w:rPr>
          <w:rStyle w:val="eop"/>
        </w:rPr>
        <w:t xml:space="preserve"> Science, Technology, Engineering and Mathematics</w:t>
      </w:r>
      <w:r w:rsidRPr="00FA788F">
        <w:rPr>
          <w:rStyle w:val="eop"/>
        </w:rPr>
        <w:t xml:space="preserve"> </w:t>
      </w:r>
      <w:r w:rsidR="00470236" w:rsidRPr="00FA788F">
        <w:rPr>
          <w:rStyle w:val="eop"/>
        </w:rPr>
        <w:t>(</w:t>
      </w:r>
      <w:r w:rsidRPr="00FA788F">
        <w:rPr>
          <w:rStyle w:val="eop"/>
        </w:rPr>
        <w:t>STEM</w:t>
      </w:r>
      <w:r w:rsidR="00470236" w:rsidRPr="00FA788F">
        <w:rPr>
          <w:rStyle w:val="eop"/>
        </w:rPr>
        <w:t>)</w:t>
      </w:r>
      <w:r w:rsidRPr="00FA788F">
        <w:rPr>
          <w:rStyle w:val="eop"/>
        </w:rPr>
        <w:t xml:space="preserve"> departments</w:t>
      </w:r>
      <w:r w:rsidR="00470236" w:rsidRPr="00FA788F">
        <w:rPr>
          <w:rStyle w:val="eop"/>
        </w:rPr>
        <w:t>;</w:t>
      </w:r>
      <w:r w:rsidRPr="00FA788F">
        <w:rPr>
          <w:rStyle w:val="eop"/>
        </w:rPr>
        <w:t xml:space="preserve"> AIMS</w:t>
      </w:r>
      <w:r w:rsidR="004C2A5E" w:rsidRPr="00FA788F">
        <w:rPr>
          <w:rStyle w:val="eop"/>
        </w:rPr>
        <w:t xml:space="preserve"> CMS</w:t>
      </w:r>
      <w:r w:rsidR="00470236" w:rsidRPr="00FA788F">
        <w:rPr>
          <w:rStyle w:val="eop"/>
        </w:rPr>
        <w:t>;</w:t>
      </w:r>
      <w:r w:rsidRPr="00FA788F">
        <w:rPr>
          <w:rStyle w:val="eop"/>
        </w:rPr>
        <w:t xml:space="preserve"> and WestEd. The professional learning has included a </w:t>
      </w:r>
      <w:r w:rsidR="00470236" w:rsidRPr="00FA788F">
        <w:rPr>
          <w:rStyle w:val="eop"/>
        </w:rPr>
        <w:t>C</w:t>
      </w:r>
      <w:r w:rsidRPr="00FA788F">
        <w:rPr>
          <w:rStyle w:val="eop"/>
        </w:rPr>
        <w:t xml:space="preserve">ommunity of </w:t>
      </w:r>
      <w:r w:rsidR="00470236" w:rsidRPr="00FA788F">
        <w:rPr>
          <w:rStyle w:val="eop"/>
        </w:rPr>
        <w:t>P</w:t>
      </w:r>
      <w:r w:rsidRPr="00FA788F">
        <w:rPr>
          <w:rStyle w:val="eop"/>
        </w:rPr>
        <w:t xml:space="preserve">ractice for educators from tribal, urban, suburban, rural, </w:t>
      </w:r>
      <w:r w:rsidRPr="00FA788F">
        <w:rPr>
          <w:rStyle w:val="eop"/>
        </w:rPr>
        <w:lastRenderedPageBreak/>
        <w:t>and remote small districts who developed plans for addressing the mathematical needs and gaps within their own communities. This initiative has:</w:t>
      </w:r>
    </w:p>
    <w:p w14:paraId="3AB7ECD1" w14:textId="78D543C1" w:rsidR="009E062F" w:rsidRPr="00FA788F" w:rsidRDefault="00CA7B3C" w:rsidP="00FA788F">
      <w:pPr>
        <w:pStyle w:val="BodyA"/>
        <w:widowControl/>
        <w:numPr>
          <w:ilvl w:val="0"/>
          <w:numId w:val="10"/>
        </w:numPr>
        <w:suppressAutoHyphens/>
        <w:spacing w:after="240"/>
        <w:rPr>
          <w:rStyle w:val="eop"/>
        </w:rPr>
      </w:pPr>
      <w:r w:rsidRPr="00FA788F">
        <w:rPr>
          <w:rStyle w:val="eop"/>
        </w:rPr>
        <w:t xml:space="preserve">Supported remote areas of the state with access to the same types of professional support, learning, and peer </w:t>
      </w:r>
      <w:proofErr w:type="gramStart"/>
      <w:r w:rsidRPr="00FA788F">
        <w:rPr>
          <w:rStyle w:val="eop"/>
        </w:rPr>
        <w:t>interactions</w:t>
      </w:r>
      <w:r w:rsidR="72CAED5F" w:rsidRPr="00FA788F">
        <w:rPr>
          <w:rStyle w:val="eop"/>
        </w:rPr>
        <w:t>;</w:t>
      </w:r>
      <w:proofErr w:type="gramEnd"/>
    </w:p>
    <w:p w14:paraId="3D04EB10" w14:textId="68B9DE90" w:rsidR="009E062F" w:rsidRPr="00FA788F" w:rsidRDefault="00CA7B3C" w:rsidP="00FA788F">
      <w:pPr>
        <w:pStyle w:val="BodyA"/>
        <w:widowControl/>
        <w:numPr>
          <w:ilvl w:val="0"/>
          <w:numId w:val="10"/>
        </w:numPr>
        <w:suppressAutoHyphens/>
        <w:spacing w:after="240"/>
      </w:pPr>
      <w:r w:rsidRPr="00FA788F">
        <w:rPr>
          <w:rStyle w:val="eop"/>
        </w:rPr>
        <w:t xml:space="preserve">Built connections within agencies and between agencies who typically do not work together to support early </w:t>
      </w:r>
      <w:proofErr w:type="gramStart"/>
      <w:r w:rsidRPr="00FA788F">
        <w:rPr>
          <w:rStyle w:val="eop"/>
        </w:rPr>
        <w:t>learning</w:t>
      </w:r>
      <w:r w:rsidR="6F32F563" w:rsidRPr="00FA788F">
        <w:rPr>
          <w:rStyle w:val="eop"/>
        </w:rPr>
        <w:t>;</w:t>
      </w:r>
      <w:proofErr w:type="gramEnd"/>
    </w:p>
    <w:p w14:paraId="1DDA42FD" w14:textId="5899B893" w:rsidR="009E062F" w:rsidRPr="00FA788F" w:rsidRDefault="00CA7B3C" w:rsidP="00FA788F">
      <w:pPr>
        <w:pStyle w:val="BodyA"/>
        <w:widowControl/>
        <w:numPr>
          <w:ilvl w:val="0"/>
          <w:numId w:val="10"/>
        </w:numPr>
        <w:suppressAutoHyphens/>
        <w:spacing w:after="240"/>
        <w:rPr>
          <w:rStyle w:val="eop"/>
        </w:rPr>
      </w:pPr>
      <w:r w:rsidRPr="00FA788F">
        <w:rPr>
          <w:rStyle w:val="eop"/>
        </w:rPr>
        <w:t xml:space="preserve">Created connections between teachers and teacher leaders across the entire state; and </w:t>
      </w:r>
    </w:p>
    <w:p w14:paraId="00BA9630" w14:textId="5C77954D" w:rsidR="009E062F" w:rsidRPr="00FA788F" w:rsidRDefault="07397684" w:rsidP="00FA788F">
      <w:pPr>
        <w:pStyle w:val="BodyA"/>
        <w:widowControl/>
        <w:numPr>
          <w:ilvl w:val="0"/>
          <w:numId w:val="10"/>
        </w:numPr>
        <w:suppressAutoHyphens/>
        <w:spacing w:after="240"/>
      </w:pPr>
      <w:r w:rsidRPr="00FA788F">
        <w:rPr>
          <w:rStyle w:val="eop"/>
        </w:rPr>
        <w:t>G</w:t>
      </w:r>
      <w:r w:rsidR="00FA788F" w:rsidRPr="00FA788F">
        <w:rPr>
          <w:rStyle w:val="eop"/>
        </w:rPr>
        <w:t>iven</w:t>
      </w:r>
      <w:r w:rsidR="5D1388C4" w:rsidRPr="00FA788F">
        <w:rPr>
          <w:rStyle w:val="eop"/>
        </w:rPr>
        <w:t xml:space="preserve"> educators who live in geographically isolated and sparsely populated areas a rare opportunity to connect with peers involved in similar work elsewhere</w:t>
      </w:r>
      <w:r w:rsidR="04824159" w:rsidRPr="00FA788F">
        <w:rPr>
          <w:rStyle w:val="eop"/>
        </w:rPr>
        <w:t>.</w:t>
      </w:r>
    </w:p>
    <w:p w14:paraId="48BA7173" w14:textId="4ACFCD65" w:rsidR="009E062F" w:rsidRPr="00FA788F" w:rsidRDefault="00CA7B3C" w:rsidP="00FA788F">
      <w:pPr>
        <w:pStyle w:val="BodyA"/>
        <w:suppressAutoHyphens/>
        <w:spacing w:after="240"/>
      </w:pPr>
      <w:r w:rsidRPr="00FA788F">
        <w:rPr>
          <w:rStyle w:val="eop"/>
          <w:rFonts w:eastAsia="Arial Unicode MS"/>
        </w:rPr>
        <w:t xml:space="preserve">The professional learning model included ongoing personalized, frequent, professional development and implementation support to people from </w:t>
      </w:r>
      <w:r w:rsidR="00F90249" w:rsidRPr="00FA788F">
        <w:rPr>
          <w:rStyle w:val="eop"/>
          <w:rFonts w:eastAsia="Arial Unicode MS"/>
        </w:rPr>
        <w:t>30</w:t>
      </w:r>
      <w:r w:rsidRPr="00FA788F">
        <w:rPr>
          <w:rStyle w:val="eop"/>
          <w:rFonts w:eastAsia="Arial Unicode MS"/>
        </w:rPr>
        <w:t xml:space="preserve"> entities across the state who committed to providing mentoring and professional learning to educators in their local communities.</w:t>
      </w:r>
    </w:p>
    <w:p w14:paraId="339F317E" w14:textId="40AB5C89" w:rsidR="009E062F" w:rsidRPr="00FA788F" w:rsidRDefault="00CA7B3C" w:rsidP="00FA788F">
      <w:pPr>
        <w:pStyle w:val="BodyA"/>
        <w:suppressAutoHyphens/>
        <w:spacing w:after="240"/>
      </w:pPr>
      <w:r w:rsidRPr="00FA788F">
        <w:rPr>
          <w:rStyle w:val="eop"/>
          <w:rFonts w:eastAsia="Arial Unicode MS"/>
        </w:rPr>
        <w:t>A Community of Practice began in 2019 with</w:t>
      </w:r>
      <w:r w:rsidRPr="00FA788F">
        <w:rPr>
          <w:rStyle w:val="eop"/>
          <w:rFonts w:eastAsia="Arial Unicode MS"/>
          <w:color w:val="000000" w:themeColor="text1"/>
        </w:rPr>
        <w:t xml:space="preserve"> </w:t>
      </w:r>
      <w:r w:rsidRPr="00FA788F">
        <w:rPr>
          <w:rStyle w:val="None"/>
          <w:rFonts w:eastAsia="Arial Unicode MS"/>
          <w:color w:val="000000" w:themeColor="text1"/>
        </w:rPr>
        <w:t xml:space="preserve">a </w:t>
      </w:r>
      <w:r w:rsidRPr="00FA788F">
        <w:rPr>
          <w:rStyle w:val="eop"/>
          <w:rFonts w:eastAsia="Arial Unicode MS"/>
        </w:rPr>
        <w:t>week-long in</w:t>
      </w:r>
      <w:r w:rsidR="52D642A1" w:rsidRPr="00FA788F">
        <w:rPr>
          <w:rStyle w:val="eop"/>
          <w:rFonts w:eastAsia="Arial Unicode MS"/>
        </w:rPr>
        <w:t>-</w:t>
      </w:r>
      <w:r w:rsidRPr="00FA788F">
        <w:rPr>
          <w:rStyle w:val="eop"/>
          <w:rFonts w:eastAsia="Arial Unicode MS"/>
        </w:rPr>
        <w:t>person professional learning seminar.</w:t>
      </w:r>
      <w:r w:rsidR="00470236" w:rsidRPr="00FA788F">
        <w:rPr>
          <w:rStyle w:val="eop"/>
          <w:rFonts w:eastAsia="Arial Unicode MS"/>
        </w:rPr>
        <w:t xml:space="preserve"> </w:t>
      </w:r>
      <w:r w:rsidRPr="00FA788F">
        <w:rPr>
          <w:rStyle w:val="eop"/>
          <w:rFonts w:eastAsia="Arial Unicode MS"/>
        </w:rPr>
        <w:t>Ongoing professional support included quarterly meetings, video conferencing, a robotic telepresence, and social media to connect the participants across California to share resources, harness promising strategies, and maintain a cohesive implementation. A follow-</w:t>
      </w:r>
      <w:r w:rsidRPr="00FA788F">
        <w:rPr>
          <w:rStyle w:val="eop"/>
          <w:rFonts w:eastAsia="Arial Unicode MS"/>
          <w:color w:val="000000" w:themeColor="text1"/>
        </w:rPr>
        <w:t>up</w:t>
      </w:r>
      <w:r w:rsidR="005A26DC" w:rsidRPr="00FA788F">
        <w:rPr>
          <w:rStyle w:val="None"/>
          <w:rFonts w:eastAsia="Arial Unicode MS"/>
          <w:color w:val="000000" w:themeColor="text1"/>
        </w:rPr>
        <w:t xml:space="preserve"> </w:t>
      </w:r>
      <w:r w:rsidRPr="00FA788F">
        <w:rPr>
          <w:rStyle w:val="eop"/>
          <w:rFonts w:eastAsia="Arial Unicode MS"/>
          <w:color w:val="000000" w:themeColor="text1"/>
        </w:rPr>
        <w:t>two</w:t>
      </w:r>
      <w:r w:rsidRPr="00FA788F">
        <w:rPr>
          <w:rStyle w:val="eop"/>
          <w:rFonts w:eastAsia="Arial Unicode MS"/>
        </w:rPr>
        <w:t>-da</w:t>
      </w:r>
      <w:r w:rsidR="00953A3D" w:rsidRPr="00FA788F">
        <w:rPr>
          <w:rStyle w:val="eop"/>
          <w:rFonts w:eastAsia="Arial Unicode MS"/>
        </w:rPr>
        <w:t>y institute</w:t>
      </w:r>
      <w:r w:rsidRPr="00FA788F">
        <w:rPr>
          <w:rStyle w:val="eop"/>
          <w:rFonts w:eastAsia="Arial Unicode MS"/>
        </w:rPr>
        <w:t xml:space="preserve"> occurred in the summer of 2020 using a hybrid model with some participants engaging virtually and some participating in-person at the AIMS C</w:t>
      </w:r>
      <w:r w:rsidR="004C2A5E" w:rsidRPr="00FA788F">
        <w:rPr>
          <w:rStyle w:val="eop"/>
          <w:rFonts w:eastAsia="Arial Unicode MS"/>
        </w:rPr>
        <w:t>MS c</w:t>
      </w:r>
      <w:r w:rsidRPr="00FA788F">
        <w:rPr>
          <w:rStyle w:val="eop"/>
          <w:rFonts w:eastAsia="Arial Unicode MS"/>
        </w:rPr>
        <w:t>enter in Southeast Fresno. Participants continued to engage in quarterly meetings through 2021.</w:t>
      </w:r>
    </w:p>
    <w:p w14:paraId="7D3A6F5C" w14:textId="63643AF5" w:rsidR="009E062F" w:rsidRPr="00FA788F" w:rsidRDefault="00CA7B3C" w:rsidP="00FA788F">
      <w:pPr>
        <w:pStyle w:val="BodyA"/>
        <w:suppressAutoHyphens/>
        <w:spacing w:after="240"/>
      </w:pPr>
      <w:r w:rsidRPr="00FA788F">
        <w:rPr>
          <w:rStyle w:val="eop"/>
          <w:rFonts w:eastAsia="Arial Unicode MS"/>
        </w:rPr>
        <w:t>To elevate awareness of the importance of early math and emphasize the important role all parents and adults can play in supporting children</w:t>
      </w:r>
      <w:r w:rsidRPr="00FA788F">
        <w:rPr>
          <w:rStyle w:val="None"/>
        </w:rPr>
        <w:t>’</w:t>
      </w:r>
      <w:r w:rsidRPr="00FA788F">
        <w:rPr>
          <w:rStyle w:val="eop"/>
          <w:rFonts w:eastAsia="Arial Unicode MS"/>
        </w:rPr>
        <w:t>s mathematical development through simple conversations, observations, explorations, activities, and routines</w:t>
      </w:r>
      <w:r w:rsidRPr="00FA788F">
        <w:rPr>
          <w:rStyle w:val="None"/>
          <w:rFonts w:eastAsia="Arial Unicode MS"/>
          <w:color w:val="auto"/>
        </w:rPr>
        <w:t>,</w:t>
      </w:r>
      <w:r w:rsidRPr="00FA788F">
        <w:rPr>
          <w:rStyle w:val="eop"/>
          <w:rFonts w:eastAsia="Arial Unicode MS"/>
        </w:rPr>
        <w:t xml:space="preserve"> the </w:t>
      </w:r>
      <w:r w:rsidR="00C15F53" w:rsidRPr="00FA788F">
        <w:rPr>
          <w:rStyle w:val="eop"/>
          <w:rFonts w:eastAsia="Arial Unicode MS"/>
        </w:rPr>
        <w:t>EMI</w:t>
      </w:r>
      <w:r w:rsidRPr="00FA788F">
        <w:rPr>
          <w:rStyle w:val="eop"/>
          <w:rFonts w:eastAsia="Arial Unicode MS"/>
        </w:rPr>
        <w:t xml:space="preserve"> developed resources and materials for home, school, and community</w:t>
      </w:r>
      <w:r w:rsidR="005A26DC" w:rsidRPr="00FA788F">
        <w:rPr>
          <w:rStyle w:val="eop"/>
          <w:rFonts w:eastAsia="Arial Unicode MS"/>
        </w:rPr>
        <w:t xml:space="preserve"> </w:t>
      </w:r>
      <w:r w:rsidRPr="00FA788F">
        <w:rPr>
          <w:rStyle w:val="None"/>
          <w:rFonts w:eastAsia="Arial Unicode MS"/>
          <w:color w:val="000000" w:themeColor="text1"/>
        </w:rPr>
        <w:t>settings.</w:t>
      </w:r>
      <w:r w:rsidRPr="00FA788F">
        <w:rPr>
          <w:rStyle w:val="eop"/>
          <w:rFonts w:eastAsia="Arial Unicode MS"/>
        </w:rPr>
        <w:t xml:space="preserve"> These include the following: </w:t>
      </w:r>
    </w:p>
    <w:p w14:paraId="45CF0C4A" w14:textId="3904F8A6" w:rsidR="009E062F" w:rsidRPr="00FA788F" w:rsidRDefault="00CA7B3C" w:rsidP="00FA788F">
      <w:pPr>
        <w:pStyle w:val="BodyA"/>
        <w:widowControl/>
        <w:numPr>
          <w:ilvl w:val="0"/>
          <w:numId w:val="12"/>
        </w:numPr>
        <w:suppressAutoHyphens/>
        <w:spacing w:after="240"/>
      </w:pPr>
      <w:r w:rsidRPr="00FA788F">
        <w:rPr>
          <w:rStyle w:val="eop"/>
        </w:rPr>
        <w:t>Numerous play-based early math activities for home, school, or child centers based upon children</w:t>
      </w:r>
      <w:r w:rsidRPr="00FA788F">
        <w:rPr>
          <w:rStyle w:val="None"/>
        </w:rPr>
        <w:t>’</w:t>
      </w:r>
      <w:r w:rsidRPr="00FA788F">
        <w:rPr>
          <w:rStyle w:val="eop"/>
        </w:rPr>
        <w:t>s literature stories (to provide a comfortable access point for math</w:t>
      </w:r>
      <w:r w:rsidR="0074750A" w:rsidRPr="00FA788F">
        <w:rPr>
          <w:rStyle w:val="eop"/>
        </w:rPr>
        <w:t>-</w:t>
      </w:r>
      <w:r w:rsidRPr="00FA788F">
        <w:rPr>
          <w:rStyle w:val="eop"/>
        </w:rPr>
        <w:t>anxious teachers and parents)</w:t>
      </w:r>
    </w:p>
    <w:p w14:paraId="33175411" w14:textId="77777777" w:rsidR="009E062F" w:rsidRPr="00FA788F" w:rsidRDefault="00CA7B3C" w:rsidP="00FA788F">
      <w:pPr>
        <w:pStyle w:val="BodyA"/>
        <w:widowControl/>
        <w:numPr>
          <w:ilvl w:val="0"/>
          <w:numId w:val="12"/>
        </w:numPr>
        <w:suppressAutoHyphens/>
        <w:spacing w:after="240"/>
      </w:pPr>
      <w:r w:rsidRPr="00FA788F">
        <w:rPr>
          <w:rStyle w:val="eop"/>
        </w:rPr>
        <w:t>Math installations for schools, centers, and community spaces (a collection of large-scale math activities and exhibits that are interactive and replicable)</w:t>
      </w:r>
    </w:p>
    <w:p w14:paraId="2100DA35" w14:textId="6927CFB8" w:rsidR="009E062F" w:rsidRPr="00FA788F" w:rsidRDefault="00CA7B3C" w:rsidP="00FA788F">
      <w:pPr>
        <w:pStyle w:val="BodyA"/>
        <w:widowControl/>
        <w:numPr>
          <w:ilvl w:val="0"/>
          <w:numId w:val="12"/>
        </w:numPr>
        <w:suppressAutoHyphens/>
        <w:spacing w:after="240"/>
      </w:pPr>
      <w:r w:rsidRPr="00FA788F">
        <w:rPr>
          <w:rStyle w:val="eop"/>
        </w:rPr>
        <w:t xml:space="preserve">An expansion of the </w:t>
      </w:r>
      <w:r w:rsidRPr="00FA788F">
        <w:rPr>
          <w:rStyle w:val="Hyperlink1"/>
          <w:color w:val="auto"/>
          <w:u w:val="none"/>
        </w:rPr>
        <w:t>Early Math Project website</w:t>
      </w:r>
      <w:r w:rsidR="00050577" w:rsidRPr="00FA788F">
        <w:rPr>
          <w:rStyle w:val="eop"/>
          <w:color w:val="auto"/>
        </w:rPr>
        <w:t xml:space="preserve"> </w:t>
      </w:r>
      <w:r w:rsidR="00050577" w:rsidRPr="00FA788F">
        <w:rPr>
          <w:rStyle w:val="eop"/>
        </w:rPr>
        <w:t>(</w:t>
      </w:r>
      <w:hyperlink r:id="rId22" w:tooltip="Early Math Project website " w:history="1">
        <w:r w:rsidR="00050577" w:rsidRPr="00FA788F">
          <w:rPr>
            <w:rStyle w:val="Hyperlink1"/>
          </w:rPr>
          <w:t>https://www.earlymathca.org/</w:t>
        </w:r>
      </w:hyperlink>
      <w:r w:rsidR="00050577" w:rsidRPr="00FA788F">
        <w:rPr>
          <w:rStyle w:val="eop"/>
        </w:rPr>
        <w:t xml:space="preserve">) </w:t>
      </w:r>
      <w:r w:rsidRPr="00FA788F">
        <w:rPr>
          <w:rStyle w:val="eop"/>
        </w:rPr>
        <w:t>including development of a collection of family STEM activities including family math night resources and a series of early math guidance articles,</w:t>
      </w:r>
      <w:r w:rsidRPr="00FA788F">
        <w:rPr>
          <w:rStyle w:val="eop"/>
          <w:color w:val="000000" w:themeColor="text1"/>
        </w:rPr>
        <w:t xml:space="preserve"> </w:t>
      </w:r>
      <w:r w:rsidRPr="00FA788F">
        <w:rPr>
          <w:rStyle w:val="None"/>
          <w:color w:val="000000" w:themeColor="text1"/>
        </w:rPr>
        <w:t xml:space="preserve">Development </w:t>
      </w:r>
      <w:r w:rsidRPr="00FA788F">
        <w:rPr>
          <w:rStyle w:val="eop"/>
        </w:rPr>
        <w:t>Briefs, and the M5 Early Math Practices</w:t>
      </w:r>
    </w:p>
    <w:p w14:paraId="38BFE86A" w14:textId="5DCB339B" w:rsidR="009E062F" w:rsidRPr="00FA788F" w:rsidRDefault="00CA7B3C" w:rsidP="00FA788F">
      <w:pPr>
        <w:pStyle w:val="BodyA"/>
        <w:widowControl/>
        <w:numPr>
          <w:ilvl w:val="0"/>
          <w:numId w:val="12"/>
        </w:numPr>
        <w:suppressAutoHyphens/>
        <w:spacing w:after="240"/>
      </w:pPr>
      <w:r w:rsidRPr="00FA788F">
        <w:rPr>
          <w:rStyle w:val="eop"/>
        </w:rPr>
        <w:lastRenderedPageBreak/>
        <w:t>Development of a comprehensive early math web</w:t>
      </w:r>
      <w:r w:rsidR="38A48728" w:rsidRPr="00FA788F">
        <w:rPr>
          <w:rStyle w:val="eop"/>
        </w:rPr>
        <w:t>-</w:t>
      </w:r>
      <w:r w:rsidRPr="00FA788F">
        <w:rPr>
          <w:rStyle w:val="eop"/>
        </w:rPr>
        <w:t xml:space="preserve">based application called </w:t>
      </w:r>
      <w:r w:rsidRPr="00FA788F">
        <w:rPr>
          <w:rStyle w:val="Hyperlink1"/>
          <w:color w:val="auto"/>
          <w:u w:val="none"/>
        </w:rPr>
        <w:t>Count Play Explore</w:t>
      </w:r>
      <w:r w:rsidRPr="00FA788F">
        <w:rPr>
          <w:rStyle w:val="eop"/>
          <w:color w:val="auto"/>
        </w:rPr>
        <w:t xml:space="preserve"> </w:t>
      </w:r>
      <w:r w:rsidR="00050577" w:rsidRPr="00FA788F">
        <w:rPr>
          <w:rStyle w:val="eop"/>
        </w:rPr>
        <w:t>(</w:t>
      </w:r>
      <w:hyperlink r:id="rId23" w:tooltip="Count Play Explore website" w:history="1">
        <w:r w:rsidR="00050577" w:rsidRPr="00FA788F">
          <w:rPr>
            <w:rStyle w:val="Hyperlink1"/>
          </w:rPr>
          <w:t>https://www.countplayexplore.org/</w:t>
        </w:r>
      </w:hyperlink>
      <w:r w:rsidR="00050577" w:rsidRPr="00FA788F">
        <w:rPr>
          <w:rStyle w:val="eop"/>
        </w:rPr>
        <w:t xml:space="preserve">) </w:t>
      </w:r>
      <w:r w:rsidRPr="00FA788F">
        <w:rPr>
          <w:rStyle w:val="eop"/>
        </w:rPr>
        <w:t>that provides families and teachers with free access to early math ideas, activities, and resources</w:t>
      </w:r>
    </w:p>
    <w:p w14:paraId="3543F716" w14:textId="63CF0EE0" w:rsidR="009E062F" w:rsidRPr="00FA788F" w:rsidRDefault="00CA7B3C" w:rsidP="00FA788F">
      <w:pPr>
        <w:pStyle w:val="BodyA"/>
        <w:widowControl/>
        <w:numPr>
          <w:ilvl w:val="0"/>
          <w:numId w:val="12"/>
        </w:numPr>
        <w:suppressAutoHyphens/>
        <w:spacing w:after="240"/>
        <w:rPr>
          <w:rStyle w:val="eop"/>
        </w:rPr>
      </w:pPr>
      <w:r w:rsidRPr="00FA788F">
        <w:rPr>
          <w:rStyle w:val="Hyperlink1"/>
          <w:color w:val="auto"/>
          <w:u w:val="none"/>
        </w:rPr>
        <w:t>I'm Ready Videos</w:t>
      </w:r>
      <w:r w:rsidRPr="00FA788F">
        <w:rPr>
          <w:rStyle w:val="eop"/>
          <w:color w:val="auto"/>
        </w:rPr>
        <w:t xml:space="preserve"> </w:t>
      </w:r>
      <w:r w:rsidR="00050577" w:rsidRPr="00FA788F">
        <w:rPr>
          <w:rStyle w:val="eop"/>
        </w:rPr>
        <w:t>(</w:t>
      </w:r>
      <w:hyperlink r:id="rId24" w:tooltip="I'm Ready Video Series web page" w:history="1">
        <w:r w:rsidR="00050577" w:rsidRPr="00FA788F">
          <w:rPr>
            <w:rStyle w:val="Hyperlink1"/>
          </w:rPr>
          <w:t>https://www.earlymathca.org/im-ready-videos</w:t>
        </w:r>
      </w:hyperlink>
      <w:r w:rsidR="00050577" w:rsidRPr="00FA788F">
        <w:rPr>
          <w:rStyle w:val="eop"/>
        </w:rPr>
        <w:t xml:space="preserve">) </w:t>
      </w:r>
      <w:r w:rsidRPr="00FA788F">
        <w:rPr>
          <w:rStyle w:val="eop"/>
        </w:rPr>
        <w:t>to illustrate simple activities, routines, and conversations that all families can engage in with children</w:t>
      </w:r>
    </w:p>
    <w:p w14:paraId="0B6AD2E6" w14:textId="0C1B3412" w:rsidR="009E062F" w:rsidRPr="00FA788F" w:rsidRDefault="00CA7B3C" w:rsidP="00FA788F">
      <w:pPr>
        <w:pStyle w:val="BodyA"/>
        <w:widowControl/>
        <w:numPr>
          <w:ilvl w:val="0"/>
          <w:numId w:val="12"/>
        </w:numPr>
        <w:suppressAutoHyphens/>
        <w:spacing w:after="240"/>
        <w:rPr>
          <w:rStyle w:val="eop"/>
        </w:rPr>
      </w:pPr>
      <w:r w:rsidRPr="00FA788F">
        <w:rPr>
          <w:rStyle w:val="eop"/>
        </w:rPr>
        <w:t>A survey of available early math resources</w:t>
      </w:r>
    </w:p>
    <w:p w14:paraId="1C29751C" w14:textId="6235ADEF" w:rsidR="009E062F" w:rsidRPr="00FA788F" w:rsidRDefault="00CA7B3C" w:rsidP="00FA788F">
      <w:pPr>
        <w:pStyle w:val="Heading2"/>
      </w:pPr>
      <w:bookmarkStart w:id="15" w:name="_Toc123211409"/>
      <w:r w:rsidRPr="00FA788F">
        <w:rPr>
          <w:rStyle w:val="eop"/>
        </w:rPr>
        <w:t>Assurances, Certifications, Terms, and Conditions</w:t>
      </w:r>
      <w:bookmarkEnd w:id="15"/>
    </w:p>
    <w:p w14:paraId="7D7E6572" w14:textId="3199AB32" w:rsidR="009E062F" w:rsidRPr="00FA788F" w:rsidRDefault="00CA7B3C" w:rsidP="00FA788F">
      <w:pPr>
        <w:pStyle w:val="BodyA"/>
        <w:suppressAutoHyphens/>
        <w:spacing w:after="240"/>
      </w:pPr>
      <w:r w:rsidRPr="00FA788F">
        <w:rPr>
          <w:rStyle w:val="eop"/>
        </w:rPr>
        <w:t>Assurances, certifications, terms, and conditions are requirements of the</w:t>
      </w:r>
      <w:r w:rsidR="00953A3D" w:rsidRPr="00FA788F">
        <w:rPr>
          <w:rStyle w:val="eop"/>
        </w:rPr>
        <w:t xml:space="preserve"> Lead COE a</w:t>
      </w:r>
      <w:r w:rsidRPr="00FA788F">
        <w:rPr>
          <w:rStyle w:val="eop"/>
        </w:rPr>
        <w:t>nd the grantee as a condition of receiving funds. The signed grant application submitted to the CDE is a commitment to comply with the assurances, certifications, terms, and conditions associated with the grant.</w:t>
      </w:r>
    </w:p>
    <w:p w14:paraId="7506C20B" w14:textId="72E3FD20" w:rsidR="009E062F" w:rsidRPr="00FA788F" w:rsidRDefault="00CA7B3C" w:rsidP="00FA788F">
      <w:pPr>
        <w:pStyle w:val="Heading3"/>
      </w:pPr>
      <w:bookmarkStart w:id="16" w:name="_Toc123211410"/>
      <w:r w:rsidRPr="00FA788F">
        <w:rPr>
          <w:rStyle w:val="eop"/>
        </w:rPr>
        <w:t>Assurances and Certifications</w:t>
      </w:r>
      <w:bookmarkEnd w:id="16"/>
    </w:p>
    <w:p w14:paraId="1F4F151D" w14:textId="3D80C60C" w:rsidR="009E062F" w:rsidRPr="00FA788F" w:rsidRDefault="00CA7B3C" w:rsidP="00FA788F">
      <w:pPr>
        <w:pStyle w:val="BodyA"/>
        <w:suppressAutoHyphens/>
        <w:spacing w:after="240"/>
      </w:pPr>
      <w:r w:rsidRPr="00FA788F">
        <w:rPr>
          <w:rStyle w:val="eop"/>
        </w:rPr>
        <w:t>The Lead COE</w:t>
      </w:r>
      <w:r w:rsidR="0072E074" w:rsidRPr="00FA788F">
        <w:rPr>
          <w:rStyle w:val="eop"/>
        </w:rPr>
        <w:t>,</w:t>
      </w:r>
      <w:r w:rsidRPr="00FA788F">
        <w:rPr>
          <w:rStyle w:val="eop"/>
        </w:rPr>
        <w:t xml:space="preserve"> acting as the </w:t>
      </w:r>
      <w:r w:rsidR="005C0339" w:rsidRPr="00FA788F">
        <w:rPr>
          <w:rStyle w:val="eop"/>
        </w:rPr>
        <w:t>F</w:t>
      </w:r>
      <w:r w:rsidRPr="00FA788F">
        <w:rPr>
          <w:rStyle w:val="eop"/>
        </w:rPr>
        <w:t xml:space="preserve">iscal </w:t>
      </w:r>
      <w:r w:rsidR="005C0339" w:rsidRPr="00FA788F">
        <w:rPr>
          <w:rStyle w:val="eop"/>
        </w:rPr>
        <w:t>A</w:t>
      </w:r>
      <w:r w:rsidRPr="00FA788F">
        <w:rPr>
          <w:rStyle w:val="eop"/>
        </w:rPr>
        <w:t xml:space="preserve">gent, must agree to assurances. Applicants do not need to sign and return the general assurances and certifications with the application. Instead, applicants must download assurances and certifications and </w:t>
      </w:r>
      <w:r w:rsidR="00FA788F" w:rsidRPr="00FA788F">
        <w:rPr>
          <w:rStyle w:val="eop"/>
        </w:rPr>
        <w:t>keep them</w:t>
      </w:r>
      <w:r w:rsidRPr="00FA788F">
        <w:rPr>
          <w:rStyle w:val="eop"/>
        </w:rPr>
        <w:t xml:space="preserve"> on file and available for compliance reviews, complaint investigations, or audits.</w:t>
      </w:r>
    </w:p>
    <w:p w14:paraId="37E9A96A" w14:textId="40B6FD90" w:rsidR="009E062F" w:rsidRPr="00FA788F" w:rsidRDefault="00CA7B3C" w:rsidP="00FA788F">
      <w:pPr>
        <w:pStyle w:val="BodyA"/>
        <w:suppressAutoHyphens/>
        <w:spacing w:after="240"/>
      </w:pPr>
      <w:r w:rsidRPr="00FA788F">
        <w:rPr>
          <w:rStyle w:val="eop"/>
        </w:rPr>
        <w:t xml:space="preserve">General assurances and certifications are available on the </w:t>
      </w:r>
      <w:bookmarkStart w:id="17" w:name="_Hlk123037280"/>
      <w:r w:rsidRPr="00FA788F">
        <w:rPr>
          <w:rStyle w:val="eop"/>
        </w:rPr>
        <w:t>CDE Funding Forms web page</w:t>
      </w:r>
      <w:bookmarkEnd w:id="17"/>
      <w:r w:rsidRPr="00FA788F">
        <w:rPr>
          <w:rStyle w:val="eop"/>
        </w:rPr>
        <w:t xml:space="preserve"> at </w:t>
      </w:r>
      <w:hyperlink r:id="rId25" w:tooltip="California Department of Education Funding Forms web page" w:history="1">
        <w:r w:rsidRPr="00FA788F">
          <w:rPr>
            <w:rStyle w:val="Hyperlink1"/>
          </w:rPr>
          <w:t>https://www.cde.ca.gov/fg/fo/fm/ff.asp</w:t>
        </w:r>
      </w:hyperlink>
      <w:r w:rsidRPr="00FA788F">
        <w:rPr>
          <w:rStyle w:val="eop"/>
        </w:rPr>
        <w:t>.</w:t>
      </w:r>
    </w:p>
    <w:p w14:paraId="1A1523F9" w14:textId="310C3FE7" w:rsidR="009E062F" w:rsidRPr="00FA788F" w:rsidRDefault="00CA7B3C" w:rsidP="00FA788F">
      <w:pPr>
        <w:pStyle w:val="Heading3"/>
      </w:pPr>
      <w:bookmarkStart w:id="18" w:name="_Toc123211411"/>
      <w:r w:rsidRPr="00FA788F">
        <w:rPr>
          <w:rStyle w:val="eop"/>
        </w:rPr>
        <w:t>Terms and Conditions</w:t>
      </w:r>
      <w:bookmarkEnd w:id="18"/>
    </w:p>
    <w:p w14:paraId="3811C07A" w14:textId="5ABE8C09" w:rsidR="009E062F" w:rsidRPr="00FA788F" w:rsidRDefault="00CA7B3C" w:rsidP="00FA788F">
      <w:pPr>
        <w:pStyle w:val="BodyA"/>
        <w:suppressAutoHyphens/>
        <w:spacing w:after="240"/>
      </w:pPr>
      <w:r w:rsidRPr="00FA788F">
        <w:rPr>
          <w:rStyle w:val="eop"/>
        </w:rPr>
        <w:t xml:space="preserve">The Lead COE selected for funding will be the </w:t>
      </w:r>
      <w:r w:rsidR="00E739E6" w:rsidRPr="00FA788F">
        <w:rPr>
          <w:rStyle w:val="eop"/>
        </w:rPr>
        <w:t>F</w:t>
      </w:r>
      <w:r w:rsidRPr="00FA788F">
        <w:rPr>
          <w:rStyle w:val="eop"/>
        </w:rPr>
        <w:t xml:space="preserve">iscal </w:t>
      </w:r>
      <w:r w:rsidR="00E739E6" w:rsidRPr="00FA788F">
        <w:rPr>
          <w:rStyle w:val="eop"/>
        </w:rPr>
        <w:t>A</w:t>
      </w:r>
      <w:r w:rsidRPr="00FA788F">
        <w:rPr>
          <w:rStyle w:val="eop"/>
        </w:rPr>
        <w:t xml:space="preserve">gent and receive a Grant Award Notification (AO-400), the official CDE document that awards funds to local projects. The grantee must sign and return the </w:t>
      </w:r>
      <w:r w:rsidR="00050577" w:rsidRPr="00FA788F">
        <w:rPr>
          <w:rStyle w:val="eop"/>
        </w:rPr>
        <w:t>AO-400</w:t>
      </w:r>
      <w:r w:rsidRPr="00FA788F">
        <w:rPr>
          <w:rStyle w:val="eop"/>
        </w:rPr>
        <w:t xml:space="preserve"> to the CDE before project work may begin and disbursement of funds can be made. The grantee and the Fiscal Agent must be the same entity.</w:t>
      </w:r>
    </w:p>
    <w:p w14:paraId="1C11EAEE" w14:textId="77777777" w:rsidR="009E062F" w:rsidRPr="00FA788F" w:rsidRDefault="00CA7B3C" w:rsidP="00FA788F">
      <w:pPr>
        <w:pStyle w:val="BodyA"/>
        <w:suppressAutoHyphens/>
        <w:spacing w:after="240"/>
      </w:pPr>
      <w:r w:rsidRPr="00FA788F">
        <w:rPr>
          <w:rStyle w:val="eop"/>
        </w:rPr>
        <w:t>The grant award will be processed upon receipt of the signed AO-400. The AO-400 must be signed by the authorized agent and returned to the CDE within 10 working days of receipt.</w:t>
      </w:r>
    </w:p>
    <w:p w14:paraId="766E616F" w14:textId="1AF895D2" w:rsidR="009E062F" w:rsidRPr="00FA788F" w:rsidRDefault="00CA7B3C" w:rsidP="00FA788F">
      <w:pPr>
        <w:pStyle w:val="BodyA"/>
        <w:suppressAutoHyphens/>
        <w:spacing w:after="240"/>
      </w:pPr>
      <w:r w:rsidRPr="00FA788F">
        <w:rPr>
          <w:rStyle w:val="eop"/>
        </w:rPr>
        <w:t>All funds must be expended or legally obligated by March 5, 2027</w:t>
      </w:r>
      <w:r w:rsidR="00947040" w:rsidRPr="00FA788F">
        <w:rPr>
          <w:rStyle w:val="eop"/>
        </w:rPr>
        <w:t>,</w:t>
      </w:r>
      <w:r w:rsidRPr="00FA788F">
        <w:rPr>
          <w:rStyle w:val="eop"/>
        </w:rPr>
        <w:t xml:space="preserve"> and for not more than the maximum amount indicated on the AO-400. Encumbrances may be made at any time after the beginning date of the grant stated on the AO-400. No extensions of this grant will be allowed.</w:t>
      </w:r>
    </w:p>
    <w:p w14:paraId="039CC947" w14:textId="3BE89AC5" w:rsidR="009E062F" w:rsidRPr="00FA788F" w:rsidRDefault="00CA7B3C" w:rsidP="00FA788F">
      <w:pPr>
        <w:pStyle w:val="BodyA"/>
        <w:widowControl/>
        <w:suppressAutoHyphens/>
        <w:spacing w:after="240"/>
        <w:rPr>
          <w:color w:val="auto"/>
        </w:rPr>
      </w:pPr>
      <w:r w:rsidRPr="00FA788F">
        <w:rPr>
          <w:rStyle w:val="None"/>
          <w:color w:val="auto"/>
        </w:rPr>
        <w:lastRenderedPageBreak/>
        <w:t xml:space="preserve">Before the release of funds, the Lead COE will provide the </w:t>
      </w:r>
      <w:r w:rsidR="001F7493" w:rsidRPr="00FA788F">
        <w:rPr>
          <w:rStyle w:val="None"/>
          <w:color w:val="auto"/>
        </w:rPr>
        <w:t>CDE</w:t>
      </w:r>
      <w:r w:rsidRPr="00FA788F">
        <w:rPr>
          <w:rStyle w:val="None"/>
          <w:color w:val="auto"/>
        </w:rPr>
        <w:t xml:space="preserve"> with a five-year project plan and budget plan for the funds subject to approval by both the </w:t>
      </w:r>
      <w:r w:rsidR="001F7493" w:rsidRPr="00FA788F">
        <w:rPr>
          <w:rStyle w:val="None"/>
          <w:color w:val="auto"/>
        </w:rPr>
        <w:t xml:space="preserve">State </w:t>
      </w:r>
      <w:r w:rsidRPr="00FA788F">
        <w:rPr>
          <w:rStyle w:val="None"/>
          <w:color w:val="auto"/>
        </w:rPr>
        <w:t xml:space="preserve">Superintendent of Public Instruction and the </w:t>
      </w:r>
      <w:r w:rsidR="13661121" w:rsidRPr="00FA788F">
        <w:rPr>
          <w:rStyle w:val="None"/>
          <w:color w:val="auto"/>
        </w:rPr>
        <w:t>E</w:t>
      </w:r>
      <w:r w:rsidRPr="00FA788F">
        <w:rPr>
          <w:rStyle w:val="None"/>
          <w:color w:val="auto"/>
        </w:rPr>
        <w:t xml:space="preserve">xecutive </w:t>
      </w:r>
      <w:r w:rsidR="5F8F4C28" w:rsidRPr="00FA788F">
        <w:rPr>
          <w:rStyle w:val="None"/>
          <w:color w:val="auto"/>
        </w:rPr>
        <w:t>D</w:t>
      </w:r>
      <w:r w:rsidRPr="00FA788F">
        <w:rPr>
          <w:rStyle w:val="None"/>
          <w:color w:val="auto"/>
        </w:rPr>
        <w:t xml:space="preserve">irector of the </w:t>
      </w:r>
      <w:r w:rsidR="5C6F8938" w:rsidRPr="00FA788F">
        <w:rPr>
          <w:rStyle w:val="None"/>
          <w:color w:val="auto"/>
        </w:rPr>
        <w:t>SBE</w:t>
      </w:r>
      <w:r w:rsidRPr="00FA788F">
        <w:rPr>
          <w:rStyle w:val="None"/>
          <w:color w:val="auto"/>
        </w:rPr>
        <w:t>.</w:t>
      </w:r>
    </w:p>
    <w:p w14:paraId="30E25647" w14:textId="77777777" w:rsidR="009E062F" w:rsidRPr="00FA788F" w:rsidRDefault="00CA7B3C" w:rsidP="00FA788F">
      <w:pPr>
        <w:pStyle w:val="BodyA"/>
        <w:suppressAutoHyphens/>
        <w:spacing w:after="240"/>
      </w:pPr>
      <w:r w:rsidRPr="00FA788F">
        <w:rPr>
          <w:rStyle w:val="eop"/>
        </w:rPr>
        <w:t>A budget revision is required if expenditures for any budget category exceed 10 percent of the authorized budget item total in the approved budget. The budget revision must be approved by the CDE before expenditures are made.</w:t>
      </w:r>
    </w:p>
    <w:p w14:paraId="76149F15" w14:textId="15A3E95C" w:rsidR="009E062F" w:rsidRPr="00FA788F" w:rsidRDefault="00CA7B3C" w:rsidP="00FA788F">
      <w:pPr>
        <w:pStyle w:val="BodyA"/>
        <w:suppressAutoHyphens/>
        <w:spacing w:after="240"/>
        <w:rPr>
          <w:rStyle w:val="None"/>
        </w:rPr>
      </w:pPr>
      <w:r w:rsidRPr="00FA788F">
        <w:rPr>
          <w:rStyle w:val="None"/>
          <w:rFonts w:eastAsia="Arial Unicode MS"/>
        </w:rPr>
        <w:t>The grantee will ensure there is a publicly accessible website or web pag</w:t>
      </w:r>
      <w:r w:rsidR="00916B7A" w:rsidRPr="00FA788F">
        <w:rPr>
          <w:rStyle w:val="None"/>
          <w:rFonts w:eastAsia="Arial Unicode MS"/>
        </w:rPr>
        <w:t>e</w:t>
      </w:r>
      <w:r w:rsidR="00916B7A" w:rsidRPr="00FA788F">
        <w:t xml:space="preserve"> </w:t>
      </w:r>
      <w:r w:rsidR="00916B7A" w:rsidRPr="00FA788F">
        <w:rPr>
          <w:rStyle w:val="None"/>
          <w:rFonts w:eastAsia="Arial Unicode MS"/>
        </w:rPr>
        <w:t>available beginning Ju</w:t>
      </w:r>
      <w:r w:rsidR="00AA369C" w:rsidRPr="00FA788F">
        <w:rPr>
          <w:rStyle w:val="None"/>
          <w:rFonts w:eastAsia="Arial Unicode MS"/>
        </w:rPr>
        <w:t>ly</w:t>
      </w:r>
      <w:r w:rsidR="00916B7A" w:rsidRPr="00FA788F">
        <w:rPr>
          <w:rStyle w:val="None"/>
          <w:rFonts w:eastAsia="Arial Unicode MS"/>
        </w:rPr>
        <w:t xml:space="preserve"> 2023 through the duration of the project. </w:t>
      </w:r>
      <w:r w:rsidRPr="00FA788F">
        <w:rPr>
          <w:rStyle w:val="None"/>
          <w:rFonts w:eastAsia="Arial Unicode MS"/>
        </w:rPr>
        <w:t>This online resource will provide public access to information about:</w:t>
      </w:r>
    </w:p>
    <w:p w14:paraId="63B4E0CD" w14:textId="219B7161" w:rsidR="009E062F" w:rsidRPr="00FA788F" w:rsidRDefault="00BA0413" w:rsidP="00FA788F">
      <w:pPr>
        <w:pStyle w:val="ListParagraph"/>
        <w:widowControl/>
        <w:numPr>
          <w:ilvl w:val="0"/>
          <w:numId w:val="14"/>
        </w:numPr>
        <w:suppressAutoHyphens/>
        <w:rPr>
          <w:rFonts w:cs="Arial"/>
        </w:rPr>
      </w:pPr>
      <w:r w:rsidRPr="00FA788F">
        <w:rPr>
          <w:rStyle w:val="None"/>
          <w:rFonts w:cs="Arial"/>
        </w:rPr>
        <w:t>T</w:t>
      </w:r>
      <w:r w:rsidR="00CA7B3C" w:rsidRPr="00FA788F">
        <w:rPr>
          <w:rStyle w:val="None"/>
          <w:rFonts w:cs="Arial"/>
        </w:rPr>
        <w:t>he project and partners</w:t>
      </w:r>
    </w:p>
    <w:p w14:paraId="2D20F862" w14:textId="756D6C21" w:rsidR="009E062F" w:rsidRPr="00FA788F" w:rsidRDefault="00BA0413" w:rsidP="00FA788F">
      <w:pPr>
        <w:pStyle w:val="ListParagraph"/>
        <w:widowControl/>
        <w:numPr>
          <w:ilvl w:val="0"/>
          <w:numId w:val="14"/>
        </w:numPr>
        <w:suppressAutoHyphens/>
        <w:rPr>
          <w:rFonts w:cs="Arial"/>
        </w:rPr>
      </w:pPr>
      <w:r w:rsidRPr="00FA788F">
        <w:rPr>
          <w:rStyle w:val="None"/>
          <w:rFonts w:cs="Arial"/>
        </w:rPr>
        <w:t>A</w:t>
      </w:r>
      <w:r w:rsidR="00CA7B3C" w:rsidRPr="00FA788F">
        <w:rPr>
          <w:rStyle w:val="None"/>
          <w:rFonts w:cs="Arial"/>
        </w:rPr>
        <w:t>ll activities conducted by the project</w:t>
      </w:r>
    </w:p>
    <w:p w14:paraId="64E58E42" w14:textId="29676858" w:rsidR="009E062F" w:rsidRPr="00FA788F" w:rsidRDefault="00BA0413" w:rsidP="00FA788F">
      <w:pPr>
        <w:pStyle w:val="ListParagraph"/>
        <w:widowControl/>
        <w:numPr>
          <w:ilvl w:val="0"/>
          <w:numId w:val="14"/>
        </w:numPr>
        <w:suppressAutoHyphens/>
        <w:rPr>
          <w:rFonts w:cs="Arial"/>
        </w:rPr>
      </w:pPr>
      <w:r w:rsidRPr="00FA788F">
        <w:rPr>
          <w:rStyle w:val="None"/>
          <w:rFonts w:cs="Arial"/>
        </w:rPr>
        <w:t>P</w:t>
      </w:r>
      <w:r w:rsidR="00CA7B3C" w:rsidRPr="00FA788F">
        <w:rPr>
          <w:rStyle w:val="None"/>
          <w:rFonts w:cs="Arial"/>
        </w:rPr>
        <w:t>rofessional learning and lesson resources utilized by the project</w:t>
      </w:r>
    </w:p>
    <w:p w14:paraId="26F931EE" w14:textId="77777777" w:rsidR="00BA0413" w:rsidRPr="00FA788F" w:rsidRDefault="00BA0413" w:rsidP="00FA788F">
      <w:pPr>
        <w:pStyle w:val="ListParagraph"/>
        <w:widowControl/>
        <w:numPr>
          <w:ilvl w:val="0"/>
          <w:numId w:val="14"/>
        </w:numPr>
        <w:suppressAutoHyphens/>
        <w:rPr>
          <w:rStyle w:val="None"/>
          <w:rFonts w:cs="Arial"/>
        </w:rPr>
      </w:pPr>
      <w:r w:rsidRPr="00FA788F">
        <w:rPr>
          <w:rStyle w:val="None"/>
          <w:rFonts w:cs="Arial"/>
        </w:rPr>
        <w:t>F</w:t>
      </w:r>
      <w:r w:rsidR="00CA7B3C" w:rsidRPr="00FA788F">
        <w:rPr>
          <w:rStyle w:val="None"/>
          <w:rFonts w:cs="Arial"/>
        </w:rPr>
        <w:t>amily engagement resources</w:t>
      </w:r>
    </w:p>
    <w:p w14:paraId="7835D795" w14:textId="5047729A" w:rsidR="009E062F" w:rsidRPr="00FA788F" w:rsidRDefault="00BA0413" w:rsidP="00FA788F">
      <w:pPr>
        <w:pStyle w:val="ListParagraph"/>
        <w:widowControl/>
        <w:numPr>
          <w:ilvl w:val="0"/>
          <w:numId w:val="14"/>
        </w:numPr>
        <w:suppressAutoHyphens/>
        <w:spacing w:after="240"/>
        <w:rPr>
          <w:rFonts w:cs="Arial"/>
        </w:rPr>
      </w:pPr>
      <w:r w:rsidRPr="00FA788F">
        <w:rPr>
          <w:rStyle w:val="None"/>
          <w:rFonts w:cs="Arial"/>
        </w:rPr>
        <w:t>F</w:t>
      </w:r>
      <w:r w:rsidR="00CA7B3C" w:rsidRPr="00FA788F">
        <w:rPr>
          <w:rStyle w:val="None"/>
          <w:rFonts w:cs="Arial"/>
        </w:rPr>
        <w:t>inal copies of evaluation reports</w:t>
      </w:r>
    </w:p>
    <w:p w14:paraId="449C76E6" w14:textId="77777777" w:rsidR="009E062F" w:rsidRPr="00FA788F" w:rsidRDefault="00CA7B3C" w:rsidP="00FA788F">
      <w:pPr>
        <w:pStyle w:val="BodyA"/>
        <w:widowControl/>
        <w:suppressAutoHyphens/>
        <w:spacing w:after="240"/>
        <w:rPr>
          <w:rStyle w:val="None"/>
        </w:rPr>
      </w:pPr>
      <w:r w:rsidRPr="00FA788F">
        <w:rPr>
          <w:rStyle w:val="None"/>
        </w:rPr>
        <w:t xml:space="preserve">The grantee will facilitate, to the greatest extent practicable, coordination among the grantees of other mathematics, science, and computer science educator professional development initiatives, including but not limited to all of those listed in this RFA. </w:t>
      </w:r>
    </w:p>
    <w:p w14:paraId="418A347D" w14:textId="50D9C211" w:rsidR="009E062F" w:rsidRPr="00FA788F" w:rsidRDefault="00CA7B3C" w:rsidP="00FA788F">
      <w:pPr>
        <w:pStyle w:val="Heading3"/>
      </w:pPr>
      <w:bookmarkStart w:id="19" w:name="_Toc123211412"/>
      <w:r w:rsidRPr="00FA788F">
        <w:rPr>
          <w:rStyle w:val="None"/>
        </w:rPr>
        <w:t>Allowable Activities and Costs</w:t>
      </w:r>
      <w:bookmarkEnd w:id="19"/>
    </w:p>
    <w:p w14:paraId="6E0C7E91" w14:textId="3080F41F" w:rsidR="009E062F" w:rsidRPr="00FA788F" w:rsidRDefault="00CA7B3C" w:rsidP="00FA788F">
      <w:pPr>
        <w:pStyle w:val="BodyA"/>
        <w:suppressAutoHyphens/>
        <w:spacing w:after="240"/>
      </w:pPr>
      <w:r w:rsidRPr="00FA788F">
        <w:rPr>
          <w:rStyle w:val="eop"/>
          <w:rFonts w:eastAsia="Arial Unicode MS"/>
        </w:rPr>
        <w:t xml:space="preserve">Applicant budgets for the use of grant funds will be reviewed and any items that are deemed non-allowable, excessive, or inappropriate will be eliminated. Generally, all expenditures must contribute to the goals and objectives outlined in this </w:t>
      </w:r>
      <w:r w:rsidR="00D57F52" w:rsidRPr="00FA788F">
        <w:rPr>
          <w:rStyle w:val="eop"/>
          <w:rFonts w:eastAsia="Arial Unicode MS"/>
        </w:rPr>
        <w:t>RFA</w:t>
      </w:r>
      <w:r w:rsidRPr="00FA788F">
        <w:rPr>
          <w:rStyle w:val="eop"/>
          <w:rFonts w:eastAsia="Arial Unicode MS"/>
        </w:rPr>
        <w:t>.</w:t>
      </w:r>
    </w:p>
    <w:p w14:paraId="21455251" w14:textId="79DEE451" w:rsidR="006B6B39" w:rsidRPr="00FA788F" w:rsidRDefault="00CA7B3C" w:rsidP="00FA788F">
      <w:pPr>
        <w:pStyle w:val="BodyA"/>
        <w:suppressAutoHyphens/>
        <w:spacing w:after="240"/>
      </w:pPr>
      <w:r w:rsidRPr="00FA788F">
        <w:rPr>
          <w:rStyle w:val="eop"/>
        </w:rPr>
        <w:t xml:space="preserve">The grantee may </w:t>
      </w:r>
      <w:proofErr w:type="gramStart"/>
      <w:r w:rsidRPr="00FA788F">
        <w:rPr>
          <w:rStyle w:val="eop"/>
        </w:rPr>
        <w:t>enter into</w:t>
      </w:r>
      <w:proofErr w:type="gramEnd"/>
      <w:r w:rsidRPr="00FA788F">
        <w:rPr>
          <w:rStyle w:val="eop"/>
        </w:rPr>
        <w:t xml:space="preserve"> subcontracts with one or more </w:t>
      </w:r>
      <w:r w:rsidR="00390CC5" w:rsidRPr="00FA788F">
        <w:rPr>
          <w:rStyle w:val="eop"/>
        </w:rPr>
        <w:t>COE</w:t>
      </w:r>
      <w:r w:rsidRPr="00FA788F">
        <w:rPr>
          <w:rStyle w:val="eop"/>
        </w:rPr>
        <w:t>, local educational agency</w:t>
      </w:r>
      <w:r w:rsidR="00816A2B" w:rsidRPr="00FA788F">
        <w:rPr>
          <w:rStyle w:val="eop"/>
        </w:rPr>
        <w:t xml:space="preserve"> (LEA)</w:t>
      </w:r>
      <w:r w:rsidRPr="00FA788F">
        <w:rPr>
          <w:rStyle w:val="eop"/>
        </w:rPr>
        <w:t xml:space="preserve">, </w:t>
      </w:r>
      <w:r w:rsidR="00816A2B" w:rsidRPr="00FA788F">
        <w:rPr>
          <w:rStyle w:val="eop"/>
        </w:rPr>
        <w:t>IHE</w:t>
      </w:r>
      <w:r w:rsidRPr="00FA788F">
        <w:rPr>
          <w:rStyle w:val="eop"/>
        </w:rPr>
        <w:t>, or no</w:t>
      </w:r>
      <w:r w:rsidR="00816A2B" w:rsidRPr="00FA788F">
        <w:rPr>
          <w:rStyle w:val="eop"/>
        </w:rPr>
        <w:t>n</w:t>
      </w:r>
      <w:r w:rsidRPr="00FA788F">
        <w:rPr>
          <w:rStyle w:val="eop"/>
        </w:rPr>
        <w:t xml:space="preserve">profit educational service providers to assist in fulfilling the responsibilities to implement the goals and objectives outlined in this </w:t>
      </w:r>
      <w:r w:rsidR="00D57F52" w:rsidRPr="00FA788F">
        <w:rPr>
          <w:rStyle w:val="eop"/>
        </w:rPr>
        <w:t>RFA</w:t>
      </w:r>
      <w:r w:rsidRPr="00FA788F">
        <w:rPr>
          <w:rStyle w:val="eop"/>
        </w:rPr>
        <w:t>.</w:t>
      </w:r>
    </w:p>
    <w:p w14:paraId="1512B832" w14:textId="482769DE" w:rsidR="009E062F" w:rsidRPr="00FA788F" w:rsidRDefault="00CA7B3C" w:rsidP="00FA788F">
      <w:pPr>
        <w:pStyle w:val="Heading3"/>
      </w:pPr>
      <w:bookmarkStart w:id="20" w:name="_Toc123211413"/>
      <w:bookmarkStart w:id="21" w:name="_Hlk114222455"/>
      <w:r w:rsidRPr="00FA788F">
        <w:rPr>
          <w:rStyle w:val="None"/>
        </w:rPr>
        <w:t>Non-Allowable Activities and Costs</w:t>
      </w:r>
      <w:bookmarkEnd w:id="20"/>
    </w:p>
    <w:p w14:paraId="0A3110E9" w14:textId="77777777" w:rsidR="009E062F" w:rsidRPr="00FA788F" w:rsidRDefault="00CA7B3C" w:rsidP="00FA788F">
      <w:pPr>
        <w:pStyle w:val="BodyA"/>
        <w:suppressAutoHyphens/>
        <w:spacing w:after="240"/>
      </w:pPr>
      <w:r w:rsidRPr="00FA788F">
        <w:rPr>
          <w:rStyle w:val="eop"/>
        </w:rPr>
        <w:t xml:space="preserve">Funds may not be used for the following unless the expense is approved by the CDE as a necessary and reasonable expense: </w:t>
      </w:r>
    </w:p>
    <w:p w14:paraId="17627DB5" w14:textId="6E0DDC75" w:rsidR="009E062F" w:rsidRPr="00FA788F" w:rsidRDefault="00E65E5F" w:rsidP="00FA788F">
      <w:pPr>
        <w:pStyle w:val="ListParagraph"/>
        <w:numPr>
          <w:ilvl w:val="0"/>
          <w:numId w:val="16"/>
        </w:numPr>
        <w:suppressAutoHyphens/>
        <w:spacing w:after="240"/>
        <w:rPr>
          <w:rFonts w:cs="Arial"/>
        </w:rPr>
      </w:pPr>
      <w:r w:rsidRPr="00FA788F">
        <w:rPr>
          <w:rStyle w:val="None"/>
          <w:rFonts w:cs="Arial"/>
        </w:rPr>
        <w:t>T</w:t>
      </w:r>
      <w:r w:rsidR="00CA7B3C" w:rsidRPr="00FA788F">
        <w:rPr>
          <w:rStyle w:val="None"/>
          <w:rFonts w:cs="Arial"/>
        </w:rPr>
        <w:t>ravel and costs related to statewide conferences, sympos</w:t>
      </w:r>
      <w:r w:rsidR="002D6945" w:rsidRPr="00FA788F">
        <w:rPr>
          <w:rStyle w:val="None"/>
          <w:rFonts w:cs="Arial"/>
        </w:rPr>
        <w:t>ia</w:t>
      </w:r>
      <w:r w:rsidR="00CA7B3C" w:rsidRPr="00FA788F">
        <w:rPr>
          <w:rStyle w:val="None"/>
          <w:rFonts w:cs="Arial"/>
        </w:rPr>
        <w:t>, or other similar events not organized exclusively by the grantee</w:t>
      </w:r>
    </w:p>
    <w:p w14:paraId="387D5209" w14:textId="5C655A2C" w:rsidR="009E062F" w:rsidRPr="00FA788F" w:rsidRDefault="00E65E5F" w:rsidP="00FA788F">
      <w:pPr>
        <w:pStyle w:val="ListParagraph"/>
        <w:numPr>
          <w:ilvl w:val="0"/>
          <w:numId w:val="16"/>
        </w:numPr>
        <w:suppressAutoHyphens/>
        <w:spacing w:after="240"/>
        <w:rPr>
          <w:rFonts w:cs="Arial"/>
        </w:rPr>
      </w:pPr>
      <w:r w:rsidRPr="00FA788F">
        <w:rPr>
          <w:rStyle w:val="None"/>
          <w:rFonts w:cs="Arial"/>
        </w:rPr>
        <w:t>R</w:t>
      </w:r>
      <w:r w:rsidR="00CA7B3C" w:rsidRPr="00FA788F">
        <w:rPr>
          <w:rStyle w:val="None"/>
          <w:rFonts w:cs="Arial"/>
        </w:rPr>
        <w:t>ental of a venue to provide professional learning</w:t>
      </w:r>
    </w:p>
    <w:p w14:paraId="3AC0EF79" w14:textId="64E992DB" w:rsidR="009E062F" w:rsidRPr="00FA788F" w:rsidRDefault="00E65E5F" w:rsidP="00FA788F">
      <w:pPr>
        <w:pStyle w:val="ListParagraph"/>
        <w:numPr>
          <w:ilvl w:val="0"/>
          <w:numId w:val="16"/>
        </w:numPr>
        <w:suppressAutoHyphens/>
        <w:spacing w:after="240"/>
        <w:rPr>
          <w:rFonts w:cs="Arial"/>
        </w:rPr>
      </w:pPr>
      <w:r w:rsidRPr="00FA788F">
        <w:rPr>
          <w:rStyle w:val="None"/>
          <w:rFonts w:cs="Arial"/>
        </w:rPr>
        <w:t>P</w:t>
      </w:r>
      <w:r w:rsidR="00CA7B3C" w:rsidRPr="00FA788F">
        <w:rPr>
          <w:rStyle w:val="None"/>
          <w:rFonts w:cs="Arial"/>
        </w:rPr>
        <w:t>urchases in Capital Outlay, Budget Category 6000</w:t>
      </w:r>
    </w:p>
    <w:p w14:paraId="16AFC462" w14:textId="77777777" w:rsidR="009E062F" w:rsidRPr="00FA788F" w:rsidRDefault="00CA7B3C" w:rsidP="00FA788F">
      <w:pPr>
        <w:pStyle w:val="BodyA"/>
        <w:suppressAutoHyphens/>
        <w:spacing w:after="240"/>
      </w:pPr>
      <w:r w:rsidRPr="00FA788F">
        <w:rPr>
          <w:rStyle w:val="eop"/>
          <w:rFonts w:eastAsia="Arial Unicode MS"/>
        </w:rPr>
        <w:t>Funds provided under this grant may not be used for the following purposes:</w:t>
      </w:r>
    </w:p>
    <w:p w14:paraId="700DABC1" w14:textId="684D83BE" w:rsidR="009E062F" w:rsidRPr="00FA788F" w:rsidRDefault="00CA7B3C" w:rsidP="00FA788F">
      <w:pPr>
        <w:pStyle w:val="BodyA"/>
        <w:numPr>
          <w:ilvl w:val="0"/>
          <w:numId w:val="18"/>
        </w:numPr>
        <w:suppressAutoHyphens/>
        <w:spacing w:after="240"/>
        <w:ind w:left="720"/>
      </w:pPr>
      <w:r w:rsidRPr="00FA788F">
        <w:rPr>
          <w:rStyle w:val="eop"/>
        </w:rPr>
        <w:t>Supplanting of existing funding and efforts</w:t>
      </w:r>
    </w:p>
    <w:p w14:paraId="5783083E" w14:textId="0C76495A" w:rsidR="009E062F" w:rsidRPr="00FA788F" w:rsidRDefault="00CA7B3C" w:rsidP="00FA788F">
      <w:pPr>
        <w:pStyle w:val="BodyA"/>
        <w:numPr>
          <w:ilvl w:val="0"/>
          <w:numId w:val="18"/>
        </w:numPr>
        <w:suppressAutoHyphens/>
        <w:spacing w:after="240"/>
        <w:ind w:left="720"/>
      </w:pPr>
      <w:r w:rsidRPr="00FA788F">
        <w:rPr>
          <w:rStyle w:val="eop"/>
        </w:rPr>
        <w:lastRenderedPageBreak/>
        <w:t>Acquisition of equipment for administrative or personal use</w:t>
      </w:r>
    </w:p>
    <w:p w14:paraId="58E0198C" w14:textId="097FF212" w:rsidR="009E062F" w:rsidRPr="00FA788F" w:rsidRDefault="00CA7B3C" w:rsidP="00FA788F">
      <w:pPr>
        <w:pStyle w:val="BodyA"/>
        <w:numPr>
          <w:ilvl w:val="0"/>
          <w:numId w:val="18"/>
        </w:numPr>
        <w:suppressAutoHyphens/>
        <w:spacing w:after="240"/>
        <w:ind w:left="720"/>
      </w:pPr>
      <w:r w:rsidRPr="00FA788F">
        <w:rPr>
          <w:rStyle w:val="eop"/>
        </w:rPr>
        <w:t>Acquisition of furniture (e.g., bookcases, chairs, desks, file cabinets, tables), unless an integral part of an equipment workstation or to provide reasonable accommodations to students with disabilities</w:t>
      </w:r>
    </w:p>
    <w:p w14:paraId="284106B3" w14:textId="64401559" w:rsidR="009E062F" w:rsidRPr="00FA788F" w:rsidRDefault="00CA7B3C" w:rsidP="00FA788F">
      <w:pPr>
        <w:pStyle w:val="BodyA"/>
        <w:numPr>
          <w:ilvl w:val="0"/>
          <w:numId w:val="18"/>
        </w:numPr>
        <w:suppressAutoHyphens/>
        <w:spacing w:after="240"/>
        <w:ind w:left="720"/>
      </w:pPr>
      <w:r w:rsidRPr="00FA788F">
        <w:rPr>
          <w:rStyle w:val="eop"/>
        </w:rPr>
        <w:t>Food services, refreshments, banquets, meals</w:t>
      </w:r>
    </w:p>
    <w:p w14:paraId="61AAB7A6" w14:textId="0170ECFB" w:rsidR="009E062F" w:rsidRPr="00FA788F" w:rsidRDefault="00CA7B3C" w:rsidP="00FA788F">
      <w:pPr>
        <w:pStyle w:val="BodyA"/>
        <w:numPr>
          <w:ilvl w:val="0"/>
          <w:numId w:val="18"/>
        </w:numPr>
        <w:suppressAutoHyphens/>
        <w:spacing w:after="240"/>
        <w:ind w:left="720"/>
      </w:pPr>
      <w:r w:rsidRPr="00FA788F">
        <w:rPr>
          <w:rStyle w:val="eop"/>
        </w:rPr>
        <w:t>Purchase of space</w:t>
      </w:r>
    </w:p>
    <w:p w14:paraId="6D54451A" w14:textId="74EB4988" w:rsidR="009E062F" w:rsidRPr="00FA788F" w:rsidRDefault="00CA7B3C" w:rsidP="00FA788F">
      <w:pPr>
        <w:pStyle w:val="BodyA"/>
        <w:numPr>
          <w:ilvl w:val="0"/>
          <w:numId w:val="18"/>
        </w:numPr>
        <w:suppressAutoHyphens/>
        <w:spacing w:after="240"/>
        <w:ind w:left="720"/>
      </w:pPr>
      <w:r w:rsidRPr="00FA788F">
        <w:rPr>
          <w:rStyle w:val="eop"/>
        </w:rPr>
        <w:t>Payment for memberships in professional organizations</w:t>
      </w:r>
    </w:p>
    <w:p w14:paraId="54EBE291" w14:textId="0F882475" w:rsidR="009E062F" w:rsidRPr="00FA788F" w:rsidRDefault="00CA7B3C" w:rsidP="00FA788F">
      <w:pPr>
        <w:pStyle w:val="BodyA"/>
        <w:numPr>
          <w:ilvl w:val="0"/>
          <w:numId w:val="18"/>
        </w:numPr>
        <w:suppressAutoHyphens/>
        <w:spacing w:after="240"/>
        <w:ind w:left="720"/>
      </w:pPr>
      <w:r w:rsidRPr="00FA788F">
        <w:rPr>
          <w:rStyle w:val="eop"/>
        </w:rPr>
        <w:t>Purchase of promotional favors, such as bumper stickers, pencils, pens, or t-shirts</w:t>
      </w:r>
    </w:p>
    <w:p w14:paraId="785FB2B5" w14:textId="0D2996BA" w:rsidR="009E062F" w:rsidRPr="00FA788F" w:rsidRDefault="00CA7B3C" w:rsidP="00FA788F">
      <w:pPr>
        <w:pStyle w:val="BodyA"/>
        <w:numPr>
          <w:ilvl w:val="0"/>
          <w:numId w:val="18"/>
        </w:numPr>
        <w:suppressAutoHyphens/>
        <w:spacing w:after="240"/>
        <w:ind w:left="720"/>
      </w:pPr>
      <w:r w:rsidRPr="00FA788F">
        <w:rPr>
          <w:rStyle w:val="eop"/>
        </w:rPr>
        <w:t>Subscriptions to journals or magazines</w:t>
      </w:r>
    </w:p>
    <w:p w14:paraId="0A57C863" w14:textId="597C35D2" w:rsidR="009E062F" w:rsidRPr="00FA788F" w:rsidRDefault="00CA7B3C" w:rsidP="00FA788F">
      <w:pPr>
        <w:pStyle w:val="BodyA"/>
        <w:numPr>
          <w:ilvl w:val="0"/>
          <w:numId w:val="18"/>
        </w:numPr>
        <w:suppressAutoHyphens/>
        <w:spacing w:after="240"/>
        <w:ind w:left="720"/>
      </w:pPr>
      <w:r w:rsidRPr="00FA788F">
        <w:rPr>
          <w:rStyle w:val="eop"/>
        </w:rPr>
        <w:t>Travel outside the United States</w:t>
      </w:r>
    </w:p>
    <w:p w14:paraId="64AF308A" w14:textId="168066FA" w:rsidR="009E062F" w:rsidRPr="00FA788F" w:rsidRDefault="00CA7B3C" w:rsidP="00FA788F">
      <w:pPr>
        <w:pStyle w:val="BodyA"/>
        <w:numPr>
          <w:ilvl w:val="0"/>
          <w:numId w:val="18"/>
        </w:numPr>
        <w:suppressAutoHyphens/>
        <w:spacing w:after="240"/>
        <w:ind w:left="720"/>
      </w:pPr>
      <w:r w:rsidRPr="00FA788F">
        <w:rPr>
          <w:rStyle w:val="eop"/>
        </w:rPr>
        <w:t xml:space="preserve">Travel to states included in </w:t>
      </w:r>
      <w:r w:rsidR="00522743" w:rsidRPr="00FA788F">
        <w:rPr>
          <w:rStyle w:val="eop"/>
        </w:rPr>
        <w:t xml:space="preserve">AB </w:t>
      </w:r>
      <w:r w:rsidRPr="00FA788F">
        <w:rPr>
          <w:rStyle w:val="eop"/>
        </w:rPr>
        <w:t>1887</w:t>
      </w:r>
      <w:r w:rsidRPr="00FA788F">
        <w:rPr>
          <w:rStyle w:val="None"/>
        </w:rPr>
        <w:t>’</w:t>
      </w:r>
      <w:r w:rsidRPr="00FA788F">
        <w:rPr>
          <w:rStyle w:val="eop"/>
        </w:rPr>
        <w:t xml:space="preserve">s travel prohibition list found at </w:t>
      </w:r>
      <w:hyperlink r:id="rId26" w:tooltip="Assembly Bill 1887’s travel prohibition list web page" w:history="1">
        <w:r w:rsidRPr="00FA788F">
          <w:rPr>
            <w:rStyle w:val="Hyperlink2"/>
          </w:rPr>
          <w:t>https://oag.ca.gov/ab1887</w:t>
        </w:r>
      </w:hyperlink>
    </w:p>
    <w:p w14:paraId="2FE60F47" w14:textId="66769758" w:rsidR="009E062F" w:rsidRPr="00FA788F" w:rsidRDefault="00CA7B3C" w:rsidP="00FA788F">
      <w:pPr>
        <w:pStyle w:val="Heading3"/>
      </w:pPr>
      <w:bookmarkStart w:id="22" w:name="_Toc123211414"/>
      <w:r w:rsidRPr="00FA788F">
        <w:rPr>
          <w:rStyle w:val="None"/>
          <w:rFonts w:eastAsia="Arial Unicode MS"/>
        </w:rPr>
        <w:t>Administrative Indirect Cost Rate</w:t>
      </w:r>
      <w:bookmarkEnd w:id="22"/>
    </w:p>
    <w:bookmarkEnd w:id="21"/>
    <w:p w14:paraId="27E4D4E9" w14:textId="348B0C8B" w:rsidR="009E062F" w:rsidRPr="00FA788F" w:rsidRDefault="00CA7B3C" w:rsidP="00FA788F">
      <w:pPr>
        <w:pStyle w:val="BodyA"/>
        <w:suppressAutoHyphens/>
        <w:spacing w:after="240"/>
      </w:pPr>
      <w:r w:rsidRPr="00FA788F">
        <w:rPr>
          <w:rStyle w:val="eop"/>
          <w:rFonts w:eastAsia="Arial Unicode MS"/>
        </w:rPr>
        <w:t>Indirect costs</w:t>
      </w:r>
      <w:r w:rsidR="00953A3D" w:rsidRPr="00FA788F">
        <w:rPr>
          <w:rStyle w:val="eop"/>
          <w:rFonts w:eastAsia="Arial Unicode MS"/>
        </w:rPr>
        <w:t xml:space="preserve"> r</w:t>
      </w:r>
      <w:r w:rsidRPr="00FA788F">
        <w:rPr>
          <w:rStyle w:val="eop"/>
          <w:rFonts w:eastAsia="Arial Unicode MS"/>
        </w:rPr>
        <w:t xml:space="preserve">eflect general administration and overhead that cannot easily be charged as direct program costs of the programs or activities they benefit, and that are borne by a primary party </w:t>
      </w:r>
      <w:proofErr w:type="gramStart"/>
      <w:r w:rsidRPr="00FA788F">
        <w:rPr>
          <w:rStyle w:val="eop"/>
          <w:rFonts w:eastAsia="Arial Unicode MS"/>
        </w:rPr>
        <w:t>as a result of</w:t>
      </w:r>
      <w:proofErr w:type="gramEnd"/>
      <w:r w:rsidRPr="00FA788F">
        <w:rPr>
          <w:rStyle w:val="eop"/>
          <w:rFonts w:eastAsia="Arial Unicode MS"/>
        </w:rPr>
        <w:t xml:space="preserve"> activities it charges as direct costs. Funds used to pay indirect costs are best attributable to the partner that </w:t>
      </w:r>
      <w:r w:rsidRPr="00FA788F">
        <w:rPr>
          <w:rStyle w:val="None"/>
          <w:rtl/>
          <w:lang w:val="ar-SA"/>
        </w:rPr>
        <w:t>“</w:t>
      </w:r>
      <w:r w:rsidRPr="00FA788F">
        <w:rPr>
          <w:rStyle w:val="eop"/>
          <w:rFonts w:eastAsia="Arial Unicode MS"/>
        </w:rPr>
        <w:t>uses” the corresponding funds as direct costs.</w:t>
      </w:r>
    </w:p>
    <w:p w14:paraId="7F560A85" w14:textId="62C2DA65" w:rsidR="009E062F" w:rsidRPr="00FA788F" w:rsidRDefault="00CA7B3C" w:rsidP="00FA788F">
      <w:pPr>
        <w:pStyle w:val="BodyA"/>
        <w:suppressAutoHyphens/>
        <w:spacing w:after="240"/>
      </w:pPr>
      <w:r w:rsidRPr="00FA788F">
        <w:rPr>
          <w:rStyle w:val="eop"/>
          <w:rFonts w:eastAsia="Arial Unicode MS"/>
        </w:rPr>
        <w:t>The grantees must limit administrative indirect costs to CDE</w:t>
      </w:r>
      <w:r w:rsidRPr="00FA788F">
        <w:rPr>
          <w:rStyle w:val="None"/>
        </w:rPr>
        <w:t>’</w:t>
      </w:r>
      <w:r w:rsidRPr="00FA788F">
        <w:rPr>
          <w:rStyle w:val="eop"/>
          <w:rFonts w:eastAsia="Arial Unicode MS"/>
        </w:rPr>
        <w:t xml:space="preserve">s </w:t>
      </w:r>
      <w:r w:rsidRPr="00FA788F">
        <w:rPr>
          <w:rStyle w:val="None"/>
          <w:rFonts w:eastAsia="Arial Unicode MS"/>
          <w:shd w:val="clear" w:color="auto" w:fill="FFFFFF"/>
        </w:rPr>
        <w:t xml:space="preserve">approved indirect cost rates, which may be found on the CDE </w:t>
      </w:r>
      <w:bookmarkStart w:id="23" w:name="_Hlk86841697"/>
      <w:r w:rsidRPr="00FA788F">
        <w:rPr>
          <w:rStyle w:val="None"/>
          <w:rFonts w:eastAsia="Arial Unicode MS"/>
          <w:shd w:val="clear" w:color="auto" w:fill="FFFFFF"/>
        </w:rPr>
        <w:t>Indirect Cost Rates</w:t>
      </w:r>
      <w:r w:rsidR="00B0622D" w:rsidRPr="00FA788F">
        <w:rPr>
          <w:rStyle w:val="None"/>
          <w:rFonts w:eastAsia="Arial Unicode MS"/>
          <w:shd w:val="clear" w:color="auto" w:fill="FFFFFF"/>
        </w:rPr>
        <w:t xml:space="preserve"> (ICR)</w:t>
      </w:r>
      <w:r w:rsidRPr="00FA788F">
        <w:rPr>
          <w:rStyle w:val="None"/>
          <w:rFonts w:eastAsia="Arial Unicode MS"/>
          <w:shd w:val="clear" w:color="auto" w:fill="FFFFFF"/>
        </w:rPr>
        <w:t xml:space="preserve"> </w:t>
      </w:r>
      <w:bookmarkEnd w:id="23"/>
      <w:r w:rsidRPr="00FA788F">
        <w:rPr>
          <w:rStyle w:val="None"/>
          <w:rFonts w:eastAsia="Arial Unicode MS"/>
          <w:shd w:val="clear" w:color="auto" w:fill="FFFFFF"/>
        </w:rPr>
        <w:t>web page at</w:t>
      </w:r>
      <w:r w:rsidRPr="00FA788F">
        <w:rPr>
          <w:rStyle w:val="eop"/>
          <w:rFonts w:eastAsia="Arial Unicode MS"/>
        </w:rPr>
        <w:t xml:space="preserve"> </w:t>
      </w:r>
      <w:hyperlink r:id="rId27" w:tooltip="California Department of Education Indirect Cost Rates web page" w:history="1">
        <w:r w:rsidRPr="00FA788F">
          <w:rPr>
            <w:rStyle w:val="Hyperlink1"/>
            <w:rFonts w:eastAsia="Arial Unicode MS"/>
          </w:rPr>
          <w:t>https://www.cde.ca.gov/fg/ac/ic/index.asp</w:t>
        </w:r>
      </w:hyperlink>
      <w:r w:rsidRPr="00FA788F">
        <w:rPr>
          <w:rStyle w:val="eop"/>
          <w:rFonts w:eastAsia="Arial Unicode MS"/>
        </w:rPr>
        <w:t xml:space="preserve">. </w:t>
      </w:r>
    </w:p>
    <w:p w14:paraId="4FD6AA94" w14:textId="5925EBEA" w:rsidR="009E062F" w:rsidRPr="00FA788F" w:rsidRDefault="00CA7B3C" w:rsidP="00FA788F">
      <w:pPr>
        <w:pStyle w:val="BodyA"/>
        <w:suppressAutoHyphens/>
        <w:spacing w:after="240"/>
        <w:rPr>
          <w:rStyle w:val="None"/>
        </w:rPr>
      </w:pPr>
      <w:r w:rsidRPr="00FA788F">
        <w:rPr>
          <w:rStyle w:val="eop"/>
          <w:rFonts w:eastAsia="Arial Unicode MS"/>
        </w:rPr>
        <w:t xml:space="preserve">Certain types of costs (activities) require relatively minimal administrative support compared to the amount of dollars spent. These costs would distort the indirect cost process and are excluded from the calculation of the </w:t>
      </w:r>
      <w:r w:rsidR="00B0622D" w:rsidRPr="00FA788F">
        <w:rPr>
          <w:rStyle w:val="eop"/>
          <w:rFonts w:eastAsia="Arial Unicode MS"/>
        </w:rPr>
        <w:t>ICR.</w:t>
      </w:r>
      <w:r w:rsidRPr="00FA788F">
        <w:rPr>
          <w:rStyle w:val="eop"/>
          <w:rFonts w:eastAsia="Arial Unicode MS"/>
        </w:rPr>
        <w:t xml:space="preserve"> Following are the most common costs excluded from the calculation:</w:t>
      </w:r>
    </w:p>
    <w:p w14:paraId="795ABF56" w14:textId="2A9282EF" w:rsidR="009E062F" w:rsidRPr="00FA788F" w:rsidRDefault="00CA7B3C" w:rsidP="00FA788F">
      <w:pPr>
        <w:pStyle w:val="BodyA"/>
        <w:numPr>
          <w:ilvl w:val="0"/>
          <w:numId w:val="20"/>
        </w:numPr>
        <w:suppressAutoHyphens/>
        <w:spacing w:after="240"/>
        <w:ind w:left="720"/>
      </w:pPr>
      <w:proofErr w:type="spellStart"/>
      <w:r w:rsidRPr="00FA788F">
        <w:rPr>
          <w:rStyle w:val="eop"/>
        </w:rPr>
        <w:t>Subagreements</w:t>
      </w:r>
      <w:proofErr w:type="spellEnd"/>
      <w:r w:rsidRPr="00FA788F">
        <w:rPr>
          <w:rStyle w:val="eop"/>
        </w:rPr>
        <w:t xml:space="preserve"> for Services (Object Code 5100)</w:t>
      </w:r>
    </w:p>
    <w:p w14:paraId="296B42B3" w14:textId="335E8158" w:rsidR="009E062F" w:rsidRPr="00FA788F" w:rsidRDefault="00CA7B3C" w:rsidP="00FA788F">
      <w:pPr>
        <w:pStyle w:val="BodyA"/>
        <w:numPr>
          <w:ilvl w:val="0"/>
          <w:numId w:val="20"/>
        </w:numPr>
        <w:suppressAutoHyphens/>
        <w:spacing w:after="240"/>
        <w:ind w:left="720"/>
      </w:pPr>
      <w:r w:rsidRPr="00FA788F">
        <w:rPr>
          <w:rStyle w:val="eop"/>
        </w:rPr>
        <w:t>Capital Outlay (Object Codes 6000–6999)</w:t>
      </w:r>
    </w:p>
    <w:p w14:paraId="12EA9BA1" w14:textId="493E18F2" w:rsidR="009E062F" w:rsidRPr="00FA788F" w:rsidRDefault="00CA7B3C" w:rsidP="00FA788F">
      <w:pPr>
        <w:pStyle w:val="BodyA"/>
        <w:numPr>
          <w:ilvl w:val="0"/>
          <w:numId w:val="20"/>
        </w:numPr>
        <w:suppressAutoHyphens/>
        <w:spacing w:after="240"/>
        <w:ind w:left="720"/>
      </w:pPr>
      <w:r w:rsidRPr="00FA788F">
        <w:rPr>
          <w:rStyle w:val="eop"/>
        </w:rPr>
        <w:t>Other Outgo (Object Codes 7000–7499) and Other Financing Uses (Object Codes 7600–7699)</w:t>
      </w:r>
    </w:p>
    <w:p w14:paraId="4D6137B8" w14:textId="66DE4314" w:rsidR="009E062F" w:rsidRPr="00FA788F" w:rsidRDefault="00CA7B3C" w:rsidP="00FA788F">
      <w:pPr>
        <w:pStyle w:val="BodyA"/>
        <w:suppressAutoHyphens/>
        <w:spacing w:after="240"/>
        <w:rPr>
          <w:rStyle w:val="None"/>
        </w:rPr>
      </w:pPr>
      <w:r w:rsidRPr="00FA788F">
        <w:rPr>
          <w:rStyle w:val="eop"/>
          <w:rFonts w:eastAsia="Arial Unicode MS"/>
        </w:rPr>
        <w:t>Since these costs are excluded from the determination of the</w:t>
      </w:r>
      <w:r w:rsidR="001638A3" w:rsidRPr="00FA788F">
        <w:rPr>
          <w:rStyle w:val="eop"/>
          <w:rFonts w:eastAsia="Arial Unicode MS"/>
        </w:rPr>
        <w:t xml:space="preserve"> ICR</w:t>
      </w:r>
      <w:r w:rsidRPr="00FA788F">
        <w:rPr>
          <w:rStyle w:val="eop"/>
          <w:rFonts w:eastAsia="Arial Unicode MS"/>
        </w:rPr>
        <w:t xml:space="preserve">, it is not appropriate to include them in the pool of eligible program expenditures on which to charge indirect </w:t>
      </w:r>
      <w:r w:rsidRPr="00FA788F">
        <w:rPr>
          <w:rStyle w:val="eop"/>
          <w:rFonts w:eastAsia="Arial Unicode MS"/>
        </w:rPr>
        <w:lastRenderedPageBreak/>
        <w:t>costs. (See the</w:t>
      </w:r>
      <w:r w:rsidRPr="00FA788F">
        <w:rPr>
          <w:rStyle w:val="None"/>
          <w:rFonts w:eastAsia="Arial Unicode MS"/>
          <w:i/>
          <w:iCs/>
        </w:rPr>
        <w:t xml:space="preserve"> California School Accounting Manua</w:t>
      </w:r>
      <w:r w:rsidR="007A0240" w:rsidRPr="00FA788F">
        <w:rPr>
          <w:rStyle w:val="None"/>
          <w:rFonts w:eastAsia="Arial Unicode MS"/>
          <w:i/>
          <w:iCs/>
        </w:rPr>
        <w:t xml:space="preserve">l </w:t>
      </w:r>
      <w:r w:rsidR="007A0240" w:rsidRPr="00FA788F">
        <w:rPr>
          <w:rStyle w:val="None"/>
          <w:rFonts w:eastAsia="Arial Unicode MS"/>
          <w:iCs/>
        </w:rPr>
        <w:t>(</w:t>
      </w:r>
      <w:r w:rsidR="007A0240" w:rsidRPr="00FA788F">
        <w:rPr>
          <w:rStyle w:val="None"/>
          <w:rFonts w:eastAsia="Arial Unicode MS"/>
          <w:i/>
          <w:iCs/>
        </w:rPr>
        <w:t>CSAM</w:t>
      </w:r>
      <w:r w:rsidR="007A0240" w:rsidRPr="00FA788F">
        <w:rPr>
          <w:rStyle w:val="None"/>
          <w:rFonts w:eastAsia="Arial Unicode MS"/>
          <w:iCs/>
        </w:rPr>
        <w:t>)</w:t>
      </w:r>
      <w:r w:rsidRPr="00FA788F">
        <w:rPr>
          <w:rStyle w:val="None"/>
          <w:rFonts w:eastAsia="Arial Unicode MS"/>
          <w:i/>
          <w:iCs/>
        </w:rPr>
        <w:t xml:space="preserve"> </w:t>
      </w:r>
      <w:r w:rsidRPr="00FA788F">
        <w:rPr>
          <w:rStyle w:val="eop"/>
          <w:rFonts w:eastAsia="Arial Unicode MS"/>
        </w:rPr>
        <w:t>at</w:t>
      </w:r>
      <w:r w:rsidR="00312B04" w:rsidRPr="00FA788F">
        <w:rPr>
          <w:rStyle w:val="eop"/>
          <w:rFonts w:eastAsia="Arial Unicode MS"/>
        </w:rPr>
        <w:t xml:space="preserve"> </w:t>
      </w:r>
      <w:hyperlink r:id="rId28" w:tooltip="California Department of Education Definitions, Instructions, &amp; Procedures web page" w:history="1">
        <w:r w:rsidR="00312B04" w:rsidRPr="00FA788F">
          <w:rPr>
            <w:rStyle w:val="Hyperlink1"/>
          </w:rPr>
          <w:t>https://www.cde.ca.gov/fg/ac/sa/index.asp</w:t>
        </w:r>
      </w:hyperlink>
      <w:r w:rsidR="00312B04" w:rsidRPr="00FA788F">
        <w:rPr>
          <w:rStyle w:val="eop"/>
          <w:rFonts w:eastAsia="Arial Unicode MS"/>
        </w:rPr>
        <w:t xml:space="preserve">, </w:t>
      </w:r>
      <w:r w:rsidRPr="00FA788F">
        <w:rPr>
          <w:rStyle w:val="eop"/>
          <w:rFonts w:eastAsia="Arial Unicode MS"/>
        </w:rPr>
        <w:t>Procedure</w:t>
      </w:r>
      <w:r w:rsidR="00BA4ACE" w:rsidRPr="00FA788F">
        <w:rPr>
          <w:rStyle w:val="eop"/>
          <w:rFonts w:eastAsia="Arial Unicode MS"/>
        </w:rPr>
        <w:t>s</w:t>
      </w:r>
      <w:r w:rsidRPr="00FA788F">
        <w:rPr>
          <w:rStyle w:val="eop"/>
          <w:rFonts w:eastAsia="Arial Unicode MS"/>
        </w:rPr>
        <w:t xml:space="preserve"> 330 and 915 for further details on these categories of expenditures.) </w:t>
      </w:r>
    </w:p>
    <w:p w14:paraId="0962EF86" w14:textId="3EED12D0" w:rsidR="009E062F" w:rsidRPr="00FA788F" w:rsidRDefault="00CA7B3C" w:rsidP="00FA788F">
      <w:pPr>
        <w:pStyle w:val="BodyA"/>
        <w:suppressAutoHyphens/>
        <w:spacing w:after="240"/>
      </w:pPr>
      <w:r w:rsidRPr="00FA788F">
        <w:rPr>
          <w:rStyle w:val="eop"/>
          <w:rFonts w:eastAsia="Arial Unicode MS"/>
        </w:rPr>
        <w:t xml:space="preserve">Unlike other costs in Object Codes 5000–5999, Object Code 5100 costs are excluded from the calculation of the </w:t>
      </w:r>
      <w:r w:rsidR="00155A61" w:rsidRPr="00FA788F">
        <w:rPr>
          <w:rStyle w:val="eop"/>
          <w:rFonts w:eastAsia="Arial Unicode MS"/>
        </w:rPr>
        <w:t xml:space="preserve">ICR </w:t>
      </w:r>
      <w:r w:rsidRPr="00FA788F">
        <w:rPr>
          <w:rStyle w:val="eop"/>
          <w:rFonts w:eastAsia="Arial Unicode MS"/>
        </w:rPr>
        <w:t xml:space="preserve">and from eligible program expenditures on which indirect costs are charged (see Procedure 915). However, in recognition that some general administration is necessary to process a </w:t>
      </w:r>
      <w:proofErr w:type="spellStart"/>
      <w:r w:rsidRPr="00FA788F">
        <w:rPr>
          <w:rStyle w:val="eop"/>
          <w:rFonts w:eastAsia="Arial Unicode MS"/>
        </w:rPr>
        <w:t>subagreement</w:t>
      </w:r>
      <w:proofErr w:type="spellEnd"/>
      <w:r w:rsidRPr="00FA788F">
        <w:rPr>
          <w:rStyle w:val="eop"/>
          <w:rFonts w:eastAsia="Arial Unicode MS"/>
        </w:rPr>
        <w:t xml:space="preserve">, indirect cost guidelines allow that up to $25,000 of each individual </w:t>
      </w:r>
      <w:proofErr w:type="spellStart"/>
      <w:r w:rsidRPr="00FA788F">
        <w:rPr>
          <w:rStyle w:val="eop"/>
          <w:rFonts w:eastAsia="Arial Unicode MS"/>
        </w:rPr>
        <w:t>subagreement</w:t>
      </w:r>
      <w:proofErr w:type="spellEnd"/>
      <w:r w:rsidRPr="00FA788F">
        <w:rPr>
          <w:rStyle w:val="eop"/>
          <w:rFonts w:eastAsia="Arial Unicode MS"/>
        </w:rPr>
        <w:t xml:space="preserve"> may be coded to Object Code 5800, Professional/Consulting Services and Operating Expenditures, with the remainder charged to Object Code 5100. The amount charged to Object Code 5800 is included in the calculation of the </w:t>
      </w:r>
      <w:r w:rsidR="00155A61" w:rsidRPr="00FA788F">
        <w:rPr>
          <w:rStyle w:val="eop"/>
          <w:rFonts w:eastAsia="Arial Unicode MS"/>
        </w:rPr>
        <w:t xml:space="preserve">ICR </w:t>
      </w:r>
      <w:r w:rsidRPr="00FA788F">
        <w:rPr>
          <w:rStyle w:val="eop"/>
          <w:rFonts w:eastAsia="Arial Unicode MS"/>
        </w:rPr>
        <w:t xml:space="preserve">and in eligible program expenditures on which indirect costs are charged. The $25,000 limit per </w:t>
      </w:r>
      <w:proofErr w:type="spellStart"/>
      <w:r w:rsidRPr="00FA788F">
        <w:rPr>
          <w:rStyle w:val="eop"/>
          <w:rFonts w:eastAsia="Arial Unicode MS"/>
        </w:rPr>
        <w:t>subagreement</w:t>
      </w:r>
      <w:proofErr w:type="spellEnd"/>
      <w:r w:rsidRPr="00FA788F">
        <w:rPr>
          <w:rStyle w:val="eop"/>
          <w:rFonts w:eastAsia="Arial Unicode MS"/>
        </w:rPr>
        <w:t xml:space="preserve"> applies each year throughout the duration of the </w:t>
      </w:r>
      <w:proofErr w:type="spellStart"/>
      <w:r w:rsidRPr="00FA788F">
        <w:rPr>
          <w:rStyle w:val="eop"/>
          <w:rFonts w:eastAsia="Arial Unicode MS"/>
        </w:rPr>
        <w:t>subagreement</w:t>
      </w:r>
      <w:proofErr w:type="spellEnd"/>
      <w:r w:rsidRPr="00FA788F">
        <w:rPr>
          <w:rStyle w:val="eop"/>
          <w:rFonts w:eastAsia="Arial Unicode MS"/>
        </w:rPr>
        <w:t>.</w:t>
      </w:r>
    </w:p>
    <w:p w14:paraId="338BAA97" w14:textId="77777777" w:rsidR="009E062F" w:rsidRPr="00FA788F" w:rsidRDefault="00CA7B3C" w:rsidP="00FA788F">
      <w:pPr>
        <w:pStyle w:val="BodyA"/>
        <w:suppressAutoHyphens/>
        <w:spacing w:after="240"/>
      </w:pPr>
      <w:r w:rsidRPr="00FA788F">
        <w:rPr>
          <w:rStyle w:val="eop"/>
          <w:rFonts w:eastAsia="Arial Unicode MS"/>
        </w:rPr>
        <w:t>For the purposes of this section, a modified total direct cost base consists of total direct costs minus the following:</w:t>
      </w:r>
    </w:p>
    <w:p w14:paraId="101C4491" w14:textId="77777777" w:rsidR="009E062F" w:rsidRPr="00FA788F" w:rsidRDefault="00CA7B3C" w:rsidP="00FA788F">
      <w:pPr>
        <w:pStyle w:val="BodyA"/>
        <w:numPr>
          <w:ilvl w:val="0"/>
          <w:numId w:val="22"/>
        </w:numPr>
        <w:suppressAutoHyphens/>
        <w:ind w:left="720"/>
      </w:pPr>
      <w:r w:rsidRPr="00FA788F">
        <w:rPr>
          <w:rStyle w:val="eop"/>
        </w:rPr>
        <w:t xml:space="preserve">The amount of each sub-award </w:t>
      </w:r>
      <w:proofErr w:type="gramStart"/>
      <w:r w:rsidRPr="00FA788F">
        <w:rPr>
          <w:rStyle w:val="eop"/>
        </w:rPr>
        <w:t>in excess of</w:t>
      </w:r>
      <w:proofErr w:type="gramEnd"/>
      <w:r w:rsidRPr="00FA788F">
        <w:rPr>
          <w:rStyle w:val="eop"/>
        </w:rPr>
        <w:t xml:space="preserve"> $25,000</w:t>
      </w:r>
    </w:p>
    <w:p w14:paraId="277F1CC2" w14:textId="77777777" w:rsidR="009E062F" w:rsidRPr="00FA788F" w:rsidRDefault="00CA7B3C" w:rsidP="00FA788F">
      <w:pPr>
        <w:pStyle w:val="BodyA"/>
        <w:numPr>
          <w:ilvl w:val="0"/>
          <w:numId w:val="22"/>
        </w:numPr>
        <w:suppressAutoHyphens/>
        <w:ind w:left="720"/>
      </w:pPr>
      <w:r w:rsidRPr="00FA788F">
        <w:rPr>
          <w:rStyle w:val="eop"/>
        </w:rPr>
        <w:t>Stipends</w:t>
      </w:r>
    </w:p>
    <w:p w14:paraId="527F0D27" w14:textId="77777777" w:rsidR="009E062F" w:rsidRPr="00FA788F" w:rsidRDefault="00CA7B3C" w:rsidP="00FA788F">
      <w:pPr>
        <w:pStyle w:val="BodyA"/>
        <w:numPr>
          <w:ilvl w:val="0"/>
          <w:numId w:val="22"/>
        </w:numPr>
        <w:suppressAutoHyphens/>
        <w:ind w:left="720"/>
      </w:pPr>
      <w:r w:rsidRPr="00FA788F">
        <w:rPr>
          <w:rStyle w:val="eop"/>
        </w:rPr>
        <w:t>Tuition and related fees</w:t>
      </w:r>
    </w:p>
    <w:p w14:paraId="6F28605D" w14:textId="77777777" w:rsidR="009E062F" w:rsidRPr="00FA788F" w:rsidRDefault="00CA7B3C" w:rsidP="00FA788F">
      <w:pPr>
        <w:pStyle w:val="BodyA"/>
        <w:numPr>
          <w:ilvl w:val="0"/>
          <w:numId w:val="22"/>
        </w:numPr>
        <w:suppressAutoHyphens/>
        <w:spacing w:after="240"/>
        <w:ind w:left="720"/>
      </w:pPr>
      <w:r w:rsidRPr="00FA788F">
        <w:rPr>
          <w:rStyle w:val="eop"/>
        </w:rPr>
        <w:t xml:space="preserve">Equipment, as defined in 2 </w:t>
      </w:r>
      <w:r w:rsidRPr="00FA788F">
        <w:rPr>
          <w:rStyle w:val="None"/>
          <w:i/>
          <w:iCs/>
        </w:rPr>
        <w:t>Code of Federal Regulations</w:t>
      </w:r>
      <w:r w:rsidRPr="00FA788F">
        <w:rPr>
          <w:rStyle w:val="None"/>
          <w:lang w:val="fr-FR"/>
        </w:rPr>
        <w:t xml:space="preserve"> Section 200.33</w:t>
      </w:r>
    </w:p>
    <w:p w14:paraId="29004EF9" w14:textId="551F8455" w:rsidR="009E062F" w:rsidRPr="00FA788F" w:rsidRDefault="00CA7B3C" w:rsidP="00FA788F">
      <w:pPr>
        <w:pStyle w:val="Heading3"/>
      </w:pPr>
      <w:bookmarkStart w:id="24" w:name="_Toc123211415"/>
      <w:r w:rsidRPr="00FA788F">
        <w:rPr>
          <w:rStyle w:val="None"/>
        </w:rPr>
        <w:t>Accountability and Reporting</w:t>
      </w:r>
      <w:r w:rsidR="006B6B39" w:rsidRPr="00FA788F">
        <w:rPr>
          <w:rStyle w:val="None"/>
        </w:rPr>
        <w:t xml:space="preserve"> </w:t>
      </w:r>
      <w:r w:rsidRPr="00FA788F">
        <w:rPr>
          <w:rStyle w:val="None"/>
        </w:rPr>
        <w:t>Requirements</w:t>
      </w:r>
      <w:bookmarkEnd w:id="24"/>
    </w:p>
    <w:p w14:paraId="0BE265ED" w14:textId="77777777" w:rsidR="009E062F" w:rsidRPr="00FA788F" w:rsidRDefault="00CA7B3C" w:rsidP="00FA788F">
      <w:pPr>
        <w:pStyle w:val="BodyA"/>
        <w:suppressAutoHyphens/>
        <w:spacing w:after="240"/>
      </w:pPr>
      <w:r w:rsidRPr="00FA788F">
        <w:rPr>
          <w:rStyle w:val="eop"/>
        </w:rPr>
        <w:t>An integral part of the reporting requirements is ongoing communication with the CDE. The grantee will participate in meetings to be convened by the CDE. Additionally, the following regular reporting will be completed and submitted:</w:t>
      </w:r>
    </w:p>
    <w:p w14:paraId="076CE2CF" w14:textId="5515D9C3" w:rsidR="009E062F" w:rsidRPr="00FA788F" w:rsidRDefault="00CA7B3C" w:rsidP="00FA788F">
      <w:pPr>
        <w:pStyle w:val="BodyA"/>
        <w:numPr>
          <w:ilvl w:val="0"/>
          <w:numId w:val="24"/>
        </w:numPr>
        <w:suppressAutoHyphens/>
        <w:spacing w:after="240"/>
        <w:ind w:left="720"/>
      </w:pPr>
      <w:r w:rsidRPr="00FA788F">
        <w:rPr>
          <w:rStyle w:val="eop"/>
        </w:rPr>
        <w:t>A quarterly fiscal activity report by grantee</w:t>
      </w:r>
    </w:p>
    <w:p w14:paraId="7745CB07" w14:textId="21B3FDDC" w:rsidR="009E062F" w:rsidRPr="00FA788F" w:rsidRDefault="00CA7B3C" w:rsidP="00FA788F">
      <w:pPr>
        <w:pStyle w:val="BodyA"/>
        <w:numPr>
          <w:ilvl w:val="0"/>
          <w:numId w:val="24"/>
        </w:numPr>
        <w:suppressAutoHyphens/>
        <w:spacing w:after="240"/>
        <w:ind w:left="720"/>
      </w:pPr>
      <w:r w:rsidRPr="00FA788F">
        <w:rPr>
          <w:rStyle w:val="eop"/>
        </w:rPr>
        <w:t>A quarterly narrative report</w:t>
      </w:r>
      <w:r w:rsidR="00876310" w:rsidRPr="00FA788F">
        <w:rPr>
          <w:rStyle w:val="eop"/>
        </w:rPr>
        <w:t>,</w:t>
      </w:r>
      <w:r w:rsidRPr="00FA788F">
        <w:rPr>
          <w:rStyle w:val="eop"/>
        </w:rPr>
        <w:t xml:space="preserve"> including but not limited to reporting of:</w:t>
      </w:r>
    </w:p>
    <w:p w14:paraId="4B8AD5B6" w14:textId="77777777" w:rsidR="009E062F" w:rsidRPr="00FA788F" w:rsidRDefault="00CA7B3C" w:rsidP="00FA788F">
      <w:pPr>
        <w:pStyle w:val="BodyA"/>
        <w:numPr>
          <w:ilvl w:val="1"/>
          <w:numId w:val="24"/>
        </w:numPr>
        <w:suppressAutoHyphens/>
        <w:spacing w:after="240"/>
        <w:ind w:left="1440"/>
      </w:pPr>
      <w:r w:rsidRPr="00FA788F">
        <w:rPr>
          <w:rStyle w:val="eop"/>
        </w:rPr>
        <w:t>Identified resources</w:t>
      </w:r>
    </w:p>
    <w:p w14:paraId="28357EDC" w14:textId="77777777" w:rsidR="009E062F" w:rsidRPr="00FA788F" w:rsidRDefault="00CA7B3C" w:rsidP="00FA788F">
      <w:pPr>
        <w:pStyle w:val="BodyA"/>
        <w:numPr>
          <w:ilvl w:val="1"/>
          <w:numId w:val="24"/>
        </w:numPr>
        <w:suppressAutoHyphens/>
        <w:spacing w:after="240"/>
        <w:ind w:left="1440"/>
      </w:pPr>
      <w:r w:rsidRPr="00FA788F">
        <w:rPr>
          <w:rStyle w:val="eop"/>
        </w:rPr>
        <w:t>Activities</w:t>
      </w:r>
    </w:p>
    <w:p w14:paraId="27508C4C" w14:textId="77777777" w:rsidR="009E062F" w:rsidRPr="00FA788F" w:rsidRDefault="00CA7B3C" w:rsidP="00FA788F">
      <w:pPr>
        <w:pStyle w:val="BodyA"/>
        <w:numPr>
          <w:ilvl w:val="1"/>
          <w:numId w:val="24"/>
        </w:numPr>
        <w:suppressAutoHyphens/>
        <w:spacing w:after="240"/>
        <w:ind w:left="1440"/>
      </w:pPr>
      <w:r w:rsidRPr="00FA788F">
        <w:rPr>
          <w:rStyle w:val="eop"/>
        </w:rPr>
        <w:t>Effective practices developed or utilized</w:t>
      </w:r>
    </w:p>
    <w:p w14:paraId="5823194C" w14:textId="5E9A0E6E" w:rsidR="009E062F" w:rsidRPr="00FA788F" w:rsidRDefault="00CA7B3C" w:rsidP="00FA788F">
      <w:pPr>
        <w:pStyle w:val="BodyA"/>
        <w:numPr>
          <w:ilvl w:val="1"/>
          <w:numId w:val="24"/>
        </w:numPr>
        <w:suppressAutoHyphens/>
        <w:spacing w:after="240"/>
        <w:ind w:left="1440"/>
      </w:pPr>
      <w:r w:rsidRPr="00FA788F">
        <w:rPr>
          <w:rStyle w:val="eop"/>
        </w:rPr>
        <w:t xml:space="preserve">Evidence of coordination and collaboration within the </w:t>
      </w:r>
      <w:r w:rsidR="00876310" w:rsidRPr="00FA788F">
        <w:rPr>
          <w:rStyle w:val="eop"/>
        </w:rPr>
        <w:t>c</w:t>
      </w:r>
      <w:r w:rsidRPr="00FA788F">
        <w:rPr>
          <w:rStyle w:val="eop"/>
        </w:rPr>
        <w:t>onsortium and with other entities</w:t>
      </w:r>
    </w:p>
    <w:p w14:paraId="558E62B5" w14:textId="766A654A" w:rsidR="009E062F" w:rsidRPr="00FA788F" w:rsidRDefault="00CA7B3C" w:rsidP="00FA788F">
      <w:pPr>
        <w:pStyle w:val="BodyA"/>
        <w:numPr>
          <w:ilvl w:val="1"/>
          <w:numId w:val="24"/>
        </w:numPr>
        <w:suppressAutoHyphens/>
        <w:spacing w:after="240"/>
        <w:ind w:left="1440"/>
      </w:pPr>
      <w:r w:rsidRPr="00FA788F">
        <w:rPr>
          <w:rStyle w:val="eop"/>
        </w:rPr>
        <w:t>Number of schools and educators served</w:t>
      </w:r>
    </w:p>
    <w:p w14:paraId="526D9B62" w14:textId="57287D2F" w:rsidR="009E062F" w:rsidRPr="00FA788F" w:rsidRDefault="00CA7B3C" w:rsidP="00FA788F">
      <w:pPr>
        <w:pStyle w:val="BodyA"/>
        <w:numPr>
          <w:ilvl w:val="0"/>
          <w:numId w:val="24"/>
        </w:numPr>
        <w:suppressAutoHyphens/>
        <w:spacing w:after="240"/>
        <w:ind w:left="720"/>
      </w:pPr>
      <w:r w:rsidRPr="00FA788F">
        <w:rPr>
          <w:rStyle w:val="eop"/>
        </w:rPr>
        <w:t>An annual evaluation report summarizing details and data that is posted to the public with approval from the CDE</w:t>
      </w:r>
    </w:p>
    <w:p w14:paraId="56D7ABD8" w14:textId="70B60408" w:rsidR="009E062F" w:rsidRPr="00FA788F" w:rsidRDefault="00CA7B3C" w:rsidP="00FA788F">
      <w:pPr>
        <w:pStyle w:val="BodyA"/>
        <w:suppressAutoHyphens/>
        <w:spacing w:after="240"/>
      </w:pPr>
      <w:r w:rsidRPr="00FA788F">
        <w:rPr>
          <w:rStyle w:val="eop"/>
          <w:rFonts w:eastAsia="Arial Unicode MS"/>
        </w:rPr>
        <w:t xml:space="preserve">If the CDE does not receive the required reports, program activities are not completed, </w:t>
      </w:r>
      <w:r w:rsidRPr="00FA788F">
        <w:rPr>
          <w:rStyle w:val="eop"/>
          <w:rFonts w:eastAsia="Arial Unicode MS"/>
        </w:rPr>
        <w:lastRenderedPageBreak/>
        <w:t>there is a lack of participation in meetings, or there is a negative trend in the dissemination of technical assistance, funding may be halted.</w:t>
      </w:r>
    </w:p>
    <w:p w14:paraId="780C66FD" w14:textId="731B4E9A" w:rsidR="009E062F" w:rsidRPr="00FA788F" w:rsidRDefault="00CA7B3C" w:rsidP="00FA788F">
      <w:pPr>
        <w:pStyle w:val="Heading2"/>
      </w:pPr>
      <w:bookmarkStart w:id="25" w:name="_Toc123211416"/>
      <w:r w:rsidRPr="00FA788F">
        <w:rPr>
          <w:rStyle w:val="eop"/>
        </w:rPr>
        <w:t>Application Process Summary</w:t>
      </w:r>
      <w:bookmarkEnd w:id="25"/>
    </w:p>
    <w:p w14:paraId="0ED80228" w14:textId="77777777" w:rsidR="009E062F" w:rsidRPr="00FA788F" w:rsidRDefault="00CA7B3C" w:rsidP="00FA788F">
      <w:pPr>
        <w:pStyle w:val="BodyA"/>
        <w:widowControl/>
        <w:suppressAutoHyphens/>
        <w:spacing w:after="240"/>
      </w:pPr>
      <w:r w:rsidRPr="00FA788F">
        <w:rPr>
          <w:rStyle w:val="eop"/>
        </w:rPr>
        <w:t>The costs of preparing and delivering the application are the sole responsibility of the Lead COE. The CDE will not provide reimbursement for any costs incurred or related to the Lead COE</w:t>
      </w:r>
      <w:r w:rsidRPr="00FA788F">
        <w:rPr>
          <w:rStyle w:val="None"/>
        </w:rPr>
        <w:t>’</w:t>
      </w:r>
      <w:r w:rsidRPr="00FA788F">
        <w:rPr>
          <w:rStyle w:val="eop"/>
        </w:rPr>
        <w:t>s involvement or participation in the RFA process.</w:t>
      </w:r>
    </w:p>
    <w:p w14:paraId="0FD770F5" w14:textId="77C2087F" w:rsidR="009E062F" w:rsidRPr="00FA788F" w:rsidRDefault="00CA7B3C" w:rsidP="00FA788F">
      <w:pPr>
        <w:pStyle w:val="Heading3"/>
        <w:numPr>
          <w:ilvl w:val="0"/>
          <w:numId w:val="60"/>
        </w:numPr>
        <w:ind w:left="360"/>
      </w:pPr>
      <w:bookmarkStart w:id="26" w:name="_Toc123211417"/>
      <w:r w:rsidRPr="00FA788F">
        <w:rPr>
          <w:rStyle w:val="None"/>
        </w:rPr>
        <w:t>Notice of Intent to Apply</w:t>
      </w:r>
      <w:bookmarkEnd w:id="26"/>
    </w:p>
    <w:p w14:paraId="571511DD" w14:textId="68A63F1B" w:rsidR="009E062F" w:rsidRPr="00FA788F" w:rsidRDefault="00CA7B3C" w:rsidP="00FA788F">
      <w:pPr>
        <w:pStyle w:val="ListParagraph"/>
        <w:widowControl/>
        <w:suppressAutoHyphens/>
        <w:spacing w:after="240"/>
        <w:ind w:left="0"/>
        <w:rPr>
          <w:rFonts w:cs="Arial"/>
        </w:rPr>
      </w:pPr>
      <w:r w:rsidRPr="00FA788F">
        <w:rPr>
          <w:rStyle w:val="None"/>
          <w:rFonts w:cs="Arial"/>
        </w:rPr>
        <w:t xml:space="preserve">The Lead COE may submit a letter of the intent to apply </w:t>
      </w:r>
      <w:r w:rsidR="00876310" w:rsidRPr="00FA788F">
        <w:rPr>
          <w:rStyle w:val="None"/>
          <w:rFonts w:cs="Arial"/>
        </w:rPr>
        <w:t xml:space="preserve">via email </w:t>
      </w:r>
      <w:r w:rsidRPr="00FA788F">
        <w:rPr>
          <w:rStyle w:val="None"/>
          <w:rFonts w:cs="Arial"/>
        </w:rPr>
        <w:t xml:space="preserve">to </w:t>
      </w:r>
      <w:hyperlink r:id="rId29">
        <w:r w:rsidRPr="00FA788F">
          <w:rPr>
            <w:rStyle w:val="Hyperlink0"/>
            <w:rFonts w:cs="Arial"/>
          </w:rPr>
          <w:t>PLSMO@cde.ca.gov</w:t>
        </w:r>
      </w:hyperlink>
      <w:r w:rsidRPr="00FA788F">
        <w:rPr>
          <w:rStyle w:val="None"/>
          <w:rFonts w:cs="Arial"/>
        </w:rPr>
        <w:t xml:space="preserve"> in order to be added to an email list for the purposes of receiving information regarding the online application system, answers to questions, clarifications, or updates. The email should be </w:t>
      </w:r>
      <w:r w:rsidR="21BE8945" w:rsidRPr="00FA788F">
        <w:rPr>
          <w:rStyle w:val="None"/>
          <w:rFonts w:cs="Arial"/>
        </w:rPr>
        <w:t>titled</w:t>
      </w:r>
      <w:r w:rsidR="00876310" w:rsidRPr="00FA788F">
        <w:rPr>
          <w:rStyle w:val="None"/>
          <w:rFonts w:cs="Arial"/>
        </w:rPr>
        <w:t xml:space="preserve"> “</w:t>
      </w:r>
      <w:r w:rsidR="21BE8945" w:rsidRPr="00FA788F">
        <w:rPr>
          <w:rStyle w:val="None"/>
          <w:rFonts w:cs="Arial"/>
          <w:iCs/>
        </w:rPr>
        <w:t>M</w:t>
      </w:r>
      <w:r w:rsidR="00156446" w:rsidRPr="00FA788F">
        <w:rPr>
          <w:rStyle w:val="None"/>
          <w:rFonts w:cs="Arial"/>
          <w:iCs/>
        </w:rPr>
        <w:t>SCS</w:t>
      </w:r>
      <w:r w:rsidR="21BE8945" w:rsidRPr="00FA788F">
        <w:rPr>
          <w:rStyle w:val="None"/>
          <w:rFonts w:cs="Arial"/>
          <w:iCs/>
        </w:rPr>
        <w:t xml:space="preserve"> Intent to Apply</w:t>
      </w:r>
      <w:r w:rsidR="00876310" w:rsidRPr="00FA788F">
        <w:rPr>
          <w:rStyle w:val="None"/>
          <w:rFonts w:cs="Arial"/>
          <w:iCs/>
        </w:rPr>
        <w:t>”</w:t>
      </w:r>
      <w:r w:rsidR="21BE8945" w:rsidRPr="00FA788F">
        <w:rPr>
          <w:rStyle w:val="None"/>
          <w:rFonts w:cs="Arial"/>
        </w:rPr>
        <w:t xml:space="preserve"> and </w:t>
      </w:r>
      <w:r w:rsidRPr="00FA788F">
        <w:rPr>
          <w:rStyle w:val="None"/>
          <w:rFonts w:cs="Arial"/>
        </w:rPr>
        <w:t xml:space="preserve">sent by the date listed on </w:t>
      </w:r>
      <w:r w:rsidRPr="00FA788F">
        <w:rPr>
          <w:rStyle w:val="Hyperlink4"/>
          <w:rFonts w:cs="Arial"/>
          <w:color w:val="auto"/>
          <w:u w:val="none"/>
        </w:rPr>
        <w:t xml:space="preserve">the </w:t>
      </w:r>
      <w:r w:rsidR="00920609" w:rsidRPr="00FA788F">
        <w:rPr>
          <w:rStyle w:val="Hyperlink4"/>
          <w:rFonts w:cs="Arial"/>
          <w:color w:val="auto"/>
          <w:u w:val="none"/>
        </w:rPr>
        <w:t xml:space="preserve">2023 </w:t>
      </w:r>
      <w:r w:rsidRPr="00FA788F">
        <w:rPr>
          <w:rStyle w:val="Hyperlink4"/>
          <w:rFonts w:cs="Arial"/>
          <w:color w:val="auto"/>
          <w:u w:val="none"/>
        </w:rPr>
        <w:t>MSCS PL Grant</w:t>
      </w:r>
      <w:r w:rsidRPr="00FA788F">
        <w:rPr>
          <w:rStyle w:val="Hyperlink0"/>
          <w:rFonts w:cs="Arial"/>
          <w:color w:val="auto"/>
          <w:u w:val="none"/>
        </w:rPr>
        <w:t xml:space="preserve"> </w:t>
      </w:r>
      <w:r w:rsidR="00916B7A" w:rsidRPr="00FA788F">
        <w:rPr>
          <w:rStyle w:val="Hyperlink0"/>
          <w:rFonts w:cs="Arial"/>
          <w:color w:val="auto"/>
          <w:u w:val="none"/>
        </w:rPr>
        <w:t>RFA</w:t>
      </w:r>
      <w:r w:rsidR="00835118" w:rsidRPr="00FA788F">
        <w:rPr>
          <w:rStyle w:val="Hyperlink0"/>
          <w:rFonts w:cs="Arial"/>
          <w:color w:val="auto"/>
          <w:u w:val="none"/>
        </w:rPr>
        <w:t xml:space="preserve"> </w:t>
      </w:r>
      <w:r w:rsidRPr="00FA788F">
        <w:rPr>
          <w:rStyle w:val="Hyperlink0"/>
          <w:rFonts w:cs="Arial"/>
          <w:color w:val="auto"/>
          <w:u w:val="none"/>
        </w:rPr>
        <w:t>web pag</w:t>
      </w:r>
      <w:r w:rsidR="00876310" w:rsidRPr="00FA788F">
        <w:rPr>
          <w:rStyle w:val="Hyperlink0"/>
          <w:rFonts w:cs="Arial"/>
          <w:color w:val="auto"/>
          <w:u w:val="none"/>
        </w:rPr>
        <w:t>e</w:t>
      </w:r>
      <w:r w:rsidR="00835118" w:rsidRPr="00FA788F">
        <w:rPr>
          <w:rStyle w:val="Hyperlink0"/>
          <w:rFonts w:cs="Arial"/>
          <w:color w:val="auto"/>
          <w:u w:val="none"/>
        </w:rPr>
        <w:t xml:space="preserve"> at </w:t>
      </w:r>
      <w:hyperlink r:id="rId30" w:tooltip="Mathematics, Science, and Computer Science Professional Learning Request for Applications" w:history="1">
        <w:r w:rsidR="00AE189D" w:rsidRPr="00FA788F">
          <w:rPr>
            <w:rStyle w:val="Hyperlink"/>
            <w:rFonts w:cs="Arial"/>
          </w:rPr>
          <w:t>https://www.cde.ca.gov/fg/fo/r12/mscspl23rfa.asp</w:t>
        </w:r>
      </w:hyperlink>
      <w:r w:rsidR="00AE189D" w:rsidRPr="00FA788F">
        <w:rPr>
          <w:rFonts w:cs="Arial"/>
        </w:rPr>
        <w:t xml:space="preserve"> </w:t>
      </w:r>
      <w:r w:rsidR="00876310" w:rsidRPr="00FA788F">
        <w:rPr>
          <w:rStyle w:val="None"/>
          <w:rFonts w:cs="Arial"/>
        </w:rPr>
        <w:t>a</w:t>
      </w:r>
      <w:r w:rsidRPr="00FA788F">
        <w:rPr>
          <w:rStyle w:val="None"/>
          <w:rFonts w:cs="Arial"/>
        </w:rPr>
        <w:t>nd include a statement of the intent to submit an application, the name of a contact person for the Lead COE</w:t>
      </w:r>
      <w:r w:rsidR="00812011" w:rsidRPr="00FA788F">
        <w:rPr>
          <w:rStyle w:val="None"/>
          <w:rFonts w:cs="Arial"/>
        </w:rPr>
        <w:t xml:space="preserve">, </w:t>
      </w:r>
      <w:r w:rsidRPr="00FA788F">
        <w:rPr>
          <w:rStyle w:val="None"/>
          <w:rFonts w:cs="Arial"/>
        </w:rPr>
        <w:t>and the person’s email address and phone number.</w:t>
      </w:r>
    </w:p>
    <w:p w14:paraId="69169505" w14:textId="2B4681C4" w:rsidR="009E062F" w:rsidRPr="00FA788F" w:rsidRDefault="00A421A0" w:rsidP="00FA788F">
      <w:pPr>
        <w:pStyle w:val="Heading3"/>
        <w:numPr>
          <w:ilvl w:val="0"/>
          <w:numId w:val="60"/>
        </w:numPr>
        <w:ind w:left="360"/>
      </w:pPr>
      <w:bookmarkStart w:id="27" w:name="_Toc123211418"/>
      <w:r w:rsidRPr="00FA788F">
        <w:rPr>
          <w:rStyle w:val="eop"/>
        </w:rPr>
        <w:t xml:space="preserve"> </w:t>
      </w:r>
      <w:r w:rsidR="643EDE4C" w:rsidRPr="00FA788F">
        <w:rPr>
          <w:rStyle w:val="eop"/>
        </w:rPr>
        <w:t>Application Submission</w:t>
      </w:r>
      <w:bookmarkEnd w:id="27"/>
    </w:p>
    <w:p w14:paraId="225FD0B0" w14:textId="78EEDDEF" w:rsidR="009E062F" w:rsidRPr="00FA788F" w:rsidRDefault="6CF27F80" w:rsidP="00FA788F">
      <w:pPr>
        <w:pStyle w:val="BodyA"/>
        <w:numPr>
          <w:ilvl w:val="0"/>
          <w:numId w:val="27"/>
        </w:numPr>
        <w:suppressAutoHyphens/>
        <w:spacing w:after="240"/>
        <w:ind w:left="720"/>
      </w:pPr>
      <w:r w:rsidRPr="00FA788F">
        <w:rPr>
          <w:rStyle w:val="eop"/>
        </w:rPr>
        <w:t>A</w:t>
      </w:r>
      <w:r w:rsidR="31F23DC0" w:rsidRPr="00FA788F">
        <w:rPr>
          <w:rStyle w:val="eop"/>
        </w:rPr>
        <w:t xml:space="preserve">pplicants </w:t>
      </w:r>
      <w:r w:rsidR="4A9246B8" w:rsidRPr="00FA788F">
        <w:rPr>
          <w:rStyle w:val="eop"/>
        </w:rPr>
        <w:t xml:space="preserve">must follow </w:t>
      </w:r>
      <w:r w:rsidR="31F23DC0" w:rsidRPr="00FA788F">
        <w:rPr>
          <w:rStyle w:val="eop"/>
        </w:rPr>
        <w:t xml:space="preserve">the </w:t>
      </w:r>
      <w:r w:rsidR="06FCA459" w:rsidRPr="00FA788F">
        <w:rPr>
          <w:rStyle w:val="eop"/>
        </w:rPr>
        <w:t xml:space="preserve">application procedures </w:t>
      </w:r>
      <w:r w:rsidR="31F23DC0" w:rsidRPr="00FA788F">
        <w:rPr>
          <w:rStyle w:val="eop"/>
        </w:rPr>
        <w:t>listed in the section title</w:t>
      </w:r>
      <w:r w:rsidR="00ED3DB0" w:rsidRPr="00FA788F">
        <w:rPr>
          <w:rStyle w:val="eop"/>
        </w:rPr>
        <w:t>d Application Procedures.</w:t>
      </w:r>
    </w:p>
    <w:p w14:paraId="74F74335" w14:textId="54E61D39" w:rsidR="00A421A0" w:rsidRPr="00FA788F" w:rsidRDefault="12DE065A" w:rsidP="00FA788F">
      <w:pPr>
        <w:pStyle w:val="BodyA"/>
        <w:numPr>
          <w:ilvl w:val="0"/>
          <w:numId w:val="27"/>
        </w:numPr>
        <w:suppressAutoHyphens/>
        <w:spacing w:after="240"/>
        <w:ind w:left="720"/>
        <w:rPr>
          <w:rStyle w:val="eop"/>
        </w:rPr>
      </w:pPr>
      <w:r w:rsidRPr="00FA788F">
        <w:rPr>
          <w:rStyle w:val="eop"/>
        </w:rPr>
        <w:t>A complete</w:t>
      </w:r>
      <w:r w:rsidR="31F23DC0" w:rsidRPr="00FA788F">
        <w:rPr>
          <w:rStyle w:val="eop"/>
        </w:rPr>
        <w:t xml:space="preserve"> application will consist of</w:t>
      </w:r>
      <w:r w:rsidR="00ED3DB0" w:rsidRPr="00FA788F">
        <w:rPr>
          <w:rStyle w:val="eop"/>
        </w:rPr>
        <w:t>:</w:t>
      </w:r>
    </w:p>
    <w:p w14:paraId="2E966DF6" w14:textId="71C21997" w:rsidR="00A421A0" w:rsidRPr="00FA788F" w:rsidRDefault="31F23DC0" w:rsidP="00FA788F">
      <w:pPr>
        <w:pStyle w:val="BodyA"/>
        <w:numPr>
          <w:ilvl w:val="0"/>
          <w:numId w:val="56"/>
        </w:numPr>
        <w:suppressAutoHyphens/>
        <w:rPr>
          <w:rStyle w:val="eop"/>
        </w:rPr>
      </w:pPr>
      <w:r w:rsidRPr="00FA788F">
        <w:rPr>
          <w:rStyle w:val="eop"/>
        </w:rPr>
        <w:t xml:space="preserve">Applicant </w:t>
      </w:r>
      <w:proofErr w:type="gramStart"/>
      <w:r w:rsidRPr="00FA788F">
        <w:rPr>
          <w:rStyle w:val="eop"/>
        </w:rPr>
        <w:t>Information</w:t>
      </w:r>
      <w:r w:rsidR="00856232" w:rsidRPr="00FA788F">
        <w:rPr>
          <w:rStyle w:val="eop"/>
        </w:rPr>
        <w:t>;</w:t>
      </w:r>
      <w:proofErr w:type="gramEnd"/>
    </w:p>
    <w:p w14:paraId="6A2ED2F0" w14:textId="3E6C46B3" w:rsidR="00A421A0" w:rsidRPr="00FA788F" w:rsidRDefault="31F23DC0" w:rsidP="00FA788F">
      <w:pPr>
        <w:pStyle w:val="BodyA"/>
        <w:numPr>
          <w:ilvl w:val="0"/>
          <w:numId w:val="56"/>
        </w:numPr>
        <w:suppressAutoHyphens/>
        <w:rPr>
          <w:rStyle w:val="eop"/>
        </w:rPr>
      </w:pPr>
      <w:r w:rsidRPr="00FA788F">
        <w:rPr>
          <w:rStyle w:val="eop"/>
        </w:rPr>
        <w:t>Responses to Applica</w:t>
      </w:r>
      <w:r w:rsidR="002A61AB" w:rsidRPr="00FA788F">
        <w:rPr>
          <w:rStyle w:val="eop"/>
        </w:rPr>
        <w:t>tion</w:t>
      </w:r>
      <w:r w:rsidRPr="00FA788F">
        <w:rPr>
          <w:rStyle w:val="eop"/>
        </w:rPr>
        <w:t xml:space="preserve"> </w:t>
      </w:r>
      <w:proofErr w:type="gramStart"/>
      <w:r w:rsidRPr="00FA788F">
        <w:rPr>
          <w:rStyle w:val="eop"/>
        </w:rPr>
        <w:t>Questions</w:t>
      </w:r>
      <w:r w:rsidR="00856232" w:rsidRPr="00FA788F">
        <w:rPr>
          <w:rStyle w:val="eop"/>
        </w:rPr>
        <w:t>;</w:t>
      </w:r>
      <w:proofErr w:type="gramEnd"/>
    </w:p>
    <w:p w14:paraId="7AAA4F38" w14:textId="0393884A" w:rsidR="00A421A0" w:rsidRPr="00FA788F" w:rsidRDefault="31F23DC0" w:rsidP="00FA788F">
      <w:pPr>
        <w:pStyle w:val="BodyA"/>
        <w:numPr>
          <w:ilvl w:val="0"/>
          <w:numId w:val="56"/>
        </w:numPr>
        <w:suppressAutoHyphens/>
        <w:rPr>
          <w:rStyle w:val="eop"/>
        </w:rPr>
      </w:pPr>
      <w:r w:rsidRPr="00FA788F">
        <w:rPr>
          <w:rStyle w:val="eop"/>
        </w:rPr>
        <w:t xml:space="preserve">Budget </w:t>
      </w:r>
      <w:proofErr w:type="gramStart"/>
      <w:r w:rsidRPr="00FA788F">
        <w:rPr>
          <w:rStyle w:val="eop"/>
        </w:rPr>
        <w:t>Information</w:t>
      </w:r>
      <w:r w:rsidR="00856232" w:rsidRPr="00FA788F">
        <w:rPr>
          <w:rStyle w:val="eop"/>
        </w:rPr>
        <w:t>;</w:t>
      </w:r>
      <w:proofErr w:type="gramEnd"/>
    </w:p>
    <w:p w14:paraId="00770CD8" w14:textId="50D67400" w:rsidR="00A421A0" w:rsidRPr="00FA788F" w:rsidRDefault="31F23DC0" w:rsidP="00FA788F">
      <w:pPr>
        <w:pStyle w:val="BodyA"/>
        <w:numPr>
          <w:ilvl w:val="0"/>
          <w:numId w:val="56"/>
        </w:numPr>
        <w:suppressAutoHyphens/>
        <w:rPr>
          <w:rStyle w:val="eop"/>
        </w:rPr>
      </w:pPr>
      <w:r w:rsidRPr="00FA788F">
        <w:rPr>
          <w:rStyle w:val="eop"/>
        </w:rPr>
        <w:t>Project Plan</w:t>
      </w:r>
      <w:r w:rsidR="00856232" w:rsidRPr="00FA788F">
        <w:rPr>
          <w:rStyle w:val="eop"/>
        </w:rPr>
        <w:t>; and</w:t>
      </w:r>
    </w:p>
    <w:p w14:paraId="247713DA" w14:textId="5B58CD32" w:rsidR="00A421A0" w:rsidRPr="00FA788F" w:rsidRDefault="4D558900" w:rsidP="00FA788F">
      <w:pPr>
        <w:pStyle w:val="BodyA"/>
        <w:numPr>
          <w:ilvl w:val="0"/>
          <w:numId w:val="56"/>
        </w:numPr>
        <w:suppressAutoHyphens/>
        <w:spacing w:after="240"/>
        <w:rPr>
          <w:rStyle w:val="eop"/>
        </w:rPr>
      </w:pPr>
      <w:r w:rsidRPr="00FA788F">
        <w:rPr>
          <w:rStyle w:val="eop"/>
        </w:rPr>
        <w:t xml:space="preserve">A </w:t>
      </w:r>
      <w:r w:rsidR="31F23DC0" w:rsidRPr="00FA788F">
        <w:rPr>
          <w:rStyle w:val="eop"/>
        </w:rPr>
        <w:t>Letter of Commitment</w:t>
      </w:r>
      <w:r w:rsidR="00F5197F" w:rsidRPr="00FA788F">
        <w:rPr>
          <w:rStyle w:val="eop"/>
        </w:rPr>
        <w:t>.</w:t>
      </w:r>
    </w:p>
    <w:p w14:paraId="4DFB3C7F" w14:textId="690CCB5C" w:rsidR="009E062F" w:rsidRPr="00FA788F" w:rsidRDefault="54B8C862" w:rsidP="00FA788F">
      <w:pPr>
        <w:pStyle w:val="BodyA"/>
        <w:suppressAutoHyphens/>
        <w:spacing w:after="240"/>
        <w:ind w:left="720"/>
      </w:pPr>
      <w:r w:rsidRPr="00FA788F">
        <w:rPr>
          <w:rStyle w:val="eop"/>
        </w:rPr>
        <w:t xml:space="preserve">Additional Letters of Commitment or Letters of Support may be submitted. </w:t>
      </w:r>
      <w:r w:rsidR="31F23DC0" w:rsidRPr="00FA788F">
        <w:rPr>
          <w:rStyle w:val="eop"/>
        </w:rPr>
        <w:t>To prepare the application, follow the guidance provided in the section titled</w:t>
      </w:r>
      <w:r w:rsidR="00A421A0" w:rsidRPr="00FA788F">
        <w:rPr>
          <w:rStyle w:val="eop"/>
        </w:rPr>
        <w:t xml:space="preserve"> </w:t>
      </w:r>
      <w:r w:rsidR="31F23DC0" w:rsidRPr="00FA788F">
        <w:rPr>
          <w:rStyle w:val="eop"/>
        </w:rPr>
        <w:t>Application Procedures.</w:t>
      </w:r>
    </w:p>
    <w:p w14:paraId="3A4CA057" w14:textId="32E7AB6F" w:rsidR="009E062F" w:rsidRPr="00FA788F" w:rsidRDefault="5D1388C4" w:rsidP="00FA788F">
      <w:pPr>
        <w:pStyle w:val="BodyA"/>
        <w:numPr>
          <w:ilvl w:val="0"/>
          <w:numId w:val="27"/>
        </w:numPr>
        <w:suppressAutoHyphens/>
        <w:spacing w:after="240"/>
        <w:ind w:left="720"/>
      </w:pPr>
      <w:r w:rsidRPr="00FA788F">
        <w:rPr>
          <w:rStyle w:val="eop"/>
        </w:rPr>
        <w:t xml:space="preserve">Applicants must submit the application by the due date listed </w:t>
      </w:r>
      <w:r w:rsidR="00357964" w:rsidRPr="00FA788F">
        <w:rPr>
          <w:rStyle w:val="None"/>
        </w:rPr>
        <w:t xml:space="preserve">on </w:t>
      </w:r>
      <w:r w:rsidR="00357964" w:rsidRPr="00FA788F">
        <w:rPr>
          <w:rStyle w:val="Hyperlink4"/>
          <w:color w:val="auto"/>
          <w:u w:val="none"/>
        </w:rPr>
        <w:t>the</w:t>
      </w:r>
      <w:r w:rsidR="0088052E" w:rsidRPr="00FA788F">
        <w:rPr>
          <w:rStyle w:val="Hyperlink4"/>
          <w:color w:val="auto"/>
          <w:u w:val="none"/>
        </w:rPr>
        <w:t xml:space="preserve"> </w:t>
      </w:r>
      <w:r w:rsidR="0088052E" w:rsidRPr="00FA788F">
        <w:rPr>
          <w:rStyle w:val="eop"/>
        </w:rPr>
        <w:t xml:space="preserve">2023 MSCS PL Grant RFA web page at </w:t>
      </w:r>
      <w:hyperlink r:id="rId31" w:tooltip="Mathematics, Science, and Computer Science Professional Learning Request for Applications" w:history="1">
        <w:r w:rsidR="00AE189D" w:rsidRPr="00FA788F">
          <w:rPr>
            <w:rStyle w:val="Hyperlink"/>
          </w:rPr>
          <w:t>https://www.cde.ca.gov/fg/fo/r12/mscspl23rfa.asp</w:t>
        </w:r>
      </w:hyperlink>
      <w:r w:rsidR="00AE189D" w:rsidRPr="00FA788F">
        <w:t>.</w:t>
      </w:r>
    </w:p>
    <w:p w14:paraId="28AFF908" w14:textId="77777777" w:rsidR="009E062F" w:rsidRPr="00FA788F" w:rsidRDefault="00CA7B3C" w:rsidP="00FA788F">
      <w:pPr>
        <w:pStyle w:val="BodyA"/>
        <w:numPr>
          <w:ilvl w:val="0"/>
          <w:numId w:val="29"/>
        </w:numPr>
        <w:suppressAutoHyphens/>
        <w:spacing w:after="240"/>
        <w:ind w:left="1440"/>
      </w:pPr>
      <w:r w:rsidRPr="00FA788F">
        <w:rPr>
          <w:rStyle w:val="eop"/>
        </w:rPr>
        <w:t xml:space="preserve">The applicant will receive email confirmation of the following: </w:t>
      </w:r>
    </w:p>
    <w:p w14:paraId="01F17011" w14:textId="0F6E930D" w:rsidR="009E062F" w:rsidRPr="00FA788F" w:rsidRDefault="00CA7B3C" w:rsidP="00FA788F">
      <w:pPr>
        <w:pStyle w:val="BodyA"/>
        <w:numPr>
          <w:ilvl w:val="1"/>
          <w:numId w:val="29"/>
        </w:numPr>
        <w:suppressAutoHyphens/>
        <w:ind w:left="2160"/>
      </w:pPr>
      <w:r w:rsidRPr="00FA788F">
        <w:rPr>
          <w:rStyle w:val="eop"/>
        </w:rPr>
        <w:t>A Letter of Intent to Apply has been received</w:t>
      </w:r>
      <w:r w:rsidR="00D74B39" w:rsidRPr="00FA788F">
        <w:rPr>
          <w:rStyle w:val="eop"/>
        </w:rPr>
        <w:t>.</w:t>
      </w:r>
    </w:p>
    <w:p w14:paraId="2664EC95" w14:textId="175F2951" w:rsidR="009E062F" w:rsidRPr="00FA788F" w:rsidRDefault="00CA7B3C" w:rsidP="00FA788F">
      <w:pPr>
        <w:pStyle w:val="BodyA"/>
        <w:numPr>
          <w:ilvl w:val="1"/>
          <w:numId w:val="29"/>
        </w:numPr>
        <w:suppressAutoHyphens/>
        <w:spacing w:after="240"/>
        <w:ind w:left="2160"/>
      </w:pPr>
      <w:r w:rsidRPr="00FA788F">
        <w:rPr>
          <w:rStyle w:val="eop"/>
        </w:rPr>
        <w:t>An application has been submitted</w:t>
      </w:r>
      <w:r w:rsidR="00D74B39" w:rsidRPr="00FA788F">
        <w:rPr>
          <w:rStyle w:val="eop"/>
        </w:rPr>
        <w:t>.</w:t>
      </w:r>
    </w:p>
    <w:p w14:paraId="08D4D0A6" w14:textId="77777777" w:rsidR="009E062F" w:rsidRPr="00FA788F" w:rsidRDefault="00CA7B3C" w:rsidP="00FA788F">
      <w:pPr>
        <w:pStyle w:val="BodyA"/>
        <w:numPr>
          <w:ilvl w:val="0"/>
          <w:numId w:val="29"/>
        </w:numPr>
        <w:suppressAutoHyphens/>
        <w:spacing w:after="240"/>
        <w:ind w:left="1440"/>
      </w:pPr>
      <w:r w:rsidRPr="00FA788F">
        <w:rPr>
          <w:rStyle w:val="eop"/>
        </w:rPr>
        <w:lastRenderedPageBreak/>
        <w:t>If changes need to be made, resubmit the entire application prior to the submission deadline.</w:t>
      </w:r>
    </w:p>
    <w:p w14:paraId="6755237B" w14:textId="77777777" w:rsidR="009E062F" w:rsidRPr="00FA788F" w:rsidRDefault="00CA7B3C" w:rsidP="00FA788F">
      <w:pPr>
        <w:pStyle w:val="BodyA"/>
        <w:numPr>
          <w:ilvl w:val="0"/>
          <w:numId w:val="29"/>
        </w:numPr>
        <w:suppressAutoHyphens/>
        <w:spacing w:after="240"/>
        <w:ind w:left="1440"/>
      </w:pPr>
      <w:r w:rsidRPr="00FA788F">
        <w:rPr>
          <w:rStyle w:val="eop"/>
        </w:rPr>
        <w:t>The last submitted application will be the one considered for review.</w:t>
      </w:r>
    </w:p>
    <w:p w14:paraId="483F01D8" w14:textId="77777777" w:rsidR="009E062F" w:rsidRPr="00FA788F" w:rsidRDefault="00CA7B3C" w:rsidP="00FA788F">
      <w:pPr>
        <w:pStyle w:val="BodyA"/>
        <w:numPr>
          <w:ilvl w:val="0"/>
          <w:numId w:val="29"/>
        </w:numPr>
        <w:suppressAutoHyphens/>
        <w:spacing w:after="240"/>
        <w:ind w:left="1440"/>
      </w:pPr>
      <w:r w:rsidRPr="00FA788F">
        <w:rPr>
          <w:rStyle w:val="eop"/>
        </w:rPr>
        <w:t>The CDE is not able to modify the application information after it is submitted.</w:t>
      </w:r>
    </w:p>
    <w:p w14:paraId="3436A558" w14:textId="77777777" w:rsidR="009E062F" w:rsidRPr="00FA788F" w:rsidRDefault="00CA7B3C" w:rsidP="00FA788F">
      <w:pPr>
        <w:pStyle w:val="BodyA"/>
        <w:numPr>
          <w:ilvl w:val="0"/>
          <w:numId w:val="29"/>
        </w:numPr>
        <w:suppressAutoHyphens/>
        <w:spacing w:after="240"/>
        <w:ind w:left="1440"/>
      </w:pPr>
      <w:r w:rsidRPr="00FA788F">
        <w:rPr>
          <w:rStyle w:val="eop"/>
        </w:rPr>
        <w:t>Incomplete or late applications will not be considered.</w:t>
      </w:r>
    </w:p>
    <w:p w14:paraId="2F71EDB2" w14:textId="56F51FC1" w:rsidR="009E062F" w:rsidRPr="00FA788F" w:rsidRDefault="00CA7B3C" w:rsidP="00FA788F">
      <w:pPr>
        <w:pStyle w:val="Heading2"/>
      </w:pPr>
      <w:bookmarkStart w:id="28" w:name="_Toc123211419"/>
      <w:r w:rsidRPr="00FA788F">
        <w:rPr>
          <w:rStyle w:val="eop"/>
        </w:rPr>
        <w:t>Application Review</w:t>
      </w:r>
      <w:bookmarkEnd w:id="28"/>
    </w:p>
    <w:p w14:paraId="40B89F81" w14:textId="77C72F33" w:rsidR="009E062F" w:rsidRPr="00FA788F" w:rsidRDefault="00CA7B3C" w:rsidP="00FA788F">
      <w:pPr>
        <w:pStyle w:val="BodyA"/>
        <w:suppressAutoHyphens/>
        <w:spacing w:after="240"/>
      </w:pPr>
      <w:r w:rsidRPr="00FA788F">
        <w:rPr>
          <w:rStyle w:val="eop"/>
        </w:rPr>
        <w:t xml:space="preserve">Complete applications will be reviewed and evaluated by a team of reviewers. Each application will receive a single score. Application reviewers will be instructed to take a holistic approach in the review of </w:t>
      </w:r>
      <w:r w:rsidR="009D0964" w:rsidRPr="00FA788F">
        <w:rPr>
          <w:rStyle w:val="eop"/>
        </w:rPr>
        <w:t xml:space="preserve">the </w:t>
      </w:r>
      <w:r w:rsidRPr="00FA788F">
        <w:rPr>
          <w:rStyle w:val="eop"/>
        </w:rPr>
        <w:t>application and evaluate the application</w:t>
      </w:r>
      <w:r w:rsidR="004A3DBF" w:rsidRPr="00FA788F">
        <w:rPr>
          <w:rStyle w:val="eop"/>
        </w:rPr>
        <w:t xml:space="preserve"> according to Appendix B. Application Evaluation Rubric.</w:t>
      </w:r>
    </w:p>
    <w:p w14:paraId="05CBE98A" w14:textId="77777777" w:rsidR="009E062F" w:rsidRPr="00FA788F" w:rsidRDefault="00CA7B3C" w:rsidP="00FA788F">
      <w:pPr>
        <w:pStyle w:val="BodyA"/>
        <w:suppressAutoHyphens/>
        <w:spacing w:after="240"/>
      </w:pPr>
      <w:r w:rsidRPr="00FA788F">
        <w:rPr>
          <w:rStyle w:val="eop"/>
        </w:rPr>
        <w:t>Care is taken to ensure that reviewers have no conflicts with the applicants. Interviews with potential grantees may be conducted. All costs associated with the interviews will be the responsibility of the applicant.</w:t>
      </w:r>
    </w:p>
    <w:p w14:paraId="3B5E85AD" w14:textId="1F5704C7" w:rsidR="009E062F" w:rsidRPr="00FA788F" w:rsidRDefault="31F23DC0" w:rsidP="00FA788F">
      <w:pPr>
        <w:pStyle w:val="BodyA"/>
        <w:suppressAutoHyphens/>
        <w:spacing w:after="240"/>
      </w:pPr>
      <w:r w:rsidRPr="00FA788F">
        <w:rPr>
          <w:rStyle w:val="eop"/>
          <w:rFonts w:eastAsia="Arial Unicode MS"/>
        </w:rPr>
        <w:t xml:space="preserve">Although scores from the review of the applications are important, they are not the sole determiners for funding. </w:t>
      </w:r>
      <w:r w:rsidR="54018E9D" w:rsidRPr="00FA788F">
        <w:rPr>
          <w:rStyle w:val="eop"/>
          <w:rFonts w:eastAsia="Arial Unicode MS"/>
        </w:rPr>
        <w:t xml:space="preserve">The </w:t>
      </w:r>
      <w:r w:rsidR="7A918046" w:rsidRPr="00FA788F">
        <w:rPr>
          <w:rStyle w:val="eop"/>
        </w:rPr>
        <w:t xml:space="preserve">CDE and SBE reserve the right to not award the grant and </w:t>
      </w:r>
      <w:r w:rsidR="7CED2F46" w:rsidRPr="00FA788F">
        <w:rPr>
          <w:rStyle w:val="eop"/>
        </w:rPr>
        <w:t>may choose</w:t>
      </w:r>
      <w:r w:rsidR="7A918046" w:rsidRPr="00FA788F">
        <w:rPr>
          <w:rStyle w:val="eop"/>
        </w:rPr>
        <w:t xml:space="preserve"> </w:t>
      </w:r>
      <w:r w:rsidR="311ACD5D" w:rsidRPr="00FA788F">
        <w:rPr>
          <w:rStyle w:val="eop"/>
        </w:rPr>
        <w:t>to reopen</w:t>
      </w:r>
      <w:r w:rsidR="7A918046" w:rsidRPr="00FA788F">
        <w:rPr>
          <w:rStyle w:val="eop"/>
        </w:rPr>
        <w:t xml:space="preserve"> the grant competition.</w:t>
      </w:r>
      <w:r w:rsidR="7A918046" w:rsidRPr="00FA788F">
        <w:rPr>
          <w:rStyle w:val="eop"/>
          <w:rFonts w:eastAsia="Arial Unicode MS"/>
        </w:rPr>
        <w:t xml:space="preserve"> </w:t>
      </w:r>
    </w:p>
    <w:p w14:paraId="59B8211E" w14:textId="63079334" w:rsidR="009E062F" w:rsidRPr="00FA788F" w:rsidRDefault="00CA7B3C" w:rsidP="00FA788F">
      <w:pPr>
        <w:pStyle w:val="Heading2"/>
      </w:pPr>
      <w:bookmarkStart w:id="29" w:name="_Toc123211420"/>
      <w:r w:rsidRPr="00FA788F">
        <w:rPr>
          <w:rStyle w:val="eop"/>
        </w:rPr>
        <w:t>Technical Assistance</w:t>
      </w:r>
      <w:bookmarkEnd w:id="29"/>
    </w:p>
    <w:p w14:paraId="07DB6E05" w14:textId="79844A70" w:rsidR="009E062F" w:rsidRPr="00FA788F" w:rsidRDefault="00CA7B3C" w:rsidP="00FA788F">
      <w:pPr>
        <w:pStyle w:val="BodyA"/>
        <w:suppressAutoHyphens/>
        <w:spacing w:after="240"/>
      </w:pPr>
      <w:r w:rsidRPr="00FA788F">
        <w:rPr>
          <w:rStyle w:val="eop"/>
          <w:rFonts w:eastAsia="Arial Unicode MS"/>
        </w:rPr>
        <w:t xml:space="preserve">The CDE staff will conduct one application information session to provide an overview of the RFA and offer potential applicants an opportunity to ask clarifying questions. The date and time of the Application Technical Assistance </w:t>
      </w:r>
      <w:r w:rsidR="009D0964" w:rsidRPr="00FA788F">
        <w:rPr>
          <w:rStyle w:val="eop"/>
          <w:rFonts w:eastAsia="Arial Unicode MS"/>
        </w:rPr>
        <w:t>W</w:t>
      </w:r>
      <w:r w:rsidRPr="00FA788F">
        <w:rPr>
          <w:rStyle w:val="eop"/>
          <w:rFonts w:eastAsia="Arial Unicode MS"/>
        </w:rPr>
        <w:t xml:space="preserve">ebinar is listed </w:t>
      </w:r>
      <w:r w:rsidR="009D0964" w:rsidRPr="00FA788F">
        <w:rPr>
          <w:rStyle w:val="None"/>
        </w:rPr>
        <w:t xml:space="preserve">on </w:t>
      </w:r>
      <w:r w:rsidR="009D0964" w:rsidRPr="00FA788F">
        <w:rPr>
          <w:rStyle w:val="Hyperlink4"/>
          <w:color w:val="auto"/>
          <w:u w:val="none"/>
        </w:rPr>
        <w:t xml:space="preserve">the </w:t>
      </w:r>
      <w:r w:rsidR="00115EEC" w:rsidRPr="00FA788F">
        <w:rPr>
          <w:rStyle w:val="eop"/>
        </w:rPr>
        <w:t xml:space="preserve">2023 MSCS PL Grant RFA web page at </w:t>
      </w:r>
      <w:hyperlink r:id="rId32" w:tooltip="Mathematics, Science, and Computer Science Professional Learning Request for Applications" w:history="1">
        <w:r w:rsidR="00AE189D" w:rsidRPr="00FA788F">
          <w:rPr>
            <w:rStyle w:val="Hyperlink"/>
          </w:rPr>
          <w:t>https://www.cde.ca.gov/fg/fo/r12/mscspl23rfa.asp</w:t>
        </w:r>
      </w:hyperlink>
      <w:r w:rsidR="00115EEC" w:rsidRPr="00FA788F">
        <w:rPr>
          <w:rStyle w:val="Hyperlink0"/>
          <w:color w:val="auto"/>
          <w:u w:val="none"/>
        </w:rPr>
        <w:t>.</w:t>
      </w:r>
    </w:p>
    <w:p w14:paraId="08185B6F" w14:textId="058BFA69" w:rsidR="009E062F" w:rsidRPr="00FA788F" w:rsidRDefault="00CA7B3C" w:rsidP="00FA788F">
      <w:pPr>
        <w:pStyle w:val="Heading2"/>
      </w:pPr>
      <w:bookmarkStart w:id="30" w:name="_Toc123211421"/>
      <w:r w:rsidRPr="00FA788F">
        <w:rPr>
          <w:rStyle w:val="eop"/>
        </w:rPr>
        <w:t>Appeals Process</w:t>
      </w:r>
      <w:bookmarkEnd w:id="30"/>
    </w:p>
    <w:p w14:paraId="0BCE11FE" w14:textId="09D9C6C6" w:rsidR="009E062F" w:rsidRPr="00FA788F" w:rsidRDefault="00CA7B3C" w:rsidP="00FA788F">
      <w:pPr>
        <w:pStyle w:val="BodyA"/>
        <w:suppressAutoHyphens/>
        <w:spacing w:after="240"/>
      </w:pPr>
      <w:r w:rsidRPr="00FA788F">
        <w:rPr>
          <w:rStyle w:val="eop"/>
          <w:rFonts w:eastAsia="Arial Unicode MS"/>
        </w:rPr>
        <w:t>The application review process and appeal</w:t>
      </w:r>
      <w:r w:rsidR="004C7185" w:rsidRPr="00FA788F">
        <w:rPr>
          <w:rStyle w:val="eop"/>
          <w:rFonts w:eastAsia="Arial Unicode MS"/>
        </w:rPr>
        <w:t>s</w:t>
      </w:r>
      <w:r w:rsidRPr="00FA788F">
        <w:rPr>
          <w:rStyle w:val="eop"/>
          <w:rFonts w:eastAsia="Arial Unicode MS"/>
        </w:rPr>
        <w:t xml:space="preserve"> process will be based on written record alone. No hearings will be allowed. The CDE must receive the written request for appeal by the date and time listed </w:t>
      </w:r>
      <w:r w:rsidR="009D0964" w:rsidRPr="00FA788F">
        <w:rPr>
          <w:rStyle w:val="None"/>
        </w:rPr>
        <w:t xml:space="preserve">on </w:t>
      </w:r>
      <w:r w:rsidR="009D0964" w:rsidRPr="00FA788F">
        <w:rPr>
          <w:rStyle w:val="Hyperlink4"/>
          <w:color w:val="auto"/>
          <w:u w:val="none"/>
        </w:rPr>
        <w:t xml:space="preserve">the </w:t>
      </w:r>
      <w:r w:rsidR="00115EEC" w:rsidRPr="00FA788F">
        <w:rPr>
          <w:rStyle w:val="eop"/>
        </w:rPr>
        <w:t xml:space="preserve">2023 MSCS PL Grant RFA web page at </w:t>
      </w:r>
      <w:hyperlink r:id="rId33" w:tooltip="Mathematics, Science, and Computer Science Professional Learning Request for Applications" w:history="1">
        <w:r w:rsidR="00AE189D" w:rsidRPr="00FA788F">
          <w:rPr>
            <w:rStyle w:val="Hyperlink"/>
          </w:rPr>
          <w:t>https://www.cde.ca.gov/fg/fo/r12/mscspl23rfa.asp</w:t>
        </w:r>
      </w:hyperlink>
      <w:r w:rsidR="009D0964" w:rsidRPr="00FA788F">
        <w:rPr>
          <w:rStyle w:val="Hyperlink0"/>
          <w:color w:val="auto"/>
          <w:u w:val="none"/>
        </w:rPr>
        <w:t>.</w:t>
      </w:r>
    </w:p>
    <w:p w14:paraId="7B94EC8D" w14:textId="08DBE337" w:rsidR="009E062F" w:rsidRPr="00FA788F" w:rsidRDefault="00CA7B3C" w:rsidP="00FA788F">
      <w:pPr>
        <w:pStyle w:val="BodyA"/>
        <w:suppressAutoHyphens/>
        <w:spacing w:after="240"/>
      </w:pPr>
      <w:r w:rsidRPr="00FA788F">
        <w:rPr>
          <w:rStyle w:val="eop"/>
        </w:rPr>
        <w:t xml:space="preserve">Only the </w:t>
      </w:r>
      <w:r w:rsidR="0088052E" w:rsidRPr="00FA788F">
        <w:rPr>
          <w:rStyle w:val="eop"/>
        </w:rPr>
        <w:t>Lead COE</w:t>
      </w:r>
      <w:r w:rsidRPr="00FA788F">
        <w:rPr>
          <w:rStyle w:val="eop"/>
        </w:rPr>
        <w:t xml:space="preserve"> may electronically submit an appeal. Appeals must be submitted via the link </w:t>
      </w:r>
      <w:r w:rsidR="009D0964" w:rsidRPr="00FA788F">
        <w:rPr>
          <w:rStyle w:val="None"/>
        </w:rPr>
        <w:t xml:space="preserve">on </w:t>
      </w:r>
      <w:r w:rsidR="009D0964" w:rsidRPr="00FA788F">
        <w:rPr>
          <w:rStyle w:val="Hyperlink4"/>
          <w:color w:val="auto"/>
          <w:u w:val="none"/>
        </w:rPr>
        <w:t xml:space="preserve">the </w:t>
      </w:r>
      <w:r w:rsidR="0088052E" w:rsidRPr="00FA788F">
        <w:rPr>
          <w:rStyle w:val="eop"/>
        </w:rPr>
        <w:t xml:space="preserve">2023 MSCS PL Grant RFA web page at </w:t>
      </w:r>
      <w:hyperlink r:id="rId34" w:tooltip="Mathematics, Science, and Computer Science Professional Learning Request for Applications" w:history="1">
        <w:r w:rsidR="00AE189D" w:rsidRPr="00FA788F">
          <w:rPr>
            <w:rStyle w:val="Hyperlink"/>
          </w:rPr>
          <w:t>https://www.cde.ca.gov/fg/fo/r12/mscspl23rfa.asp</w:t>
        </w:r>
      </w:hyperlink>
      <w:r w:rsidR="0088052E" w:rsidRPr="00FA788F">
        <w:rPr>
          <w:rStyle w:val="Hyperlink0"/>
          <w:color w:val="auto"/>
          <w:u w:val="none"/>
        </w:rPr>
        <w:t xml:space="preserve">. </w:t>
      </w:r>
      <w:r w:rsidRPr="00FA788F">
        <w:rPr>
          <w:rStyle w:val="eop"/>
        </w:rPr>
        <w:t xml:space="preserve">Appeals submitted via means other than the electronic link will </w:t>
      </w:r>
      <w:r w:rsidRPr="00FA788F">
        <w:rPr>
          <w:rStyle w:val="None"/>
          <w:b/>
          <w:bCs/>
        </w:rPr>
        <w:t>not</w:t>
      </w:r>
      <w:r w:rsidRPr="00FA788F">
        <w:rPr>
          <w:rStyle w:val="eop"/>
        </w:rPr>
        <w:t xml:space="preserve"> be accepted. Appeals shall be limited to the grounds that </w:t>
      </w:r>
      <w:r w:rsidRPr="00FA788F">
        <w:rPr>
          <w:rStyle w:val="None"/>
          <w:b/>
          <w:bCs/>
        </w:rPr>
        <w:t>the CDE failed to</w:t>
      </w:r>
      <w:r w:rsidRPr="00FA788F">
        <w:rPr>
          <w:rStyle w:val="eop"/>
        </w:rPr>
        <w:t xml:space="preserve"> </w:t>
      </w:r>
      <w:r w:rsidRPr="00FA788F">
        <w:rPr>
          <w:rStyle w:val="None"/>
          <w:b/>
          <w:bCs/>
        </w:rPr>
        <w:t xml:space="preserve">correctly apply the standards for reviewing the application </w:t>
      </w:r>
      <w:r w:rsidRPr="00FA788F">
        <w:rPr>
          <w:rStyle w:val="eop"/>
        </w:rPr>
        <w:t xml:space="preserve">as specified in this RFA. The appellant must file a full and complete written appeal, include </w:t>
      </w:r>
      <w:r w:rsidRPr="00FA788F">
        <w:rPr>
          <w:rStyle w:val="eop"/>
        </w:rPr>
        <w:lastRenderedPageBreak/>
        <w:t>the issue(s) in dispute, the legal authority or other basis for the appeal position, and the remedy sought. The CDE will not consider incomplete or late appeals. The appellant may not supply any new information that was not originally contained in the original application. A final decision will be provided in writing within 10 business days from the date that appeals are due to the CDE for this specific RFA.</w:t>
      </w:r>
    </w:p>
    <w:p w14:paraId="1B43CEAB" w14:textId="4FD4E2E3" w:rsidR="009E062F" w:rsidRPr="00FA788F" w:rsidRDefault="00CA7B3C" w:rsidP="00FA788F">
      <w:pPr>
        <w:pStyle w:val="Heading2"/>
      </w:pPr>
      <w:bookmarkStart w:id="31" w:name="_Toc123211422"/>
      <w:r w:rsidRPr="00FA788F">
        <w:rPr>
          <w:rStyle w:val="eop"/>
        </w:rPr>
        <w:t>Application Procedures</w:t>
      </w:r>
      <w:bookmarkEnd w:id="31"/>
    </w:p>
    <w:p w14:paraId="135C29E6" w14:textId="4C14D17D" w:rsidR="009E062F" w:rsidRPr="00FA788F" w:rsidRDefault="00CA7B3C" w:rsidP="00FA788F">
      <w:pPr>
        <w:pStyle w:val="BodyA"/>
        <w:suppressAutoHyphens/>
        <w:spacing w:after="240"/>
      </w:pPr>
      <w:r w:rsidRPr="00FA788F">
        <w:rPr>
          <w:rStyle w:val="eop"/>
        </w:rPr>
        <w:t>A complete application is submitted electronically through the online application system, a link to which will be available on the</w:t>
      </w:r>
      <w:r w:rsidR="00115EEC" w:rsidRPr="00FA788F">
        <w:t xml:space="preserve"> </w:t>
      </w:r>
      <w:r w:rsidR="00115EEC" w:rsidRPr="00FA788F">
        <w:rPr>
          <w:rStyle w:val="eop"/>
        </w:rPr>
        <w:t xml:space="preserve">2023 MSCS PL Grant RFA web page at </w:t>
      </w:r>
      <w:hyperlink r:id="rId35" w:tooltip="Mathematics, Science, and Computer Science Professional Learning Request for Applications" w:history="1">
        <w:r w:rsidR="00AE189D" w:rsidRPr="00FA788F">
          <w:rPr>
            <w:rStyle w:val="Hyperlink"/>
          </w:rPr>
          <w:t>https://www.cde.ca.gov/fg/fo/r12/mscspl23rfa.asp</w:t>
        </w:r>
      </w:hyperlink>
      <w:r w:rsidRPr="00FA788F">
        <w:rPr>
          <w:rStyle w:val="eop"/>
        </w:rPr>
        <w:t>, shortly after the RFA is released. Information is provided below regarding the information that will be requested and the attachments that must be uploaded as part of the application.</w:t>
      </w:r>
    </w:p>
    <w:p w14:paraId="51C023BC" w14:textId="63A5CC7A" w:rsidR="009E062F" w:rsidRPr="00FA788F" w:rsidRDefault="00CA7B3C" w:rsidP="00FA788F">
      <w:pPr>
        <w:pStyle w:val="BodyA"/>
        <w:widowControl/>
        <w:suppressAutoHyphens/>
        <w:spacing w:after="240"/>
      </w:pPr>
      <w:r w:rsidRPr="00FA788F">
        <w:rPr>
          <w:rStyle w:val="eop"/>
        </w:rPr>
        <w:t>The online application system will req</w:t>
      </w:r>
      <w:r w:rsidR="00CB0A38" w:rsidRPr="00FA788F">
        <w:rPr>
          <w:rStyle w:val="eop"/>
        </w:rPr>
        <w:t xml:space="preserve">uire </w:t>
      </w:r>
      <w:r w:rsidRPr="00FA788F">
        <w:rPr>
          <w:rStyle w:val="eop"/>
        </w:rPr>
        <w:t>the applicant to enter responses to prompts requesting information including:</w:t>
      </w:r>
    </w:p>
    <w:p w14:paraId="5327D291" w14:textId="77777777" w:rsidR="009E062F" w:rsidRPr="00FA788F" w:rsidRDefault="00CA7B3C" w:rsidP="00FA788F">
      <w:pPr>
        <w:pStyle w:val="ListParagraph"/>
        <w:widowControl/>
        <w:numPr>
          <w:ilvl w:val="0"/>
          <w:numId w:val="31"/>
        </w:numPr>
        <w:suppressAutoHyphens/>
        <w:spacing w:after="240"/>
        <w:ind w:left="720"/>
        <w:rPr>
          <w:rFonts w:cs="Arial"/>
        </w:rPr>
      </w:pPr>
      <w:r w:rsidRPr="00FA788F">
        <w:rPr>
          <w:rStyle w:val="None"/>
          <w:rFonts w:cs="Arial"/>
        </w:rPr>
        <w:t>Contact information for the Lead COE and a Project Director</w:t>
      </w:r>
    </w:p>
    <w:p w14:paraId="39C5D466" w14:textId="77777777" w:rsidR="009E062F" w:rsidRPr="00FA788F" w:rsidRDefault="00CA7B3C" w:rsidP="00FA788F">
      <w:pPr>
        <w:pStyle w:val="ListParagraph"/>
        <w:widowControl/>
        <w:numPr>
          <w:ilvl w:val="0"/>
          <w:numId w:val="31"/>
        </w:numPr>
        <w:suppressAutoHyphens/>
        <w:spacing w:after="240"/>
        <w:ind w:left="720"/>
        <w:rPr>
          <w:rFonts w:cs="Arial"/>
        </w:rPr>
      </w:pPr>
      <w:r w:rsidRPr="00FA788F">
        <w:rPr>
          <w:rStyle w:val="None"/>
          <w:rFonts w:cs="Arial"/>
        </w:rPr>
        <w:t>A list of the partners that make up the consortium</w:t>
      </w:r>
    </w:p>
    <w:p w14:paraId="75723115" w14:textId="5424B1F4" w:rsidR="009E062F" w:rsidRPr="00FA788F" w:rsidRDefault="00CA7B3C" w:rsidP="00FA788F">
      <w:pPr>
        <w:pStyle w:val="Heading3"/>
      </w:pPr>
      <w:bookmarkStart w:id="32" w:name="_Toc123211423"/>
      <w:r w:rsidRPr="00FA788F">
        <w:rPr>
          <w:rStyle w:val="None"/>
        </w:rPr>
        <w:t>Application Questions</w:t>
      </w:r>
      <w:bookmarkEnd w:id="32"/>
    </w:p>
    <w:p w14:paraId="38D1DF47" w14:textId="7D7D4A28" w:rsidR="009E062F" w:rsidRPr="00FA788F" w:rsidRDefault="3CBB4CE0" w:rsidP="00FA788F">
      <w:pPr>
        <w:pStyle w:val="BodyA"/>
        <w:suppressAutoHyphens/>
        <w:spacing w:after="240"/>
      </w:pPr>
      <w:r w:rsidRPr="00FA788F">
        <w:rPr>
          <w:rStyle w:val="eop"/>
        </w:rPr>
        <w:t>Provide answers to the questions listed below in the online application system. Text can be pasted into the online application field from a document. The online application system does not capture formatting (i.e.</w:t>
      </w:r>
      <w:r w:rsidR="00A96770" w:rsidRPr="00FA788F">
        <w:rPr>
          <w:rStyle w:val="eop"/>
        </w:rPr>
        <w:t>,</w:t>
      </w:r>
      <w:r w:rsidRPr="00FA788F">
        <w:rPr>
          <w:rStyle w:val="eop"/>
        </w:rPr>
        <w:t xml:space="preserve"> bulleting, paragraph breaks, etc.). Refer to the scoring rubric in Appendix B to understand how responses to the questions will be evaluated by the reviewers. The responses to application questions should reference the Project Plan and Proposed Budget where appropriate</w:t>
      </w:r>
      <w:r w:rsidR="000D743F" w:rsidRPr="00FA788F">
        <w:rPr>
          <w:rStyle w:val="eop"/>
        </w:rPr>
        <w:t>. Follow the requirements below when entering responses into the online application system</w:t>
      </w:r>
      <w:r w:rsidR="00AE2646" w:rsidRPr="00FA788F">
        <w:rPr>
          <w:rStyle w:val="eop"/>
        </w:rPr>
        <w:t>:</w:t>
      </w:r>
    </w:p>
    <w:p w14:paraId="666F68F4" w14:textId="3A77D7E7" w:rsidR="009E062F" w:rsidRPr="00FA788F" w:rsidRDefault="3CBB4CE0" w:rsidP="00FA788F">
      <w:pPr>
        <w:pStyle w:val="ListParagraph"/>
        <w:numPr>
          <w:ilvl w:val="0"/>
          <w:numId w:val="31"/>
        </w:numPr>
        <w:suppressAutoHyphens/>
        <w:spacing w:after="240"/>
        <w:ind w:left="720"/>
        <w:rPr>
          <w:rStyle w:val="None"/>
          <w:rFonts w:cs="Arial"/>
        </w:rPr>
      </w:pPr>
      <w:r w:rsidRPr="00FA788F">
        <w:rPr>
          <w:rStyle w:val="None"/>
          <w:rFonts w:cs="Arial"/>
        </w:rPr>
        <w:t>Adhere to character limits for each response to an application question. Responses that exceed the character limits will not be captured by the system and will not be reviewed.</w:t>
      </w:r>
      <w:r w:rsidR="45A0E284" w:rsidRPr="00FA788F">
        <w:rPr>
          <w:rStyle w:val="None"/>
          <w:rFonts w:cs="Arial"/>
        </w:rPr>
        <w:t xml:space="preserve"> The character count includes characters with spaces.</w:t>
      </w:r>
    </w:p>
    <w:p w14:paraId="5B1A4164" w14:textId="77777777" w:rsidR="009E062F" w:rsidRPr="00FA788F" w:rsidRDefault="00CA7B3C" w:rsidP="00FA788F">
      <w:pPr>
        <w:pStyle w:val="ListParagraph"/>
        <w:numPr>
          <w:ilvl w:val="0"/>
          <w:numId w:val="31"/>
        </w:numPr>
        <w:suppressAutoHyphens/>
        <w:spacing w:after="240"/>
        <w:ind w:left="720"/>
        <w:rPr>
          <w:rFonts w:cs="Arial"/>
        </w:rPr>
      </w:pPr>
      <w:r w:rsidRPr="00FA788F">
        <w:rPr>
          <w:rStyle w:val="None"/>
          <w:rFonts w:cs="Arial"/>
        </w:rPr>
        <w:t>You must select the Save Responses button on the first or subsequent pages of the online application if you do not intend to complete the application in one session. Once you select the Save Responses button, a page will appear that asks for your email address. You will receive an email with a unique URL (web address) for entrance back into the application. It is recommended that you copy the URL on the application page and save it in case you do not receive the confirmation email. This URL will allow you to return to your application.</w:t>
      </w:r>
    </w:p>
    <w:p w14:paraId="194B709F" w14:textId="77777777" w:rsidR="009E062F" w:rsidRPr="00FA788F" w:rsidRDefault="00CA7B3C" w:rsidP="00FA788F">
      <w:pPr>
        <w:pStyle w:val="ListParagraph"/>
        <w:numPr>
          <w:ilvl w:val="0"/>
          <w:numId w:val="31"/>
        </w:numPr>
        <w:suppressAutoHyphens/>
        <w:spacing w:after="240"/>
        <w:ind w:left="720"/>
        <w:rPr>
          <w:rFonts w:cs="Arial"/>
        </w:rPr>
      </w:pPr>
      <w:r w:rsidRPr="00FA788F">
        <w:rPr>
          <w:rStyle w:val="None"/>
          <w:rFonts w:cs="Arial"/>
        </w:rPr>
        <w:t>Applicants should begin the process of entering and saving responses prior to the application deadline.</w:t>
      </w:r>
    </w:p>
    <w:p w14:paraId="04D3A85B" w14:textId="3F91119D" w:rsidR="009E062F" w:rsidRPr="00FA788F" w:rsidRDefault="00CA7B3C" w:rsidP="00FA788F">
      <w:pPr>
        <w:pStyle w:val="BodyA"/>
        <w:suppressAutoHyphens/>
        <w:spacing w:after="240"/>
        <w:rPr>
          <w:rStyle w:val="None"/>
        </w:rPr>
      </w:pPr>
      <w:r w:rsidRPr="00FA788F">
        <w:rPr>
          <w:rStyle w:val="None"/>
          <w:rFonts w:eastAsia="Arial Unicode MS"/>
          <w:shd w:val="clear" w:color="auto" w:fill="FFFFFF"/>
        </w:rPr>
        <w:lastRenderedPageBreak/>
        <w:t>The questions are organized into categories. The maximum character count allowed for a response to each question is 9,9</w:t>
      </w:r>
      <w:r w:rsidR="0025521C" w:rsidRPr="00FA788F">
        <w:rPr>
          <w:rStyle w:val="None"/>
          <w:rFonts w:eastAsia="Arial Unicode MS"/>
          <w:shd w:val="clear" w:color="auto" w:fill="FFFFFF"/>
        </w:rPr>
        <w:t>80</w:t>
      </w:r>
      <w:r w:rsidRPr="00FA788F">
        <w:rPr>
          <w:rStyle w:val="None"/>
          <w:rFonts w:eastAsia="Arial Unicode MS"/>
          <w:shd w:val="clear" w:color="auto" w:fill="FFFFFF"/>
        </w:rPr>
        <w:t xml:space="preserve"> characters with spaces.</w:t>
      </w:r>
    </w:p>
    <w:p w14:paraId="33B4AEE3" w14:textId="04D49900" w:rsidR="009E062F" w:rsidRPr="00FA788F" w:rsidRDefault="00CA7B3C" w:rsidP="00FA788F">
      <w:pPr>
        <w:pStyle w:val="xmsonormal"/>
        <w:shd w:val="clear" w:color="auto" w:fill="FFFFFF"/>
        <w:suppressAutoHyphens/>
        <w:spacing w:before="0" w:after="240"/>
        <w:ind w:right="300"/>
        <w:rPr>
          <w:rStyle w:val="None"/>
          <w:rFonts w:eastAsia="Arial"/>
          <w:color w:val="auto"/>
          <w:u w:color="323130"/>
        </w:rPr>
      </w:pPr>
      <w:bookmarkStart w:id="33" w:name="_Hlk116045021"/>
      <w:r w:rsidRPr="00FA788F">
        <w:rPr>
          <w:rStyle w:val="None"/>
          <w:color w:val="auto"/>
          <w:u w:color="323130"/>
        </w:rPr>
        <w:t>The questions below are related to category A. Expanding Existing Statewide Infrastructure and Capacity.</w:t>
      </w:r>
      <w:bookmarkEnd w:id="33"/>
    </w:p>
    <w:p w14:paraId="35A60266" w14:textId="251779AC" w:rsidR="009E062F" w:rsidRPr="00FA788F" w:rsidRDefault="3CBB4CE0" w:rsidP="00FA788F">
      <w:pPr>
        <w:pStyle w:val="xmsonormal"/>
        <w:numPr>
          <w:ilvl w:val="0"/>
          <w:numId w:val="33"/>
        </w:numPr>
        <w:shd w:val="clear" w:color="auto" w:fill="FFFFFF" w:themeFill="background1"/>
        <w:suppressAutoHyphens/>
        <w:spacing w:before="0" w:after="240"/>
        <w:ind w:left="720" w:right="302"/>
        <w:rPr>
          <w:rFonts w:eastAsia="Arial"/>
          <w:color w:val="auto"/>
        </w:rPr>
      </w:pPr>
      <w:bookmarkStart w:id="34" w:name="_Hlk119426963"/>
      <w:r w:rsidRPr="00FA788F">
        <w:rPr>
          <w:rStyle w:val="None"/>
          <w:color w:val="auto"/>
        </w:rPr>
        <w:t xml:space="preserve">Describe how the project will expand existing statewide infrastructure and capacity to provide educator professional </w:t>
      </w:r>
      <w:r w:rsidR="009217E8" w:rsidRPr="00FA788F">
        <w:rPr>
          <w:rStyle w:val="None"/>
          <w:color w:val="auto"/>
        </w:rPr>
        <w:t>learning</w:t>
      </w:r>
      <w:r w:rsidRPr="00FA788F">
        <w:rPr>
          <w:rStyle w:val="None"/>
          <w:color w:val="auto"/>
        </w:rPr>
        <w:t xml:space="preserve"> and coaching in mathematics, science, and computer science for grades </w:t>
      </w:r>
      <w:r w:rsidR="00901240" w:rsidRPr="00FA788F">
        <w:rPr>
          <w:rStyle w:val="None"/>
          <w:color w:val="auto"/>
        </w:rPr>
        <w:t>four</w:t>
      </w:r>
      <w:r w:rsidRPr="00FA788F">
        <w:rPr>
          <w:rStyle w:val="None"/>
          <w:color w:val="auto"/>
        </w:rPr>
        <w:t xml:space="preserve"> to </w:t>
      </w:r>
      <w:r w:rsidR="00901240" w:rsidRPr="00FA788F">
        <w:rPr>
          <w:rStyle w:val="None"/>
          <w:color w:val="auto"/>
        </w:rPr>
        <w:t>twelve</w:t>
      </w:r>
      <w:r w:rsidRPr="00FA788F">
        <w:rPr>
          <w:rStyle w:val="None"/>
          <w:color w:val="auto"/>
        </w:rPr>
        <w:t>, inclusive.</w:t>
      </w:r>
    </w:p>
    <w:p w14:paraId="3CB6C4EB" w14:textId="766A2CDC" w:rsidR="009E062F" w:rsidRPr="00FA788F" w:rsidRDefault="00CA7B3C" w:rsidP="00FA788F">
      <w:pPr>
        <w:pStyle w:val="xmsonormal"/>
        <w:numPr>
          <w:ilvl w:val="0"/>
          <w:numId w:val="33"/>
        </w:numPr>
        <w:shd w:val="clear" w:color="auto" w:fill="FFFFFF"/>
        <w:suppressAutoHyphens/>
        <w:spacing w:before="0" w:after="240"/>
        <w:ind w:left="720" w:right="302"/>
        <w:rPr>
          <w:color w:val="auto"/>
        </w:rPr>
      </w:pPr>
      <w:r w:rsidRPr="00FA788F">
        <w:rPr>
          <w:rStyle w:val="None"/>
          <w:color w:val="auto"/>
          <w:u w:color="333333"/>
        </w:rPr>
        <w:t xml:space="preserve">Describe how the project will work in collaboration with existing infrastructure or efforts to build a coherent and comprehensive system of statewide </w:t>
      </w:r>
      <w:proofErr w:type="gramStart"/>
      <w:r w:rsidRPr="00FA788F">
        <w:rPr>
          <w:rStyle w:val="None"/>
          <w:color w:val="auto"/>
          <w:u w:color="333333"/>
        </w:rPr>
        <w:t>supports</w:t>
      </w:r>
      <w:proofErr w:type="gramEnd"/>
      <w:r w:rsidRPr="00FA788F">
        <w:rPr>
          <w:rStyle w:val="None"/>
          <w:color w:val="auto"/>
          <w:u w:color="333333"/>
        </w:rPr>
        <w:t xml:space="preserve"> for all children from birth to grade </w:t>
      </w:r>
      <w:r w:rsidR="00901240" w:rsidRPr="00FA788F">
        <w:rPr>
          <w:rStyle w:val="None"/>
          <w:color w:val="auto"/>
          <w:u w:color="333333"/>
        </w:rPr>
        <w:t>twelve</w:t>
      </w:r>
      <w:r w:rsidRPr="00FA788F">
        <w:rPr>
          <w:rStyle w:val="None"/>
          <w:color w:val="auto"/>
          <w:u w:color="333333"/>
        </w:rPr>
        <w:t>, inclusive.</w:t>
      </w:r>
    </w:p>
    <w:p w14:paraId="4AAD383F" w14:textId="11D770FD" w:rsidR="009E062F" w:rsidRPr="00FA788F" w:rsidRDefault="00CA7B3C" w:rsidP="00FA788F">
      <w:pPr>
        <w:pStyle w:val="xmsonormal"/>
        <w:numPr>
          <w:ilvl w:val="0"/>
          <w:numId w:val="33"/>
        </w:numPr>
        <w:shd w:val="clear" w:color="auto" w:fill="FFFFFF"/>
        <w:suppressAutoHyphens/>
        <w:spacing w:before="0" w:after="240"/>
        <w:ind w:left="720" w:right="302"/>
        <w:rPr>
          <w:color w:val="auto"/>
        </w:rPr>
      </w:pPr>
      <w:r w:rsidRPr="00FA788F">
        <w:rPr>
          <w:rStyle w:val="None"/>
          <w:color w:val="auto"/>
          <w:u w:color="333333"/>
        </w:rPr>
        <w:t xml:space="preserve">Describe how the project will coordinate with other mathematics and science educator professional </w:t>
      </w:r>
      <w:r w:rsidR="0025521C" w:rsidRPr="00FA788F">
        <w:rPr>
          <w:rStyle w:val="None"/>
          <w:color w:val="auto"/>
          <w:u w:color="333333"/>
        </w:rPr>
        <w:t>learning</w:t>
      </w:r>
      <w:r w:rsidRPr="00FA788F">
        <w:rPr>
          <w:rStyle w:val="None"/>
          <w:color w:val="auto"/>
          <w:u w:color="333333"/>
        </w:rPr>
        <w:t xml:space="preserve"> initiatives, including, but not limited to, </w:t>
      </w:r>
      <w:proofErr w:type="gramStart"/>
      <w:r w:rsidRPr="00FA788F">
        <w:rPr>
          <w:rStyle w:val="None"/>
          <w:color w:val="auto"/>
          <w:u w:color="333333"/>
        </w:rPr>
        <w:t>all of</w:t>
      </w:r>
      <w:proofErr w:type="gramEnd"/>
      <w:r w:rsidRPr="00FA788F">
        <w:rPr>
          <w:rStyle w:val="None"/>
          <w:color w:val="auto"/>
          <w:u w:color="333333"/>
        </w:rPr>
        <w:t xml:space="preserve"> the following: the C</w:t>
      </w:r>
      <w:r w:rsidR="00682D5B" w:rsidRPr="00FA788F">
        <w:rPr>
          <w:rStyle w:val="None"/>
          <w:color w:val="auto"/>
          <w:u w:color="333333"/>
        </w:rPr>
        <w:t>SMP</w:t>
      </w:r>
      <w:r w:rsidRPr="00FA788F">
        <w:rPr>
          <w:rStyle w:val="None"/>
          <w:color w:val="auto"/>
          <w:u w:color="333333"/>
        </w:rPr>
        <w:t xml:space="preserve">, the </w:t>
      </w:r>
      <w:r w:rsidR="00C15F53" w:rsidRPr="00FA788F">
        <w:rPr>
          <w:rStyle w:val="None"/>
          <w:color w:val="auto"/>
          <w:u w:color="333333"/>
        </w:rPr>
        <w:t>EMI</w:t>
      </w:r>
      <w:r w:rsidRPr="00FA788F">
        <w:rPr>
          <w:rStyle w:val="None"/>
          <w:color w:val="auto"/>
          <w:u w:color="333333"/>
        </w:rPr>
        <w:t>, the 21CSLA, and the Learning Acceleration System Grant recipients.</w:t>
      </w:r>
      <w:bookmarkEnd w:id="34"/>
    </w:p>
    <w:p w14:paraId="0FAD3331" w14:textId="3D4DBFF1" w:rsidR="009E062F" w:rsidRPr="00FA788F" w:rsidRDefault="00CA7B3C" w:rsidP="00FA788F">
      <w:pPr>
        <w:pStyle w:val="xmsonormal"/>
        <w:shd w:val="clear" w:color="auto" w:fill="FFFFFF"/>
        <w:suppressAutoHyphens/>
        <w:spacing w:before="0" w:after="240"/>
        <w:ind w:right="300"/>
        <w:rPr>
          <w:rStyle w:val="None"/>
          <w:rFonts w:eastAsia="Arial"/>
          <w:color w:val="auto"/>
          <w:u w:color="323130"/>
        </w:rPr>
      </w:pPr>
      <w:r w:rsidRPr="00FA788F">
        <w:rPr>
          <w:rStyle w:val="None"/>
          <w:color w:val="auto"/>
          <w:u w:color="323130"/>
        </w:rPr>
        <w:t>The questions below are related to category B. Professional Learning Plan.</w:t>
      </w:r>
    </w:p>
    <w:p w14:paraId="25B0FEF3" w14:textId="0248A942" w:rsidR="009E062F" w:rsidRPr="00FA788F" w:rsidRDefault="00CA7B3C" w:rsidP="00FA788F">
      <w:pPr>
        <w:pStyle w:val="xmsonormal"/>
        <w:numPr>
          <w:ilvl w:val="0"/>
          <w:numId w:val="35"/>
        </w:numPr>
        <w:shd w:val="clear" w:color="auto" w:fill="FFFFFF"/>
        <w:suppressAutoHyphens/>
        <w:spacing w:before="0" w:after="240"/>
        <w:ind w:left="720" w:right="300"/>
        <w:rPr>
          <w:rStyle w:val="None"/>
          <w:color w:val="auto"/>
        </w:rPr>
      </w:pPr>
      <w:r w:rsidRPr="00FA788F">
        <w:rPr>
          <w:rStyle w:val="None"/>
          <w:color w:val="auto"/>
          <w:u w:color="333333"/>
        </w:rPr>
        <w:t xml:space="preserve">Describe how the project will generate (create) professional learning opportunities for grades </w:t>
      </w:r>
      <w:r w:rsidR="00901240" w:rsidRPr="00FA788F">
        <w:rPr>
          <w:rStyle w:val="None"/>
          <w:color w:val="auto"/>
          <w:u w:color="333333"/>
        </w:rPr>
        <w:t>four</w:t>
      </w:r>
      <w:r w:rsidRPr="00FA788F">
        <w:rPr>
          <w:rStyle w:val="None"/>
          <w:color w:val="auto"/>
          <w:u w:color="333333"/>
        </w:rPr>
        <w:t xml:space="preserve"> to </w:t>
      </w:r>
      <w:r w:rsidR="00901240" w:rsidRPr="00FA788F">
        <w:rPr>
          <w:rStyle w:val="None"/>
          <w:color w:val="auto"/>
          <w:u w:color="333333"/>
        </w:rPr>
        <w:t>twelve</w:t>
      </w:r>
      <w:r w:rsidRPr="00FA788F">
        <w:rPr>
          <w:rStyle w:val="None"/>
          <w:color w:val="auto"/>
          <w:u w:color="333333"/>
        </w:rPr>
        <w:t xml:space="preserve">, inclusive, educators designed to enable local implementation efforts of </w:t>
      </w:r>
      <w:r w:rsidR="00901240" w:rsidRPr="00FA788F">
        <w:rPr>
          <w:rStyle w:val="None"/>
          <w:color w:val="auto"/>
        </w:rPr>
        <w:t>M</w:t>
      </w:r>
      <w:r w:rsidRPr="00FA788F">
        <w:rPr>
          <w:rStyle w:val="None"/>
          <w:color w:val="auto"/>
        </w:rPr>
        <w:t xml:space="preserve">athematics, </w:t>
      </w:r>
      <w:r w:rsidR="00901240" w:rsidRPr="00FA788F">
        <w:rPr>
          <w:rStyle w:val="None"/>
          <w:color w:val="auto"/>
        </w:rPr>
        <w:t>S</w:t>
      </w:r>
      <w:r w:rsidRPr="00FA788F">
        <w:rPr>
          <w:rStyle w:val="None"/>
          <w:color w:val="auto"/>
        </w:rPr>
        <w:t xml:space="preserve">cience and </w:t>
      </w:r>
      <w:r w:rsidR="00901240" w:rsidRPr="00FA788F">
        <w:rPr>
          <w:rStyle w:val="None"/>
          <w:color w:val="auto"/>
        </w:rPr>
        <w:t>C</w:t>
      </w:r>
      <w:r w:rsidRPr="00FA788F">
        <w:rPr>
          <w:rStyle w:val="None"/>
          <w:color w:val="auto"/>
        </w:rPr>
        <w:t xml:space="preserve">omputer </w:t>
      </w:r>
      <w:r w:rsidR="00901240" w:rsidRPr="00FA788F">
        <w:rPr>
          <w:rStyle w:val="None"/>
          <w:color w:val="auto"/>
        </w:rPr>
        <w:t>S</w:t>
      </w:r>
      <w:r w:rsidRPr="00FA788F">
        <w:rPr>
          <w:rStyle w:val="None"/>
          <w:color w:val="auto"/>
        </w:rPr>
        <w:t xml:space="preserve">cience </w:t>
      </w:r>
      <w:r w:rsidR="00901240" w:rsidRPr="00FA788F">
        <w:rPr>
          <w:rStyle w:val="None"/>
          <w:color w:val="auto"/>
        </w:rPr>
        <w:t>S</w:t>
      </w:r>
      <w:r w:rsidRPr="00FA788F">
        <w:rPr>
          <w:rStyle w:val="None"/>
          <w:color w:val="auto"/>
        </w:rPr>
        <w:t>tandards.</w:t>
      </w:r>
    </w:p>
    <w:p w14:paraId="0F02E6CE" w14:textId="518D4950" w:rsidR="009E062F" w:rsidRPr="00FA788F" w:rsidRDefault="00CA7B3C" w:rsidP="00FA788F">
      <w:pPr>
        <w:pStyle w:val="xmsonormal"/>
        <w:numPr>
          <w:ilvl w:val="0"/>
          <w:numId w:val="35"/>
        </w:numPr>
        <w:shd w:val="clear" w:color="auto" w:fill="FFFFFF"/>
        <w:suppressAutoHyphens/>
        <w:spacing w:before="0" w:after="240"/>
        <w:ind w:left="720" w:right="300"/>
        <w:rPr>
          <w:rStyle w:val="None"/>
          <w:rFonts w:eastAsia="Arial"/>
          <w:color w:val="auto"/>
        </w:rPr>
      </w:pPr>
      <w:bookmarkStart w:id="35" w:name="_Hlk119424246"/>
      <w:r w:rsidRPr="00FA788F">
        <w:rPr>
          <w:rStyle w:val="None"/>
          <w:color w:val="auto"/>
          <w:u w:color="333333"/>
        </w:rPr>
        <w:t xml:space="preserve">Describe how the project will disseminate (implement) professional learning opportunities for grades </w:t>
      </w:r>
      <w:r w:rsidR="00901240" w:rsidRPr="00FA788F">
        <w:rPr>
          <w:rStyle w:val="None"/>
          <w:color w:val="auto"/>
          <w:u w:color="333333"/>
        </w:rPr>
        <w:t>four</w:t>
      </w:r>
      <w:r w:rsidRPr="00FA788F">
        <w:rPr>
          <w:rStyle w:val="None"/>
          <w:color w:val="auto"/>
          <w:u w:color="333333"/>
        </w:rPr>
        <w:t xml:space="preserve"> to </w:t>
      </w:r>
      <w:r w:rsidR="00901240" w:rsidRPr="00FA788F">
        <w:rPr>
          <w:rStyle w:val="None"/>
          <w:color w:val="auto"/>
          <w:u w:color="333333"/>
        </w:rPr>
        <w:t>twelve</w:t>
      </w:r>
      <w:r w:rsidRPr="00FA788F">
        <w:rPr>
          <w:rStyle w:val="None"/>
          <w:color w:val="auto"/>
          <w:u w:color="333333"/>
        </w:rPr>
        <w:t xml:space="preserve">, inclusive, educators designed to enable local implementation efforts of the </w:t>
      </w:r>
      <w:r w:rsidR="00901240" w:rsidRPr="00FA788F">
        <w:rPr>
          <w:rStyle w:val="None"/>
          <w:color w:val="auto"/>
        </w:rPr>
        <w:t>M</w:t>
      </w:r>
      <w:r w:rsidRPr="00FA788F">
        <w:rPr>
          <w:rStyle w:val="None"/>
          <w:color w:val="auto"/>
        </w:rPr>
        <w:t xml:space="preserve">athematics, Science and Computer Science </w:t>
      </w:r>
      <w:r w:rsidR="00901240" w:rsidRPr="00FA788F">
        <w:rPr>
          <w:rStyle w:val="None"/>
          <w:color w:val="auto"/>
        </w:rPr>
        <w:t>S</w:t>
      </w:r>
      <w:r w:rsidRPr="00FA788F">
        <w:rPr>
          <w:rStyle w:val="None"/>
          <w:color w:val="auto"/>
        </w:rPr>
        <w:t>tandards.</w:t>
      </w:r>
      <w:bookmarkEnd w:id="35"/>
    </w:p>
    <w:p w14:paraId="78D88CCB" w14:textId="7E3B0CE3" w:rsidR="009E062F" w:rsidRPr="00FA788F" w:rsidRDefault="00CA7B3C" w:rsidP="00FA788F">
      <w:pPr>
        <w:pStyle w:val="xmsonormal"/>
        <w:shd w:val="clear" w:color="auto" w:fill="FFFFFF"/>
        <w:suppressAutoHyphens/>
        <w:spacing w:before="0" w:after="240"/>
        <w:ind w:right="300"/>
        <w:rPr>
          <w:rStyle w:val="None"/>
          <w:rFonts w:eastAsia="Arial"/>
          <w:color w:val="auto"/>
          <w:u w:color="333333"/>
        </w:rPr>
      </w:pPr>
      <w:r w:rsidRPr="00FA788F">
        <w:rPr>
          <w:rStyle w:val="None"/>
          <w:color w:val="auto"/>
          <w:u w:color="333333"/>
        </w:rPr>
        <w:t>The question below is related to category C. Improving Family and Community Engagement.</w:t>
      </w:r>
    </w:p>
    <w:p w14:paraId="1DA8F027" w14:textId="05A930B9" w:rsidR="009E062F" w:rsidRPr="00FA788F" w:rsidRDefault="00CA7B3C" w:rsidP="00FA788F">
      <w:pPr>
        <w:pStyle w:val="xmsonormal"/>
        <w:numPr>
          <w:ilvl w:val="0"/>
          <w:numId w:val="37"/>
        </w:numPr>
        <w:shd w:val="clear" w:color="auto" w:fill="FFFFFF"/>
        <w:suppressAutoHyphens/>
        <w:spacing w:before="0" w:after="240"/>
        <w:ind w:left="720" w:right="300"/>
        <w:rPr>
          <w:rStyle w:val="None"/>
          <w:color w:val="auto"/>
        </w:rPr>
      </w:pPr>
      <w:r w:rsidRPr="00FA788F">
        <w:rPr>
          <w:rStyle w:val="None"/>
          <w:color w:val="auto"/>
          <w:u w:color="333333"/>
        </w:rPr>
        <w:t xml:space="preserve">Describe how the project will support local efforts to improve family and community engagement in mathematics and science education, and positively engage families and communities in implementing </w:t>
      </w:r>
      <w:r w:rsidRPr="00FA788F">
        <w:rPr>
          <w:rStyle w:val="None"/>
          <w:color w:val="auto"/>
        </w:rPr>
        <w:t xml:space="preserve">Mathematics, Science and Computer Science </w:t>
      </w:r>
      <w:r w:rsidR="00901240" w:rsidRPr="00FA788F">
        <w:rPr>
          <w:rStyle w:val="None"/>
          <w:color w:val="auto"/>
        </w:rPr>
        <w:t>S</w:t>
      </w:r>
      <w:r w:rsidRPr="00FA788F">
        <w:rPr>
          <w:rStyle w:val="None"/>
          <w:color w:val="auto"/>
        </w:rPr>
        <w:t xml:space="preserve">tandards </w:t>
      </w:r>
      <w:r w:rsidRPr="00FA788F">
        <w:rPr>
          <w:rStyle w:val="None"/>
          <w:color w:val="auto"/>
          <w:u w:color="333333"/>
        </w:rPr>
        <w:t xml:space="preserve">for pupils in grades </w:t>
      </w:r>
      <w:r w:rsidR="00901240" w:rsidRPr="00FA788F">
        <w:rPr>
          <w:rStyle w:val="None"/>
          <w:color w:val="auto"/>
          <w:u w:color="333333"/>
        </w:rPr>
        <w:t>four</w:t>
      </w:r>
      <w:r w:rsidRPr="00FA788F">
        <w:rPr>
          <w:rStyle w:val="None"/>
          <w:color w:val="auto"/>
          <w:u w:color="333333"/>
        </w:rPr>
        <w:t xml:space="preserve"> to </w:t>
      </w:r>
      <w:r w:rsidR="00901240" w:rsidRPr="00FA788F">
        <w:rPr>
          <w:rStyle w:val="None"/>
          <w:color w:val="auto"/>
          <w:u w:color="333333"/>
        </w:rPr>
        <w:t>twelve</w:t>
      </w:r>
      <w:r w:rsidRPr="00FA788F">
        <w:rPr>
          <w:rStyle w:val="None"/>
          <w:color w:val="auto"/>
          <w:u w:color="333333"/>
        </w:rPr>
        <w:t>, inclusive.</w:t>
      </w:r>
    </w:p>
    <w:p w14:paraId="463E44C2" w14:textId="3847DD3E" w:rsidR="009E062F" w:rsidRPr="00FA788F" w:rsidRDefault="00CA7B3C" w:rsidP="00FA788F">
      <w:pPr>
        <w:pStyle w:val="xmsonormal"/>
        <w:shd w:val="clear" w:color="auto" w:fill="FFFFFF"/>
        <w:suppressAutoHyphens/>
        <w:spacing w:before="0" w:after="240"/>
        <w:ind w:right="300"/>
        <w:rPr>
          <w:rStyle w:val="None"/>
          <w:rFonts w:eastAsia="Arial"/>
          <w:color w:val="auto"/>
          <w:u w:color="333333"/>
        </w:rPr>
      </w:pPr>
      <w:r w:rsidRPr="00FA788F">
        <w:rPr>
          <w:rStyle w:val="None"/>
          <w:color w:val="auto"/>
          <w:u w:color="333333"/>
        </w:rPr>
        <w:t>The questions below are related to category D. Project Staff Experience.</w:t>
      </w:r>
    </w:p>
    <w:p w14:paraId="5DE09A05" w14:textId="6006DDD9" w:rsidR="009E062F" w:rsidRPr="00FA788F" w:rsidRDefault="3CBB4CE0" w:rsidP="00FA788F">
      <w:pPr>
        <w:pStyle w:val="ListParagraph"/>
        <w:numPr>
          <w:ilvl w:val="0"/>
          <w:numId w:val="39"/>
        </w:numPr>
        <w:suppressAutoHyphens/>
        <w:spacing w:after="240"/>
        <w:ind w:left="720"/>
        <w:rPr>
          <w:rFonts w:cs="Arial"/>
          <w:color w:val="auto"/>
        </w:rPr>
      </w:pPr>
      <w:r w:rsidRPr="00FA788F">
        <w:rPr>
          <w:rStyle w:val="None"/>
          <w:rFonts w:cs="Arial"/>
          <w:color w:val="auto"/>
        </w:rPr>
        <w:t xml:space="preserve">Describe the </w:t>
      </w:r>
      <w:r w:rsidR="137FAD39" w:rsidRPr="00FA788F">
        <w:rPr>
          <w:rStyle w:val="None"/>
          <w:rFonts w:cs="Arial"/>
          <w:color w:val="auto"/>
        </w:rPr>
        <w:t>L</w:t>
      </w:r>
      <w:r w:rsidRPr="00FA788F">
        <w:rPr>
          <w:rStyle w:val="None"/>
          <w:rFonts w:cs="Arial"/>
          <w:color w:val="auto"/>
        </w:rPr>
        <w:t>e</w:t>
      </w:r>
      <w:r w:rsidR="000D743F" w:rsidRPr="00FA788F">
        <w:rPr>
          <w:rStyle w:val="None"/>
          <w:rFonts w:cs="Arial"/>
          <w:color w:val="auto"/>
        </w:rPr>
        <w:t>ad COE’s e</w:t>
      </w:r>
      <w:r w:rsidRPr="00FA788F">
        <w:rPr>
          <w:rStyle w:val="None"/>
          <w:rFonts w:cs="Arial"/>
          <w:color w:val="auto"/>
        </w:rPr>
        <w:t xml:space="preserve">xperience collaborating with partners to </w:t>
      </w:r>
      <w:r w:rsidR="009217E8" w:rsidRPr="00FA788F">
        <w:rPr>
          <w:rStyle w:val="None"/>
          <w:rFonts w:cs="Arial"/>
          <w:color w:val="auto"/>
        </w:rPr>
        <w:t xml:space="preserve">provide professional learning and </w:t>
      </w:r>
      <w:r w:rsidRPr="00FA788F">
        <w:rPr>
          <w:rStyle w:val="None"/>
          <w:rFonts w:cs="Arial"/>
          <w:color w:val="auto"/>
        </w:rPr>
        <w:t>implement a multi-subject and multi-year grant project statewide.</w:t>
      </w:r>
    </w:p>
    <w:p w14:paraId="0C819FF7" w14:textId="77777777" w:rsidR="009E062F" w:rsidRPr="00FA788F" w:rsidRDefault="00CA7B3C" w:rsidP="00FA788F">
      <w:pPr>
        <w:pStyle w:val="xmsonormal"/>
        <w:numPr>
          <w:ilvl w:val="0"/>
          <w:numId w:val="39"/>
        </w:numPr>
        <w:shd w:val="clear" w:color="auto" w:fill="FFFFFF"/>
        <w:suppressAutoHyphens/>
        <w:spacing w:before="0" w:after="240"/>
        <w:ind w:left="720" w:right="300"/>
        <w:rPr>
          <w:color w:val="auto"/>
        </w:rPr>
      </w:pPr>
      <w:r w:rsidRPr="00FA788F">
        <w:rPr>
          <w:rStyle w:val="None"/>
          <w:color w:val="auto"/>
          <w:u w:color="333333"/>
        </w:rPr>
        <w:t>Describe the project staff’s experience and ability to build leadership capacity and actively involve and support teachers and administrators in local planning.</w:t>
      </w:r>
    </w:p>
    <w:p w14:paraId="02885427" w14:textId="7C8B553F" w:rsidR="009E062F" w:rsidRPr="00FA788F" w:rsidRDefault="00CA7B3C" w:rsidP="00FA788F">
      <w:pPr>
        <w:pStyle w:val="xmsonormal"/>
        <w:numPr>
          <w:ilvl w:val="0"/>
          <w:numId w:val="39"/>
        </w:numPr>
        <w:shd w:val="clear" w:color="auto" w:fill="FFFFFF"/>
        <w:suppressAutoHyphens/>
        <w:spacing w:before="0" w:after="240"/>
        <w:ind w:left="720" w:right="300"/>
        <w:rPr>
          <w:rStyle w:val="None"/>
          <w:color w:val="auto"/>
        </w:rPr>
      </w:pPr>
      <w:r w:rsidRPr="00FA788F">
        <w:rPr>
          <w:rStyle w:val="None"/>
          <w:color w:val="auto"/>
        </w:rPr>
        <w:lastRenderedPageBreak/>
        <w:t>Describe the</w:t>
      </w:r>
      <w:r w:rsidRPr="00FA788F">
        <w:rPr>
          <w:rStyle w:val="None"/>
          <w:color w:val="auto"/>
          <w:u w:color="333333"/>
        </w:rPr>
        <w:t xml:space="preserve"> project staff’s experience implementing and evaluati</w:t>
      </w:r>
      <w:r w:rsidR="00115EEC" w:rsidRPr="00FA788F">
        <w:rPr>
          <w:rStyle w:val="None"/>
          <w:color w:val="auto"/>
          <w:u w:color="333333"/>
        </w:rPr>
        <w:t>ng</w:t>
      </w:r>
      <w:r w:rsidRPr="00FA788F">
        <w:rPr>
          <w:rStyle w:val="None"/>
          <w:color w:val="auto"/>
          <w:u w:color="333333"/>
        </w:rPr>
        <w:t xml:space="preserve"> outcomes and</w:t>
      </w:r>
      <w:r w:rsidRPr="00FA788F">
        <w:rPr>
          <w:rStyle w:val="None"/>
          <w:color w:val="auto"/>
        </w:rPr>
        <w:t xml:space="preserve"> align the response with the Project Plan.</w:t>
      </w:r>
    </w:p>
    <w:p w14:paraId="43111CD5" w14:textId="77777777" w:rsidR="009E062F" w:rsidRPr="00FA788F" w:rsidRDefault="00CA7B3C" w:rsidP="00FA788F">
      <w:pPr>
        <w:pStyle w:val="xmsonormal"/>
        <w:shd w:val="clear" w:color="auto" w:fill="FFFFFF"/>
        <w:suppressAutoHyphens/>
        <w:spacing w:before="0" w:after="240"/>
        <w:ind w:right="302"/>
        <w:rPr>
          <w:rStyle w:val="None"/>
          <w:rFonts w:eastAsia="Arial"/>
          <w:color w:val="auto"/>
          <w:u w:color="333333"/>
        </w:rPr>
      </w:pPr>
      <w:r w:rsidRPr="00FA788F">
        <w:rPr>
          <w:rStyle w:val="None"/>
          <w:color w:val="auto"/>
          <w:u w:color="333333"/>
        </w:rPr>
        <w:t>The questions below are related to category E. Evaluating Outcomes.</w:t>
      </w:r>
    </w:p>
    <w:p w14:paraId="028BE7DC" w14:textId="77777777" w:rsidR="009E062F" w:rsidRPr="00FA788F" w:rsidRDefault="3CBB4CE0" w:rsidP="00FA788F">
      <w:pPr>
        <w:pStyle w:val="xmsonormal"/>
        <w:numPr>
          <w:ilvl w:val="0"/>
          <w:numId w:val="41"/>
        </w:numPr>
        <w:shd w:val="clear" w:color="auto" w:fill="FFFFFF" w:themeFill="background1"/>
        <w:suppressAutoHyphens/>
        <w:spacing w:before="0" w:after="240"/>
        <w:ind w:left="720" w:right="300"/>
        <w:rPr>
          <w:color w:val="auto"/>
        </w:rPr>
      </w:pPr>
      <w:r w:rsidRPr="00FA788F">
        <w:rPr>
          <w:rStyle w:val="None"/>
          <w:color w:val="auto"/>
        </w:rPr>
        <w:t>Describe how the project will implement key outcomes that will be evaluated and align the response with the Project Plan.</w:t>
      </w:r>
    </w:p>
    <w:p w14:paraId="4C4A8A2F" w14:textId="77777777" w:rsidR="009E062F" w:rsidRPr="00FA788F" w:rsidRDefault="3CBB4CE0" w:rsidP="00FA788F">
      <w:pPr>
        <w:pStyle w:val="xmsonormal"/>
        <w:numPr>
          <w:ilvl w:val="0"/>
          <w:numId w:val="41"/>
        </w:numPr>
        <w:shd w:val="clear" w:color="auto" w:fill="FFFFFF" w:themeFill="background1"/>
        <w:suppressAutoHyphens/>
        <w:spacing w:before="0" w:after="240"/>
        <w:ind w:left="720" w:right="302"/>
        <w:rPr>
          <w:color w:val="auto"/>
        </w:rPr>
      </w:pPr>
      <w:r w:rsidRPr="00FA788F">
        <w:rPr>
          <w:rStyle w:val="None"/>
          <w:color w:val="auto"/>
        </w:rPr>
        <w:t>Describe how the project will evaluate outcomes and make improvements as needed and align the response with the Project Plan.</w:t>
      </w:r>
    </w:p>
    <w:p w14:paraId="5A079F54" w14:textId="77777777" w:rsidR="00184FB9" w:rsidRPr="00FA788F" w:rsidRDefault="00184FB9" w:rsidP="00FA788F">
      <w:pPr>
        <w:pStyle w:val="Heading3"/>
        <w:rPr>
          <w:rStyle w:val="None"/>
          <w:rFonts w:eastAsia="Arial Unicode MS"/>
        </w:rPr>
      </w:pPr>
      <w:bookmarkStart w:id="36" w:name="_Toc123211424"/>
      <w:r w:rsidRPr="00FA788F">
        <w:rPr>
          <w:rStyle w:val="None"/>
          <w:rFonts w:eastAsia="Arial Unicode MS"/>
        </w:rPr>
        <w:t>Application Files to Upload</w:t>
      </w:r>
      <w:bookmarkEnd w:id="36"/>
    </w:p>
    <w:p w14:paraId="410F42D7" w14:textId="14AC58A3" w:rsidR="009E062F" w:rsidRPr="00FA788F" w:rsidRDefault="3CBB4CE0" w:rsidP="00FA788F">
      <w:pPr>
        <w:suppressAutoHyphens/>
        <w:spacing w:after="240"/>
      </w:pPr>
      <w:r w:rsidRPr="00FA788F">
        <w:rPr>
          <w:rStyle w:val="None"/>
        </w:rPr>
        <w:t xml:space="preserve">Files to be uploaded and included in the </w:t>
      </w:r>
      <w:r w:rsidR="00184FB9" w:rsidRPr="00FA788F">
        <w:rPr>
          <w:rStyle w:val="None"/>
        </w:rPr>
        <w:t xml:space="preserve">application are described below. </w:t>
      </w:r>
      <w:r w:rsidR="00CA7B3C" w:rsidRPr="00FA788F">
        <w:rPr>
          <w:rStyle w:val="None"/>
        </w:rPr>
        <w:t>Refer to the scoring</w:t>
      </w:r>
      <w:r w:rsidR="00FF657D" w:rsidRPr="00FA788F">
        <w:t xml:space="preserve"> </w:t>
      </w:r>
      <w:r w:rsidR="00FF657D" w:rsidRPr="00FA788F">
        <w:rPr>
          <w:rStyle w:val="None"/>
        </w:rPr>
        <w:t xml:space="preserve">rubric in Appendix B </w:t>
      </w:r>
      <w:r w:rsidR="00CA7B3C" w:rsidRPr="00FA788F">
        <w:rPr>
          <w:rStyle w:val="None"/>
        </w:rPr>
        <w:t>to understand how the items will be evaluated by the reading panel.</w:t>
      </w:r>
      <w:r w:rsidR="008614CF" w:rsidRPr="00FA788F">
        <w:t xml:space="preserve"> </w:t>
      </w:r>
      <w:r w:rsidR="008614CF" w:rsidRPr="00FA788F">
        <w:rPr>
          <w:rStyle w:val="None"/>
        </w:rPr>
        <w:t>No additional information included will be reviewed. The files will be requested at the end of the online application</w:t>
      </w:r>
      <w:r w:rsidR="0004667B" w:rsidRPr="00FA788F">
        <w:rPr>
          <w:rStyle w:val="None"/>
        </w:rPr>
        <w:t xml:space="preserve">. </w:t>
      </w:r>
      <w:r w:rsidR="008614CF" w:rsidRPr="00FA788F">
        <w:rPr>
          <w:rStyle w:val="None"/>
        </w:rPr>
        <w:t>These files must be saved into a single zip file for uploading into the system as only one file may be uploaded per applicant. The zip file size limit is 20MB.</w:t>
      </w:r>
    </w:p>
    <w:p w14:paraId="0183FD43" w14:textId="4F6075A4" w:rsidR="009E062F" w:rsidRPr="00FA788F" w:rsidRDefault="00CA7B3C" w:rsidP="00FA788F">
      <w:pPr>
        <w:pStyle w:val="Heading4"/>
        <w:numPr>
          <w:ilvl w:val="0"/>
          <w:numId w:val="57"/>
        </w:numPr>
        <w:ind w:left="360"/>
      </w:pPr>
      <w:bookmarkStart w:id="37" w:name="_Toc123211425"/>
      <w:r w:rsidRPr="00FA788F">
        <w:rPr>
          <w:rStyle w:val="None"/>
        </w:rPr>
        <w:t>Project Plan</w:t>
      </w:r>
      <w:bookmarkEnd w:id="37"/>
    </w:p>
    <w:p w14:paraId="3F97ADEF" w14:textId="77777777" w:rsidR="009E062F" w:rsidRPr="00FA788F" w:rsidRDefault="00CA7B3C" w:rsidP="00FA788F">
      <w:pPr>
        <w:pStyle w:val="BodyA"/>
        <w:widowControl/>
        <w:suppressAutoHyphens/>
        <w:spacing w:after="240"/>
        <w:rPr>
          <w:rStyle w:val="None"/>
        </w:rPr>
      </w:pPr>
      <w:r w:rsidRPr="00FA788F">
        <w:rPr>
          <w:rStyle w:val="eop"/>
        </w:rPr>
        <w:t>The application must include an uploaded file that is a table with the project year and name of the Lead COE in the title (see sample table below). The table must include five project years of project goals and activities and contain three columns as described below.</w:t>
      </w:r>
    </w:p>
    <w:p w14:paraId="38F88550" w14:textId="4A019E95" w:rsidR="009E062F" w:rsidRPr="00FA788F" w:rsidRDefault="3CBB4CE0" w:rsidP="00FA788F">
      <w:pPr>
        <w:pStyle w:val="BodyA"/>
        <w:widowControl/>
        <w:suppressAutoHyphens/>
        <w:spacing w:after="240"/>
        <w:rPr>
          <w:rStyle w:val="None"/>
        </w:rPr>
      </w:pPr>
      <w:r w:rsidRPr="00FA788F">
        <w:rPr>
          <w:rStyle w:val="eop"/>
        </w:rPr>
        <w:t>The first column must include the project</w:t>
      </w:r>
      <w:r w:rsidR="5950E134" w:rsidRPr="00FA788F">
        <w:rPr>
          <w:rStyle w:val="eop"/>
        </w:rPr>
        <w:t xml:space="preserve"> month and year</w:t>
      </w:r>
      <w:r w:rsidRPr="00FA788F">
        <w:rPr>
          <w:rStyle w:val="eop"/>
        </w:rPr>
        <w:t>. The second column must include the major goals, activities, and measurable outcomes that will demonstrate project success. The third column must include names of specific people responsible for achieving each of the outcomes mentioned (include each person's project title when they are mentioned for the first time).</w:t>
      </w:r>
    </w:p>
    <w:p w14:paraId="311F2B0D" w14:textId="77777777" w:rsidR="009E062F" w:rsidRPr="00FA788F" w:rsidRDefault="00CA7B3C" w:rsidP="00FA788F">
      <w:pPr>
        <w:pStyle w:val="BodyA"/>
        <w:widowControl/>
        <w:suppressAutoHyphens/>
        <w:spacing w:after="240"/>
        <w:rPr>
          <w:rStyle w:val="None"/>
        </w:rPr>
      </w:pPr>
      <w:r w:rsidRPr="00FA788F">
        <w:rPr>
          <w:rStyle w:val="eop"/>
        </w:rPr>
        <w:t>This table will show how the project leadership will monitor the overall success of the project and partnership. A separate row should be created for each goal or measurable outcome expected to be achieved, and a separate row should be created for each activity if there are multiple activities conducted within a one-month period.</w:t>
      </w:r>
    </w:p>
    <w:p w14:paraId="13C35529" w14:textId="77777777" w:rsidR="009E062F" w:rsidRPr="00FA788F" w:rsidRDefault="00CA7B3C" w:rsidP="00FA788F">
      <w:pPr>
        <w:pStyle w:val="BodyA"/>
        <w:widowControl/>
        <w:suppressAutoHyphens/>
        <w:spacing w:after="240"/>
        <w:rPr>
          <w:rStyle w:val="None"/>
        </w:rPr>
      </w:pPr>
      <w:r w:rsidRPr="00FA788F">
        <w:rPr>
          <w:rStyle w:val="eop"/>
        </w:rPr>
        <w:t>For each project year, the table should include:</w:t>
      </w:r>
    </w:p>
    <w:p w14:paraId="03F2D3C7" w14:textId="77777777" w:rsidR="00BA0413" w:rsidRPr="00FA788F" w:rsidRDefault="00CA7B3C" w:rsidP="00FA788F">
      <w:pPr>
        <w:pStyle w:val="BodyA"/>
        <w:widowControl/>
        <w:numPr>
          <w:ilvl w:val="0"/>
          <w:numId w:val="51"/>
        </w:numPr>
        <w:suppressAutoHyphens/>
        <w:spacing w:after="240"/>
        <w:ind w:left="720"/>
        <w:rPr>
          <w:rStyle w:val="None"/>
        </w:rPr>
      </w:pPr>
      <w:r w:rsidRPr="00FA788F">
        <w:rPr>
          <w:rStyle w:val="eop"/>
        </w:rPr>
        <w:t>All proposed activities and the goals of each activity that will be implemented each project year</w:t>
      </w:r>
    </w:p>
    <w:p w14:paraId="64DFA3A0" w14:textId="245FA2BC" w:rsidR="009E062F" w:rsidRPr="00FA788F" w:rsidRDefault="00CA7B3C" w:rsidP="00FA788F">
      <w:pPr>
        <w:pStyle w:val="BodyA"/>
        <w:widowControl/>
        <w:numPr>
          <w:ilvl w:val="0"/>
          <w:numId w:val="51"/>
        </w:numPr>
        <w:suppressAutoHyphens/>
        <w:spacing w:after="240"/>
        <w:ind w:left="720"/>
        <w:rPr>
          <w:rStyle w:val="None"/>
        </w:rPr>
      </w:pPr>
      <w:r w:rsidRPr="00FA788F">
        <w:rPr>
          <w:rStyle w:val="eop"/>
        </w:rPr>
        <w:t>Indications when data will be collected, analyzed, or used for project improvement purposes</w:t>
      </w:r>
    </w:p>
    <w:p w14:paraId="729528C8" w14:textId="77777777" w:rsidR="009E062F" w:rsidRPr="00FA788F" w:rsidRDefault="00CA7B3C" w:rsidP="00FA788F">
      <w:pPr>
        <w:pStyle w:val="BodyA"/>
        <w:widowControl/>
        <w:suppressAutoHyphens/>
        <w:jc w:val="center"/>
        <w:rPr>
          <w:rStyle w:val="None"/>
          <w:b/>
          <w:bCs/>
        </w:rPr>
      </w:pPr>
      <w:r w:rsidRPr="00FA788F">
        <w:rPr>
          <w:rStyle w:val="None"/>
          <w:b/>
          <w:bCs/>
        </w:rPr>
        <w:lastRenderedPageBreak/>
        <w:t>Sample Project Plan Table for Mathematics, Science, and Computer Science Professional Learning Grant Project</w:t>
      </w:r>
    </w:p>
    <w:p w14:paraId="5F4A83EE" w14:textId="77777777" w:rsidR="009E062F" w:rsidRPr="00FA788F" w:rsidRDefault="00CA7B3C" w:rsidP="00FA788F">
      <w:pPr>
        <w:pStyle w:val="BodyA"/>
        <w:widowControl/>
        <w:suppressAutoHyphens/>
        <w:jc w:val="center"/>
        <w:rPr>
          <w:rStyle w:val="None"/>
          <w:b/>
          <w:bCs/>
        </w:rPr>
      </w:pPr>
      <w:r w:rsidRPr="00FA788F">
        <w:rPr>
          <w:rStyle w:val="None"/>
          <w:b/>
          <w:bCs/>
        </w:rPr>
        <w:t>XXXX County Office of Education</w:t>
      </w:r>
    </w:p>
    <w:p w14:paraId="48B4244B" w14:textId="77777777" w:rsidR="009E062F" w:rsidRPr="00FA788F" w:rsidRDefault="00CA7B3C" w:rsidP="00FA788F">
      <w:pPr>
        <w:pStyle w:val="BodyA"/>
        <w:widowControl/>
        <w:suppressAutoHyphens/>
        <w:jc w:val="center"/>
        <w:rPr>
          <w:rStyle w:val="None"/>
          <w:b/>
          <w:bCs/>
        </w:rPr>
      </w:pPr>
      <w:r w:rsidRPr="00FA788F">
        <w:rPr>
          <w:rStyle w:val="None"/>
          <w:b/>
          <w:bCs/>
        </w:rPr>
        <w:t>Year One</w:t>
      </w:r>
    </w:p>
    <w:p w14:paraId="41E11B20" w14:textId="77777777" w:rsidR="009E062F" w:rsidRPr="00FA788F" w:rsidRDefault="009E062F" w:rsidP="00FA788F">
      <w:pPr>
        <w:pStyle w:val="BodyA"/>
        <w:widowControl/>
        <w:suppressAutoHyphens/>
        <w:jc w:val="center"/>
        <w:rPr>
          <w:rStyle w:val="None"/>
          <w:b/>
          <w:bCs/>
        </w:rPr>
      </w:pPr>
    </w:p>
    <w:tbl>
      <w:tblPr>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Description w:val="Sample Project Plan Table for Mathematics, Science, and Computer Science Professional Learning Grant Project"/>
      </w:tblPr>
      <w:tblGrid>
        <w:gridCol w:w="1608"/>
        <w:gridCol w:w="4867"/>
        <w:gridCol w:w="2871"/>
      </w:tblGrid>
      <w:tr w:rsidR="009E062F" w:rsidRPr="00FA788F" w14:paraId="7B6B240F" w14:textId="77777777" w:rsidTr="00FA788F">
        <w:trPr>
          <w:cantSplit/>
          <w:trHeight w:val="292"/>
          <w:tblHeader/>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A7835" w14:textId="77777777" w:rsidR="009E062F" w:rsidRPr="00FA788F" w:rsidRDefault="00CA7B3C" w:rsidP="00FA788F">
            <w:pPr>
              <w:pStyle w:val="BodyA"/>
              <w:widowControl/>
              <w:suppressAutoHyphens/>
              <w:jc w:val="center"/>
            </w:pPr>
            <w:r w:rsidRPr="00FA788F">
              <w:rPr>
                <w:rStyle w:val="None"/>
                <w:b/>
                <w:bCs/>
              </w:rPr>
              <w:t>Month/Year</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28470" w14:textId="77777777" w:rsidR="009E062F" w:rsidRPr="00FA788F" w:rsidRDefault="00CA7B3C" w:rsidP="00FA788F">
            <w:pPr>
              <w:pStyle w:val="BodyA"/>
              <w:widowControl/>
              <w:suppressAutoHyphens/>
              <w:jc w:val="center"/>
            </w:pPr>
            <w:r w:rsidRPr="00FA788F">
              <w:rPr>
                <w:rStyle w:val="None"/>
                <w:b/>
                <w:bCs/>
              </w:rPr>
              <w:t>Goals, Activities &amp; Outcomes</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F87D7" w14:textId="77777777" w:rsidR="009E062F" w:rsidRPr="00FA788F" w:rsidRDefault="00CA7B3C" w:rsidP="00FA788F">
            <w:pPr>
              <w:pStyle w:val="BodyA"/>
              <w:widowControl/>
              <w:suppressAutoHyphens/>
              <w:jc w:val="center"/>
            </w:pPr>
            <w:r w:rsidRPr="00FA788F">
              <w:rPr>
                <w:rStyle w:val="None"/>
                <w:b/>
                <w:bCs/>
              </w:rPr>
              <w:t>Responsible Person(s)</w:t>
            </w:r>
          </w:p>
        </w:tc>
      </w:tr>
      <w:tr w:rsidR="009E062F" w:rsidRPr="00FA788F" w14:paraId="7A21B4EC" w14:textId="77777777" w:rsidTr="00FA788F">
        <w:tblPrEx>
          <w:shd w:val="clear" w:color="auto" w:fill="CDD4E9"/>
        </w:tblPrEx>
        <w:trPr>
          <w:cantSplit/>
          <w:trHeight w:val="412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3554C" w14:textId="77777777" w:rsidR="009E062F" w:rsidRPr="00FA788F" w:rsidRDefault="00CA7B3C" w:rsidP="00FA788F">
            <w:pPr>
              <w:pStyle w:val="BodyA"/>
              <w:widowControl/>
              <w:suppressAutoHyphens/>
            </w:pPr>
            <w:r w:rsidRPr="00FA788F">
              <w:rPr>
                <w:rStyle w:val="None"/>
              </w:rPr>
              <w:t>11/2018</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3C93" w14:textId="77777777" w:rsidR="009E062F" w:rsidRPr="00FA788F" w:rsidRDefault="00CA7B3C" w:rsidP="00FA788F">
            <w:pPr>
              <w:pStyle w:val="BodyA"/>
              <w:widowControl/>
              <w:suppressAutoHyphens/>
              <w:spacing w:after="240"/>
              <w:rPr>
                <w:rStyle w:val="None"/>
              </w:rPr>
            </w:pPr>
            <w:r w:rsidRPr="00FA788F">
              <w:rPr>
                <w:rStyle w:val="None"/>
              </w:rPr>
              <w:t>Goal: Convene partners</w:t>
            </w:r>
          </w:p>
          <w:p w14:paraId="5AAC7F75" w14:textId="67CD0411" w:rsidR="009E062F" w:rsidRPr="00FA788F" w:rsidRDefault="00CA7B3C" w:rsidP="00FA788F">
            <w:pPr>
              <w:pStyle w:val="BodyA"/>
              <w:widowControl/>
              <w:suppressAutoHyphens/>
              <w:spacing w:after="240"/>
              <w:rPr>
                <w:rStyle w:val="None"/>
              </w:rPr>
            </w:pPr>
            <w:r w:rsidRPr="00FA788F">
              <w:rPr>
                <w:rStyle w:val="None"/>
              </w:rPr>
              <w:t>Outcomes</w:t>
            </w:r>
            <w:r w:rsidR="0004667B" w:rsidRPr="00FA788F">
              <w:rPr>
                <w:rStyle w:val="None"/>
              </w:rPr>
              <w:t>:</w:t>
            </w:r>
          </w:p>
          <w:p w14:paraId="26A2A437" w14:textId="374EA4D0" w:rsidR="009E062F" w:rsidRPr="00FA788F" w:rsidRDefault="00CA7B3C" w:rsidP="00FA788F">
            <w:pPr>
              <w:pStyle w:val="ListParagraph"/>
              <w:widowControl/>
              <w:numPr>
                <w:ilvl w:val="0"/>
                <w:numId w:val="44"/>
              </w:numPr>
              <w:suppressAutoHyphens/>
              <w:spacing w:after="240"/>
              <w:ind w:left="533"/>
              <w:rPr>
                <w:rFonts w:cs="Arial"/>
              </w:rPr>
            </w:pPr>
            <w:r w:rsidRPr="00FA788F">
              <w:rPr>
                <w:rStyle w:val="None"/>
                <w:rFonts w:cs="Arial"/>
              </w:rPr>
              <w:t xml:space="preserve">Reviewed </w:t>
            </w:r>
            <w:r w:rsidR="00A13EED" w:rsidRPr="00FA788F">
              <w:rPr>
                <w:rStyle w:val="None"/>
                <w:rFonts w:cs="Arial"/>
              </w:rPr>
              <w:t>w</w:t>
            </w:r>
            <w:r w:rsidRPr="00FA788F">
              <w:rPr>
                <w:rStyle w:val="None"/>
                <w:rFonts w:cs="Arial"/>
              </w:rPr>
              <w:t>orkshop calendar</w:t>
            </w:r>
          </w:p>
          <w:p w14:paraId="48829D5C" w14:textId="5F15A22B" w:rsidR="009E062F" w:rsidRPr="00FA788F" w:rsidRDefault="00CA7B3C" w:rsidP="00FA788F">
            <w:pPr>
              <w:pStyle w:val="ListParagraph"/>
              <w:widowControl/>
              <w:numPr>
                <w:ilvl w:val="0"/>
                <w:numId w:val="44"/>
              </w:numPr>
              <w:suppressAutoHyphens/>
              <w:spacing w:after="240"/>
              <w:ind w:left="533"/>
              <w:rPr>
                <w:rFonts w:cs="Arial"/>
              </w:rPr>
            </w:pPr>
            <w:r w:rsidRPr="00FA788F">
              <w:rPr>
                <w:rStyle w:val="None"/>
                <w:rFonts w:cs="Arial"/>
              </w:rPr>
              <w:t xml:space="preserve">Assembled </w:t>
            </w:r>
            <w:r w:rsidR="00A13EED" w:rsidRPr="00FA788F">
              <w:rPr>
                <w:rStyle w:val="None"/>
                <w:rFonts w:cs="Arial"/>
              </w:rPr>
              <w:t>p</w:t>
            </w:r>
            <w:r w:rsidRPr="00FA788F">
              <w:rPr>
                <w:rStyle w:val="None"/>
                <w:rFonts w:cs="Arial"/>
              </w:rPr>
              <w:t>rofessional learning teams</w:t>
            </w:r>
          </w:p>
          <w:p w14:paraId="55DBA1EB" w14:textId="77777777" w:rsidR="009E062F" w:rsidRPr="00FA788F" w:rsidRDefault="00CA7B3C" w:rsidP="00FA788F">
            <w:pPr>
              <w:pStyle w:val="ListParagraph"/>
              <w:widowControl/>
              <w:numPr>
                <w:ilvl w:val="0"/>
                <w:numId w:val="44"/>
              </w:numPr>
              <w:suppressAutoHyphens/>
              <w:spacing w:after="240"/>
              <w:ind w:left="533"/>
              <w:rPr>
                <w:rFonts w:cs="Arial"/>
              </w:rPr>
            </w:pPr>
            <w:r w:rsidRPr="00FA788F">
              <w:rPr>
                <w:rStyle w:val="None"/>
                <w:rFonts w:cs="Arial"/>
              </w:rPr>
              <w:t xml:space="preserve">Identified sample lesson materials for workshops </w:t>
            </w:r>
          </w:p>
          <w:p w14:paraId="65DFA9DB" w14:textId="77777777" w:rsidR="009E062F" w:rsidRPr="00FA788F" w:rsidRDefault="00CA7B3C" w:rsidP="00FA788F">
            <w:pPr>
              <w:pStyle w:val="ListParagraph"/>
              <w:widowControl/>
              <w:numPr>
                <w:ilvl w:val="0"/>
                <w:numId w:val="44"/>
              </w:numPr>
              <w:suppressAutoHyphens/>
              <w:spacing w:after="240"/>
              <w:ind w:left="533"/>
              <w:rPr>
                <w:rFonts w:cs="Arial"/>
              </w:rPr>
            </w:pPr>
            <w:r w:rsidRPr="00FA788F">
              <w:rPr>
                <w:rStyle w:val="None"/>
                <w:rFonts w:cs="Arial"/>
              </w:rPr>
              <w:t>Reviewed when data will be collected, analyzed, and used for project improvement purposes</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42F91" w14:textId="77777777" w:rsidR="009E062F" w:rsidRPr="00FA788F" w:rsidRDefault="00CA7B3C" w:rsidP="00FA788F">
            <w:pPr>
              <w:pStyle w:val="BodyA"/>
              <w:widowControl/>
              <w:suppressAutoHyphens/>
            </w:pPr>
            <w:r w:rsidRPr="00FA788F">
              <w:rPr>
                <w:rStyle w:val="None"/>
              </w:rPr>
              <w:t>Jane Doe, Project Coordinator</w:t>
            </w:r>
          </w:p>
        </w:tc>
      </w:tr>
      <w:tr w:rsidR="009E062F" w:rsidRPr="00FA788F" w14:paraId="05271ACD" w14:textId="77777777" w:rsidTr="00FA788F">
        <w:tblPrEx>
          <w:shd w:val="clear" w:color="auto" w:fill="CDD4E9"/>
        </w:tblPrEx>
        <w:trPr>
          <w:cantSplit/>
          <w:trHeight w:val="197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6CD79" w14:textId="77777777" w:rsidR="009E062F" w:rsidRPr="00FA788F" w:rsidRDefault="00CA7B3C" w:rsidP="00FA788F">
            <w:pPr>
              <w:pStyle w:val="BodyA"/>
              <w:widowControl/>
              <w:suppressAutoHyphens/>
            </w:pPr>
            <w:r w:rsidRPr="00FA788F">
              <w:rPr>
                <w:rStyle w:val="None"/>
              </w:rPr>
              <w:t>12/2018</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9205" w14:textId="77777777" w:rsidR="009E062F" w:rsidRPr="00FA788F" w:rsidRDefault="00CA7B3C" w:rsidP="00FA788F">
            <w:pPr>
              <w:pStyle w:val="BodyA"/>
              <w:widowControl/>
              <w:suppressAutoHyphens/>
              <w:spacing w:after="240"/>
              <w:rPr>
                <w:rStyle w:val="None"/>
              </w:rPr>
            </w:pPr>
            <w:r w:rsidRPr="00FA788F">
              <w:rPr>
                <w:rStyle w:val="None"/>
              </w:rPr>
              <w:t>Goal: Workshop #1 preparation</w:t>
            </w:r>
          </w:p>
          <w:p w14:paraId="13DF956C" w14:textId="77777777" w:rsidR="009E062F" w:rsidRPr="00FA788F" w:rsidRDefault="00CA7B3C" w:rsidP="00FA788F">
            <w:pPr>
              <w:pStyle w:val="BodyA"/>
              <w:widowControl/>
              <w:suppressAutoHyphens/>
              <w:spacing w:after="240"/>
              <w:rPr>
                <w:rStyle w:val="None"/>
              </w:rPr>
            </w:pPr>
            <w:r w:rsidRPr="00FA788F">
              <w:rPr>
                <w:rStyle w:val="None"/>
              </w:rPr>
              <w:t>Outcomes:</w:t>
            </w:r>
          </w:p>
          <w:p w14:paraId="03740E47" w14:textId="77777777" w:rsidR="009E062F" w:rsidRPr="00FA788F" w:rsidRDefault="00CA7B3C" w:rsidP="00FA788F">
            <w:pPr>
              <w:pStyle w:val="ListParagraph"/>
              <w:widowControl/>
              <w:numPr>
                <w:ilvl w:val="0"/>
                <w:numId w:val="45"/>
              </w:numPr>
              <w:suppressAutoHyphens/>
              <w:ind w:left="533"/>
              <w:rPr>
                <w:rFonts w:cs="Arial"/>
              </w:rPr>
            </w:pPr>
            <w:r w:rsidRPr="00FA788F">
              <w:rPr>
                <w:rStyle w:val="None"/>
                <w:rFonts w:cs="Arial"/>
              </w:rPr>
              <w:t>Recruited workshop participants</w:t>
            </w:r>
          </w:p>
          <w:p w14:paraId="16547C8F" w14:textId="77777777" w:rsidR="009E062F" w:rsidRPr="00FA788F" w:rsidRDefault="00CA7B3C" w:rsidP="00FA788F">
            <w:pPr>
              <w:pStyle w:val="ListParagraph"/>
              <w:widowControl/>
              <w:numPr>
                <w:ilvl w:val="0"/>
                <w:numId w:val="45"/>
              </w:numPr>
              <w:suppressAutoHyphens/>
              <w:ind w:left="533"/>
              <w:rPr>
                <w:rFonts w:cs="Arial"/>
              </w:rPr>
            </w:pPr>
            <w:r w:rsidRPr="00FA788F">
              <w:rPr>
                <w:rStyle w:val="None"/>
                <w:rFonts w:cs="Arial"/>
              </w:rPr>
              <w:t>Session materials developed</w:t>
            </w:r>
          </w:p>
          <w:p w14:paraId="423B275B" w14:textId="77777777" w:rsidR="009E062F" w:rsidRPr="00FA788F" w:rsidRDefault="00CA7B3C" w:rsidP="00FA788F">
            <w:pPr>
              <w:pStyle w:val="ListParagraph"/>
              <w:widowControl/>
              <w:numPr>
                <w:ilvl w:val="0"/>
                <w:numId w:val="45"/>
              </w:numPr>
              <w:suppressAutoHyphens/>
              <w:ind w:left="533"/>
              <w:rPr>
                <w:rFonts w:cs="Arial"/>
              </w:rPr>
            </w:pPr>
            <w:r w:rsidRPr="00FA788F">
              <w:rPr>
                <w:rStyle w:val="None"/>
                <w:rFonts w:cs="Arial"/>
              </w:rPr>
              <w:t>Facility and materials secured</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1AABE" w14:textId="77777777" w:rsidR="009E062F" w:rsidRPr="00FA788F" w:rsidRDefault="00CA7B3C" w:rsidP="00FA788F">
            <w:pPr>
              <w:pStyle w:val="BodyA"/>
              <w:widowControl/>
              <w:suppressAutoHyphens/>
              <w:rPr>
                <w:rStyle w:val="None"/>
              </w:rPr>
            </w:pPr>
            <w:r w:rsidRPr="00FA788F">
              <w:rPr>
                <w:rStyle w:val="None"/>
              </w:rPr>
              <w:t xml:space="preserve">Jane Doe, Project Coordinator and </w:t>
            </w:r>
          </w:p>
          <w:p w14:paraId="27E02F50" w14:textId="77777777" w:rsidR="009E062F" w:rsidRPr="00FA788F" w:rsidRDefault="00CA7B3C" w:rsidP="00FA788F">
            <w:pPr>
              <w:pStyle w:val="BodyA"/>
              <w:widowControl/>
              <w:suppressAutoHyphens/>
              <w:rPr>
                <w:rStyle w:val="None"/>
              </w:rPr>
            </w:pPr>
            <w:r w:rsidRPr="00FA788F">
              <w:rPr>
                <w:rStyle w:val="None"/>
              </w:rPr>
              <w:t>John Smith, Calvert Foothills Education Center</w:t>
            </w:r>
          </w:p>
          <w:p w14:paraId="5E83E64E" w14:textId="77777777" w:rsidR="009E062F" w:rsidRPr="00FA788F" w:rsidRDefault="00CA7B3C" w:rsidP="00FA788F">
            <w:pPr>
              <w:pStyle w:val="BodyA"/>
              <w:widowControl/>
              <w:suppressAutoHyphens/>
            </w:pPr>
            <w:r w:rsidRPr="00FA788F">
              <w:rPr>
                <w:rStyle w:val="None"/>
              </w:rPr>
              <w:t>Emily Baker, California Center for Mathematics</w:t>
            </w:r>
          </w:p>
        </w:tc>
      </w:tr>
    </w:tbl>
    <w:p w14:paraId="7759D393" w14:textId="507221BA" w:rsidR="009E062F" w:rsidRPr="00FA788F" w:rsidRDefault="00CA7B3C" w:rsidP="00FA788F">
      <w:pPr>
        <w:pStyle w:val="Heading4"/>
        <w:numPr>
          <w:ilvl w:val="0"/>
          <w:numId w:val="59"/>
        </w:numPr>
      </w:pPr>
      <w:bookmarkStart w:id="38" w:name="_Toc123211426"/>
      <w:r w:rsidRPr="00FA788F">
        <w:rPr>
          <w:rStyle w:val="None"/>
        </w:rPr>
        <w:t>Proposed Budget Spreadsheet</w:t>
      </w:r>
      <w:bookmarkEnd w:id="38"/>
    </w:p>
    <w:p w14:paraId="4C16985A" w14:textId="5DE55A14" w:rsidR="009E062F" w:rsidRPr="00FA788F" w:rsidRDefault="00CA7B3C" w:rsidP="00FA788F">
      <w:pPr>
        <w:pStyle w:val="BodyA"/>
        <w:widowControl/>
        <w:suppressAutoHyphens/>
        <w:spacing w:after="240"/>
        <w:rPr>
          <w:rStyle w:val="None"/>
        </w:rPr>
      </w:pPr>
      <w:r w:rsidRPr="00FA788F">
        <w:rPr>
          <w:rStyle w:val="eop"/>
        </w:rPr>
        <w:t>A five-year Proposed Budget Spreadsheet is required in the application. Project expenses will b</w:t>
      </w:r>
      <w:r w:rsidR="00916B7A" w:rsidRPr="00FA788F">
        <w:rPr>
          <w:rStyle w:val="eop"/>
        </w:rPr>
        <w:t>e</w:t>
      </w:r>
      <w:r w:rsidR="00916B7A" w:rsidRPr="00FA788F">
        <w:t xml:space="preserve"> </w:t>
      </w:r>
      <w:r w:rsidR="00916B7A" w:rsidRPr="00FA788F">
        <w:rPr>
          <w:rStyle w:val="eop"/>
        </w:rPr>
        <w:t xml:space="preserve">identified using grant funds beginning </w:t>
      </w:r>
      <w:r w:rsidR="00A93C42" w:rsidRPr="00FA788F">
        <w:rPr>
          <w:rStyle w:val="eop"/>
        </w:rPr>
        <w:t>June</w:t>
      </w:r>
      <w:r w:rsidR="00916B7A" w:rsidRPr="00FA788F">
        <w:rPr>
          <w:rStyle w:val="eop"/>
        </w:rPr>
        <w:t xml:space="preserve"> 1, 2023</w:t>
      </w:r>
      <w:r w:rsidR="0026501E" w:rsidRPr="00FA788F">
        <w:rPr>
          <w:rStyle w:val="eop"/>
        </w:rPr>
        <w:t>,</w:t>
      </w:r>
      <w:r w:rsidR="00916B7A" w:rsidRPr="00FA788F">
        <w:rPr>
          <w:rStyle w:val="eop"/>
        </w:rPr>
        <w:t xml:space="preserve"> for </w:t>
      </w:r>
      <w:r w:rsidRPr="00FA788F">
        <w:rPr>
          <w:rStyle w:val="eop"/>
        </w:rPr>
        <w:t>fiscal year 2022</w:t>
      </w:r>
      <w:r w:rsidR="007A0240" w:rsidRPr="00FA788F">
        <w:rPr>
          <w:rStyle w:val="eop"/>
        </w:rPr>
        <w:t>–</w:t>
      </w:r>
      <w:r w:rsidRPr="00FA788F">
        <w:rPr>
          <w:rStyle w:val="eop"/>
        </w:rPr>
        <w:t>23 and through March 5, 2027</w:t>
      </w:r>
      <w:r w:rsidR="00193013" w:rsidRPr="00FA788F">
        <w:rPr>
          <w:rStyle w:val="eop"/>
        </w:rPr>
        <w:t>,</w:t>
      </w:r>
      <w:r w:rsidRPr="00FA788F">
        <w:rPr>
          <w:rStyle w:val="eop"/>
        </w:rPr>
        <w:t xml:space="preserve"> in fiscal year 2026</w:t>
      </w:r>
      <w:r w:rsidR="007A0240" w:rsidRPr="00FA788F">
        <w:rPr>
          <w:rStyle w:val="eop"/>
        </w:rPr>
        <w:t>–</w:t>
      </w:r>
      <w:r w:rsidRPr="00FA788F">
        <w:rPr>
          <w:rStyle w:val="eop"/>
        </w:rPr>
        <w:t>27</w:t>
      </w:r>
      <w:r w:rsidR="00193013" w:rsidRPr="00FA788F">
        <w:rPr>
          <w:rStyle w:val="eop"/>
        </w:rPr>
        <w:t xml:space="preserve"> and</w:t>
      </w:r>
      <w:r w:rsidR="002B1BC1" w:rsidRPr="00FA788F">
        <w:rPr>
          <w:rStyle w:val="eop"/>
        </w:rPr>
        <w:t xml:space="preserve"> not to exceed a total amount of $50 million</w:t>
      </w:r>
      <w:r w:rsidR="008B6832" w:rsidRPr="00FA788F">
        <w:rPr>
          <w:rStyle w:val="eop"/>
        </w:rPr>
        <w:t>.</w:t>
      </w:r>
      <w:r w:rsidRPr="00FA788F">
        <w:rPr>
          <w:rStyle w:val="eop"/>
        </w:rPr>
        <w:t xml:space="preserve"> A blank copy of the Proposed Budget Spreadsheet can be downloaded from the </w:t>
      </w:r>
      <w:r w:rsidR="00115EEC" w:rsidRPr="00FA788F">
        <w:rPr>
          <w:rStyle w:val="eop"/>
        </w:rPr>
        <w:t xml:space="preserve">2023 MSCS PL Grant RFA web page at </w:t>
      </w:r>
      <w:hyperlink r:id="rId36" w:tooltip="Mathematics, Science, and Computer Science Professional Learning Request for Applications" w:history="1">
        <w:r w:rsidR="00AE189D" w:rsidRPr="00FA788F">
          <w:rPr>
            <w:rStyle w:val="Hyperlink"/>
          </w:rPr>
          <w:t>https://www.cde.ca.gov/fg/fo/r12/mscspl23rfa.asp</w:t>
        </w:r>
      </w:hyperlink>
      <w:r w:rsidR="00AE189D" w:rsidRPr="00FA788F">
        <w:t>.</w:t>
      </w:r>
    </w:p>
    <w:p w14:paraId="2F85F9CA" w14:textId="4FD782DB" w:rsidR="009E062F" w:rsidRPr="00FA788F" w:rsidRDefault="00CA7B3C" w:rsidP="00FA788F">
      <w:pPr>
        <w:pStyle w:val="BodyA"/>
        <w:suppressAutoHyphens/>
        <w:spacing w:after="240"/>
      </w:pPr>
      <w:r w:rsidRPr="00FA788F">
        <w:rPr>
          <w:rStyle w:val="eop"/>
        </w:rPr>
        <w:t xml:space="preserve">The budget must demonstrate an appropriate use of state funds and </w:t>
      </w:r>
      <w:proofErr w:type="gramStart"/>
      <w:r w:rsidRPr="00FA788F">
        <w:rPr>
          <w:rStyle w:val="eop"/>
        </w:rPr>
        <w:t>include:</w:t>
      </w:r>
      <w:proofErr w:type="gramEnd"/>
      <w:r w:rsidRPr="00FA788F">
        <w:rPr>
          <w:rStyle w:val="eop"/>
        </w:rPr>
        <w:t xml:space="preserve"> staffing costs, costs to develop educator resources and professional learning, </w:t>
      </w:r>
      <w:r w:rsidR="007A0240" w:rsidRPr="00FA788F">
        <w:rPr>
          <w:rStyle w:val="eop"/>
        </w:rPr>
        <w:t xml:space="preserve">and </w:t>
      </w:r>
      <w:r w:rsidRPr="00FA788F">
        <w:rPr>
          <w:rStyle w:val="eop"/>
        </w:rPr>
        <w:t>costs for an independent evaluation of the program. The applicant must provide a thorough and detailed justification for each identified cost associated with implementing the proposed activities. Costs must align with the allowable expenditures describe</w:t>
      </w:r>
      <w:r w:rsidR="007A0240" w:rsidRPr="00FA788F">
        <w:rPr>
          <w:rStyle w:val="eop"/>
        </w:rPr>
        <w:t>d</w:t>
      </w:r>
      <w:r w:rsidRPr="00FA788F">
        <w:rPr>
          <w:rStyle w:val="eop"/>
        </w:rPr>
        <w:t xml:space="preserve"> in this RFA and be reasonable and necessary to support the proposal</w:t>
      </w:r>
      <w:r w:rsidRPr="00FA788F">
        <w:rPr>
          <w:rStyle w:val="None"/>
        </w:rPr>
        <w:t>’</w:t>
      </w:r>
      <w:r w:rsidRPr="00FA788F">
        <w:rPr>
          <w:rStyle w:val="eop"/>
        </w:rPr>
        <w:t xml:space="preserve">s goals and activities. </w:t>
      </w:r>
    </w:p>
    <w:p w14:paraId="41CC8430" w14:textId="77777777" w:rsidR="009E062F" w:rsidRPr="00FA788F" w:rsidRDefault="00CA7B3C" w:rsidP="00FA788F">
      <w:pPr>
        <w:pStyle w:val="BodyA"/>
        <w:suppressAutoHyphens/>
        <w:spacing w:after="240"/>
      </w:pPr>
      <w:r w:rsidRPr="00FA788F">
        <w:rPr>
          <w:rStyle w:val="eop"/>
        </w:rPr>
        <w:lastRenderedPageBreak/>
        <w:t>The budget will be reviewed and scored. The expenditure information alone does not provide sufficient information, and additional explanations should be included to make a strong proposed budget.</w:t>
      </w:r>
    </w:p>
    <w:p w14:paraId="5DF7FC0E" w14:textId="3C11E7F6" w:rsidR="009E062F" w:rsidRPr="00FA788F" w:rsidRDefault="00CA7B3C" w:rsidP="00FA788F">
      <w:pPr>
        <w:pStyle w:val="BodyA"/>
        <w:suppressAutoHyphens/>
        <w:spacing w:after="240"/>
      </w:pPr>
      <w:r w:rsidRPr="00FA788F">
        <w:rPr>
          <w:rStyle w:val="eop"/>
        </w:rPr>
        <w:t>Provide details and calculations for expenditure amounts for the following areas:</w:t>
      </w:r>
    </w:p>
    <w:p w14:paraId="0D8D7E07" w14:textId="77777777" w:rsidR="009E062F" w:rsidRPr="00FA788F" w:rsidRDefault="00CA7B3C" w:rsidP="00FA788F">
      <w:pPr>
        <w:pStyle w:val="ListParagraph"/>
        <w:widowControl/>
        <w:numPr>
          <w:ilvl w:val="0"/>
          <w:numId w:val="47"/>
        </w:numPr>
        <w:suppressAutoHyphens/>
        <w:spacing w:after="240"/>
        <w:rPr>
          <w:rFonts w:cs="Arial"/>
        </w:rPr>
      </w:pPr>
      <w:r w:rsidRPr="00FA788F">
        <w:rPr>
          <w:rStyle w:val="None"/>
          <w:rFonts w:cs="Arial"/>
        </w:rPr>
        <w:t>Staff compensation including identifying costs that are for administrative services</w:t>
      </w:r>
    </w:p>
    <w:p w14:paraId="08289D53" w14:textId="1676C802" w:rsidR="009E062F" w:rsidRPr="00FA788F" w:rsidRDefault="00CA7B3C" w:rsidP="00FA788F">
      <w:pPr>
        <w:pStyle w:val="ListParagraph"/>
        <w:widowControl/>
        <w:numPr>
          <w:ilvl w:val="0"/>
          <w:numId w:val="47"/>
        </w:numPr>
        <w:suppressAutoHyphens/>
        <w:spacing w:after="240"/>
        <w:rPr>
          <w:rFonts w:cs="Arial"/>
        </w:rPr>
      </w:pPr>
      <w:r w:rsidRPr="00FA788F">
        <w:rPr>
          <w:rStyle w:val="None"/>
          <w:rFonts w:cs="Arial"/>
        </w:rPr>
        <w:t>Compensation for educators or substitute costs associated with participation at professional learning events</w:t>
      </w:r>
    </w:p>
    <w:p w14:paraId="19283745" w14:textId="77777777" w:rsidR="009E062F" w:rsidRPr="00FA788F" w:rsidRDefault="00CA7B3C" w:rsidP="00FA788F">
      <w:pPr>
        <w:pStyle w:val="ListParagraph"/>
        <w:widowControl/>
        <w:numPr>
          <w:ilvl w:val="0"/>
          <w:numId w:val="47"/>
        </w:numPr>
        <w:suppressAutoHyphens/>
        <w:spacing w:after="240"/>
        <w:rPr>
          <w:rFonts w:cs="Arial"/>
        </w:rPr>
      </w:pPr>
      <w:r w:rsidRPr="00FA788F">
        <w:rPr>
          <w:rStyle w:val="None"/>
          <w:rFonts w:cs="Arial"/>
        </w:rPr>
        <w:t>Supplies required to support the project’s activities</w:t>
      </w:r>
    </w:p>
    <w:p w14:paraId="36DD1BCC" w14:textId="77777777" w:rsidR="009E062F" w:rsidRPr="00FA788F" w:rsidRDefault="00CA7B3C" w:rsidP="00FA788F">
      <w:pPr>
        <w:pStyle w:val="ListParagraph"/>
        <w:widowControl/>
        <w:numPr>
          <w:ilvl w:val="0"/>
          <w:numId w:val="47"/>
        </w:numPr>
        <w:suppressAutoHyphens/>
        <w:spacing w:after="240"/>
        <w:rPr>
          <w:rFonts w:cs="Arial"/>
        </w:rPr>
      </w:pPr>
      <w:r w:rsidRPr="00FA788F">
        <w:rPr>
          <w:rStyle w:val="None"/>
          <w:rFonts w:cs="Arial"/>
        </w:rPr>
        <w:t>Services provided by the applicant and external entities</w:t>
      </w:r>
    </w:p>
    <w:p w14:paraId="5B8030C2" w14:textId="473E69DC" w:rsidR="009E062F" w:rsidRPr="00FA788F" w:rsidRDefault="00CA7B3C" w:rsidP="00FA788F">
      <w:pPr>
        <w:pStyle w:val="ListParagraph"/>
        <w:widowControl/>
        <w:numPr>
          <w:ilvl w:val="0"/>
          <w:numId w:val="47"/>
        </w:numPr>
        <w:suppressAutoHyphens/>
        <w:spacing w:after="240"/>
        <w:rPr>
          <w:rFonts w:cs="Arial"/>
        </w:rPr>
      </w:pPr>
      <w:r w:rsidRPr="00FA788F">
        <w:rPr>
          <w:rStyle w:val="None"/>
          <w:rFonts w:cs="Arial"/>
        </w:rPr>
        <w:t xml:space="preserve">Travel costs at the approved </w:t>
      </w:r>
      <w:proofErr w:type="spellStart"/>
      <w:r w:rsidRPr="00FA788F">
        <w:rPr>
          <w:rStyle w:val="None"/>
          <w:rFonts w:cs="Arial"/>
        </w:rPr>
        <w:t>CalHR</w:t>
      </w:r>
      <w:proofErr w:type="spellEnd"/>
      <w:r w:rsidRPr="00FA788F">
        <w:rPr>
          <w:rStyle w:val="None"/>
          <w:rFonts w:cs="Arial"/>
        </w:rPr>
        <w:t xml:space="preserve"> travel rates for state government employees, which can be found at </w:t>
      </w:r>
      <w:hyperlink r:id="rId37" w:tooltip="CalHR Travel Reimbursements web page" w:history="1">
        <w:r w:rsidRPr="00FA788F">
          <w:rPr>
            <w:rStyle w:val="Hyperlink0"/>
            <w:rFonts w:cs="Arial"/>
          </w:rPr>
          <w:t>https://www.calhr.ca.gov/employees/Pages/travel-reimbursements.aspx</w:t>
        </w:r>
      </w:hyperlink>
    </w:p>
    <w:p w14:paraId="5FDB5F89" w14:textId="77777777" w:rsidR="009E062F" w:rsidRPr="00FA788F" w:rsidRDefault="00CA7B3C" w:rsidP="00FA788F">
      <w:pPr>
        <w:pStyle w:val="ListParagraph"/>
        <w:widowControl/>
        <w:numPr>
          <w:ilvl w:val="0"/>
          <w:numId w:val="47"/>
        </w:numPr>
        <w:suppressAutoHyphens/>
        <w:spacing w:after="240"/>
        <w:rPr>
          <w:rFonts w:cs="Arial"/>
        </w:rPr>
      </w:pPr>
      <w:r w:rsidRPr="00FA788F">
        <w:rPr>
          <w:rStyle w:val="None"/>
          <w:rFonts w:cs="Arial"/>
        </w:rPr>
        <w:t>Indirect charges</w:t>
      </w:r>
    </w:p>
    <w:p w14:paraId="7DECFB88" w14:textId="3C3E1E4D" w:rsidR="009E062F" w:rsidRPr="00FA788F" w:rsidRDefault="00CA7B3C" w:rsidP="00FA788F">
      <w:pPr>
        <w:pStyle w:val="BodyA"/>
        <w:widowControl/>
        <w:suppressAutoHyphens/>
        <w:spacing w:after="240"/>
      </w:pPr>
      <w:r w:rsidRPr="00FA788F">
        <w:rPr>
          <w:rStyle w:val="eop"/>
        </w:rPr>
        <w:t xml:space="preserve">Applicants must use the </w:t>
      </w:r>
      <w:bookmarkStart w:id="39" w:name="_Hlk86841773"/>
      <w:r w:rsidRPr="00FA788F">
        <w:rPr>
          <w:rStyle w:val="eop"/>
        </w:rPr>
        <w:t xml:space="preserve">Proposed Budget Template </w:t>
      </w:r>
      <w:bookmarkEnd w:id="39"/>
      <w:r w:rsidRPr="00FA788F">
        <w:rPr>
          <w:rStyle w:val="eop"/>
        </w:rPr>
        <w:t xml:space="preserve">available on the </w:t>
      </w:r>
      <w:r w:rsidR="00115EEC" w:rsidRPr="00FA788F">
        <w:rPr>
          <w:rStyle w:val="eop"/>
        </w:rPr>
        <w:t xml:space="preserve">2023 MSCS PL Grant RFA web page at </w:t>
      </w:r>
      <w:hyperlink r:id="rId38" w:tooltip="Mathematics, Science, and Computer Science Professional Learning Request for Applications" w:history="1">
        <w:r w:rsidR="00AE189D" w:rsidRPr="00FA788F">
          <w:rPr>
            <w:rStyle w:val="Hyperlink"/>
          </w:rPr>
          <w:t>https://www.cde.ca.gov/fg/fo/r12/mscspl23rfa.asp</w:t>
        </w:r>
      </w:hyperlink>
      <w:r w:rsidR="00AE189D" w:rsidRPr="00FA788F">
        <w:t>.</w:t>
      </w:r>
    </w:p>
    <w:p w14:paraId="077A9EC6" w14:textId="3042F280" w:rsidR="009E062F" w:rsidRPr="00FA788F" w:rsidRDefault="00CA7B3C" w:rsidP="00FA788F">
      <w:pPr>
        <w:pStyle w:val="BodyA"/>
        <w:widowControl/>
        <w:suppressAutoHyphens/>
        <w:spacing w:after="240"/>
        <w:rPr>
          <w:rStyle w:val="Hyperlink0"/>
        </w:rPr>
      </w:pPr>
      <w:r w:rsidRPr="00FA788F">
        <w:rPr>
          <w:rStyle w:val="eop"/>
        </w:rPr>
        <w:t xml:space="preserve">Expenditure categories and object codes must be consistent with the Standard Accounting Code Structure—the relevant expenditure categories and object codes can be found in Procedure 330, Object Classification, in the </w:t>
      </w:r>
      <w:r w:rsidRPr="00FA788F">
        <w:rPr>
          <w:rStyle w:val="None"/>
          <w:i/>
          <w:iCs/>
        </w:rPr>
        <w:t>CSAM</w:t>
      </w:r>
      <w:r w:rsidRPr="00FA788F">
        <w:rPr>
          <w:rStyle w:val="eop"/>
        </w:rPr>
        <w:t xml:space="preserve"> on the CDE Definitions, Instructions, and Procedures web page at </w:t>
      </w:r>
      <w:hyperlink r:id="rId39" w:tooltip="California Department of Education Definitions, Instructions, and Procedures web page " w:history="1">
        <w:r w:rsidRPr="00FA788F">
          <w:rPr>
            <w:rStyle w:val="Hyperlink1"/>
          </w:rPr>
          <w:t>https://www.cde.ca.gov/fg/ac/sa</w:t>
        </w:r>
      </w:hyperlink>
      <w:r w:rsidRPr="00FA788F">
        <w:rPr>
          <w:rStyle w:val="eop"/>
        </w:rPr>
        <w:t>.</w:t>
      </w:r>
    </w:p>
    <w:p w14:paraId="0629C9E8" w14:textId="77777777" w:rsidR="009E062F" w:rsidRPr="00FA788F" w:rsidRDefault="00CA7B3C" w:rsidP="00FA788F">
      <w:pPr>
        <w:pStyle w:val="BodyA"/>
        <w:widowControl/>
        <w:suppressAutoHyphens/>
        <w:spacing w:after="240"/>
      </w:pPr>
      <w:r w:rsidRPr="00FA788F">
        <w:rPr>
          <w:rStyle w:val="eop"/>
        </w:rPr>
        <w:t xml:space="preserve">The Proposed Budget Detail must include a detailed budget narrative (description) for each line-item included in the grant period. Provide sufficient detail and a breakdown/calculation that justifies each line item. Group line items by the Object Code series and provide lines for Object Code totals. The Proposed Budget Summary should provide totals for each Object Code and should align with the Proposed Budget Detail. </w:t>
      </w:r>
    </w:p>
    <w:p w14:paraId="0C3370B2" w14:textId="77777777" w:rsidR="009E062F" w:rsidRPr="00FA788F" w:rsidRDefault="00CA7B3C" w:rsidP="00FA788F">
      <w:pPr>
        <w:pStyle w:val="BodyA"/>
        <w:suppressAutoHyphens/>
        <w:spacing w:after="240"/>
      </w:pPr>
      <w:r w:rsidRPr="00FA788F">
        <w:rPr>
          <w:rStyle w:val="eop"/>
          <w:rFonts w:eastAsia="Arial Unicode MS"/>
        </w:rPr>
        <w:t>The Proposed Budget Spreadsheet must be uploaded as an Excel file through the online application portal.</w:t>
      </w:r>
    </w:p>
    <w:p w14:paraId="2C7724F9" w14:textId="4F10E71D" w:rsidR="009E062F" w:rsidRPr="00FA788F" w:rsidRDefault="00CA7B3C" w:rsidP="00FA788F">
      <w:pPr>
        <w:pStyle w:val="Heading4"/>
        <w:numPr>
          <w:ilvl w:val="0"/>
          <w:numId w:val="59"/>
        </w:numPr>
      </w:pPr>
      <w:bookmarkStart w:id="40" w:name="_Toc123211427"/>
      <w:r w:rsidRPr="00FA788F">
        <w:rPr>
          <w:rStyle w:val="None"/>
        </w:rPr>
        <w:t>Letters of Commitment</w:t>
      </w:r>
      <w:r w:rsidR="00084A34" w:rsidRPr="00FA788F">
        <w:rPr>
          <w:rStyle w:val="None"/>
        </w:rPr>
        <w:t xml:space="preserve"> and Letters of Support</w:t>
      </w:r>
      <w:bookmarkEnd w:id="40"/>
    </w:p>
    <w:p w14:paraId="68450E07" w14:textId="7671AAE8" w:rsidR="00084A34" w:rsidRPr="00FA788F" w:rsidRDefault="00084A34" w:rsidP="00FA788F">
      <w:pPr>
        <w:pStyle w:val="BodyA"/>
        <w:suppressAutoHyphens/>
        <w:spacing w:after="240"/>
      </w:pPr>
      <w:r w:rsidRPr="00FA788F">
        <w:rPr>
          <w:rStyle w:val="eop"/>
          <w:rFonts w:eastAsia="Arial Unicode MS"/>
        </w:rPr>
        <w:t xml:space="preserve">The Application must include a Letter of Commitment from a nonprofit entity or </w:t>
      </w:r>
      <w:r w:rsidR="00D732D2" w:rsidRPr="00FA788F">
        <w:rPr>
          <w:rStyle w:val="eop"/>
          <w:rFonts w:eastAsia="Arial Unicode MS"/>
        </w:rPr>
        <w:t>IHE</w:t>
      </w:r>
      <w:r w:rsidRPr="00FA788F">
        <w:rPr>
          <w:rStyle w:val="eop"/>
          <w:rFonts w:eastAsia="Arial Unicode MS"/>
        </w:rPr>
        <w:t xml:space="preserve"> named as a partner in the consortium. Additional Letters of Commitment and Letters of Support </w:t>
      </w:r>
      <w:r w:rsidR="008614CF" w:rsidRPr="00FA788F">
        <w:rPr>
          <w:rStyle w:val="eop"/>
          <w:rFonts w:eastAsia="Arial Unicode MS"/>
        </w:rPr>
        <w:t xml:space="preserve">from other partners </w:t>
      </w:r>
      <w:r w:rsidRPr="00FA788F">
        <w:rPr>
          <w:rStyle w:val="eop"/>
          <w:rFonts w:eastAsia="Arial Unicode MS"/>
        </w:rPr>
        <w:t>may be included.</w:t>
      </w:r>
    </w:p>
    <w:p w14:paraId="4BA7C4BF" w14:textId="3B2D9DDC" w:rsidR="009E062F" w:rsidRPr="00FA788F" w:rsidRDefault="00CA7B3C" w:rsidP="00FA788F">
      <w:pPr>
        <w:pStyle w:val="Heading3"/>
      </w:pPr>
      <w:bookmarkStart w:id="41" w:name="_Toc123211428"/>
      <w:r w:rsidRPr="00FA788F">
        <w:rPr>
          <w:rStyle w:val="None"/>
          <w:rFonts w:eastAsia="Arial Unicode MS"/>
        </w:rPr>
        <w:t>Electronic Signature</w:t>
      </w:r>
      <w:bookmarkEnd w:id="41"/>
    </w:p>
    <w:p w14:paraId="213B6837" w14:textId="06BA91CA" w:rsidR="009E062F" w:rsidRPr="00FA788F" w:rsidRDefault="00CA7B3C" w:rsidP="00FA788F">
      <w:pPr>
        <w:pStyle w:val="BodyA"/>
        <w:suppressAutoHyphens/>
        <w:spacing w:after="240"/>
      </w:pPr>
      <w:r w:rsidRPr="00FA788F">
        <w:rPr>
          <w:rStyle w:val="eop"/>
          <w:rFonts w:eastAsia="Arial Unicode MS"/>
        </w:rPr>
        <w:t>The following fields must be completed in the online application prior to submission: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Electronic Signature Instructions"/>
      </w:tblPr>
      <w:tblGrid>
        <w:gridCol w:w="2891"/>
        <w:gridCol w:w="6459"/>
      </w:tblGrid>
      <w:tr w:rsidR="009E062F" w:rsidRPr="00FA788F" w14:paraId="7E9C83A8" w14:textId="77777777" w:rsidTr="006B066F">
        <w:trPr>
          <w:cantSplit/>
          <w:trHeight w:val="292"/>
          <w:tblHeader/>
        </w:trPr>
        <w:tc>
          <w:tcPr>
            <w:tcW w:w="154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19D6F9" w14:textId="77777777" w:rsidR="009E062F" w:rsidRPr="00FA788F" w:rsidRDefault="00CA7B3C" w:rsidP="00FA788F">
            <w:pPr>
              <w:pStyle w:val="BodyA"/>
              <w:suppressAutoHyphens/>
              <w:spacing w:before="120" w:after="120"/>
              <w:jc w:val="center"/>
            </w:pPr>
            <w:r w:rsidRPr="00FA788F">
              <w:rPr>
                <w:rStyle w:val="None"/>
                <w:b/>
                <w:bCs/>
              </w:rPr>
              <w:lastRenderedPageBreak/>
              <w:t>Application Field</w:t>
            </w:r>
          </w:p>
        </w:tc>
        <w:tc>
          <w:tcPr>
            <w:tcW w:w="3454"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591C39" w14:textId="77777777" w:rsidR="009E062F" w:rsidRPr="00FA788F" w:rsidRDefault="00CA7B3C" w:rsidP="00FA788F">
            <w:pPr>
              <w:pStyle w:val="BodyA"/>
              <w:suppressAutoHyphens/>
              <w:spacing w:before="120" w:after="120"/>
              <w:jc w:val="center"/>
            </w:pPr>
            <w:r w:rsidRPr="00FA788F">
              <w:rPr>
                <w:rStyle w:val="None"/>
                <w:b/>
                <w:bCs/>
              </w:rPr>
              <w:t>Instructions</w:t>
            </w:r>
          </w:p>
        </w:tc>
      </w:tr>
      <w:tr w:rsidR="009E062F" w:rsidRPr="00FA788F" w14:paraId="3B80431D" w14:textId="77777777" w:rsidTr="006B066F">
        <w:tblPrEx>
          <w:shd w:val="clear" w:color="auto" w:fill="CDD4E9"/>
        </w:tblPrEx>
        <w:trPr>
          <w:cantSplit/>
          <w:trHeight w:val="3012"/>
        </w:trPr>
        <w:tc>
          <w:tcPr>
            <w:tcW w:w="1546" w:type="pct"/>
            <w:tcBorders>
              <w:top w:val="single" w:sz="4" w:space="0" w:color="000000"/>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5573B2C6" w14:textId="77777777" w:rsidR="009E062F" w:rsidRPr="00FA788F" w:rsidRDefault="00CA7B3C" w:rsidP="00FA788F">
            <w:pPr>
              <w:pStyle w:val="BodyA"/>
              <w:suppressAutoHyphens/>
              <w:spacing w:after="240"/>
            </w:pPr>
            <w:r w:rsidRPr="00FA788F">
              <w:rPr>
                <w:rStyle w:val="None"/>
                <w:b/>
                <w:bCs/>
              </w:rPr>
              <w:t>Project Statement of Assurances</w:t>
            </w:r>
          </w:p>
        </w:tc>
        <w:tc>
          <w:tcPr>
            <w:tcW w:w="3454" w:type="pct"/>
            <w:tcBorders>
              <w:top w:val="single" w:sz="4" w:space="0" w:color="000000"/>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529E41C0" w14:textId="3F4C12BD" w:rsidR="009E062F" w:rsidRPr="00FA788F" w:rsidRDefault="00CA7B3C" w:rsidP="00FA788F">
            <w:pPr>
              <w:pStyle w:val="BodyA"/>
              <w:suppressAutoHyphens/>
              <w:spacing w:after="240"/>
              <w:rPr>
                <w:rStyle w:val="None"/>
              </w:rPr>
            </w:pPr>
            <w:r w:rsidRPr="00FA788F">
              <w:rPr>
                <w:rStyle w:val="None"/>
              </w:rPr>
              <w:t>Please select the checkbox to declare</w:t>
            </w:r>
            <w:r w:rsidR="00FB1E4B" w:rsidRPr="00FA788F">
              <w:t xml:space="preserve"> </w:t>
            </w:r>
            <w:r w:rsidR="00FB1E4B" w:rsidRPr="00FA788F">
              <w:rPr>
                <w:rStyle w:val="None"/>
              </w:rPr>
              <w:t>as the duly authorized representative of the applicant:</w:t>
            </w:r>
          </w:p>
          <w:p w14:paraId="39DEBDAF" w14:textId="002C2819" w:rsidR="00BE10E4" w:rsidRPr="00FA788F" w:rsidRDefault="00BE10E4" w:rsidP="00FA788F">
            <w:pPr>
              <w:pStyle w:val="BodyA"/>
              <w:suppressAutoHyphens/>
              <w:spacing w:after="240"/>
              <w:rPr>
                <w:rStyle w:val="None"/>
              </w:rPr>
            </w:pPr>
            <w:r w:rsidRPr="00FA788F">
              <w:rPr>
                <w:rStyle w:val="None"/>
              </w:rPr>
              <w:t>I have reviewed the Assurances, Certifications, Terms, and Conditions provided in the MSCS PL Grant RFA, and I agree my LEA will comply with all requirements as a condition of funding.</w:t>
            </w:r>
          </w:p>
          <w:p w14:paraId="5C4AC54F" w14:textId="6AC04328" w:rsidR="009E062F" w:rsidRPr="00FA788F" w:rsidRDefault="00BE10E4" w:rsidP="00FA788F">
            <w:pPr>
              <w:pStyle w:val="BodyA"/>
              <w:suppressAutoHyphens/>
              <w:spacing w:after="240"/>
            </w:pPr>
            <w:r w:rsidRPr="00FA788F">
              <w:t>I certify that the Superintendent of the Lead COE has reviewed the information contained in this application, and to the best of my knowledge, the information contained in this application is correct and complete.</w:t>
            </w:r>
          </w:p>
        </w:tc>
      </w:tr>
      <w:tr w:rsidR="009E062F" w:rsidRPr="00FA788F" w14:paraId="3FDA011C" w14:textId="77777777" w:rsidTr="006B066F">
        <w:tblPrEx>
          <w:shd w:val="clear" w:color="auto" w:fill="CDD4E9"/>
        </w:tblPrEx>
        <w:trPr>
          <w:cantSplit/>
          <w:trHeight w:val="1372"/>
        </w:trPr>
        <w:tc>
          <w:tcPr>
            <w:tcW w:w="1546"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429B7A17" w14:textId="77777777" w:rsidR="009E062F" w:rsidRPr="00FA788F" w:rsidRDefault="00CA7B3C" w:rsidP="00FA788F">
            <w:pPr>
              <w:pStyle w:val="BodyA"/>
              <w:suppressAutoHyphens/>
              <w:spacing w:after="240"/>
            </w:pPr>
            <w:r w:rsidRPr="00FA788F">
              <w:rPr>
                <w:rStyle w:val="None"/>
                <w:b/>
                <w:bCs/>
              </w:rPr>
              <w:t>Signature of Person Submitting Application</w:t>
            </w:r>
          </w:p>
        </w:tc>
        <w:tc>
          <w:tcPr>
            <w:tcW w:w="3454" w:type="pct"/>
            <w:tcBorders>
              <w:top w:val="single" w:sz="4" w:space="0" w:color="666666"/>
              <w:left w:val="single" w:sz="4" w:space="0" w:color="666666"/>
              <w:bottom w:val="single" w:sz="4" w:space="0" w:color="666666"/>
              <w:right w:val="single" w:sz="4" w:space="0" w:color="666666"/>
            </w:tcBorders>
            <w:shd w:val="clear" w:color="auto" w:fill="auto"/>
            <w:tcMar>
              <w:top w:w="80" w:type="dxa"/>
              <w:left w:w="80" w:type="dxa"/>
              <w:bottom w:w="80" w:type="dxa"/>
              <w:right w:w="80" w:type="dxa"/>
            </w:tcMar>
          </w:tcPr>
          <w:p w14:paraId="74E2E78D" w14:textId="450976AB" w:rsidR="009E062F" w:rsidRPr="00FA788F" w:rsidRDefault="00CA7B3C" w:rsidP="00FA788F">
            <w:pPr>
              <w:pStyle w:val="BodyA"/>
              <w:suppressAutoHyphens/>
            </w:pPr>
            <w:r w:rsidRPr="00FA788F">
              <w:rPr>
                <w:rStyle w:val="None"/>
              </w:rPr>
              <w:t>The person submitting the application must be an authorized official and must type their name in the field to serve as a signature that certifies agreement with the</w:t>
            </w:r>
            <w:r w:rsidR="00890BAD" w:rsidRPr="00FA788F">
              <w:rPr>
                <w:rStyle w:val="None"/>
              </w:rPr>
              <w:t xml:space="preserve"> </w:t>
            </w:r>
            <w:r w:rsidRPr="00FA788F">
              <w:rPr>
                <w:rStyle w:val="None"/>
              </w:rPr>
              <w:t>Project Statement of Assurances.</w:t>
            </w:r>
          </w:p>
        </w:tc>
      </w:tr>
    </w:tbl>
    <w:p w14:paraId="2D487C2A" w14:textId="193EA9DE" w:rsidR="009E062F" w:rsidRPr="00FA788F" w:rsidRDefault="009E062F" w:rsidP="00FA788F">
      <w:pPr>
        <w:pStyle w:val="BodyA"/>
        <w:widowControl/>
        <w:suppressAutoHyphens/>
        <w:spacing w:after="240"/>
        <w:sectPr w:rsidR="009E062F" w:rsidRPr="00FA788F" w:rsidSect="00247968">
          <w:pgSz w:w="12240" w:h="15840"/>
          <w:pgMar w:top="1440" w:right="1440" w:bottom="1170" w:left="1440" w:header="720" w:footer="720" w:gutter="0"/>
          <w:cols w:space="720"/>
          <w:titlePg/>
        </w:sectPr>
      </w:pPr>
    </w:p>
    <w:p w14:paraId="5A6C069F" w14:textId="77777777" w:rsidR="009E062F" w:rsidRPr="00FA788F" w:rsidRDefault="00CA7B3C" w:rsidP="00FA788F">
      <w:pPr>
        <w:pStyle w:val="Heading2"/>
        <w:suppressAutoHyphens/>
        <w:spacing w:before="0"/>
      </w:pPr>
      <w:bookmarkStart w:id="42" w:name="_Toc123211429"/>
      <w:r w:rsidRPr="00FA788F">
        <w:rPr>
          <w:rStyle w:val="None"/>
          <w:lang w:val="da-DK"/>
        </w:rPr>
        <w:lastRenderedPageBreak/>
        <w:t>Appendix A. Legislation</w:t>
      </w:r>
      <w:bookmarkEnd w:id="42"/>
    </w:p>
    <w:p w14:paraId="7D46D90D" w14:textId="77777777" w:rsidR="009E062F" w:rsidRPr="00FA788F" w:rsidRDefault="00CA7B3C" w:rsidP="00FA788F">
      <w:pPr>
        <w:pStyle w:val="BodyA"/>
        <w:shd w:val="clear" w:color="auto" w:fill="FFFFFF"/>
        <w:suppressAutoHyphens/>
        <w:jc w:val="center"/>
        <w:rPr>
          <w:rStyle w:val="None"/>
          <w:b/>
          <w:bCs/>
          <w:color w:val="333333"/>
          <w:sz w:val="28"/>
          <w:szCs w:val="28"/>
          <w:u w:color="333333"/>
        </w:rPr>
      </w:pPr>
      <w:r w:rsidRPr="00FA788F">
        <w:rPr>
          <w:rStyle w:val="None"/>
          <w:b/>
          <w:bCs/>
          <w:color w:val="111111"/>
          <w:sz w:val="28"/>
          <w:szCs w:val="28"/>
          <w:u w:color="111111"/>
        </w:rPr>
        <w:t>Assembly Bill No. 185</w:t>
      </w:r>
    </w:p>
    <w:p w14:paraId="37239A82" w14:textId="23925829" w:rsidR="009E062F" w:rsidRPr="00FA788F" w:rsidRDefault="00CA7B3C" w:rsidP="00FA788F">
      <w:pPr>
        <w:pStyle w:val="BodyA"/>
        <w:shd w:val="clear" w:color="auto" w:fill="FFFFFF"/>
        <w:suppressAutoHyphens/>
        <w:jc w:val="center"/>
        <w:rPr>
          <w:b/>
          <w:bCs/>
          <w:color w:val="auto"/>
          <w:sz w:val="28"/>
          <w:szCs w:val="28"/>
          <w:u w:color="333333"/>
        </w:rPr>
      </w:pPr>
      <w:r w:rsidRPr="00FA788F">
        <w:rPr>
          <w:rStyle w:val="None"/>
          <w:color w:val="auto"/>
          <w:sz w:val="28"/>
          <w:szCs w:val="28"/>
          <w:u w:color="333333"/>
          <w:lang w:val="de-DE"/>
        </w:rPr>
        <w:t>CHAPTER 571</w:t>
      </w:r>
    </w:p>
    <w:p w14:paraId="6BEB2EB6" w14:textId="77777777" w:rsidR="009E062F" w:rsidRPr="00FA788F" w:rsidRDefault="00CA7B3C" w:rsidP="00FA788F">
      <w:pPr>
        <w:pStyle w:val="BodyA"/>
        <w:suppressAutoHyphens/>
        <w:rPr>
          <w:color w:val="auto"/>
        </w:rPr>
      </w:pPr>
      <w:r w:rsidRPr="00FA788F">
        <w:rPr>
          <w:rStyle w:val="None"/>
          <w:rFonts w:eastAsia="Arial Unicode MS"/>
          <w:color w:val="auto"/>
          <w:lang w:val="it-IT"/>
        </w:rPr>
        <w:t>SEC. 53.</w:t>
      </w:r>
    </w:p>
    <w:p w14:paraId="205177D5" w14:textId="5CEE63F3" w:rsidR="009E062F" w:rsidRPr="00FA788F" w:rsidRDefault="00CA7B3C" w:rsidP="00FA788F">
      <w:pPr>
        <w:pStyle w:val="BodyA"/>
        <w:shd w:val="clear" w:color="auto" w:fill="FFFFFF"/>
        <w:suppressAutoHyphens/>
        <w:rPr>
          <w:color w:val="auto"/>
          <w:u w:color="333333"/>
        </w:rPr>
      </w:pPr>
      <w:r w:rsidRPr="00FA788F">
        <w:rPr>
          <w:rStyle w:val="None"/>
          <w:color w:val="auto"/>
          <w:u w:color="333333"/>
        </w:rPr>
        <w:t>Section 122 of Chapter 52 of the Statutes of 2022 is amended to read:</w:t>
      </w:r>
    </w:p>
    <w:p w14:paraId="6BB6298B" w14:textId="3154A8AC" w:rsidR="009E062F" w:rsidRPr="00FA788F" w:rsidRDefault="00CA7B3C" w:rsidP="00FA788F">
      <w:pPr>
        <w:pStyle w:val="BodyA"/>
        <w:suppressAutoHyphens/>
        <w:spacing w:after="240"/>
        <w:rPr>
          <w:color w:val="auto"/>
        </w:rPr>
      </w:pPr>
      <w:r w:rsidRPr="00FA788F">
        <w:rPr>
          <w:rStyle w:val="eop"/>
          <w:rFonts w:eastAsia="Arial Unicode MS"/>
          <w:color w:val="auto"/>
        </w:rPr>
        <w:t>Sec. 122.</w:t>
      </w:r>
    </w:p>
    <w:p w14:paraId="46649B6D" w14:textId="1CCAE2D0"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(a)(1)</w:t>
      </w:r>
      <w:r w:rsidR="00A50D56" w:rsidRPr="00FA788F">
        <w:rPr>
          <w:rStyle w:val="None"/>
          <w:color w:val="auto"/>
          <w:u w:color="333333"/>
        </w:rPr>
        <w:t xml:space="preserve"> </w:t>
      </w:r>
      <w:r w:rsidRPr="00FA788F">
        <w:rPr>
          <w:rStyle w:val="None"/>
          <w:color w:val="auto"/>
          <w:u w:color="333333"/>
        </w:rPr>
        <w:t>For the 2022–23 fiscal year, the sum of eighty-five million dollars ($85,000,000) is hereby appropriated from the General Fund to the Superintendent of Public Instruction for allocation to county offices of education to provide professional development and support family engagement in mathematics, science, and computer science for pupils in preschool, transitional kindergarten, kindergarten, and grades 1 to 12, inclusive, aligned with the Next Generation Science Standards, the California Common Core State Standards: Mathematics, the California Computer Science Standards, and the mathematics and science domains of the California Preschool Learning Foundations.</w:t>
      </w:r>
    </w:p>
    <w:p w14:paraId="1CAB8E06" w14:textId="0C1EDC44"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(2)</w:t>
      </w:r>
      <w:r w:rsidR="00BD3DA2" w:rsidRPr="00FA788F">
        <w:rPr>
          <w:rStyle w:val="None"/>
          <w:color w:val="auto"/>
          <w:u w:color="333333"/>
        </w:rPr>
        <w:t xml:space="preserve"> </w:t>
      </w:r>
      <w:r w:rsidRPr="00FA788F">
        <w:rPr>
          <w:rStyle w:val="None"/>
          <w:color w:val="auto"/>
          <w:u w:color="333333"/>
        </w:rPr>
        <w:t>Funds appropriated pursuant to this section shall be available for encumbrance until June 30, 2027.</w:t>
      </w:r>
    </w:p>
    <w:p w14:paraId="7C744575" w14:textId="4A19B86A"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(b)</w:t>
      </w:r>
      <w:r w:rsidR="00BD3DA2" w:rsidRPr="00FA788F">
        <w:rPr>
          <w:rStyle w:val="None"/>
          <w:color w:val="auto"/>
          <w:u w:color="333333"/>
        </w:rPr>
        <w:t xml:space="preserve"> </w:t>
      </w:r>
      <w:r w:rsidRPr="00FA788F">
        <w:rPr>
          <w:rStyle w:val="None"/>
          <w:color w:val="auto"/>
          <w:u w:color="333333"/>
        </w:rPr>
        <w:t xml:space="preserve">Of the amount appropriated pursuant to subdivision (a), the sum of thirty-five million dollars ($35,000,000) shall be allocated to the Fresno County Office of Education to, in partnership with the county office of education-led consortium selected pursuant to subdivision (e), and in collaboration with other state-sponsored and nonprofit mathematics, science, and computer science educator training initiatives, including those identified in subdivision (g), expand and augment the work of the existing California Statewide Early Math Initiative. Funds shall be used for </w:t>
      </w:r>
      <w:proofErr w:type="gramStart"/>
      <w:r w:rsidRPr="00FA788F">
        <w:rPr>
          <w:rStyle w:val="None"/>
          <w:color w:val="auto"/>
          <w:u w:color="333333"/>
        </w:rPr>
        <w:t>all of</w:t>
      </w:r>
      <w:proofErr w:type="gramEnd"/>
      <w:r w:rsidRPr="00FA788F">
        <w:rPr>
          <w:rStyle w:val="None"/>
          <w:color w:val="auto"/>
          <w:u w:color="333333"/>
        </w:rPr>
        <w:t xml:space="preserve"> the following purposes:</w:t>
      </w:r>
    </w:p>
    <w:p w14:paraId="13998C13" w14:textId="2DB51266"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(1)</w:t>
      </w:r>
      <w:r w:rsidR="00BD3DA2" w:rsidRPr="00FA788F">
        <w:rPr>
          <w:rStyle w:val="None"/>
          <w:color w:val="auto"/>
          <w:u w:color="333333"/>
        </w:rPr>
        <w:t xml:space="preserve"> </w:t>
      </w:r>
      <w:r w:rsidRPr="00FA788F">
        <w:rPr>
          <w:rStyle w:val="None"/>
          <w:color w:val="auto"/>
          <w:u w:color="333333"/>
        </w:rPr>
        <w:t>To expand existing statewide infrastructure and capacity to provide educator professional development and coaching in mathematics, science, and computer science for preschool, transitional kindergarten, kindergarten, and grades 1 to 3, inclusive.</w:t>
      </w:r>
    </w:p>
    <w:p w14:paraId="049F5E0B" w14:textId="1F4AB17D"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(2)</w:t>
      </w:r>
      <w:r w:rsidR="00BD3DA2" w:rsidRPr="00FA788F">
        <w:rPr>
          <w:rStyle w:val="None"/>
          <w:color w:val="auto"/>
          <w:u w:color="333333"/>
        </w:rPr>
        <w:t xml:space="preserve"> </w:t>
      </w:r>
      <w:r w:rsidRPr="00FA788F">
        <w:rPr>
          <w:rStyle w:val="None"/>
          <w:color w:val="auto"/>
          <w:u w:color="333333"/>
        </w:rPr>
        <w:t>To generate and disseminate professional learning opportunities for preschool, transitional kindergarten, kindergarten, and grades 1 to 3, inclusive, educators designed to enable local implementation efforts of the Next Generation Science Standards, the California Common Core State Standards: Mathematics, the California Computer Science Standards, and the mathematics and science domains of the California Preschool Learning Foundations.</w:t>
      </w:r>
    </w:p>
    <w:p w14:paraId="70E774C1" w14:textId="67E066DF"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(3)</w:t>
      </w:r>
      <w:r w:rsidR="00BD3DA2" w:rsidRPr="00FA788F">
        <w:rPr>
          <w:rStyle w:val="None"/>
          <w:color w:val="auto"/>
          <w:u w:color="333333"/>
        </w:rPr>
        <w:t xml:space="preserve"> </w:t>
      </w:r>
      <w:r w:rsidRPr="00FA788F">
        <w:rPr>
          <w:rStyle w:val="None"/>
          <w:color w:val="auto"/>
          <w:u w:color="333333"/>
        </w:rPr>
        <w:t>To support local efforts to improve family and community engagement in mathematics and science education, and positively engage families and communities in implementing the Next Generation Science Standards, the California Common Core State Standards: Mathematics, the California Computer Science Standards, the mathematics and science domains of the California Preschool Learning Foundations, and the Cognitive Development Domain of the California Infant/Toddler Learning and Development Foundations for children from birth to grade 3, inclusive.</w:t>
      </w:r>
    </w:p>
    <w:p w14:paraId="7A77091F" w14:textId="32778E7B"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lang w:val="it-IT"/>
        </w:rPr>
        <w:lastRenderedPageBreak/>
        <w:t>(c)</w:t>
      </w:r>
      <w:r w:rsidR="00BD3DA2" w:rsidRPr="00FA788F">
        <w:rPr>
          <w:rStyle w:val="None"/>
          <w:color w:val="auto"/>
          <w:u w:color="333333"/>
        </w:rPr>
        <w:t xml:space="preserve"> </w:t>
      </w:r>
      <w:r w:rsidRPr="00FA788F">
        <w:rPr>
          <w:rStyle w:val="None"/>
          <w:color w:val="auto"/>
          <w:u w:color="333333"/>
        </w:rPr>
        <w:t>Before the release of funds allocated pursuant to subdivision (b), the Fresno County Office of Education shall provide the State Department of Education with a proposed scope of work and five-year budget plan for the funds. In addition to staffing costs, costs to develop educator resources and professional development, and other related expenditures, the budget plan shall include costs for an independent evaluation of the program. Release of funds to the Fresno County Office of Education shall be subject to approval of the scope of work and the budget plan by both the Superintendent of Public Instruction and the executive director of the State Board of Education.</w:t>
      </w:r>
    </w:p>
    <w:p w14:paraId="43A5D197" w14:textId="70C2C243"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(d)</w:t>
      </w:r>
      <w:r w:rsidR="00BD3DA2" w:rsidRPr="00FA788F">
        <w:rPr>
          <w:rStyle w:val="None"/>
          <w:color w:val="auto"/>
          <w:u w:color="333333"/>
        </w:rPr>
        <w:t xml:space="preserve"> </w:t>
      </w:r>
      <w:r w:rsidRPr="00FA788F">
        <w:rPr>
          <w:rStyle w:val="None"/>
          <w:color w:val="auto"/>
          <w:u w:color="333333"/>
        </w:rPr>
        <w:t>Of the amount appropriated pursuant to subdivision (a), the sum of fifty million dollars ($50,000,000) shall be allocated to a county office of education, which shall partner with the Fresno County Office of Education</w:t>
      </w:r>
      <w:r w:rsidRPr="00FA788F">
        <w:rPr>
          <w:rStyle w:val="None"/>
          <w:color w:val="auto"/>
          <w:u w:color="333333"/>
          <w:rtl/>
        </w:rPr>
        <w:t>’</w:t>
      </w:r>
      <w:r w:rsidRPr="00FA788F">
        <w:rPr>
          <w:rStyle w:val="None"/>
          <w:color w:val="auto"/>
          <w:u w:color="333333"/>
        </w:rPr>
        <w:t>s Early Math Initiative and collaborate with other state-sponsored and nonprofit mathematics, science, and computer science educator training initiatives, including those identified in subdivision (g), to do all of the following:</w:t>
      </w:r>
    </w:p>
    <w:p w14:paraId="4B6653EA" w14:textId="6BE1B41B"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(1)</w:t>
      </w:r>
      <w:r w:rsidR="00BD3DA2" w:rsidRPr="00FA788F">
        <w:rPr>
          <w:rStyle w:val="None"/>
          <w:color w:val="auto"/>
          <w:u w:color="333333"/>
        </w:rPr>
        <w:t xml:space="preserve"> </w:t>
      </w:r>
      <w:r w:rsidRPr="00FA788F">
        <w:rPr>
          <w:rStyle w:val="None"/>
          <w:color w:val="auto"/>
          <w:u w:color="333333"/>
        </w:rPr>
        <w:t>Expand existing statewide infrastructure and capacity to provide educator professional development and coaching in mathematics, science, and computer science for grades 4 to 12, inclusive.</w:t>
      </w:r>
    </w:p>
    <w:p w14:paraId="2FAE0B7B" w14:textId="18270B9A"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(2)</w:t>
      </w:r>
      <w:r w:rsidR="00BD3DA2" w:rsidRPr="00FA788F">
        <w:rPr>
          <w:rStyle w:val="None"/>
          <w:color w:val="auto"/>
          <w:u w:color="333333"/>
        </w:rPr>
        <w:t xml:space="preserve"> </w:t>
      </w:r>
      <w:r w:rsidRPr="00FA788F">
        <w:rPr>
          <w:rStyle w:val="None"/>
          <w:color w:val="auto"/>
          <w:u w:color="333333"/>
        </w:rPr>
        <w:t>Generate and disseminate professional learning opportunities for grades 4 to 12, inclusive, educators designed to enable local implementation efforts of the Next Generation Science Standards, the California Common Core State Standards: Mathematics, and the California Computer Science Standards.</w:t>
      </w:r>
    </w:p>
    <w:p w14:paraId="42FB2E7F" w14:textId="45DD09DD"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(3)</w:t>
      </w:r>
      <w:r w:rsidR="00BD3DA2" w:rsidRPr="00FA788F">
        <w:rPr>
          <w:rStyle w:val="None"/>
          <w:color w:val="auto"/>
          <w:u w:color="333333"/>
        </w:rPr>
        <w:t xml:space="preserve"> </w:t>
      </w:r>
      <w:r w:rsidRPr="00FA788F">
        <w:rPr>
          <w:rStyle w:val="None"/>
          <w:color w:val="auto"/>
          <w:u w:color="333333"/>
        </w:rPr>
        <w:t>Support local efforts to improve family and community engagement in mathematics and science education, and positively engage families and communities in implementing the Next Generation Science Standards, the California Common Core State Standards: Mathematics, and the California Computer Science Standards for pupils in grades 4 to 12, inclusive.</w:t>
      </w:r>
    </w:p>
    <w:p w14:paraId="39339C8C" w14:textId="76009042"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(e)(1)</w:t>
      </w:r>
      <w:bookmarkStart w:id="43" w:name="_Hlk120876103"/>
      <w:r w:rsidR="00BD3DA2" w:rsidRPr="00FA788F">
        <w:rPr>
          <w:rStyle w:val="None"/>
          <w:color w:val="auto"/>
          <w:u w:color="333333"/>
        </w:rPr>
        <w:t xml:space="preserve"> </w:t>
      </w:r>
      <w:r w:rsidRPr="00FA788F">
        <w:rPr>
          <w:rStyle w:val="None"/>
          <w:color w:val="auto"/>
          <w:u w:color="333333"/>
        </w:rPr>
        <w:t>The State Department of Education, in consultation with the executive director of the State Board of Education, shall establish a competitive process, administered by the department, to select, subject to approval by the executive director of the State Board of Education, a county office of education-led consortium with demonstrated expertise in developing and providing professional learning and mentoring for educators in public schools to strengthen mathematics, science, and computer science instruction for all pupils.</w:t>
      </w:r>
      <w:bookmarkEnd w:id="43"/>
    </w:p>
    <w:p w14:paraId="0C097B9B" w14:textId="57376EE4"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(2)</w:t>
      </w:r>
      <w:r w:rsidR="00BD3DA2" w:rsidRPr="00FA788F">
        <w:rPr>
          <w:rStyle w:val="None"/>
          <w:color w:val="auto"/>
          <w:u w:color="333333"/>
        </w:rPr>
        <w:t xml:space="preserve"> </w:t>
      </w:r>
      <w:r w:rsidRPr="00FA788F">
        <w:rPr>
          <w:rStyle w:val="None"/>
          <w:color w:val="auto"/>
          <w:u w:color="333333"/>
        </w:rPr>
        <w:t xml:space="preserve">Applicants shall demonstrate a desire and the capacity to work in collaboration with existing efforts to build a coherent and comprehensive system of statewide </w:t>
      </w:r>
      <w:proofErr w:type="gramStart"/>
      <w:r w:rsidRPr="00FA788F">
        <w:rPr>
          <w:rStyle w:val="None"/>
          <w:color w:val="auto"/>
          <w:u w:color="333333"/>
        </w:rPr>
        <w:t>supports</w:t>
      </w:r>
      <w:proofErr w:type="gramEnd"/>
      <w:r w:rsidRPr="00FA788F">
        <w:rPr>
          <w:rStyle w:val="None"/>
          <w:color w:val="auto"/>
          <w:u w:color="333333"/>
        </w:rPr>
        <w:t xml:space="preserve"> for all children from birth to grade 12, inclusive. Applicants shall also demonstrate </w:t>
      </w:r>
      <w:proofErr w:type="gramStart"/>
      <w:r w:rsidRPr="00FA788F">
        <w:rPr>
          <w:rStyle w:val="None"/>
          <w:color w:val="auto"/>
          <w:u w:color="333333"/>
        </w:rPr>
        <w:t>ability</w:t>
      </w:r>
      <w:proofErr w:type="gramEnd"/>
      <w:r w:rsidRPr="00FA788F">
        <w:rPr>
          <w:rStyle w:val="None"/>
          <w:color w:val="auto"/>
          <w:u w:color="333333"/>
        </w:rPr>
        <w:t xml:space="preserve"> to build leadership capacity, actively involve and support teachers and administrators in local </w:t>
      </w:r>
      <w:proofErr w:type="gramStart"/>
      <w:r w:rsidRPr="00FA788F">
        <w:rPr>
          <w:rStyle w:val="None"/>
          <w:color w:val="auto"/>
          <w:u w:color="333333"/>
        </w:rPr>
        <w:t>planning, and</w:t>
      </w:r>
      <w:proofErr w:type="gramEnd"/>
      <w:r w:rsidRPr="00FA788F">
        <w:rPr>
          <w:rStyle w:val="None"/>
          <w:color w:val="auto"/>
          <w:u w:color="333333"/>
        </w:rPr>
        <w:t xml:space="preserve"> evaluate implementation outcomes.</w:t>
      </w:r>
    </w:p>
    <w:p w14:paraId="62D7AD7E" w14:textId="6F601A59"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(f)</w:t>
      </w:r>
      <w:r w:rsidR="00BD3DA2" w:rsidRPr="00FA788F">
        <w:rPr>
          <w:rStyle w:val="None"/>
          <w:color w:val="auto"/>
          <w:u w:color="333333"/>
        </w:rPr>
        <w:t xml:space="preserve"> </w:t>
      </w:r>
      <w:r w:rsidRPr="00FA788F">
        <w:rPr>
          <w:rStyle w:val="None"/>
          <w:color w:val="auto"/>
          <w:u w:color="333333"/>
        </w:rPr>
        <w:t xml:space="preserve">Before the release of funds allocated pursuant to subdivision (d), the county office of education selected pursuant to subdivision (e) shall provide the State Department of </w:t>
      </w:r>
      <w:r w:rsidRPr="00FA788F">
        <w:rPr>
          <w:rStyle w:val="None"/>
          <w:color w:val="auto"/>
          <w:u w:color="333333"/>
        </w:rPr>
        <w:lastRenderedPageBreak/>
        <w:t>Education with a proposed scope of work and five-year budget plan for the funds. In addition to staffing costs, costs to develop educator resources and professional development, and other related expenditures, the budget plan shall include costs for an independent evaluation of the program. Release of funds to the county office of education selected pursuant to subdivision (e) shall be subject to approval of the scope of work and the budget plan by both the Superintendent of Public Instruction and the executive director of the State Board of Education.</w:t>
      </w:r>
    </w:p>
    <w:p w14:paraId="07279FDB" w14:textId="28F497E5"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(g)</w:t>
      </w:r>
      <w:r w:rsidR="00BD3DA2" w:rsidRPr="00FA788F">
        <w:rPr>
          <w:rStyle w:val="None"/>
          <w:color w:val="auto"/>
          <w:u w:color="333333"/>
        </w:rPr>
        <w:t xml:space="preserve"> </w:t>
      </w:r>
      <w:r w:rsidRPr="00FA788F">
        <w:rPr>
          <w:rStyle w:val="None"/>
          <w:color w:val="auto"/>
          <w:u w:color="333333"/>
        </w:rPr>
        <w:t xml:space="preserve">Recipients of funds pursuant to subdivisions (b) and (d) shall, to the greatest extent practicable, facilitate coordination among the grantees of other mathematics, science, and computer science educator professional development initiatives, including, but not limited to, </w:t>
      </w:r>
      <w:proofErr w:type="gramStart"/>
      <w:r w:rsidRPr="00FA788F">
        <w:rPr>
          <w:rStyle w:val="None"/>
          <w:color w:val="auto"/>
          <w:u w:color="333333"/>
        </w:rPr>
        <w:t>all of</w:t>
      </w:r>
      <w:proofErr w:type="gramEnd"/>
      <w:r w:rsidRPr="00FA788F">
        <w:rPr>
          <w:rStyle w:val="None"/>
          <w:color w:val="auto"/>
          <w:u w:color="333333"/>
        </w:rPr>
        <w:t xml:space="preserve"> the following:</w:t>
      </w:r>
    </w:p>
    <w:p w14:paraId="162C4950" w14:textId="5C0A8143"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(1)</w:t>
      </w:r>
      <w:r w:rsidR="00BD3DA2" w:rsidRPr="00FA788F">
        <w:rPr>
          <w:rStyle w:val="None"/>
          <w:color w:val="auto"/>
          <w:u w:color="333333"/>
        </w:rPr>
        <w:t xml:space="preserve"> </w:t>
      </w:r>
      <w:r w:rsidRPr="00FA788F">
        <w:rPr>
          <w:rStyle w:val="None"/>
          <w:color w:val="auto"/>
          <w:u w:color="333333"/>
        </w:rPr>
        <w:t>The subject matter projects authorized pursuant to Article 1 (commencing with Section 99200) of Chapter 5 of Part 65 of Division 14 of Title 3 of the Education Code.</w:t>
      </w:r>
    </w:p>
    <w:p w14:paraId="3C0530BE" w14:textId="2122808F"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(2)</w:t>
      </w:r>
      <w:r w:rsidR="00BD3DA2" w:rsidRPr="00FA788F">
        <w:rPr>
          <w:rStyle w:val="None"/>
          <w:color w:val="auto"/>
          <w:u w:color="333333"/>
        </w:rPr>
        <w:t xml:space="preserve"> </w:t>
      </w:r>
      <w:r w:rsidRPr="00FA788F">
        <w:rPr>
          <w:rStyle w:val="None"/>
          <w:color w:val="auto"/>
          <w:u w:color="333333"/>
        </w:rPr>
        <w:t>Grantees of the 21st Century California School Leadership Academy authorized pursuant to Article 5 (commencing with Section 44690) of Chapter 3.1 of Part 25 of Division 3 of Title 2 of the Education Code.</w:t>
      </w:r>
    </w:p>
    <w:p w14:paraId="2E2BC915" w14:textId="086F1131"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(3)</w:t>
      </w:r>
      <w:r w:rsidR="00BD3DA2" w:rsidRPr="00FA788F">
        <w:rPr>
          <w:rStyle w:val="None"/>
          <w:color w:val="auto"/>
          <w:u w:color="333333"/>
        </w:rPr>
        <w:t xml:space="preserve"> </w:t>
      </w:r>
      <w:r w:rsidRPr="00FA788F">
        <w:rPr>
          <w:rStyle w:val="None"/>
          <w:color w:val="auto"/>
          <w:u w:color="333333"/>
        </w:rPr>
        <w:t>The California Early Math Initiative authorized pursuant to Sections 130 and 131 of Chapter 44 of the Statutes of 2021.</w:t>
      </w:r>
    </w:p>
    <w:p w14:paraId="60CDFF39" w14:textId="36364AD3"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(4)</w:t>
      </w:r>
      <w:r w:rsidR="00BD3DA2" w:rsidRPr="00FA788F">
        <w:rPr>
          <w:rStyle w:val="None"/>
          <w:color w:val="auto"/>
          <w:u w:color="333333"/>
        </w:rPr>
        <w:t xml:space="preserve"> </w:t>
      </w:r>
      <w:r w:rsidRPr="00FA788F">
        <w:rPr>
          <w:rStyle w:val="None"/>
          <w:color w:val="auto"/>
          <w:u w:color="333333"/>
        </w:rPr>
        <w:t>Grantees of the Learning Acceleration System Grant authorized pursuant to Section 145 of Chapter 44 of the Statutes of 2021.</w:t>
      </w:r>
    </w:p>
    <w:p w14:paraId="59C50A51" w14:textId="6BBEAEF5"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lang w:val="it-IT"/>
        </w:rPr>
        <w:t>(h)</w:t>
      </w:r>
      <w:r w:rsidR="00BD3DA2" w:rsidRPr="00FA788F">
        <w:rPr>
          <w:rStyle w:val="None"/>
          <w:color w:val="auto"/>
          <w:u w:color="333333"/>
        </w:rPr>
        <w:t xml:space="preserve"> </w:t>
      </w:r>
      <w:r w:rsidRPr="00FA788F">
        <w:rPr>
          <w:rStyle w:val="None"/>
          <w:color w:val="auto"/>
          <w:u w:color="333333"/>
        </w:rPr>
        <w:t>For the purposes of this section, the following definitions apply:</w:t>
      </w:r>
    </w:p>
    <w:p w14:paraId="7729B2BE" w14:textId="0B6FDEFA"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(1)</w:t>
      </w:r>
      <w:r w:rsidR="00BD3DA2" w:rsidRPr="00FA788F">
        <w:rPr>
          <w:rStyle w:val="None"/>
          <w:color w:val="auto"/>
          <w:u w:color="333333"/>
        </w:rPr>
        <w:t xml:space="preserve"> </w:t>
      </w:r>
      <w:r w:rsidRPr="00FA788F">
        <w:rPr>
          <w:rStyle w:val="None"/>
          <w:color w:val="auto"/>
          <w:u w:color="333333"/>
        </w:rPr>
        <w:t>“</w:t>
      </w:r>
      <w:r w:rsidRPr="00FA788F">
        <w:rPr>
          <w:rStyle w:val="None"/>
          <w:color w:val="auto"/>
          <w:u w:color="333333"/>
          <w:lang w:val="it-IT"/>
        </w:rPr>
        <w:t>Consortium</w:t>
      </w:r>
      <w:r w:rsidRPr="00FA788F">
        <w:rPr>
          <w:rStyle w:val="None"/>
          <w:color w:val="auto"/>
          <w:u w:color="333333"/>
        </w:rPr>
        <w:t>” means a lead county office of education partnered with one or more nonprofit entities or institutions of higher education, or both, and may include other county offices of education.</w:t>
      </w:r>
    </w:p>
    <w:p w14:paraId="15BB23C1" w14:textId="22DB5EB0"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(2)</w:t>
      </w:r>
      <w:r w:rsidR="00BD3DA2" w:rsidRPr="00FA788F">
        <w:rPr>
          <w:rStyle w:val="None"/>
          <w:color w:val="auto"/>
          <w:u w:color="333333"/>
        </w:rPr>
        <w:t xml:space="preserve"> </w:t>
      </w:r>
      <w:r w:rsidRPr="00FA788F">
        <w:rPr>
          <w:rStyle w:val="None"/>
          <w:color w:val="auto"/>
          <w:u w:color="333333"/>
        </w:rPr>
        <w:t>“</w:t>
      </w:r>
      <w:r w:rsidRPr="00FA788F">
        <w:rPr>
          <w:rStyle w:val="None"/>
          <w:color w:val="auto"/>
          <w:u w:color="333333"/>
          <w:lang w:val="it-IT"/>
        </w:rPr>
        <w:t>Educator</w:t>
      </w:r>
      <w:r w:rsidRPr="00FA788F">
        <w:rPr>
          <w:rStyle w:val="None"/>
          <w:color w:val="auto"/>
          <w:u w:color="333333"/>
        </w:rPr>
        <w:t>” means public preschool, transitional kindergarten, kindergarten, and grades 1 to 12, inclusive, school administrators, teacher leaders, teachers, professional learning coaches, specialists, paraprofessionals, and before school, after school, and summer school staff.</w:t>
      </w:r>
    </w:p>
    <w:p w14:paraId="475758FD" w14:textId="3CB1A76D" w:rsidR="009E062F" w:rsidRPr="00FA788F" w:rsidRDefault="00CA7B3C" w:rsidP="00FA788F">
      <w:pPr>
        <w:pStyle w:val="BodyA"/>
        <w:shd w:val="clear" w:color="auto" w:fill="FFFFFF"/>
        <w:suppressAutoHyphens/>
        <w:spacing w:after="240"/>
        <w:rPr>
          <w:rStyle w:val="None"/>
          <w:color w:val="auto"/>
          <w:u w:color="333333"/>
        </w:rPr>
      </w:pPr>
      <w:r w:rsidRPr="00FA788F">
        <w:rPr>
          <w:rStyle w:val="None"/>
          <w:color w:val="auto"/>
          <w:u w:color="333333"/>
        </w:rPr>
        <w:t>(3)</w:t>
      </w:r>
      <w:r w:rsidR="00BD3DA2" w:rsidRPr="00FA788F">
        <w:rPr>
          <w:rStyle w:val="None"/>
          <w:color w:val="auto"/>
          <w:u w:color="333333"/>
        </w:rPr>
        <w:t xml:space="preserve"> </w:t>
      </w:r>
      <w:r w:rsidRPr="00FA788F">
        <w:rPr>
          <w:rStyle w:val="None"/>
          <w:color w:val="auto"/>
          <w:u w:color="333333"/>
        </w:rPr>
        <w:t>“</w:t>
      </w:r>
      <w:r w:rsidRPr="00FA788F">
        <w:rPr>
          <w:rStyle w:val="None"/>
          <w:color w:val="auto"/>
          <w:u w:color="333333"/>
          <w:lang w:val="nl-NL"/>
        </w:rPr>
        <w:t>Preschool</w:t>
      </w:r>
      <w:r w:rsidRPr="00FA788F">
        <w:rPr>
          <w:rStyle w:val="None"/>
          <w:color w:val="auto"/>
          <w:u w:color="333333"/>
        </w:rPr>
        <w:t xml:space="preserve">” is defined as any public prekindergarten program administered by a local educational agency serving children from birth until, but </w:t>
      </w:r>
      <w:proofErr w:type="gramStart"/>
      <w:r w:rsidRPr="00FA788F">
        <w:rPr>
          <w:rStyle w:val="None"/>
          <w:color w:val="auto"/>
          <w:u w:color="333333"/>
        </w:rPr>
        <w:t>not including,</w:t>
      </w:r>
      <w:proofErr w:type="gramEnd"/>
      <w:r w:rsidRPr="00FA788F">
        <w:rPr>
          <w:rStyle w:val="None"/>
          <w:color w:val="auto"/>
          <w:u w:color="333333"/>
        </w:rPr>
        <w:t xml:space="preserve"> kindergarten.</w:t>
      </w:r>
    </w:p>
    <w:p w14:paraId="3096849C" w14:textId="77777777" w:rsidR="00BD3DA2" w:rsidRPr="00FA788F" w:rsidRDefault="00CA7B3C" w:rsidP="00FA788F">
      <w:pPr>
        <w:pStyle w:val="BodyA"/>
        <w:shd w:val="clear" w:color="auto" w:fill="FFFFFF"/>
        <w:suppressAutoHyphens/>
        <w:spacing w:after="240"/>
        <w:rPr>
          <w:rStyle w:val="None"/>
          <w:color w:val="auto"/>
          <w:u w:color="333333"/>
        </w:rPr>
        <w:sectPr w:rsidR="00BD3DA2" w:rsidRPr="00FA788F">
          <w:headerReference w:type="default" r:id="rId40"/>
          <w:footerReference w:type="default" r:id="rId41"/>
          <w:pgSz w:w="12240" w:h="15840"/>
          <w:pgMar w:top="1440" w:right="1440" w:bottom="1440" w:left="1440" w:header="720" w:footer="720" w:gutter="0"/>
          <w:cols w:space="720"/>
        </w:sectPr>
      </w:pPr>
      <w:r w:rsidRPr="00FA788F">
        <w:rPr>
          <w:rStyle w:val="None"/>
          <w:color w:val="auto"/>
          <w:u w:color="333333"/>
        </w:rPr>
        <w:t>(</w:t>
      </w:r>
      <w:proofErr w:type="spellStart"/>
      <w:r w:rsidRPr="00FA788F">
        <w:rPr>
          <w:rStyle w:val="None"/>
          <w:color w:val="auto"/>
          <w:u w:color="333333"/>
        </w:rPr>
        <w:t>i</w:t>
      </w:r>
      <w:proofErr w:type="spellEnd"/>
      <w:r w:rsidRPr="00FA788F">
        <w:rPr>
          <w:rStyle w:val="None"/>
          <w:color w:val="auto"/>
          <w:u w:color="333333"/>
        </w:rPr>
        <w:t>)</w:t>
      </w:r>
      <w:r w:rsidR="00BD3DA2" w:rsidRPr="00FA788F">
        <w:rPr>
          <w:rStyle w:val="None"/>
          <w:color w:val="auto"/>
          <w:u w:color="333333"/>
        </w:rPr>
        <w:t xml:space="preserve"> </w:t>
      </w:r>
      <w:r w:rsidRPr="00FA788F">
        <w:rPr>
          <w:rStyle w:val="None"/>
          <w:color w:val="auto"/>
          <w:u w:color="333333"/>
        </w:rPr>
        <w:t xml:space="preserve">For purposes of making the computations required by section 8 of Article XVI of the California Constitution, the appropriation made by subdivision (a) shall be deemed to be </w:t>
      </w:r>
      <w:r w:rsidRPr="00FA788F">
        <w:rPr>
          <w:rStyle w:val="None"/>
          <w:color w:val="auto"/>
          <w:u w:color="333333"/>
          <w:rtl/>
          <w:lang w:val="ar-SA"/>
        </w:rPr>
        <w:t>“</w:t>
      </w:r>
      <w:r w:rsidRPr="00FA788F">
        <w:rPr>
          <w:rStyle w:val="None"/>
          <w:color w:val="auto"/>
          <w:u w:color="333333"/>
        </w:rPr>
        <w:t xml:space="preserve">General Fund revenues appropriated for school districts,” as defined in subdivision (c) of Section 41202 of the Education Code, for the 2021–22 fiscal year, and included within the </w:t>
      </w:r>
      <w:r w:rsidRPr="00FA788F">
        <w:rPr>
          <w:rStyle w:val="None"/>
          <w:color w:val="auto"/>
          <w:u w:color="333333"/>
          <w:rtl/>
          <w:lang w:val="ar-SA"/>
        </w:rPr>
        <w:t>“</w:t>
      </w:r>
      <w:r w:rsidRPr="00FA788F">
        <w:rPr>
          <w:rStyle w:val="None"/>
          <w:color w:val="auto"/>
          <w:u w:color="333333"/>
        </w:rPr>
        <w:t>total allocations to school districts and community college districts from General Fund proceeds of taxes appropriated pursuant to Article XIII</w:t>
      </w:r>
      <w:r w:rsidRPr="00FA788F">
        <w:rPr>
          <w:rStyle w:val="None"/>
          <w:color w:val="auto"/>
          <w:u w:color="333333"/>
          <w:lang w:val="ru-RU"/>
        </w:rPr>
        <w:t> </w:t>
      </w:r>
      <w:r w:rsidRPr="00FA788F">
        <w:rPr>
          <w:rStyle w:val="None"/>
          <w:color w:val="auto"/>
          <w:u w:color="333333"/>
        </w:rPr>
        <w:t>B,” as defined in subdivision (e) of Section 41202 of the Education Code, for the 2021–22 fiscal year.</w:t>
      </w:r>
    </w:p>
    <w:p w14:paraId="5286EB1D" w14:textId="77777777" w:rsidR="009E062F" w:rsidRPr="00FA788F" w:rsidRDefault="00CA7B3C" w:rsidP="00FA788F">
      <w:pPr>
        <w:pStyle w:val="Heading2"/>
        <w:suppressAutoHyphens/>
        <w:spacing w:before="0"/>
      </w:pPr>
      <w:bookmarkStart w:id="44" w:name="_Toc123211430"/>
      <w:r w:rsidRPr="00FA788F">
        <w:rPr>
          <w:rStyle w:val="None"/>
          <w:lang w:val="fr-FR"/>
        </w:rPr>
        <w:lastRenderedPageBreak/>
        <w:t xml:space="preserve">Appendix B. Application Evaluation </w:t>
      </w:r>
      <w:r w:rsidRPr="00FA788F">
        <w:rPr>
          <w:rStyle w:val="eop"/>
        </w:rPr>
        <w:t>Rubric</w:t>
      </w:r>
      <w:bookmarkEnd w:id="44"/>
    </w:p>
    <w:p w14:paraId="397EC9B2" w14:textId="796FBCD6" w:rsidR="009E062F" w:rsidRPr="00FA788F" w:rsidRDefault="00CA7B3C" w:rsidP="00FA788F">
      <w:pPr>
        <w:pStyle w:val="BodyA"/>
        <w:widowControl/>
        <w:suppressAutoHyphens/>
        <w:spacing w:after="240"/>
      </w:pPr>
      <w:r w:rsidRPr="00FA788F">
        <w:rPr>
          <w:rStyle w:val="eop"/>
        </w:rPr>
        <w:t xml:space="preserve">Reviewers will review the overall application </w:t>
      </w:r>
      <w:r w:rsidR="000D743F" w:rsidRPr="00FA788F">
        <w:rPr>
          <w:rStyle w:val="eop"/>
        </w:rPr>
        <w:t>u</w:t>
      </w:r>
      <w:r w:rsidRPr="00FA788F">
        <w:rPr>
          <w:rStyle w:val="eop"/>
        </w:rPr>
        <w:t>sing the rubrics provided in this appendix.</w:t>
      </w:r>
    </w:p>
    <w:p w14:paraId="500C8223" w14:textId="77777777" w:rsidR="009E062F" w:rsidRPr="00FA788F" w:rsidRDefault="00CA7B3C" w:rsidP="00FA788F">
      <w:pPr>
        <w:pStyle w:val="Heading3"/>
      </w:pPr>
      <w:bookmarkStart w:id="45" w:name="_Toc123211431"/>
      <w:r w:rsidRPr="00FA788F">
        <w:rPr>
          <w:rStyle w:val="eop"/>
          <w:rFonts w:eastAsia="Arial Unicode MS"/>
        </w:rPr>
        <w:t>A. Expand Existing Statewide Infrastructure and Capacity</w:t>
      </w:r>
      <w:bookmarkEnd w:id="45"/>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Application Evaluation Rubric: A. Expand Existing Statewide Infrastructure and Capacity"/>
      </w:tblPr>
      <w:tblGrid>
        <w:gridCol w:w="4305"/>
        <w:gridCol w:w="2822"/>
        <w:gridCol w:w="2215"/>
        <w:gridCol w:w="1972"/>
        <w:gridCol w:w="1636"/>
      </w:tblGrid>
      <w:tr w:rsidR="005F15F6" w:rsidRPr="00FA788F" w14:paraId="5B48A489" w14:textId="77777777" w:rsidTr="006B066F">
        <w:trPr>
          <w:cantSplit/>
          <w:trHeight w:val="572"/>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E955B4" w14:textId="77777777" w:rsidR="009E062F" w:rsidRPr="00FA788F" w:rsidRDefault="00CA7B3C" w:rsidP="00FA788F">
            <w:pPr>
              <w:pStyle w:val="BodyA"/>
              <w:suppressAutoHyphens/>
              <w:spacing w:before="80" w:after="80"/>
              <w:jc w:val="center"/>
            </w:pPr>
            <w:r w:rsidRPr="00FA788F">
              <w:rPr>
                <w:rStyle w:val="None"/>
                <w:b/>
                <w:bCs/>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4899DD4" w14:textId="77777777" w:rsidR="009E062F" w:rsidRPr="00FA788F" w:rsidRDefault="00CA7B3C" w:rsidP="00FA788F">
            <w:pPr>
              <w:pStyle w:val="BodyA"/>
              <w:suppressAutoHyphens/>
              <w:spacing w:before="80" w:after="80"/>
              <w:jc w:val="center"/>
            </w:pPr>
            <w:r w:rsidRPr="00FA788F">
              <w:rPr>
                <w:rStyle w:val="None"/>
                <w:b/>
                <w:bCs/>
              </w:rPr>
              <w:t>Outstanding (7–6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7893C7" w14:textId="77777777" w:rsidR="009E062F" w:rsidRPr="00FA788F" w:rsidRDefault="00CA7B3C" w:rsidP="00FA788F">
            <w:pPr>
              <w:pStyle w:val="BodyA"/>
              <w:suppressAutoHyphens/>
              <w:spacing w:before="80" w:after="80"/>
              <w:jc w:val="center"/>
            </w:pPr>
            <w:r w:rsidRPr="00FA788F">
              <w:rPr>
                <w:rStyle w:val="None"/>
                <w:b/>
                <w:bCs/>
              </w:rPr>
              <w:t>Strong (5–4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C9F0E5" w14:textId="77777777" w:rsidR="009E062F" w:rsidRPr="00FA788F" w:rsidRDefault="00CA7B3C" w:rsidP="00FA788F">
            <w:pPr>
              <w:pStyle w:val="BodyA"/>
              <w:suppressAutoHyphens/>
              <w:spacing w:before="80" w:after="80"/>
              <w:jc w:val="center"/>
            </w:pPr>
            <w:r w:rsidRPr="00FA788F">
              <w:rPr>
                <w:rStyle w:val="None"/>
                <w:b/>
                <w:bCs/>
              </w:rPr>
              <w:t>Adequate (3–2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2B2C20" w14:textId="77777777" w:rsidR="009E062F" w:rsidRPr="00FA788F" w:rsidRDefault="00CA7B3C" w:rsidP="00FA788F">
            <w:pPr>
              <w:pStyle w:val="BodyA"/>
              <w:suppressAutoHyphens/>
              <w:spacing w:before="80" w:after="80"/>
              <w:jc w:val="center"/>
            </w:pPr>
            <w:r w:rsidRPr="00FA788F">
              <w:rPr>
                <w:rStyle w:val="None"/>
                <w:b/>
                <w:bCs/>
              </w:rPr>
              <w:t>Minimal (1–0 points)</w:t>
            </w:r>
          </w:p>
        </w:tc>
      </w:tr>
      <w:tr w:rsidR="005F15F6" w:rsidRPr="00FA788F" w14:paraId="06414335" w14:textId="77777777" w:rsidTr="006B066F">
        <w:tblPrEx>
          <w:shd w:val="clear" w:color="auto" w:fill="CDD4E9"/>
        </w:tblPrEx>
        <w:trPr>
          <w:cantSplit/>
          <w:trHeight w:val="2592"/>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0CDCFE9A" w14:textId="0082D931" w:rsidR="009E062F" w:rsidRPr="00FA788F" w:rsidRDefault="00CA7B3C" w:rsidP="00FA788F">
            <w:pPr>
              <w:pStyle w:val="BodyA"/>
              <w:suppressAutoHyphens/>
              <w:spacing w:after="240"/>
            </w:pPr>
            <w:r w:rsidRPr="00FA788F">
              <w:rPr>
                <w:rStyle w:val="None"/>
              </w:rPr>
              <w:t xml:space="preserve">A 1. </w:t>
            </w:r>
            <w:r w:rsidRPr="00FA788F">
              <w:rPr>
                <w:rStyle w:val="None"/>
                <w:color w:val="333333"/>
                <w:u w:color="333333"/>
              </w:rPr>
              <w:t xml:space="preserve">Describe how the project will expand existing statewide infrastructure and capacity to provide educator professional </w:t>
            </w:r>
            <w:r w:rsidR="009217E8" w:rsidRPr="00FA788F">
              <w:rPr>
                <w:rStyle w:val="None"/>
                <w:color w:val="333333"/>
                <w:u w:color="333333"/>
              </w:rPr>
              <w:t>learning</w:t>
            </w:r>
            <w:r w:rsidRPr="00FA788F">
              <w:rPr>
                <w:rStyle w:val="None"/>
                <w:color w:val="333333"/>
                <w:u w:color="333333"/>
              </w:rPr>
              <w:t xml:space="preserve"> and coaching in mathematics, science, and computer science for grades </w:t>
            </w:r>
            <w:r w:rsidR="0060526F" w:rsidRPr="00FA788F">
              <w:rPr>
                <w:rStyle w:val="None"/>
                <w:color w:val="333333"/>
                <w:u w:color="333333"/>
              </w:rPr>
              <w:t>four</w:t>
            </w:r>
            <w:r w:rsidRPr="00FA788F">
              <w:rPr>
                <w:rStyle w:val="None"/>
                <w:color w:val="333333"/>
                <w:u w:color="333333"/>
              </w:rPr>
              <w:t xml:space="preserve"> to </w:t>
            </w:r>
            <w:r w:rsidR="0060526F" w:rsidRPr="00FA788F">
              <w:rPr>
                <w:rStyle w:val="None"/>
                <w:color w:val="333333"/>
                <w:u w:color="333333"/>
              </w:rPr>
              <w:t>twelve</w:t>
            </w:r>
            <w:r w:rsidRPr="00FA788F">
              <w:rPr>
                <w:rStyle w:val="None"/>
                <w:color w:val="333333"/>
                <w:u w:color="333333"/>
              </w:rPr>
              <w:t>, inclusive.</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152023D4" w14:textId="3A0E40C4" w:rsidR="009E062F" w:rsidRPr="00FA788F" w:rsidRDefault="00CA7B3C" w:rsidP="00FA788F">
            <w:pPr>
              <w:pStyle w:val="BodyA"/>
              <w:suppressAutoHyphens/>
              <w:spacing w:after="240"/>
            </w:pPr>
            <w:r w:rsidRPr="00FA788F">
              <w:rPr>
                <w:rStyle w:val="None"/>
              </w:rPr>
              <w:t>The description is thorough</w:t>
            </w:r>
            <w:r w:rsidR="001B50E1" w:rsidRPr="00FA788F">
              <w:rPr>
                <w:rStyle w:val="None"/>
              </w:rPr>
              <w:t xml:space="preserve"> and</w:t>
            </w:r>
            <w:r w:rsidRPr="00FA788F">
              <w:rPr>
                <w:rStyle w:val="None"/>
              </w:rPr>
              <w:t xml:space="preserve"> convincing. Details are provided for each academic subject area and there is complete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0D0B333E" w14:textId="77777777" w:rsidR="009E062F" w:rsidRPr="00FA788F" w:rsidRDefault="00CA7B3C" w:rsidP="00FA788F">
            <w:pPr>
              <w:pStyle w:val="BodyA"/>
              <w:widowControl/>
              <w:suppressAutoHyphens/>
              <w:spacing w:after="240"/>
              <w:ind w:left="-140"/>
            </w:pPr>
            <w:r w:rsidRPr="00FA788F">
              <w:rPr>
                <w:rStyle w:val="None"/>
              </w:rPr>
              <w:t xml:space="preserve">The description is missing some details to be </w:t>
            </w:r>
            <w:proofErr w:type="gramStart"/>
            <w:r w:rsidRPr="00FA788F">
              <w:rPr>
                <w:rStyle w:val="None"/>
              </w:rPr>
              <w:t>thorough</w:t>
            </w:r>
            <w:proofErr w:type="gramEnd"/>
            <w:r w:rsidRPr="00FA788F">
              <w:rPr>
                <w:rStyle w:val="None"/>
              </w:rPr>
              <w:t xml:space="preserve"> or it is not completely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01B97FFC" w14:textId="77777777" w:rsidR="009E062F" w:rsidRPr="00FA788F" w:rsidRDefault="00CA7B3C" w:rsidP="00FA788F">
            <w:pPr>
              <w:pStyle w:val="BodyA"/>
              <w:suppressAutoHyphens/>
              <w:spacing w:after="240"/>
            </w:pPr>
            <w:r w:rsidRPr="00FA788F">
              <w:rPr>
                <w:rStyle w:val="None"/>
              </w:rPr>
              <w:t>The description is missing details and is not completely aligned to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446F8B56" w14:textId="77777777" w:rsidR="009E062F" w:rsidRPr="00FA788F" w:rsidRDefault="00CA7B3C" w:rsidP="00FA788F">
            <w:pPr>
              <w:pStyle w:val="BodyA"/>
              <w:widowControl/>
              <w:suppressAutoHyphens/>
              <w:spacing w:after="240"/>
              <w:ind w:left="-190"/>
            </w:pPr>
            <w:r w:rsidRPr="00FA788F">
              <w:rPr>
                <w:rStyle w:val="None"/>
              </w:rPr>
              <w:t>The description is not adequate or not provided.</w:t>
            </w:r>
          </w:p>
        </w:tc>
      </w:tr>
      <w:tr w:rsidR="005F15F6" w:rsidRPr="00FA788F" w14:paraId="3B41813F" w14:textId="77777777" w:rsidTr="006B066F">
        <w:tblPrEx>
          <w:shd w:val="clear" w:color="auto" w:fill="CDD4E9"/>
        </w:tblPrEx>
        <w:trPr>
          <w:cantSplit/>
          <w:trHeight w:val="2592"/>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10BBEE05" w14:textId="0739A901" w:rsidR="009E062F" w:rsidRPr="00FA788F" w:rsidRDefault="00CA7B3C" w:rsidP="00FA788F">
            <w:pPr>
              <w:pStyle w:val="xmsonormal"/>
              <w:shd w:val="clear" w:color="auto" w:fill="FFFFFF"/>
              <w:suppressAutoHyphens/>
              <w:spacing w:before="0" w:after="0"/>
              <w:ind w:right="-320"/>
            </w:pPr>
            <w:r w:rsidRPr="00FA788F">
              <w:rPr>
                <w:rStyle w:val="None"/>
              </w:rPr>
              <w:t xml:space="preserve">A 2. </w:t>
            </w:r>
            <w:r w:rsidRPr="00FA788F">
              <w:rPr>
                <w:rStyle w:val="None"/>
                <w:color w:val="333333"/>
                <w:u w:color="333333"/>
              </w:rPr>
              <w:t xml:space="preserve">Describe how the project will work in collaboration with existing infrastructure or efforts to build a coherent and comprehensive system of statewide supports for all children from birth to grade </w:t>
            </w:r>
            <w:r w:rsidR="0060526F" w:rsidRPr="00FA788F">
              <w:rPr>
                <w:rStyle w:val="None"/>
                <w:color w:val="333333"/>
                <w:u w:color="333333"/>
              </w:rPr>
              <w:t>twelve</w:t>
            </w:r>
            <w:r w:rsidRPr="00FA788F">
              <w:rPr>
                <w:rStyle w:val="None"/>
                <w:color w:val="333333"/>
                <w:u w:color="333333"/>
              </w:rPr>
              <w:t>, inclusive.</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14A6FE46" w14:textId="26D0F9DC" w:rsidR="009E062F" w:rsidRPr="00FA788F" w:rsidRDefault="00CA7B3C" w:rsidP="00FA788F">
            <w:pPr>
              <w:pStyle w:val="BodyA"/>
              <w:suppressAutoHyphens/>
              <w:spacing w:after="240"/>
            </w:pPr>
            <w:r w:rsidRPr="00FA788F">
              <w:rPr>
                <w:rStyle w:val="None"/>
              </w:rPr>
              <w:t>The description is thorough</w:t>
            </w:r>
            <w:r w:rsidR="001B50E1" w:rsidRPr="00FA788F">
              <w:rPr>
                <w:rStyle w:val="None"/>
              </w:rPr>
              <w:t xml:space="preserve"> and</w:t>
            </w:r>
            <w:r w:rsidRPr="00FA788F">
              <w:rPr>
                <w:rStyle w:val="None"/>
              </w:rPr>
              <w:t xml:space="preserve"> convincing.</w:t>
            </w:r>
            <w:r w:rsidR="0060526F" w:rsidRPr="00FA788F">
              <w:rPr>
                <w:rStyle w:val="None"/>
              </w:rPr>
              <w:t xml:space="preserve"> </w:t>
            </w:r>
            <w:r w:rsidRPr="00FA788F">
              <w:rPr>
                <w:rStyle w:val="None"/>
              </w:rPr>
              <w:t>Details are provided for each academic subject area and there is complete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65758FB4" w14:textId="77777777" w:rsidR="009E062F" w:rsidRPr="00FA788F" w:rsidRDefault="00CA7B3C" w:rsidP="00FA788F">
            <w:pPr>
              <w:pStyle w:val="BodyA"/>
              <w:widowControl/>
              <w:suppressAutoHyphens/>
              <w:spacing w:after="240"/>
            </w:pPr>
            <w:r w:rsidRPr="00FA788F">
              <w:rPr>
                <w:rStyle w:val="None"/>
              </w:rPr>
              <w:t xml:space="preserve">The description is missing some details to be </w:t>
            </w:r>
            <w:proofErr w:type="gramStart"/>
            <w:r w:rsidRPr="00FA788F">
              <w:rPr>
                <w:rStyle w:val="None"/>
              </w:rPr>
              <w:t>thorough</w:t>
            </w:r>
            <w:proofErr w:type="gramEnd"/>
            <w:r w:rsidRPr="00FA788F">
              <w:rPr>
                <w:rStyle w:val="None"/>
              </w:rPr>
              <w:t xml:space="preserve"> or it is not completely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6A16E925" w14:textId="77777777" w:rsidR="009E062F" w:rsidRPr="00FA788F" w:rsidRDefault="00CA7B3C" w:rsidP="00FA788F">
            <w:pPr>
              <w:pStyle w:val="BodyA"/>
              <w:suppressAutoHyphens/>
              <w:spacing w:after="240"/>
            </w:pPr>
            <w:r w:rsidRPr="00FA788F">
              <w:rPr>
                <w:rStyle w:val="None"/>
              </w:rPr>
              <w:t>The description</w:t>
            </w:r>
            <w:r w:rsidRPr="00FA788F">
              <w:rPr>
                <w:rStyle w:val="None"/>
                <w:color w:val="333333"/>
                <w:u w:color="333333"/>
              </w:rPr>
              <w:t xml:space="preserve"> </w:t>
            </w:r>
            <w:r w:rsidRPr="00FA788F">
              <w:rPr>
                <w:rStyle w:val="None"/>
              </w:rPr>
              <w:t>is missing details and is not completely aligned to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0BFB1AD8" w14:textId="77777777" w:rsidR="009E062F" w:rsidRPr="00FA788F" w:rsidRDefault="00CA7B3C" w:rsidP="00FA788F">
            <w:pPr>
              <w:pStyle w:val="BodyA"/>
              <w:widowControl/>
              <w:suppressAutoHyphens/>
              <w:spacing w:after="240"/>
              <w:ind w:left="-190"/>
            </w:pPr>
            <w:r w:rsidRPr="00FA788F">
              <w:rPr>
                <w:rStyle w:val="None"/>
              </w:rPr>
              <w:t>The description is not adequate or not provided.</w:t>
            </w:r>
          </w:p>
        </w:tc>
      </w:tr>
      <w:tr w:rsidR="005F15F6" w:rsidRPr="00FA788F" w14:paraId="463C8551" w14:textId="77777777" w:rsidTr="006B066F">
        <w:tblPrEx>
          <w:shd w:val="clear" w:color="auto" w:fill="CDD4E9"/>
        </w:tblPrEx>
        <w:trPr>
          <w:cantSplit/>
          <w:trHeight w:val="3744"/>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5B08313E" w14:textId="5BFB3DF6" w:rsidR="009E062F" w:rsidRPr="00FA788F" w:rsidRDefault="00CA7B3C" w:rsidP="00FA788F">
            <w:pPr>
              <w:pStyle w:val="xmsonormal"/>
              <w:shd w:val="clear" w:color="auto" w:fill="FFFFFF"/>
              <w:suppressAutoHyphens/>
              <w:spacing w:before="0" w:after="0"/>
              <w:ind w:right="-270"/>
            </w:pPr>
            <w:r w:rsidRPr="00FA788F">
              <w:rPr>
                <w:rStyle w:val="None"/>
              </w:rPr>
              <w:lastRenderedPageBreak/>
              <w:t>A 3.</w:t>
            </w:r>
            <w:r w:rsidRPr="00FA788F">
              <w:rPr>
                <w:rStyle w:val="None"/>
                <w:color w:val="333333"/>
                <w:u w:color="333333"/>
              </w:rPr>
              <w:t xml:space="preserve"> Describe how the project will coordinate with other mathematics and science educator professional </w:t>
            </w:r>
            <w:r w:rsidR="009217E8" w:rsidRPr="00FA788F">
              <w:rPr>
                <w:rStyle w:val="None"/>
                <w:color w:val="333333"/>
                <w:u w:color="333333"/>
              </w:rPr>
              <w:t>learning</w:t>
            </w:r>
            <w:r w:rsidRPr="00FA788F">
              <w:rPr>
                <w:rStyle w:val="None"/>
                <w:color w:val="333333"/>
                <w:u w:color="333333"/>
              </w:rPr>
              <w:t xml:space="preserve"> initiatives, including, but not limited to, </w:t>
            </w:r>
            <w:proofErr w:type="gramStart"/>
            <w:r w:rsidRPr="00FA788F">
              <w:rPr>
                <w:rStyle w:val="None"/>
                <w:color w:val="333333"/>
                <w:u w:color="333333"/>
              </w:rPr>
              <w:t>all of</w:t>
            </w:r>
            <w:proofErr w:type="gramEnd"/>
            <w:r w:rsidRPr="00FA788F">
              <w:rPr>
                <w:rStyle w:val="None"/>
                <w:color w:val="333333"/>
                <w:u w:color="333333"/>
              </w:rPr>
              <w:t xml:space="preserve"> the following: the C</w:t>
            </w:r>
            <w:r w:rsidR="009A300B" w:rsidRPr="00FA788F">
              <w:rPr>
                <w:rStyle w:val="None"/>
                <w:color w:val="333333"/>
                <w:u w:color="333333"/>
              </w:rPr>
              <w:t>SMP</w:t>
            </w:r>
            <w:r w:rsidRPr="00FA788F">
              <w:rPr>
                <w:rStyle w:val="None"/>
                <w:color w:val="333333"/>
                <w:u w:color="333333"/>
              </w:rPr>
              <w:t xml:space="preserve">, the </w:t>
            </w:r>
            <w:r w:rsidR="00C15F53" w:rsidRPr="00FA788F">
              <w:rPr>
                <w:rStyle w:val="None"/>
                <w:color w:val="333333"/>
                <w:u w:color="333333"/>
              </w:rPr>
              <w:t>EMI</w:t>
            </w:r>
            <w:r w:rsidRPr="00FA788F">
              <w:rPr>
                <w:rStyle w:val="None"/>
                <w:color w:val="333333"/>
                <w:u w:color="333333"/>
              </w:rPr>
              <w:t>, the 21CSLA, and the Learning Acceleration System Grant recipients.</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6455EBD1" w14:textId="517C40DB" w:rsidR="009E062F" w:rsidRPr="00FA788F" w:rsidRDefault="00CA7B3C" w:rsidP="00FA788F">
            <w:pPr>
              <w:pStyle w:val="BodyA"/>
              <w:suppressAutoHyphens/>
              <w:spacing w:after="240"/>
            </w:pPr>
            <w:r w:rsidRPr="00FA788F">
              <w:rPr>
                <w:rStyle w:val="None"/>
              </w:rPr>
              <w:t>The description is thorough</w:t>
            </w:r>
            <w:r w:rsidR="001B50E1" w:rsidRPr="00FA788F">
              <w:rPr>
                <w:rStyle w:val="None"/>
              </w:rPr>
              <w:t xml:space="preserve"> and</w:t>
            </w:r>
            <w:r w:rsidRPr="00FA788F">
              <w:rPr>
                <w:rStyle w:val="None"/>
              </w:rPr>
              <w:t xml:space="preserve"> convincing. Details are provided for each academic subject area and there is complete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4F449807" w14:textId="77777777" w:rsidR="009E062F" w:rsidRPr="00FA788F" w:rsidRDefault="00CA7B3C" w:rsidP="00FA788F">
            <w:pPr>
              <w:pStyle w:val="BodyA"/>
              <w:widowControl/>
              <w:suppressAutoHyphens/>
              <w:spacing w:after="240"/>
            </w:pPr>
            <w:r w:rsidRPr="00FA788F">
              <w:rPr>
                <w:rStyle w:val="None"/>
              </w:rPr>
              <w:t xml:space="preserve">The description is missing some details to be </w:t>
            </w:r>
            <w:proofErr w:type="gramStart"/>
            <w:r w:rsidRPr="00FA788F">
              <w:rPr>
                <w:rStyle w:val="None"/>
              </w:rPr>
              <w:t>thorough</w:t>
            </w:r>
            <w:proofErr w:type="gramEnd"/>
            <w:r w:rsidRPr="00FA788F">
              <w:rPr>
                <w:rStyle w:val="None"/>
              </w:rPr>
              <w:t xml:space="preserve"> or it is not completely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15891BFD" w14:textId="6B7480A7" w:rsidR="009E062F" w:rsidRPr="00FA788F" w:rsidRDefault="00CA7B3C" w:rsidP="00FA788F">
            <w:pPr>
              <w:pStyle w:val="BodyA"/>
              <w:suppressAutoHyphens/>
              <w:spacing w:after="240"/>
            </w:pPr>
            <w:r w:rsidRPr="00FA788F">
              <w:rPr>
                <w:rStyle w:val="None"/>
              </w:rPr>
              <w:t>The description is missing details</w:t>
            </w:r>
            <w:r w:rsidR="00CF2105" w:rsidRPr="00FA788F">
              <w:rPr>
                <w:rStyle w:val="None"/>
              </w:rPr>
              <w:t xml:space="preserve"> </w:t>
            </w:r>
            <w:r w:rsidR="005B01B2" w:rsidRPr="00FA788F">
              <w:rPr>
                <w:rStyle w:val="None"/>
              </w:rPr>
              <w:t>and is not completely aligned to the Project Plan</w:t>
            </w:r>
            <w:r w:rsidRPr="00FA788F">
              <w:rPr>
                <w:rStyle w:val="None"/>
              </w:rPr>
              <w:t>.</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48036B69" w14:textId="77777777" w:rsidR="009E062F" w:rsidRPr="00FA788F" w:rsidRDefault="00CA7B3C" w:rsidP="00FA788F">
            <w:pPr>
              <w:pStyle w:val="BodyA"/>
              <w:widowControl/>
              <w:suppressAutoHyphens/>
              <w:spacing w:after="240"/>
              <w:ind w:left="-190"/>
            </w:pPr>
            <w:r w:rsidRPr="00FA788F">
              <w:rPr>
                <w:rStyle w:val="None"/>
              </w:rPr>
              <w:t>The description is not adequate or not provided.</w:t>
            </w:r>
          </w:p>
        </w:tc>
      </w:tr>
    </w:tbl>
    <w:p w14:paraId="7B70B0B9" w14:textId="77777777" w:rsidR="009E062F" w:rsidRPr="00FA788F" w:rsidRDefault="00CA7B3C" w:rsidP="00FA788F">
      <w:pPr>
        <w:pStyle w:val="Heading3"/>
        <w:spacing w:before="120"/>
      </w:pPr>
      <w:bookmarkStart w:id="46" w:name="_Toc123211432"/>
      <w:r w:rsidRPr="00FA788F">
        <w:rPr>
          <w:rStyle w:val="eop"/>
          <w:rFonts w:eastAsia="Arial Unicode MS"/>
        </w:rPr>
        <w:lastRenderedPageBreak/>
        <w:t>B. Professional Learning Plan</w:t>
      </w:r>
      <w:bookmarkEnd w:id="46"/>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Application Evaluation Rubric: B. Professional Learning Plan"/>
      </w:tblPr>
      <w:tblGrid>
        <w:gridCol w:w="4072"/>
        <w:gridCol w:w="2903"/>
        <w:gridCol w:w="2262"/>
        <w:gridCol w:w="2014"/>
        <w:gridCol w:w="1699"/>
      </w:tblGrid>
      <w:tr w:rsidR="009E062F" w:rsidRPr="00FA788F" w14:paraId="4EBA0AE1" w14:textId="77777777" w:rsidTr="006B066F">
        <w:trPr>
          <w:cantSplit/>
          <w:trHeight w:val="572"/>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D389AE0" w14:textId="77777777" w:rsidR="009E062F" w:rsidRPr="00FA788F" w:rsidRDefault="00CA7B3C" w:rsidP="00FA788F">
            <w:pPr>
              <w:pStyle w:val="BodyA"/>
              <w:suppressAutoHyphens/>
              <w:spacing w:before="80" w:after="80"/>
              <w:jc w:val="center"/>
            </w:pPr>
            <w:r w:rsidRPr="00FA788F">
              <w:rPr>
                <w:rStyle w:val="None"/>
                <w:b/>
                <w:bCs/>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F9A4BFA" w14:textId="77777777" w:rsidR="009E062F" w:rsidRPr="00FA788F" w:rsidRDefault="00CA7B3C" w:rsidP="00FA788F">
            <w:pPr>
              <w:pStyle w:val="BodyA"/>
              <w:suppressAutoHyphens/>
              <w:spacing w:before="80" w:after="80"/>
              <w:jc w:val="center"/>
            </w:pPr>
            <w:r w:rsidRPr="00FA788F">
              <w:rPr>
                <w:rStyle w:val="None"/>
                <w:b/>
                <w:bCs/>
              </w:rPr>
              <w:t>Outstanding (7–6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61B667" w14:textId="77777777" w:rsidR="009E062F" w:rsidRPr="00FA788F" w:rsidRDefault="00CA7B3C" w:rsidP="00FA788F">
            <w:pPr>
              <w:pStyle w:val="BodyA"/>
              <w:suppressAutoHyphens/>
              <w:spacing w:before="80" w:after="80"/>
              <w:jc w:val="center"/>
            </w:pPr>
            <w:r w:rsidRPr="00FA788F">
              <w:rPr>
                <w:rStyle w:val="None"/>
                <w:b/>
                <w:bCs/>
              </w:rPr>
              <w:t>Strong (5–4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9F3534" w14:textId="77777777" w:rsidR="009E062F" w:rsidRPr="00FA788F" w:rsidRDefault="00CA7B3C" w:rsidP="00FA788F">
            <w:pPr>
              <w:pStyle w:val="BodyA"/>
              <w:suppressAutoHyphens/>
              <w:spacing w:before="80" w:after="80"/>
              <w:jc w:val="center"/>
            </w:pPr>
            <w:r w:rsidRPr="00FA788F">
              <w:rPr>
                <w:rStyle w:val="None"/>
                <w:b/>
                <w:bCs/>
              </w:rPr>
              <w:t>Adequate (3–2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C8F70B" w14:textId="77777777" w:rsidR="009E062F" w:rsidRPr="00FA788F" w:rsidRDefault="00CA7B3C" w:rsidP="00FA788F">
            <w:pPr>
              <w:pStyle w:val="BodyA"/>
              <w:suppressAutoHyphens/>
              <w:spacing w:before="80" w:after="80"/>
              <w:jc w:val="center"/>
            </w:pPr>
            <w:r w:rsidRPr="00FA788F">
              <w:rPr>
                <w:rStyle w:val="None"/>
                <w:b/>
                <w:bCs/>
              </w:rPr>
              <w:t>Minimal (1–0 points)</w:t>
            </w:r>
          </w:p>
        </w:tc>
      </w:tr>
      <w:tr w:rsidR="009E062F" w:rsidRPr="00FA788F" w14:paraId="111E444B" w14:textId="77777777" w:rsidTr="006B066F">
        <w:tblPrEx>
          <w:shd w:val="clear" w:color="auto" w:fill="CDD4E9"/>
        </w:tblPrEx>
        <w:trPr>
          <w:cantSplit/>
          <w:trHeight w:val="2880"/>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5240482F" w14:textId="1052BD87" w:rsidR="009E062F" w:rsidRPr="00FA788F" w:rsidRDefault="00CA7B3C" w:rsidP="00FA788F">
            <w:pPr>
              <w:pStyle w:val="BodyA"/>
              <w:suppressAutoHyphens/>
              <w:spacing w:after="240"/>
            </w:pPr>
            <w:r w:rsidRPr="00FA788F">
              <w:rPr>
                <w:rStyle w:val="None"/>
              </w:rPr>
              <w:t>B 1.</w:t>
            </w:r>
            <w:r w:rsidRPr="00FA788F">
              <w:rPr>
                <w:rStyle w:val="None"/>
                <w:sz w:val="22"/>
                <w:szCs w:val="22"/>
              </w:rPr>
              <w:t xml:space="preserve"> </w:t>
            </w:r>
            <w:r w:rsidRPr="00FA788F">
              <w:rPr>
                <w:rStyle w:val="None"/>
              </w:rPr>
              <w:t xml:space="preserve">Describe how the project will generate (create) professional learning opportunities for grades </w:t>
            </w:r>
            <w:r w:rsidR="0060526F" w:rsidRPr="00FA788F">
              <w:rPr>
                <w:rStyle w:val="None"/>
              </w:rPr>
              <w:t>four</w:t>
            </w:r>
            <w:r w:rsidRPr="00FA788F">
              <w:rPr>
                <w:rStyle w:val="None"/>
              </w:rPr>
              <w:t xml:space="preserve"> to </w:t>
            </w:r>
            <w:r w:rsidR="0060526F" w:rsidRPr="00FA788F">
              <w:rPr>
                <w:rStyle w:val="None"/>
              </w:rPr>
              <w:t>twelve</w:t>
            </w:r>
            <w:r w:rsidRPr="00FA788F">
              <w:rPr>
                <w:rStyle w:val="None"/>
              </w:rPr>
              <w:t>, inclusive, educators designed to enable local implementation efforts of</w:t>
            </w:r>
            <w:r w:rsidR="00AD41D6" w:rsidRPr="00FA788F">
              <w:t xml:space="preserve"> the Mathematics, Science and Computer Science Standards</w:t>
            </w:r>
            <w:r w:rsidRPr="00FA788F">
              <w:rPr>
                <w:rStyle w:val="None"/>
              </w:rPr>
              <w:t>.</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071E02E0" w14:textId="5B34E9FF" w:rsidR="009E062F" w:rsidRPr="00FA788F" w:rsidRDefault="00CA7B3C" w:rsidP="00FA788F">
            <w:pPr>
              <w:pStyle w:val="BodyA"/>
              <w:suppressAutoHyphens/>
              <w:spacing w:after="240"/>
            </w:pPr>
            <w:r w:rsidRPr="00FA788F">
              <w:rPr>
                <w:rStyle w:val="None"/>
              </w:rPr>
              <w:t>The description is thorough</w:t>
            </w:r>
            <w:r w:rsidR="001B50E1" w:rsidRPr="00FA788F">
              <w:rPr>
                <w:rStyle w:val="None"/>
              </w:rPr>
              <w:t xml:space="preserve"> and</w:t>
            </w:r>
            <w:r w:rsidRPr="00FA788F">
              <w:rPr>
                <w:rStyle w:val="None"/>
              </w:rPr>
              <w:t xml:space="preserve"> convincing. Details are provided for each academic subject area and there is complete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25611003" w14:textId="77777777" w:rsidR="009E062F" w:rsidRPr="00FA788F" w:rsidRDefault="00CA7B3C" w:rsidP="00FA788F">
            <w:pPr>
              <w:pStyle w:val="BodyA"/>
              <w:widowControl/>
              <w:suppressAutoHyphens/>
              <w:spacing w:after="240"/>
              <w:ind w:left="-150"/>
            </w:pPr>
            <w:r w:rsidRPr="00FA788F">
              <w:rPr>
                <w:rStyle w:val="None"/>
              </w:rPr>
              <w:t xml:space="preserve">The description is missing some details to be </w:t>
            </w:r>
            <w:proofErr w:type="gramStart"/>
            <w:r w:rsidRPr="00FA788F">
              <w:rPr>
                <w:rStyle w:val="None"/>
              </w:rPr>
              <w:t>thorough</w:t>
            </w:r>
            <w:proofErr w:type="gramEnd"/>
            <w:r w:rsidRPr="00FA788F">
              <w:rPr>
                <w:rStyle w:val="None"/>
              </w:rPr>
              <w:t xml:space="preserve"> or it is not completely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17B00541" w14:textId="77777777" w:rsidR="009E062F" w:rsidRPr="00FA788F" w:rsidRDefault="00CA7B3C" w:rsidP="00FA788F">
            <w:pPr>
              <w:pStyle w:val="BodyA"/>
              <w:suppressAutoHyphens/>
              <w:spacing w:after="240"/>
            </w:pPr>
            <w:r w:rsidRPr="00FA788F">
              <w:rPr>
                <w:rStyle w:val="None"/>
              </w:rPr>
              <w:t>The description is missing details and is not completely aligned to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56C65100" w14:textId="77777777" w:rsidR="009E062F" w:rsidRPr="00FA788F" w:rsidRDefault="00CA7B3C" w:rsidP="00FA788F">
            <w:pPr>
              <w:pStyle w:val="BodyA"/>
              <w:widowControl/>
              <w:suppressAutoHyphens/>
              <w:spacing w:after="240"/>
              <w:ind w:left="-150"/>
            </w:pPr>
            <w:r w:rsidRPr="00FA788F">
              <w:rPr>
                <w:rStyle w:val="None"/>
              </w:rPr>
              <w:t>The description is not adequate or not provided.</w:t>
            </w:r>
          </w:p>
        </w:tc>
      </w:tr>
      <w:tr w:rsidR="009E062F" w:rsidRPr="00FA788F" w14:paraId="3A481DFE" w14:textId="77777777" w:rsidTr="006B066F">
        <w:tblPrEx>
          <w:shd w:val="clear" w:color="auto" w:fill="CDD4E9"/>
        </w:tblPrEx>
        <w:trPr>
          <w:cantSplit/>
          <w:trHeight w:val="2880"/>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512EBC2C" w14:textId="53AF5207" w:rsidR="009E062F" w:rsidRPr="00FA788F" w:rsidRDefault="00CA7B3C" w:rsidP="00FA788F">
            <w:pPr>
              <w:pStyle w:val="BodyA"/>
              <w:suppressAutoHyphens/>
              <w:spacing w:after="240"/>
            </w:pPr>
            <w:r w:rsidRPr="00FA788F">
              <w:rPr>
                <w:rStyle w:val="None"/>
              </w:rPr>
              <w:t>B 2.</w:t>
            </w:r>
            <w:r w:rsidRPr="00FA788F">
              <w:rPr>
                <w:rStyle w:val="None"/>
                <w:sz w:val="22"/>
                <w:szCs w:val="22"/>
              </w:rPr>
              <w:t xml:space="preserve"> </w:t>
            </w:r>
            <w:r w:rsidRPr="00FA788F">
              <w:rPr>
                <w:rStyle w:val="None"/>
              </w:rPr>
              <w:t xml:space="preserve">Describe how the project will disseminate (implement) professional learning opportunities for grades </w:t>
            </w:r>
            <w:r w:rsidR="00EE568C" w:rsidRPr="00FA788F">
              <w:rPr>
                <w:rStyle w:val="None"/>
              </w:rPr>
              <w:t>four</w:t>
            </w:r>
            <w:r w:rsidRPr="00FA788F">
              <w:rPr>
                <w:rStyle w:val="None"/>
              </w:rPr>
              <w:t xml:space="preserve"> to </w:t>
            </w:r>
            <w:r w:rsidR="00EE568C" w:rsidRPr="00FA788F">
              <w:rPr>
                <w:rStyle w:val="None"/>
              </w:rPr>
              <w:t>twelve</w:t>
            </w:r>
            <w:r w:rsidRPr="00FA788F">
              <w:rPr>
                <w:rStyle w:val="None"/>
              </w:rPr>
              <w:t>, inclusive, educators designed to enable local implementation efforts of the</w:t>
            </w:r>
            <w:r w:rsidR="00AD41D6" w:rsidRPr="00FA788F">
              <w:t xml:space="preserve"> Mathematics, Science and Computer Science Standards</w:t>
            </w:r>
            <w:r w:rsidRPr="00FA788F">
              <w:rPr>
                <w:rStyle w:val="None"/>
              </w:rPr>
              <w:t>.</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08F5D667" w14:textId="407B7499" w:rsidR="009E062F" w:rsidRPr="00FA788F" w:rsidRDefault="00CA7B3C" w:rsidP="00FA788F">
            <w:pPr>
              <w:pStyle w:val="BodyA"/>
              <w:suppressAutoHyphens/>
              <w:spacing w:after="240"/>
            </w:pPr>
            <w:r w:rsidRPr="00FA788F">
              <w:rPr>
                <w:rStyle w:val="None"/>
              </w:rPr>
              <w:t>The description is thorough</w:t>
            </w:r>
            <w:r w:rsidR="001B50E1" w:rsidRPr="00FA788F">
              <w:rPr>
                <w:rStyle w:val="None"/>
              </w:rPr>
              <w:t xml:space="preserve"> and</w:t>
            </w:r>
            <w:r w:rsidRPr="00FA788F">
              <w:rPr>
                <w:rStyle w:val="None"/>
              </w:rPr>
              <w:t xml:space="preserve"> convincing. Details are provided for each academic subject area and there is complete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5A2EEEE7" w14:textId="15B449AF" w:rsidR="009E062F" w:rsidRPr="00FA788F" w:rsidRDefault="00CA7B3C" w:rsidP="00FA788F">
            <w:pPr>
              <w:pStyle w:val="BodyA"/>
              <w:widowControl/>
              <w:suppressAutoHyphens/>
              <w:spacing w:after="240"/>
            </w:pPr>
            <w:r w:rsidRPr="00FA788F">
              <w:rPr>
                <w:rStyle w:val="None"/>
              </w:rPr>
              <w:t xml:space="preserve">The description is missing some detail to </w:t>
            </w:r>
            <w:r w:rsidRPr="00FA788F">
              <w:rPr>
                <w:rStyle w:val="None"/>
                <w:color w:val="000000" w:themeColor="text1"/>
              </w:rPr>
              <w:t xml:space="preserve">be </w:t>
            </w:r>
            <w:proofErr w:type="gramStart"/>
            <w:r w:rsidRPr="00FA788F">
              <w:rPr>
                <w:rStyle w:val="None"/>
              </w:rPr>
              <w:t>thorough</w:t>
            </w:r>
            <w:proofErr w:type="gramEnd"/>
            <w:r w:rsidRPr="00FA788F">
              <w:rPr>
                <w:rStyle w:val="None"/>
              </w:rPr>
              <w:t xml:space="preserve"> or it is not completely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55900AAE" w14:textId="77777777" w:rsidR="009E062F" w:rsidRPr="00FA788F" w:rsidRDefault="00CA7B3C" w:rsidP="00FA788F">
            <w:pPr>
              <w:pStyle w:val="BodyA"/>
              <w:suppressAutoHyphens/>
              <w:spacing w:after="240"/>
            </w:pPr>
            <w:r w:rsidRPr="00FA788F">
              <w:rPr>
                <w:rStyle w:val="None"/>
              </w:rPr>
              <w:t>The description is missing details and is not completely aligned to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11F68B3B" w14:textId="77777777" w:rsidR="009E062F" w:rsidRPr="00FA788F" w:rsidRDefault="00CA7B3C" w:rsidP="00FA788F">
            <w:pPr>
              <w:pStyle w:val="BodyA"/>
              <w:widowControl/>
              <w:suppressAutoHyphens/>
              <w:spacing w:after="240"/>
              <w:ind w:left="-150"/>
            </w:pPr>
            <w:r w:rsidRPr="00FA788F">
              <w:rPr>
                <w:rStyle w:val="None"/>
              </w:rPr>
              <w:t>The description is not adequate or not provided.</w:t>
            </w:r>
          </w:p>
        </w:tc>
      </w:tr>
    </w:tbl>
    <w:p w14:paraId="4C426B91" w14:textId="77777777" w:rsidR="009E062F" w:rsidRPr="00FA788F" w:rsidRDefault="00CA7B3C" w:rsidP="00FA788F">
      <w:pPr>
        <w:pStyle w:val="Heading3"/>
        <w:spacing w:before="0"/>
        <w:rPr>
          <w:rStyle w:val="None"/>
        </w:rPr>
      </w:pPr>
      <w:bookmarkStart w:id="47" w:name="_Toc123211433"/>
      <w:r w:rsidRPr="00FA788F">
        <w:rPr>
          <w:rStyle w:val="eop"/>
          <w:rFonts w:eastAsia="Arial Unicode MS"/>
        </w:rPr>
        <w:lastRenderedPageBreak/>
        <w:t>C. Improving Family and Community Engagement</w:t>
      </w:r>
      <w:bookmarkEnd w:id="47"/>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Application Evaluation Rubric: C. Improving Family and Community Engagement"/>
      </w:tblPr>
      <w:tblGrid>
        <w:gridCol w:w="4266"/>
        <w:gridCol w:w="2782"/>
        <w:gridCol w:w="2242"/>
        <w:gridCol w:w="1999"/>
        <w:gridCol w:w="1661"/>
      </w:tblGrid>
      <w:tr w:rsidR="009E062F" w:rsidRPr="00FA788F" w14:paraId="2B1F5303" w14:textId="77777777" w:rsidTr="006B066F">
        <w:trPr>
          <w:cantSplit/>
          <w:trHeight w:val="852"/>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B257BAF" w14:textId="77777777" w:rsidR="009E062F" w:rsidRPr="00FA788F" w:rsidRDefault="00CA7B3C" w:rsidP="00FA788F">
            <w:pPr>
              <w:pStyle w:val="BodyA"/>
              <w:suppressAutoHyphens/>
              <w:spacing w:before="80" w:after="80"/>
              <w:jc w:val="center"/>
            </w:pPr>
            <w:r w:rsidRPr="00FA788F">
              <w:rPr>
                <w:rStyle w:val="None"/>
                <w:b/>
                <w:bCs/>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06B287" w14:textId="77777777" w:rsidR="009E062F" w:rsidRPr="00FA788F" w:rsidRDefault="00CA7B3C" w:rsidP="00FA788F">
            <w:pPr>
              <w:pStyle w:val="BodyA"/>
              <w:suppressAutoHyphens/>
              <w:spacing w:before="80" w:after="80"/>
              <w:jc w:val="center"/>
            </w:pPr>
            <w:r w:rsidRPr="00FA788F">
              <w:rPr>
                <w:rStyle w:val="None"/>
                <w:b/>
                <w:bCs/>
              </w:rPr>
              <w:t>Outstanding (7–6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3FBC99A" w14:textId="77777777" w:rsidR="009E062F" w:rsidRPr="00FA788F" w:rsidRDefault="00CA7B3C" w:rsidP="00FA788F">
            <w:pPr>
              <w:pStyle w:val="BodyA"/>
              <w:suppressAutoHyphens/>
              <w:spacing w:before="80" w:after="80"/>
              <w:jc w:val="center"/>
            </w:pPr>
            <w:r w:rsidRPr="00FA788F">
              <w:rPr>
                <w:rStyle w:val="None"/>
                <w:b/>
                <w:bCs/>
              </w:rPr>
              <w:t>Strong (5–4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D71C348" w14:textId="77777777" w:rsidR="009E062F" w:rsidRPr="00FA788F" w:rsidRDefault="00CA7B3C" w:rsidP="00FA788F">
            <w:pPr>
              <w:pStyle w:val="BodyA"/>
              <w:suppressAutoHyphens/>
              <w:spacing w:before="80" w:after="80"/>
              <w:jc w:val="center"/>
            </w:pPr>
            <w:r w:rsidRPr="00FA788F">
              <w:rPr>
                <w:rStyle w:val="None"/>
                <w:b/>
                <w:bCs/>
              </w:rPr>
              <w:t>Adequate (3–2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05D6CAF" w14:textId="77777777" w:rsidR="009E062F" w:rsidRPr="00FA788F" w:rsidRDefault="00CA7B3C" w:rsidP="00FA788F">
            <w:pPr>
              <w:pStyle w:val="BodyA"/>
              <w:suppressAutoHyphens/>
              <w:spacing w:before="80" w:after="80"/>
              <w:jc w:val="center"/>
            </w:pPr>
            <w:r w:rsidRPr="00FA788F">
              <w:rPr>
                <w:rStyle w:val="None"/>
                <w:b/>
                <w:bCs/>
              </w:rPr>
              <w:t>Minimal (1–0 points)</w:t>
            </w:r>
          </w:p>
        </w:tc>
      </w:tr>
      <w:tr w:rsidR="009E062F" w:rsidRPr="00FA788F" w14:paraId="23AA4137" w14:textId="77777777" w:rsidTr="006B066F">
        <w:tblPrEx>
          <w:shd w:val="clear" w:color="auto" w:fill="CDD4E9"/>
        </w:tblPrEx>
        <w:trPr>
          <w:cantSplit/>
          <w:trHeight w:val="3456"/>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6BC060F8" w14:textId="5084E740" w:rsidR="009E062F" w:rsidRPr="00FA788F" w:rsidRDefault="00CA7B3C" w:rsidP="00FA788F">
            <w:pPr>
              <w:pStyle w:val="BodyA"/>
              <w:suppressAutoHyphens/>
              <w:spacing w:after="240"/>
            </w:pPr>
            <w:r w:rsidRPr="00FA788F">
              <w:rPr>
                <w:rStyle w:val="None"/>
              </w:rPr>
              <w:t>C 1.</w:t>
            </w:r>
            <w:r w:rsidRPr="00FA788F">
              <w:rPr>
                <w:rStyle w:val="None"/>
                <w:sz w:val="22"/>
                <w:szCs w:val="22"/>
              </w:rPr>
              <w:t xml:space="preserve"> </w:t>
            </w:r>
            <w:r w:rsidRPr="00FA788F">
              <w:rPr>
                <w:rStyle w:val="None"/>
              </w:rPr>
              <w:t xml:space="preserve">Describe how the project will support local efforts to improve family and community engagement in mathematics and science education, and positively engage families and communities in implementing </w:t>
            </w:r>
            <w:r w:rsidR="00AD41D6" w:rsidRPr="00FA788F">
              <w:t>Mathematics, Science and Computer Science Standards</w:t>
            </w:r>
            <w:r w:rsidR="00AD41D6" w:rsidRPr="00FA788F">
              <w:rPr>
                <w:rStyle w:val="None"/>
              </w:rPr>
              <w:t xml:space="preserve"> </w:t>
            </w:r>
            <w:r w:rsidRPr="00FA788F">
              <w:rPr>
                <w:rStyle w:val="None"/>
              </w:rPr>
              <w:t xml:space="preserve">for pupils in grades </w:t>
            </w:r>
            <w:r w:rsidR="00EE568C" w:rsidRPr="00FA788F">
              <w:rPr>
                <w:rStyle w:val="None"/>
              </w:rPr>
              <w:t>four</w:t>
            </w:r>
            <w:r w:rsidRPr="00FA788F">
              <w:rPr>
                <w:rStyle w:val="None"/>
              </w:rPr>
              <w:t xml:space="preserve"> to </w:t>
            </w:r>
            <w:r w:rsidR="00EE568C" w:rsidRPr="00FA788F">
              <w:rPr>
                <w:rStyle w:val="None"/>
              </w:rPr>
              <w:t>twelve</w:t>
            </w:r>
            <w:r w:rsidRPr="00FA788F">
              <w:rPr>
                <w:rStyle w:val="None"/>
              </w:rPr>
              <w:t>, inclusive</w:t>
            </w:r>
            <w:r w:rsidR="00BD2473" w:rsidRPr="00FA788F">
              <w:rPr>
                <w:rStyle w:val="None"/>
              </w:rPr>
              <w:t>.</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4E5503DA" w14:textId="77777777" w:rsidR="009E062F" w:rsidRPr="00FA788F" w:rsidRDefault="00CA7B3C" w:rsidP="00FA788F">
            <w:pPr>
              <w:pStyle w:val="BodyA"/>
              <w:suppressAutoHyphens/>
              <w:spacing w:after="240"/>
            </w:pPr>
            <w:r w:rsidRPr="00FA788F">
              <w:rPr>
                <w:rStyle w:val="None"/>
              </w:rPr>
              <w:t>The description is thorough and convincing. Details are provided for each academic subject area and there is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2E81A27B" w14:textId="77777777" w:rsidR="009E062F" w:rsidRPr="00FA788F" w:rsidRDefault="00CA7B3C" w:rsidP="00FA788F">
            <w:pPr>
              <w:pStyle w:val="BodyA"/>
              <w:widowControl/>
              <w:suppressAutoHyphens/>
              <w:spacing w:after="240"/>
              <w:ind w:left="-150"/>
            </w:pPr>
            <w:r w:rsidRPr="00FA788F">
              <w:rPr>
                <w:rStyle w:val="None"/>
              </w:rPr>
              <w:t xml:space="preserve">The description is missing some details to be </w:t>
            </w:r>
            <w:proofErr w:type="gramStart"/>
            <w:r w:rsidRPr="00FA788F">
              <w:rPr>
                <w:rStyle w:val="None"/>
              </w:rPr>
              <w:t>thorough</w:t>
            </w:r>
            <w:proofErr w:type="gramEnd"/>
            <w:r w:rsidRPr="00FA788F">
              <w:rPr>
                <w:rStyle w:val="None"/>
              </w:rPr>
              <w:t xml:space="preserve"> or it is not completely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3E430BD2" w14:textId="77777777" w:rsidR="009E062F" w:rsidRPr="00FA788F" w:rsidRDefault="00CA7B3C" w:rsidP="00FA788F">
            <w:pPr>
              <w:pStyle w:val="BodyA"/>
              <w:suppressAutoHyphens/>
              <w:spacing w:after="240"/>
            </w:pPr>
            <w:r w:rsidRPr="00FA788F">
              <w:rPr>
                <w:rStyle w:val="None"/>
              </w:rPr>
              <w:t>The description is missing details and is not completely aligned to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2D29478A" w14:textId="77777777" w:rsidR="009E062F" w:rsidRPr="00FA788F" w:rsidRDefault="00CA7B3C" w:rsidP="00FA788F">
            <w:pPr>
              <w:pStyle w:val="BodyA"/>
              <w:widowControl/>
              <w:suppressAutoHyphens/>
              <w:spacing w:after="240"/>
              <w:ind w:left="-180"/>
            </w:pPr>
            <w:r w:rsidRPr="00FA788F">
              <w:rPr>
                <w:rStyle w:val="None"/>
              </w:rPr>
              <w:t>The description is not adequate or not provided.</w:t>
            </w:r>
          </w:p>
        </w:tc>
      </w:tr>
    </w:tbl>
    <w:p w14:paraId="1AE82269" w14:textId="77777777" w:rsidR="009E062F" w:rsidRPr="00FA788F" w:rsidRDefault="00CA7B3C" w:rsidP="00FA788F">
      <w:pPr>
        <w:pStyle w:val="Heading3"/>
        <w:spacing w:before="0"/>
        <w:rPr>
          <w:rStyle w:val="None"/>
        </w:rPr>
      </w:pPr>
      <w:bookmarkStart w:id="48" w:name="_Toc123211434"/>
      <w:r w:rsidRPr="00FA788F">
        <w:rPr>
          <w:rStyle w:val="eop"/>
          <w:rFonts w:eastAsia="Arial Unicode MS"/>
        </w:rPr>
        <w:lastRenderedPageBreak/>
        <w:t>D. Project Staff Experience</w:t>
      </w:r>
      <w:bookmarkEnd w:id="48"/>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Application Evaluation Rubric: D. Project Staff Experience"/>
      </w:tblPr>
      <w:tblGrid>
        <w:gridCol w:w="2685"/>
        <w:gridCol w:w="3113"/>
        <w:gridCol w:w="2957"/>
        <w:gridCol w:w="2677"/>
        <w:gridCol w:w="1518"/>
      </w:tblGrid>
      <w:tr w:rsidR="00061D5C" w:rsidRPr="00FA788F" w14:paraId="43836396" w14:textId="77777777" w:rsidTr="006B066F">
        <w:trPr>
          <w:cantSplit/>
          <w:trHeight w:val="572"/>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7CD888" w14:textId="77777777" w:rsidR="009E062F" w:rsidRPr="00FA788F" w:rsidRDefault="00CA7B3C" w:rsidP="00FA788F">
            <w:pPr>
              <w:pStyle w:val="BodyA"/>
              <w:suppressAutoHyphens/>
              <w:spacing w:before="80" w:after="80"/>
              <w:jc w:val="center"/>
            </w:pPr>
            <w:r w:rsidRPr="00FA788F">
              <w:rPr>
                <w:rStyle w:val="None"/>
                <w:b/>
                <w:bCs/>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8BB0B3" w14:textId="77777777" w:rsidR="009E062F" w:rsidRPr="00FA788F" w:rsidRDefault="00CA7B3C" w:rsidP="00FA788F">
            <w:pPr>
              <w:pStyle w:val="BodyA"/>
              <w:suppressAutoHyphens/>
              <w:spacing w:before="80" w:after="80"/>
              <w:jc w:val="center"/>
            </w:pPr>
            <w:r w:rsidRPr="00FA788F">
              <w:rPr>
                <w:rStyle w:val="None"/>
                <w:b/>
                <w:bCs/>
              </w:rPr>
              <w:t>Outstanding (9–8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0068DF5" w14:textId="77777777" w:rsidR="009E062F" w:rsidRPr="00FA788F" w:rsidRDefault="00CA7B3C" w:rsidP="00FA788F">
            <w:pPr>
              <w:pStyle w:val="BodyA"/>
              <w:suppressAutoHyphens/>
              <w:spacing w:before="80" w:after="80"/>
              <w:jc w:val="center"/>
            </w:pPr>
            <w:r w:rsidRPr="00FA788F">
              <w:rPr>
                <w:rStyle w:val="None"/>
                <w:b/>
                <w:bCs/>
              </w:rPr>
              <w:t>Strong (7–6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680BC0F" w14:textId="77777777" w:rsidR="009E062F" w:rsidRPr="00FA788F" w:rsidRDefault="00CA7B3C" w:rsidP="00FA788F">
            <w:pPr>
              <w:pStyle w:val="BodyA"/>
              <w:suppressAutoHyphens/>
              <w:spacing w:before="80" w:after="80"/>
              <w:jc w:val="center"/>
            </w:pPr>
            <w:r w:rsidRPr="00FA788F">
              <w:rPr>
                <w:rStyle w:val="None"/>
                <w:b/>
                <w:bCs/>
              </w:rPr>
              <w:t>Adequate (5–4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3BB4CF1" w14:textId="77777777" w:rsidR="009E062F" w:rsidRPr="00FA788F" w:rsidRDefault="00CA7B3C" w:rsidP="00FA788F">
            <w:pPr>
              <w:pStyle w:val="BodyA"/>
              <w:suppressAutoHyphens/>
              <w:spacing w:before="80" w:after="80"/>
              <w:jc w:val="center"/>
            </w:pPr>
            <w:r w:rsidRPr="00FA788F">
              <w:rPr>
                <w:rStyle w:val="None"/>
                <w:b/>
                <w:bCs/>
              </w:rPr>
              <w:t>Minimal (3–0 points)</w:t>
            </w:r>
          </w:p>
        </w:tc>
      </w:tr>
      <w:tr w:rsidR="00710844" w:rsidRPr="00FA788F" w14:paraId="30AACA78" w14:textId="77777777" w:rsidTr="006B066F">
        <w:tblPrEx>
          <w:shd w:val="clear" w:color="auto" w:fill="CDD4E9"/>
        </w:tblPrEx>
        <w:trPr>
          <w:cantSplit/>
          <w:trHeight w:val="4896"/>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22904783" w14:textId="54334AF5" w:rsidR="009E062F" w:rsidRPr="00FA788F" w:rsidRDefault="00CA7B3C" w:rsidP="00FA788F">
            <w:pPr>
              <w:pStyle w:val="BodyA"/>
              <w:suppressAutoHyphens/>
              <w:spacing w:after="240"/>
            </w:pPr>
            <w:r w:rsidRPr="00FA788F">
              <w:rPr>
                <w:rStyle w:val="None"/>
              </w:rPr>
              <w:t xml:space="preserve">D 1. Describe the </w:t>
            </w:r>
            <w:r w:rsidR="00115EEC" w:rsidRPr="00FA788F">
              <w:rPr>
                <w:rStyle w:val="None"/>
              </w:rPr>
              <w:t>Lead COE’s</w:t>
            </w:r>
            <w:r w:rsidRPr="00FA788F">
              <w:rPr>
                <w:rStyle w:val="None"/>
              </w:rPr>
              <w:t xml:space="preserve"> experience collaborating with partners to </w:t>
            </w:r>
            <w:r w:rsidR="009217E8" w:rsidRPr="00FA788F">
              <w:rPr>
                <w:rStyle w:val="None"/>
              </w:rPr>
              <w:t xml:space="preserve">provide professional learning and </w:t>
            </w:r>
            <w:r w:rsidRPr="00FA788F">
              <w:rPr>
                <w:rStyle w:val="None"/>
              </w:rPr>
              <w:t>implement a multi-subject and multi-year grant project statewide.</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14143426" w14:textId="32C2B55C" w:rsidR="009E062F" w:rsidRPr="00FA788F" w:rsidRDefault="00CA7B3C" w:rsidP="00FA788F">
            <w:pPr>
              <w:pStyle w:val="BodyA"/>
              <w:suppressAutoHyphens/>
              <w:spacing w:after="240"/>
            </w:pPr>
            <w:r w:rsidRPr="00FA788F">
              <w:rPr>
                <w:rStyle w:val="None"/>
              </w:rPr>
              <w:t xml:space="preserve">The description is thorough and convincing. Details are provided regarding the experience of the lead applicants and consortium </w:t>
            </w:r>
            <w:proofErr w:type="gramStart"/>
            <w:r w:rsidRPr="00FA788F">
              <w:rPr>
                <w:rStyle w:val="None"/>
              </w:rPr>
              <w:t>members’</w:t>
            </w:r>
            <w:proofErr w:type="gramEnd"/>
            <w:r w:rsidRPr="00FA788F">
              <w:rPr>
                <w:rStyle w:val="None"/>
              </w:rPr>
              <w:t xml:space="preserve"> past experience</w:t>
            </w:r>
            <w:r w:rsidR="009217E8" w:rsidRPr="00FA788F">
              <w:rPr>
                <w:rStyle w:val="None"/>
              </w:rPr>
              <w:t xml:space="preserve"> collaborating with partners, providing professional learning and implementing a multi-subject and multi-year grant project statewide.</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66215B30" w14:textId="15A856C6" w:rsidR="009E062F" w:rsidRPr="00FA788F" w:rsidRDefault="00CA7B3C" w:rsidP="00FA788F">
            <w:pPr>
              <w:pStyle w:val="BodyA"/>
              <w:widowControl/>
              <w:suppressAutoHyphens/>
              <w:spacing w:after="240"/>
              <w:ind w:left="-170"/>
            </w:pPr>
            <w:r w:rsidRPr="00FA788F">
              <w:rPr>
                <w:rStyle w:val="None"/>
              </w:rPr>
              <w:t>Some more detail</w:t>
            </w:r>
            <w:r w:rsidR="00DD5DB6" w:rsidRPr="00FA788F">
              <w:rPr>
                <w:rStyle w:val="None"/>
              </w:rPr>
              <w:t>s are</w:t>
            </w:r>
            <w:r w:rsidRPr="00FA788F">
              <w:rPr>
                <w:rStyle w:val="None"/>
              </w:rPr>
              <w:t xml:space="preserve"> needed regarding the experience of the lead applicants or consortium </w:t>
            </w:r>
            <w:proofErr w:type="gramStart"/>
            <w:r w:rsidRPr="00FA788F">
              <w:rPr>
                <w:rStyle w:val="None"/>
              </w:rPr>
              <w:t>members’</w:t>
            </w:r>
            <w:proofErr w:type="gramEnd"/>
            <w:r w:rsidRPr="00FA788F">
              <w:rPr>
                <w:rStyle w:val="None"/>
              </w:rPr>
              <w:t xml:space="preserve"> past experience collaborating with partners</w:t>
            </w:r>
            <w:r w:rsidR="009217E8" w:rsidRPr="00FA788F">
              <w:rPr>
                <w:rStyle w:val="None"/>
              </w:rPr>
              <w:t>, providing professional learning and implementing a multi-subject and multi-year grant project statewide.</w:t>
            </w:r>
            <w:r w:rsidRPr="00FA788F">
              <w:rPr>
                <w:rStyle w:val="None"/>
              </w:rPr>
              <w:t xml:space="preserve"> </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28B421EC" w14:textId="76159935" w:rsidR="009E062F" w:rsidRPr="00FA788F" w:rsidRDefault="00CA7B3C" w:rsidP="00FA788F">
            <w:pPr>
              <w:pStyle w:val="BodyA"/>
              <w:suppressAutoHyphens/>
              <w:spacing w:after="240"/>
            </w:pPr>
            <w:r w:rsidRPr="00FA788F">
              <w:rPr>
                <w:rStyle w:val="None"/>
              </w:rPr>
              <w:t>More detail</w:t>
            </w:r>
            <w:r w:rsidR="00DD5DB6" w:rsidRPr="00FA788F">
              <w:rPr>
                <w:rStyle w:val="None"/>
              </w:rPr>
              <w:t>s are</w:t>
            </w:r>
            <w:r w:rsidRPr="00FA788F">
              <w:rPr>
                <w:rStyle w:val="None"/>
              </w:rPr>
              <w:t xml:space="preserve"> needed regarding the experience of the lead applicants and consortium </w:t>
            </w:r>
            <w:proofErr w:type="gramStart"/>
            <w:r w:rsidRPr="00FA788F">
              <w:rPr>
                <w:rStyle w:val="None"/>
              </w:rPr>
              <w:t>members’</w:t>
            </w:r>
            <w:proofErr w:type="gramEnd"/>
            <w:r w:rsidRPr="00FA788F">
              <w:rPr>
                <w:rStyle w:val="None"/>
              </w:rPr>
              <w:t xml:space="preserve"> past experience collaborating with partners</w:t>
            </w:r>
            <w:r w:rsidR="009217E8" w:rsidRPr="00FA788F">
              <w:rPr>
                <w:rStyle w:val="None"/>
              </w:rPr>
              <w:t>, providing professional learning and implementing a multi-subject and multi-year grant project statewide.</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21861A47" w14:textId="77777777" w:rsidR="009E062F" w:rsidRPr="00FA788F" w:rsidRDefault="00CA7B3C" w:rsidP="00FA788F">
            <w:pPr>
              <w:pStyle w:val="BodyA"/>
              <w:widowControl/>
              <w:suppressAutoHyphens/>
              <w:spacing w:after="240"/>
              <w:ind w:left="-180"/>
            </w:pPr>
            <w:r w:rsidRPr="00FA788F">
              <w:rPr>
                <w:rStyle w:val="None"/>
              </w:rPr>
              <w:t>The description is not adequate or not provided.</w:t>
            </w:r>
          </w:p>
        </w:tc>
      </w:tr>
      <w:tr w:rsidR="00710844" w:rsidRPr="00FA788F" w14:paraId="6E2DC274" w14:textId="77777777" w:rsidTr="006B066F">
        <w:tblPrEx>
          <w:shd w:val="clear" w:color="auto" w:fill="CDD4E9"/>
        </w:tblPrEx>
        <w:trPr>
          <w:cantSplit/>
          <w:trHeight w:val="3312"/>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23262BAC" w14:textId="77777777" w:rsidR="009E062F" w:rsidRPr="00FA788F" w:rsidRDefault="00CA7B3C" w:rsidP="00FA788F">
            <w:pPr>
              <w:pStyle w:val="xmsonormal"/>
              <w:shd w:val="clear" w:color="auto" w:fill="FFFFFF"/>
              <w:suppressAutoHyphens/>
              <w:spacing w:before="0" w:after="0"/>
              <w:ind w:right="-270"/>
            </w:pPr>
            <w:r w:rsidRPr="00FA788F">
              <w:rPr>
                <w:rStyle w:val="None"/>
              </w:rPr>
              <w:lastRenderedPageBreak/>
              <w:t>D 2.</w:t>
            </w:r>
            <w:r w:rsidRPr="00FA788F">
              <w:rPr>
                <w:rStyle w:val="None"/>
                <w:sz w:val="22"/>
                <w:szCs w:val="22"/>
              </w:rPr>
              <w:t xml:space="preserve"> </w:t>
            </w:r>
            <w:r w:rsidRPr="00FA788F">
              <w:rPr>
                <w:rStyle w:val="None"/>
              </w:rPr>
              <w:t>Describe the project staff’s experience and ability to build leadership capacity and actively involve and support teachers and administrators in local planning.</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0A66234E" w14:textId="3D5414B3" w:rsidR="009E062F" w:rsidRPr="00FA788F" w:rsidRDefault="00CA7B3C" w:rsidP="00FA788F">
            <w:pPr>
              <w:pStyle w:val="xmsonormal"/>
              <w:shd w:val="clear" w:color="auto" w:fill="FFFFFF"/>
              <w:suppressAutoHyphens/>
              <w:spacing w:before="0" w:after="0"/>
              <w:ind w:right="-270"/>
            </w:pPr>
            <w:r w:rsidRPr="00FA788F">
              <w:rPr>
                <w:rStyle w:val="None"/>
              </w:rPr>
              <w:t xml:space="preserve">The description is thorough and convincing. Details are provided regarding the project staff’s </w:t>
            </w:r>
            <w:proofErr w:type="gramStart"/>
            <w:r w:rsidRPr="00FA788F">
              <w:rPr>
                <w:rStyle w:val="None"/>
              </w:rPr>
              <w:t>past experience</w:t>
            </w:r>
            <w:proofErr w:type="gramEnd"/>
            <w:r w:rsidRPr="00FA788F">
              <w:rPr>
                <w:rStyle w:val="None"/>
              </w:rPr>
              <w:t xml:space="preserve"> and appropriate</w:t>
            </w:r>
            <w:r w:rsidR="007C5DFC" w:rsidRPr="00FA788F">
              <w:rPr>
                <w:rStyle w:val="None"/>
              </w:rPr>
              <w:t>ly</w:t>
            </w:r>
            <w:r w:rsidRPr="00FA788F">
              <w:rPr>
                <w:rStyle w:val="None"/>
              </w:rPr>
              <w:t xml:space="preserve"> experienced </w:t>
            </w:r>
            <w:proofErr w:type="gramStart"/>
            <w:r w:rsidRPr="00FA788F">
              <w:rPr>
                <w:rStyle w:val="None"/>
              </w:rPr>
              <w:t>people</w:t>
            </w:r>
            <w:proofErr w:type="gramEnd"/>
            <w:r w:rsidRPr="00FA788F">
              <w:rPr>
                <w:rStyle w:val="None"/>
              </w:rPr>
              <w:t xml:space="preserve"> are named in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0B651532" w14:textId="35A377B2" w:rsidR="009E062F" w:rsidRPr="00FA788F" w:rsidRDefault="00CA7B3C" w:rsidP="00FA788F">
            <w:pPr>
              <w:pStyle w:val="xmsonormal"/>
              <w:shd w:val="clear" w:color="auto" w:fill="FFFFFF"/>
              <w:suppressAutoHyphens/>
              <w:spacing w:before="0" w:after="0"/>
              <w:ind w:right="-260"/>
            </w:pPr>
            <w:r w:rsidRPr="00FA788F">
              <w:rPr>
                <w:rStyle w:val="None"/>
              </w:rPr>
              <w:t>Some more detail</w:t>
            </w:r>
            <w:r w:rsidR="00E74110" w:rsidRPr="00FA788F">
              <w:rPr>
                <w:rStyle w:val="None"/>
              </w:rPr>
              <w:t>s are</w:t>
            </w:r>
            <w:r w:rsidRPr="00FA788F">
              <w:rPr>
                <w:rStyle w:val="None"/>
              </w:rPr>
              <w:t xml:space="preserve"> needed regarding the project staff’s </w:t>
            </w:r>
            <w:proofErr w:type="gramStart"/>
            <w:r w:rsidRPr="00FA788F">
              <w:rPr>
                <w:rStyle w:val="None"/>
              </w:rPr>
              <w:t>past experience</w:t>
            </w:r>
            <w:proofErr w:type="gramEnd"/>
            <w:r w:rsidRPr="00FA788F">
              <w:rPr>
                <w:rStyle w:val="None"/>
              </w:rPr>
              <w:t xml:space="preserve"> or appropriate</w:t>
            </w:r>
            <w:r w:rsidR="00BF6055" w:rsidRPr="00FA788F">
              <w:rPr>
                <w:rStyle w:val="None"/>
              </w:rPr>
              <w:t>ly</w:t>
            </w:r>
            <w:r w:rsidRPr="00FA788F">
              <w:rPr>
                <w:rStyle w:val="None"/>
              </w:rPr>
              <w:t xml:space="preserve"> experienced </w:t>
            </w:r>
            <w:proofErr w:type="gramStart"/>
            <w:r w:rsidRPr="00FA788F">
              <w:rPr>
                <w:rStyle w:val="None"/>
              </w:rPr>
              <w:t>people</w:t>
            </w:r>
            <w:proofErr w:type="gramEnd"/>
            <w:r w:rsidRPr="00FA788F">
              <w:rPr>
                <w:rStyle w:val="None"/>
              </w:rPr>
              <w:t xml:space="preserve"> are missing (not named) in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3FEAD8EF" w14:textId="5B33C1CD" w:rsidR="009E062F" w:rsidRPr="00FA788F" w:rsidRDefault="00CA7B3C" w:rsidP="00FA788F">
            <w:pPr>
              <w:pStyle w:val="BodyA"/>
              <w:suppressAutoHyphens/>
              <w:spacing w:after="240"/>
            </w:pPr>
            <w:r w:rsidRPr="00FA788F">
              <w:rPr>
                <w:rStyle w:val="None"/>
              </w:rPr>
              <w:t>More detail</w:t>
            </w:r>
            <w:r w:rsidR="00E74110" w:rsidRPr="00FA788F">
              <w:rPr>
                <w:rStyle w:val="None"/>
              </w:rPr>
              <w:t>s are</w:t>
            </w:r>
            <w:r w:rsidRPr="00FA788F">
              <w:rPr>
                <w:rStyle w:val="None"/>
              </w:rPr>
              <w:t xml:space="preserve"> needed regarding the project staff’s </w:t>
            </w:r>
            <w:proofErr w:type="gramStart"/>
            <w:r w:rsidRPr="00FA788F">
              <w:rPr>
                <w:rStyle w:val="None"/>
              </w:rPr>
              <w:t>past experience</w:t>
            </w:r>
            <w:proofErr w:type="gramEnd"/>
            <w:r w:rsidRPr="00FA788F">
              <w:rPr>
                <w:rStyle w:val="None"/>
              </w:rPr>
              <w:t xml:space="preserve"> or appropriate</w:t>
            </w:r>
            <w:r w:rsidR="00BF6055" w:rsidRPr="00FA788F">
              <w:rPr>
                <w:rStyle w:val="None"/>
              </w:rPr>
              <w:t>ly</w:t>
            </w:r>
            <w:r w:rsidRPr="00FA788F">
              <w:rPr>
                <w:rStyle w:val="None"/>
              </w:rPr>
              <w:t xml:space="preserve"> experienced </w:t>
            </w:r>
            <w:proofErr w:type="gramStart"/>
            <w:r w:rsidRPr="00FA788F">
              <w:rPr>
                <w:rStyle w:val="None"/>
              </w:rPr>
              <w:t>people</w:t>
            </w:r>
            <w:proofErr w:type="gramEnd"/>
            <w:r w:rsidRPr="00FA788F">
              <w:rPr>
                <w:rStyle w:val="None"/>
              </w:rPr>
              <w:t xml:space="preserve"> are missing (not named) in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2F912463" w14:textId="77777777" w:rsidR="009E062F" w:rsidRPr="00FA788F" w:rsidRDefault="00CA7B3C" w:rsidP="00FA788F">
            <w:pPr>
              <w:pStyle w:val="BodyA"/>
              <w:widowControl/>
              <w:suppressAutoHyphens/>
              <w:spacing w:after="240"/>
              <w:ind w:left="-180"/>
            </w:pPr>
            <w:r w:rsidRPr="00FA788F">
              <w:rPr>
                <w:rStyle w:val="None"/>
              </w:rPr>
              <w:t>The description is not adequate or not provided.</w:t>
            </w:r>
          </w:p>
        </w:tc>
      </w:tr>
      <w:tr w:rsidR="00710844" w:rsidRPr="00FA788F" w14:paraId="4985BEAD" w14:textId="77777777" w:rsidTr="006B066F">
        <w:tblPrEx>
          <w:shd w:val="clear" w:color="auto" w:fill="CDD4E9"/>
        </w:tblPrEx>
        <w:trPr>
          <w:cantSplit/>
          <w:trHeight w:val="3312"/>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6C89C9D5" w14:textId="0F54F0C1" w:rsidR="009E062F" w:rsidRPr="00FA788F" w:rsidRDefault="00CA7B3C" w:rsidP="00FA788F">
            <w:pPr>
              <w:pStyle w:val="xmsonormal"/>
              <w:shd w:val="clear" w:color="auto" w:fill="FFFFFF"/>
              <w:suppressAutoHyphens/>
              <w:spacing w:before="0" w:after="0"/>
              <w:ind w:right="-260"/>
            </w:pPr>
            <w:r w:rsidRPr="00FA788F">
              <w:rPr>
                <w:rStyle w:val="None"/>
                <w:color w:val="auto"/>
              </w:rPr>
              <w:t>D 3. Describe the</w:t>
            </w:r>
            <w:r w:rsidRPr="00FA788F">
              <w:rPr>
                <w:rStyle w:val="None"/>
                <w:color w:val="auto"/>
                <w:u w:color="333333"/>
              </w:rPr>
              <w:t xml:space="preserve"> project staff’s experience implementing and </w:t>
            </w:r>
            <w:r w:rsidR="00115EEC" w:rsidRPr="00FA788F">
              <w:rPr>
                <w:rStyle w:val="None"/>
                <w:color w:val="auto"/>
                <w:u w:color="333333"/>
              </w:rPr>
              <w:t xml:space="preserve">evaluating </w:t>
            </w:r>
            <w:r w:rsidRPr="00FA788F">
              <w:rPr>
                <w:rStyle w:val="None"/>
                <w:color w:val="auto"/>
                <w:u w:color="333333"/>
              </w:rPr>
              <w:t>outcomes and</w:t>
            </w:r>
            <w:r w:rsidRPr="00FA788F">
              <w:rPr>
                <w:rStyle w:val="None"/>
                <w:color w:val="auto"/>
              </w:rPr>
              <w:t xml:space="preserve"> align the response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7D10ED95" w14:textId="01FE454A" w:rsidR="009E062F" w:rsidRPr="00FA788F" w:rsidRDefault="00CA7B3C" w:rsidP="00FA788F">
            <w:pPr>
              <w:pStyle w:val="xmsonormal"/>
              <w:shd w:val="clear" w:color="auto" w:fill="FFFFFF"/>
              <w:suppressAutoHyphens/>
              <w:spacing w:before="0" w:after="0"/>
              <w:ind w:right="-280"/>
            </w:pPr>
            <w:r w:rsidRPr="00FA788F">
              <w:rPr>
                <w:rStyle w:val="None"/>
              </w:rPr>
              <w:t xml:space="preserve">The description is thorough and convincing. Details are provided regarding the project staff’s </w:t>
            </w:r>
            <w:proofErr w:type="gramStart"/>
            <w:r w:rsidRPr="00FA788F">
              <w:rPr>
                <w:rStyle w:val="None"/>
              </w:rPr>
              <w:t>past experience</w:t>
            </w:r>
            <w:proofErr w:type="gramEnd"/>
            <w:r w:rsidRPr="00FA788F">
              <w:rPr>
                <w:rStyle w:val="None"/>
              </w:rPr>
              <w:t xml:space="preserve"> and appropriate</w:t>
            </w:r>
            <w:r w:rsidR="007C5DFC" w:rsidRPr="00FA788F">
              <w:rPr>
                <w:rStyle w:val="None"/>
              </w:rPr>
              <w:t>ly</w:t>
            </w:r>
            <w:r w:rsidRPr="00FA788F">
              <w:rPr>
                <w:rStyle w:val="None"/>
              </w:rPr>
              <w:t xml:space="preserve"> experienced </w:t>
            </w:r>
            <w:proofErr w:type="gramStart"/>
            <w:r w:rsidRPr="00FA788F">
              <w:rPr>
                <w:rStyle w:val="None"/>
              </w:rPr>
              <w:t>people</w:t>
            </w:r>
            <w:proofErr w:type="gramEnd"/>
            <w:r w:rsidRPr="00FA788F">
              <w:rPr>
                <w:rStyle w:val="None"/>
              </w:rPr>
              <w:t xml:space="preserve"> are named in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0D775B0D" w14:textId="6B9EC304" w:rsidR="009E062F" w:rsidRPr="00FA788F" w:rsidRDefault="00CA7B3C" w:rsidP="00FA788F">
            <w:pPr>
              <w:pStyle w:val="xmsonormal"/>
              <w:shd w:val="clear" w:color="auto" w:fill="FFFFFF"/>
              <w:suppressAutoHyphens/>
              <w:spacing w:before="0" w:after="0"/>
              <w:ind w:right="-280"/>
            </w:pPr>
            <w:r w:rsidRPr="00FA788F">
              <w:rPr>
                <w:rStyle w:val="None"/>
              </w:rPr>
              <w:t>Some more detail</w:t>
            </w:r>
            <w:r w:rsidR="00E74110" w:rsidRPr="00FA788F">
              <w:rPr>
                <w:rStyle w:val="None"/>
              </w:rPr>
              <w:t>s</w:t>
            </w:r>
            <w:r w:rsidRPr="00FA788F">
              <w:rPr>
                <w:rStyle w:val="None"/>
              </w:rPr>
              <w:t xml:space="preserve"> </w:t>
            </w:r>
            <w:r w:rsidR="00E74110" w:rsidRPr="00FA788F">
              <w:rPr>
                <w:rStyle w:val="None"/>
              </w:rPr>
              <w:t>are</w:t>
            </w:r>
            <w:r w:rsidRPr="00FA788F">
              <w:rPr>
                <w:rStyle w:val="None"/>
              </w:rPr>
              <w:t xml:space="preserve"> needed regarding the project staff’s </w:t>
            </w:r>
            <w:proofErr w:type="gramStart"/>
            <w:r w:rsidRPr="00FA788F">
              <w:rPr>
                <w:rStyle w:val="None"/>
              </w:rPr>
              <w:t>past experience</w:t>
            </w:r>
            <w:proofErr w:type="gramEnd"/>
            <w:r w:rsidRPr="00FA788F">
              <w:rPr>
                <w:rStyle w:val="None"/>
              </w:rPr>
              <w:t xml:space="preserve"> or appropriate</w:t>
            </w:r>
            <w:r w:rsidR="00BF6055" w:rsidRPr="00FA788F">
              <w:rPr>
                <w:rStyle w:val="None"/>
              </w:rPr>
              <w:t>ly</w:t>
            </w:r>
            <w:r w:rsidRPr="00FA788F">
              <w:rPr>
                <w:rStyle w:val="None"/>
              </w:rPr>
              <w:t xml:space="preserve"> experienced </w:t>
            </w:r>
            <w:proofErr w:type="gramStart"/>
            <w:r w:rsidRPr="00FA788F">
              <w:rPr>
                <w:rStyle w:val="None"/>
              </w:rPr>
              <w:t>people</w:t>
            </w:r>
            <w:proofErr w:type="gramEnd"/>
            <w:r w:rsidRPr="00FA788F">
              <w:rPr>
                <w:rStyle w:val="None"/>
              </w:rPr>
              <w:t xml:space="preserve"> are missing (not named) in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80" w:type="dxa"/>
            </w:tcMar>
          </w:tcPr>
          <w:p w14:paraId="36ECC72F" w14:textId="44AC5FB9" w:rsidR="009E062F" w:rsidRPr="00FA788F" w:rsidRDefault="00CA7B3C" w:rsidP="00FA788F">
            <w:pPr>
              <w:pStyle w:val="BodyA"/>
              <w:suppressAutoHyphens/>
              <w:spacing w:after="240"/>
            </w:pPr>
            <w:r w:rsidRPr="00FA788F">
              <w:rPr>
                <w:rStyle w:val="None"/>
              </w:rPr>
              <w:t>More detail</w:t>
            </w:r>
            <w:r w:rsidR="00E74110" w:rsidRPr="00FA788F">
              <w:rPr>
                <w:rStyle w:val="None"/>
              </w:rPr>
              <w:t>s are</w:t>
            </w:r>
            <w:r w:rsidRPr="00FA788F">
              <w:rPr>
                <w:rStyle w:val="None"/>
              </w:rPr>
              <w:t xml:space="preserve"> needed regarding the project staff’s </w:t>
            </w:r>
            <w:proofErr w:type="gramStart"/>
            <w:r w:rsidRPr="00FA788F">
              <w:rPr>
                <w:rStyle w:val="None"/>
              </w:rPr>
              <w:t>past experience</w:t>
            </w:r>
            <w:proofErr w:type="gramEnd"/>
            <w:r w:rsidRPr="00FA788F">
              <w:rPr>
                <w:rStyle w:val="None"/>
              </w:rPr>
              <w:t xml:space="preserve"> or appropriate</w:t>
            </w:r>
            <w:r w:rsidR="00BF6055" w:rsidRPr="00FA788F">
              <w:rPr>
                <w:rStyle w:val="None"/>
              </w:rPr>
              <w:t>ly</w:t>
            </w:r>
            <w:r w:rsidRPr="00FA788F">
              <w:rPr>
                <w:rStyle w:val="None"/>
              </w:rPr>
              <w:t xml:space="preserve"> experienced </w:t>
            </w:r>
            <w:proofErr w:type="gramStart"/>
            <w:r w:rsidRPr="00FA788F">
              <w:rPr>
                <w:rStyle w:val="None"/>
              </w:rPr>
              <w:t>people</w:t>
            </w:r>
            <w:proofErr w:type="gramEnd"/>
            <w:r w:rsidRPr="00FA788F">
              <w:rPr>
                <w:rStyle w:val="None"/>
              </w:rPr>
              <w:t xml:space="preserve"> are missing (not named) in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34A21829" w14:textId="77777777" w:rsidR="009E062F" w:rsidRPr="00FA788F" w:rsidRDefault="00CA7B3C" w:rsidP="00FA788F">
            <w:pPr>
              <w:pStyle w:val="BodyA"/>
              <w:widowControl/>
              <w:suppressAutoHyphens/>
              <w:spacing w:after="240"/>
              <w:ind w:left="-140"/>
            </w:pPr>
            <w:r w:rsidRPr="00FA788F">
              <w:rPr>
                <w:rStyle w:val="None"/>
              </w:rPr>
              <w:t>The description is not adequate or not provided.</w:t>
            </w:r>
          </w:p>
        </w:tc>
      </w:tr>
    </w:tbl>
    <w:p w14:paraId="0719E2C5" w14:textId="77777777" w:rsidR="009E062F" w:rsidRPr="00FA788F" w:rsidRDefault="00CA7B3C" w:rsidP="00FA788F">
      <w:pPr>
        <w:pStyle w:val="Heading3"/>
        <w:spacing w:before="0"/>
        <w:rPr>
          <w:rStyle w:val="None"/>
        </w:rPr>
      </w:pPr>
      <w:bookmarkStart w:id="49" w:name="_Toc123211435"/>
      <w:r w:rsidRPr="00FA788F">
        <w:rPr>
          <w:rStyle w:val="eop"/>
          <w:rFonts w:eastAsia="Arial Unicode MS"/>
        </w:rPr>
        <w:lastRenderedPageBreak/>
        <w:t>E. Evaluating Outcomes</w:t>
      </w:r>
      <w:bookmarkEnd w:id="49"/>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Description w:val="Application Evaluation Rubric: E. Evaluating Outcomes"/>
      </w:tblPr>
      <w:tblGrid>
        <w:gridCol w:w="3318"/>
        <w:gridCol w:w="2754"/>
        <w:gridCol w:w="2602"/>
        <w:gridCol w:w="2499"/>
        <w:gridCol w:w="1777"/>
      </w:tblGrid>
      <w:tr w:rsidR="009E062F" w:rsidRPr="00FA788F" w14:paraId="25CB5EAE" w14:textId="77777777" w:rsidTr="006B066F">
        <w:trPr>
          <w:cantSplit/>
          <w:trHeight w:val="572"/>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1D4F73" w14:textId="77777777" w:rsidR="009E062F" w:rsidRPr="00FA788F" w:rsidRDefault="00CA7B3C" w:rsidP="00FA788F">
            <w:pPr>
              <w:pStyle w:val="BodyA"/>
              <w:suppressAutoHyphens/>
              <w:spacing w:before="80" w:after="80"/>
              <w:jc w:val="center"/>
            </w:pPr>
            <w:r w:rsidRPr="00FA788F">
              <w:rPr>
                <w:rStyle w:val="None"/>
                <w:b/>
                <w:bCs/>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7DA4E1" w14:textId="77777777" w:rsidR="009E062F" w:rsidRPr="00FA788F" w:rsidRDefault="00CA7B3C" w:rsidP="00FA788F">
            <w:pPr>
              <w:pStyle w:val="BodyA"/>
              <w:suppressAutoHyphens/>
              <w:spacing w:before="80" w:after="80"/>
              <w:jc w:val="center"/>
            </w:pPr>
            <w:r w:rsidRPr="00FA788F">
              <w:rPr>
                <w:rStyle w:val="None"/>
                <w:b/>
                <w:bCs/>
              </w:rPr>
              <w:t>Outstanding (7–6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2B04C3" w14:textId="77777777" w:rsidR="009E062F" w:rsidRPr="00FA788F" w:rsidRDefault="00CA7B3C" w:rsidP="00FA788F">
            <w:pPr>
              <w:pStyle w:val="BodyA"/>
              <w:suppressAutoHyphens/>
              <w:spacing w:before="80" w:after="80"/>
              <w:jc w:val="center"/>
            </w:pPr>
            <w:r w:rsidRPr="00FA788F">
              <w:rPr>
                <w:rStyle w:val="None"/>
                <w:b/>
                <w:bCs/>
              </w:rPr>
              <w:t>Strong (5–4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A626915" w14:textId="77777777" w:rsidR="009E062F" w:rsidRPr="00FA788F" w:rsidRDefault="00CA7B3C" w:rsidP="00FA788F">
            <w:pPr>
              <w:pStyle w:val="BodyA"/>
              <w:suppressAutoHyphens/>
              <w:spacing w:before="80" w:after="80"/>
              <w:jc w:val="center"/>
            </w:pPr>
            <w:r w:rsidRPr="00FA788F">
              <w:rPr>
                <w:rStyle w:val="None"/>
                <w:b/>
                <w:bCs/>
              </w:rPr>
              <w:t>Adequate (3–2 points)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6625F7" w14:textId="77777777" w:rsidR="009E062F" w:rsidRPr="00FA788F" w:rsidRDefault="00CA7B3C" w:rsidP="00FA788F">
            <w:pPr>
              <w:pStyle w:val="BodyA"/>
              <w:suppressAutoHyphens/>
              <w:spacing w:before="80" w:after="80"/>
              <w:jc w:val="center"/>
            </w:pPr>
            <w:r w:rsidRPr="00FA788F">
              <w:rPr>
                <w:rStyle w:val="None"/>
                <w:b/>
                <w:bCs/>
              </w:rPr>
              <w:t>Minimal (1–0 points)</w:t>
            </w:r>
          </w:p>
        </w:tc>
      </w:tr>
      <w:tr w:rsidR="009E062F" w:rsidRPr="00FA788F" w14:paraId="25983B87" w14:textId="77777777" w:rsidTr="006B066F">
        <w:tblPrEx>
          <w:shd w:val="clear" w:color="auto" w:fill="CDD4E9"/>
        </w:tblPrEx>
        <w:trPr>
          <w:cantSplit/>
          <w:trHeight w:val="2106"/>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05FC0D0F" w14:textId="77777777" w:rsidR="009E062F" w:rsidRPr="00FA788F" w:rsidRDefault="00CA7B3C" w:rsidP="00FA788F">
            <w:pPr>
              <w:pStyle w:val="xmsonormal"/>
              <w:shd w:val="clear" w:color="auto" w:fill="FFFFFF"/>
              <w:suppressAutoHyphens/>
              <w:spacing w:before="0" w:after="0"/>
              <w:ind w:right="-300"/>
            </w:pPr>
            <w:r w:rsidRPr="00FA788F">
              <w:rPr>
                <w:rStyle w:val="None"/>
                <w:color w:val="auto"/>
              </w:rPr>
              <w:t xml:space="preserve">E 1. Describe how the project will </w:t>
            </w:r>
            <w:r w:rsidRPr="00FA788F">
              <w:rPr>
                <w:rStyle w:val="None"/>
                <w:color w:val="auto"/>
                <w:u w:color="333333"/>
              </w:rPr>
              <w:t xml:space="preserve">implement key outcomes that will be evaluated </w:t>
            </w:r>
            <w:r w:rsidRPr="00FA788F">
              <w:rPr>
                <w:rStyle w:val="None"/>
                <w:color w:val="auto"/>
              </w:rPr>
              <w:t>and align the response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318DB5BE" w14:textId="77777777" w:rsidR="009E062F" w:rsidRPr="00FA788F" w:rsidRDefault="00CA7B3C" w:rsidP="00FA788F">
            <w:pPr>
              <w:pStyle w:val="xmsonormal"/>
              <w:shd w:val="clear" w:color="auto" w:fill="FFFFFF"/>
              <w:suppressAutoHyphens/>
              <w:spacing w:before="0" w:after="0"/>
              <w:ind w:right="-300"/>
            </w:pPr>
            <w:r w:rsidRPr="00FA788F">
              <w:rPr>
                <w:rStyle w:val="None"/>
              </w:rPr>
              <w:t>The description is thorough and convincing. Details are provided and there is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248203D4" w14:textId="77777777" w:rsidR="009E062F" w:rsidRPr="00FA788F" w:rsidRDefault="00CA7B3C" w:rsidP="00FA788F">
            <w:pPr>
              <w:pStyle w:val="xmsonormal"/>
              <w:shd w:val="clear" w:color="auto" w:fill="FFFFFF"/>
              <w:suppressAutoHyphens/>
              <w:spacing w:before="0" w:after="0"/>
              <w:ind w:right="-250"/>
            </w:pPr>
            <w:r w:rsidRPr="00FA788F">
              <w:rPr>
                <w:rStyle w:val="None"/>
              </w:rPr>
              <w:t>Some more details are needed to make the description thorough and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2AD9B2A2" w14:textId="77777777" w:rsidR="009E062F" w:rsidRPr="00FA788F" w:rsidRDefault="00CA7B3C" w:rsidP="00FA788F">
            <w:pPr>
              <w:pStyle w:val="xmsonormal"/>
              <w:shd w:val="clear" w:color="auto" w:fill="FFFFFF"/>
              <w:suppressAutoHyphens/>
              <w:spacing w:before="0" w:after="0"/>
              <w:ind w:right="-300"/>
            </w:pPr>
            <w:r w:rsidRPr="00FA788F">
              <w:rPr>
                <w:rStyle w:val="None"/>
              </w:rPr>
              <w:t>More details are needed to make the description strong and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7CA6C9CA" w14:textId="77777777" w:rsidR="009E062F" w:rsidRPr="00FA788F" w:rsidRDefault="00CA7B3C" w:rsidP="00FA788F">
            <w:pPr>
              <w:pStyle w:val="BodyA"/>
              <w:widowControl/>
              <w:suppressAutoHyphens/>
              <w:spacing w:after="240"/>
              <w:ind w:left="-140"/>
            </w:pPr>
            <w:r w:rsidRPr="00FA788F">
              <w:rPr>
                <w:rStyle w:val="None"/>
              </w:rPr>
              <w:t>The description is not adequate or not provided.</w:t>
            </w:r>
          </w:p>
        </w:tc>
      </w:tr>
      <w:tr w:rsidR="009E062F" w:rsidRPr="00FA788F" w14:paraId="49BBD7A9" w14:textId="77777777" w:rsidTr="006B066F">
        <w:tblPrEx>
          <w:shd w:val="clear" w:color="auto" w:fill="CDD4E9"/>
        </w:tblPrEx>
        <w:trPr>
          <w:cantSplit/>
          <w:trHeight w:val="2079"/>
        </w:trPr>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5C30684F" w14:textId="6DCEB906" w:rsidR="009E062F" w:rsidRPr="00FA788F" w:rsidRDefault="00CA7B3C" w:rsidP="00FA788F">
            <w:pPr>
              <w:pStyle w:val="xmsonormal"/>
              <w:shd w:val="clear" w:color="auto" w:fill="FFFFFF"/>
              <w:suppressAutoHyphens/>
              <w:spacing w:before="0" w:after="0"/>
              <w:ind w:right="-300"/>
            </w:pPr>
            <w:r w:rsidRPr="00FA788F">
              <w:rPr>
                <w:rStyle w:val="None"/>
              </w:rPr>
              <w:t>E 2.</w:t>
            </w:r>
            <w:r w:rsidRPr="00FA788F">
              <w:rPr>
                <w:rStyle w:val="None"/>
                <w:sz w:val="22"/>
                <w:szCs w:val="22"/>
              </w:rPr>
              <w:t xml:space="preserve"> </w:t>
            </w:r>
            <w:r w:rsidRPr="00FA788F">
              <w:rPr>
                <w:rStyle w:val="None"/>
              </w:rPr>
              <w:t>Describe how the project will evaluate outcomes and make improvements as needed and align the response with the Project Plan</w:t>
            </w:r>
            <w:r w:rsidR="005C5363" w:rsidRPr="00FA788F">
              <w:rPr>
                <w:rStyle w:val="None"/>
              </w:rPr>
              <w:t>.</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481E765D" w14:textId="77777777" w:rsidR="009E062F" w:rsidRPr="00FA788F" w:rsidRDefault="00CA7B3C" w:rsidP="00FA788F">
            <w:pPr>
              <w:pStyle w:val="xmsonormal"/>
              <w:shd w:val="clear" w:color="auto" w:fill="FFFFFF"/>
              <w:suppressAutoHyphens/>
              <w:spacing w:before="0" w:after="0"/>
              <w:ind w:right="-300"/>
            </w:pPr>
            <w:r w:rsidRPr="00FA788F">
              <w:rPr>
                <w:rStyle w:val="None"/>
              </w:rPr>
              <w:t>The description is thorough and convincing. Details are provided and there is alignment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53AFBB8E" w14:textId="77777777" w:rsidR="009E062F" w:rsidRPr="00FA788F" w:rsidRDefault="00CA7B3C" w:rsidP="00FA788F">
            <w:pPr>
              <w:pStyle w:val="xmsonormal"/>
              <w:shd w:val="clear" w:color="auto" w:fill="FFFFFF"/>
              <w:suppressAutoHyphens/>
              <w:spacing w:before="0" w:after="0"/>
              <w:ind w:right="-340"/>
            </w:pPr>
            <w:r w:rsidRPr="00FA788F">
              <w:rPr>
                <w:rStyle w:val="None"/>
              </w:rPr>
              <w:t>Some more details are needed to make the description thorough and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80" w:type="dxa"/>
              <w:bottom w:w="80" w:type="dxa"/>
              <w:right w:w="380" w:type="dxa"/>
            </w:tcMar>
          </w:tcPr>
          <w:p w14:paraId="17BB1466" w14:textId="77777777" w:rsidR="009E062F" w:rsidRPr="00FA788F" w:rsidRDefault="00CA7B3C" w:rsidP="00FA788F">
            <w:pPr>
              <w:pStyle w:val="xmsonormal"/>
              <w:shd w:val="clear" w:color="auto" w:fill="FFFFFF"/>
              <w:suppressAutoHyphens/>
              <w:spacing w:before="0" w:after="0"/>
              <w:ind w:right="-300"/>
            </w:pPr>
            <w:r w:rsidRPr="00FA788F">
              <w:rPr>
                <w:rStyle w:val="None"/>
              </w:rPr>
              <w:t>More details are needed to make the description strong and aligned with the Project Plan.</w:t>
            </w:r>
          </w:p>
        </w:tc>
        <w:tc>
          <w:tcPr>
            <w:tcW w:w="0" w:type="auto"/>
            <w:tcBorders>
              <w:top w:val="single" w:sz="4" w:space="0" w:color="000000"/>
              <w:left w:val="single" w:sz="4" w:space="0" w:color="666666"/>
              <w:bottom w:val="single" w:sz="4" w:space="0" w:color="000000"/>
              <w:right w:val="single" w:sz="4" w:space="0" w:color="666666"/>
            </w:tcBorders>
            <w:shd w:val="clear" w:color="auto" w:fill="auto"/>
            <w:tcMar>
              <w:top w:w="80" w:type="dxa"/>
              <w:left w:w="239" w:type="dxa"/>
              <w:bottom w:w="80" w:type="dxa"/>
              <w:right w:w="80" w:type="dxa"/>
            </w:tcMar>
          </w:tcPr>
          <w:p w14:paraId="7F0A5069" w14:textId="77777777" w:rsidR="009E062F" w:rsidRPr="00FA788F" w:rsidRDefault="00CA7B3C" w:rsidP="00FA788F">
            <w:pPr>
              <w:pStyle w:val="BodyA"/>
              <w:widowControl/>
              <w:suppressAutoHyphens/>
              <w:spacing w:after="240"/>
              <w:ind w:left="-140" w:right="10"/>
            </w:pPr>
            <w:r w:rsidRPr="00FA788F">
              <w:rPr>
                <w:rStyle w:val="None"/>
              </w:rPr>
              <w:t>The description is not adequate or not provided.</w:t>
            </w:r>
          </w:p>
        </w:tc>
      </w:tr>
    </w:tbl>
    <w:p w14:paraId="4E4D7ADC" w14:textId="77777777" w:rsidR="00357A6A" w:rsidRPr="00FA788F" w:rsidRDefault="00357A6A" w:rsidP="00FA788F">
      <w:pPr>
        <w:sectPr w:rsidR="00357A6A" w:rsidRPr="00FA788F" w:rsidSect="00BD3DA2">
          <w:pgSz w:w="15840" w:h="12240" w:orient="landscape"/>
          <w:pgMar w:top="1440" w:right="1440" w:bottom="1440" w:left="1440" w:header="720" w:footer="720" w:gutter="0"/>
          <w:cols w:space="720"/>
          <w:docGrid w:linePitch="326"/>
        </w:sectPr>
      </w:pPr>
    </w:p>
    <w:p w14:paraId="249255E1" w14:textId="4CD21447" w:rsidR="00376D21" w:rsidRPr="00FA788F" w:rsidRDefault="00376D21" w:rsidP="00FA788F">
      <w:pPr>
        <w:pStyle w:val="Heading3"/>
        <w:spacing w:before="0"/>
        <w:rPr>
          <w:rStyle w:val="eop"/>
          <w:rFonts w:eastAsia="Arial Unicode MS"/>
        </w:rPr>
      </w:pPr>
      <w:bookmarkStart w:id="50" w:name="_Toc123211436"/>
      <w:r w:rsidRPr="00FA788F">
        <w:rPr>
          <w:rStyle w:val="eop"/>
          <w:rFonts w:eastAsia="Arial Unicode MS"/>
        </w:rPr>
        <w:lastRenderedPageBreak/>
        <w:t>F. Proposed Budget Spreadsheet</w:t>
      </w:r>
      <w:bookmarkEnd w:id="50"/>
    </w:p>
    <w:tbl>
      <w:tblPr>
        <w:tblStyle w:val="TableGrid"/>
        <w:tblW w:w="0" w:type="auto"/>
        <w:tblLook w:val="04A0" w:firstRow="1" w:lastRow="0" w:firstColumn="1" w:lastColumn="0" w:noHBand="0" w:noVBand="1"/>
        <w:tblDescription w:val="Application Evaluation Rubric: F. Proposed Budget Spreadsheet"/>
      </w:tblPr>
      <w:tblGrid>
        <w:gridCol w:w="1345"/>
        <w:gridCol w:w="2681"/>
        <w:gridCol w:w="3000"/>
        <w:gridCol w:w="3000"/>
        <w:gridCol w:w="2924"/>
      </w:tblGrid>
      <w:tr w:rsidR="00376D21" w:rsidRPr="00FA788F" w14:paraId="10192B84" w14:textId="77777777" w:rsidTr="00066E82">
        <w:trPr>
          <w:cantSplit/>
          <w:tblHeader/>
        </w:trPr>
        <w:tc>
          <w:tcPr>
            <w:tcW w:w="1345" w:type="dxa"/>
            <w:shd w:val="clear" w:color="auto" w:fill="DBDBDB" w:themeFill="text2" w:themeFillTint="66"/>
          </w:tcPr>
          <w:p w14:paraId="07C82F0B" w14:textId="61B0D477"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FA788F">
              <w:rPr>
                <w:rStyle w:val="None"/>
                <w:b/>
                <w:bCs/>
              </w:rPr>
              <w:t>Item</w:t>
            </w:r>
          </w:p>
        </w:tc>
        <w:tc>
          <w:tcPr>
            <w:tcW w:w="2681" w:type="dxa"/>
            <w:shd w:val="clear" w:color="auto" w:fill="DBDBDB" w:themeFill="text2" w:themeFillTint="66"/>
          </w:tcPr>
          <w:p w14:paraId="25C1770A" w14:textId="57D3D024"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FA788F">
              <w:rPr>
                <w:rStyle w:val="None"/>
                <w:b/>
                <w:bCs/>
              </w:rPr>
              <w:t>Outstanding (4 points)</w:t>
            </w:r>
          </w:p>
        </w:tc>
        <w:tc>
          <w:tcPr>
            <w:tcW w:w="0" w:type="auto"/>
            <w:shd w:val="clear" w:color="auto" w:fill="DBDBDB" w:themeFill="text2" w:themeFillTint="66"/>
          </w:tcPr>
          <w:p w14:paraId="0A007D66" w14:textId="73E4D908"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FA788F">
              <w:rPr>
                <w:rStyle w:val="None"/>
                <w:b/>
                <w:bCs/>
              </w:rPr>
              <w:t>Strong (3 points)</w:t>
            </w:r>
          </w:p>
        </w:tc>
        <w:tc>
          <w:tcPr>
            <w:tcW w:w="0" w:type="auto"/>
            <w:shd w:val="clear" w:color="auto" w:fill="DBDBDB" w:themeFill="text2" w:themeFillTint="66"/>
          </w:tcPr>
          <w:p w14:paraId="4FD75F76" w14:textId="2D66ED96"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FA788F">
              <w:rPr>
                <w:rStyle w:val="None"/>
                <w:b/>
                <w:bCs/>
              </w:rPr>
              <w:t>Adequate (2 points)</w:t>
            </w:r>
          </w:p>
        </w:tc>
        <w:tc>
          <w:tcPr>
            <w:tcW w:w="0" w:type="auto"/>
            <w:shd w:val="clear" w:color="auto" w:fill="DBDBDB" w:themeFill="text2" w:themeFillTint="66"/>
          </w:tcPr>
          <w:p w14:paraId="14760E8E" w14:textId="60B559B3"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FA788F">
              <w:rPr>
                <w:rStyle w:val="None"/>
                <w:b/>
                <w:bCs/>
              </w:rPr>
              <w:t>Minimal (1–0 points)</w:t>
            </w:r>
          </w:p>
        </w:tc>
      </w:tr>
      <w:tr w:rsidR="00376D21" w:rsidRPr="00FA788F" w14:paraId="710FA954" w14:textId="77777777" w:rsidTr="00066E82">
        <w:trPr>
          <w:cantSplit/>
          <w:trHeight w:val="6560"/>
        </w:trPr>
        <w:tc>
          <w:tcPr>
            <w:tcW w:w="1345" w:type="dxa"/>
          </w:tcPr>
          <w:p w14:paraId="1FB5F91A" w14:textId="77777777" w:rsidR="00376D21" w:rsidRPr="00FA788F" w:rsidRDefault="00376D21" w:rsidP="00FA788F">
            <w:pPr>
              <w:pStyle w:val="BodyA"/>
              <w:suppressAutoHyphens/>
              <w:rPr>
                <w:rStyle w:val="None"/>
              </w:rPr>
            </w:pPr>
            <w:r w:rsidRPr="00FA788F">
              <w:rPr>
                <w:rStyle w:val="None"/>
                <w:rFonts w:eastAsia="Arial Unicode MS"/>
              </w:rPr>
              <w:t>F 1.</w:t>
            </w:r>
          </w:p>
          <w:p w14:paraId="30A716D5" w14:textId="232219C3"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pPr>
            <w:r w:rsidRPr="00FA788F">
              <w:rPr>
                <w:rStyle w:val="None"/>
              </w:rPr>
              <w:t>Overall Budget</w:t>
            </w:r>
          </w:p>
        </w:tc>
        <w:tc>
          <w:tcPr>
            <w:tcW w:w="2681" w:type="dxa"/>
          </w:tcPr>
          <w:p w14:paraId="1523C5D8" w14:textId="6E431F79"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Thoroughly and convincingly identifies only allowable and appropriate project expenses to support the activities of the grant for the project’s performance period. The budget is not overly heavy in administrative costs and takes into consideration the costs of educators’ time to attend professional learning. The budget</w:t>
            </w:r>
            <w:r w:rsidRPr="00FA788F">
              <w:rPr>
                <w:rStyle w:val="None"/>
                <w:rFonts w:eastAsia="Arial Unicode MS"/>
                <w:b/>
                <w:bCs/>
              </w:rPr>
              <w:t xml:space="preserve"> </w:t>
            </w:r>
            <w:r w:rsidRPr="00FA788F">
              <w:rPr>
                <w:rStyle w:val="None"/>
                <w:rFonts w:eastAsia="Arial Unicode MS"/>
              </w:rPr>
              <w:t xml:space="preserve">includes details that align the budget with the planned activities and outcomes and includes </w:t>
            </w:r>
            <w:r w:rsidRPr="00FA788F">
              <w:rPr>
                <w:rStyle w:val="None"/>
                <w:rFonts w:eastAsia="Arial Unicode MS"/>
                <w:color w:val="auto"/>
                <w:u w:color="333333"/>
              </w:rPr>
              <w:t>costs for an independent evaluation of the program</w:t>
            </w:r>
            <w:r w:rsidRPr="00FA788F">
              <w:rPr>
                <w:rStyle w:val="None"/>
                <w:rFonts w:eastAsia="Arial Unicode MS"/>
                <w:color w:val="auto"/>
              </w:rPr>
              <w:t>.</w:t>
            </w:r>
          </w:p>
        </w:tc>
        <w:tc>
          <w:tcPr>
            <w:tcW w:w="0" w:type="auto"/>
          </w:tcPr>
          <w:p w14:paraId="1869A87E" w14:textId="23E10C02"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Clearly identifies only allowable and appropriate project expenses to support the activities of the grant for the project’s performance period. The budget is not heavy in administrative costs and takes into consideration the costs of educators’ time to attend professional learning</w:t>
            </w:r>
            <w:r w:rsidRPr="00FA788F">
              <w:rPr>
                <w:rStyle w:val="None"/>
                <w:rFonts w:eastAsia="Arial Unicode MS"/>
                <w:color w:val="auto"/>
              </w:rPr>
              <w:t xml:space="preserve">. </w:t>
            </w:r>
            <w:r w:rsidR="00C448A0" w:rsidRPr="00FA788F">
              <w:rPr>
                <w:rStyle w:val="None"/>
                <w:rFonts w:eastAsia="Arial Unicode MS"/>
                <w:color w:val="auto"/>
              </w:rPr>
              <w:t>The budget i</w:t>
            </w:r>
            <w:r w:rsidRPr="00FA788F">
              <w:rPr>
                <w:rStyle w:val="None"/>
                <w:rFonts w:eastAsia="Arial Unicode MS"/>
                <w:color w:val="auto"/>
              </w:rPr>
              <w:t xml:space="preserve">ncludes </w:t>
            </w:r>
            <w:r w:rsidRPr="00FA788F">
              <w:rPr>
                <w:rStyle w:val="None"/>
                <w:rFonts w:eastAsia="Arial Unicode MS"/>
                <w:color w:val="auto"/>
                <w:u w:color="333333"/>
              </w:rPr>
              <w:t>costs for an independent evaluation of the program</w:t>
            </w:r>
            <w:r w:rsidRPr="00FA788F">
              <w:rPr>
                <w:rStyle w:val="None"/>
                <w:rFonts w:eastAsia="Arial Unicode MS"/>
                <w:color w:val="auto"/>
              </w:rPr>
              <w:t xml:space="preserve">. </w:t>
            </w:r>
            <w:r w:rsidRPr="00FA788F">
              <w:rPr>
                <w:rStyle w:val="None"/>
                <w:rFonts w:eastAsia="Arial Unicode MS"/>
              </w:rPr>
              <w:t>However, the budget</w:t>
            </w:r>
            <w:r w:rsidRPr="00FA788F">
              <w:rPr>
                <w:rStyle w:val="None"/>
                <w:rFonts w:eastAsia="Arial Unicode MS"/>
                <w:b/>
                <w:bCs/>
              </w:rPr>
              <w:t xml:space="preserve"> </w:t>
            </w:r>
            <w:r w:rsidRPr="00FA788F">
              <w:rPr>
                <w:rStyle w:val="None"/>
                <w:rFonts w:eastAsia="Arial Unicode MS"/>
              </w:rPr>
              <w:t>is missing some details that would align the budget with the planned activities and outcomes.</w:t>
            </w:r>
          </w:p>
        </w:tc>
        <w:tc>
          <w:tcPr>
            <w:tcW w:w="0" w:type="auto"/>
          </w:tcPr>
          <w:p w14:paraId="2871A604" w14:textId="0B966D5D"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Adequately identifies only allowable and appropriate project expenses to support the activities of the grant for the project’s performance period.</w:t>
            </w:r>
            <w:r w:rsidRPr="00FA788F">
              <w:rPr>
                <w:rStyle w:val="None"/>
                <w:rFonts w:eastAsia="Arial Unicode MS"/>
                <w:color w:val="000000" w:themeColor="text1"/>
              </w:rPr>
              <w:t xml:space="preserve"> </w:t>
            </w:r>
            <w:r w:rsidR="00F839C2" w:rsidRPr="00FA788F">
              <w:rPr>
                <w:rStyle w:val="None"/>
                <w:rFonts w:eastAsia="Arial Unicode MS"/>
                <w:color w:val="000000" w:themeColor="text1"/>
              </w:rPr>
              <w:t>The budget i</w:t>
            </w:r>
            <w:r w:rsidRPr="00FA788F">
              <w:rPr>
                <w:rStyle w:val="None"/>
                <w:rFonts w:eastAsia="Arial Unicode MS"/>
                <w:color w:val="000000" w:themeColor="text1"/>
              </w:rPr>
              <w:t>n</w:t>
            </w:r>
            <w:r w:rsidRPr="00FA788F">
              <w:rPr>
                <w:rStyle w:val="None"/>
                <w:rFonts w:eastAsia="Arial Unicode MS"/>
              </w:rPr>
              <w:t xml:space="preserve">cludes </w:t>
            </w:r>
            <w:r w:rsidRPr="00FA788F">
              <w:rPr>
                <w:rStyle w:val="None"/>
                <w:rFonts w:eastAsia="Arial Unicode MS"/>
                <w:color w:val="auto"/>
                <w:u w:color="333333"/>
              </w:rPr>
              <w:t>costs for an independent evaluation of the program</w:t>
            </w:r>
            <w:r w:rsidRPr="00FA788F">
              <w:rPr>
                <w:rStyle w:val="None"/>
                <w:rFonts w:eastAsia="Arial Unicode MS"/>
                <w:color w:val="auto"/>
              </w:rPr>
              <w:t xml:space="preserve">. </w:t>
            </w:r>
            <w:r w:rsidRPr="00FA788F">
              <w:rPr>
                <w:rStyle w:val="None"/>
                <w:rFonts w:eastAsia="Arial Unicode MS"/>
              </w:rPr>
              <w:t>However, the budget is heavy in administrative costs, or a higher percentage of funds could be used to ensure educators are able to attend professional learning, or the budget</w:t>
            </w:r>
            <w:r w:rsidRPr="00FA788F">
              <w:rPr>
                <w:rStyle w:val="None"/>
                <w:rFonts w:eastAsia="Arial Unicode MS"/>
                <w:b/>
                <w:bCs/>
              </w:rPr>
              <w:t xml:space="preserve"> </w:t>
            </w:r>
            <w:r w:rsidRPr="00FA788F">
              <w:rPr>
                <w:rStyle w:val="None"/>
                <w:rFonts w:eastAsia="Arial Unicode MS"/>
              </w:rPr>
              <w:t>is missing some details that would align the budget with the planned activities and outcomes.</w:t>
            </w:r>
          </w:p>
        </w:tc>
        <w:tc>
          <w:tcPr>
            <w:tcW w:w="0" w:type="auto"/>
          </w:tcPr>
          <w:p w14:paraId="2AFAC2CB" w14:textId="44237D61"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Minimally identifies the allowable and appropriate project expenses to support the activities of the grant for the project’s performance period or includes nonallowable expenses. The vast majority of the budget goes towards costs that can</w:t>
            </w:r>
            <w:r w:rsidR="008A7793" w:rsidRPr="00FA788F">
              <w:rPr>
                <w:rStyle w:val="None"/>
                <w:rFonts w:eastAsia="Arial Unicode MS"/>
              </w:rPr>
              <w:t>no</w:t>
            </w:r>
            <w:r w:rsidRPr="00FA788F">
              <w:rPr>
                <w:rStyle w:val="None"/>
                <w:rFonts w:eastAsia="Arial Unicode MS"/>
              </w:rPr>
              <w:t xml:space="preserve">t be aligned with the planned activities and </w:t>
            </w:r>
            <w:proofErr w:type="gramStart"/>
            <w:r w:rsidRPr="00FA788F">
              <w:rPr>
                <w:rStyle w:val="None"/>
                <w:rFonts w:eastAsia="Arial Unicode MS"/>
              </w:rPr>
              <w:t>outcomes</w:t>
            </w:r>
            <w:proofErr w:type="gramEnd"/>
            <w:r w:rsidRPr="00FA788F">
              <w:rPr>
                <w:rStyle w:val="None"/>
                <w:rFonts w:eastAsia="Arial Unicode MS"/>
              </w:rPr>
              <w:t xml:space="preserve"> or the budget does not </w:t>
            </w:r>
            <w:r w:rsidRPr="00FA788F">
              <w:rPr>
                <w:rStyle w:val="None"/>
                <w:rFonts w:eastAsia="Arial Unicode MS"/>
                <w:color w:val="auto"/>
              </w:rPr>
              <w:t xml:space="preserve">include </w:t>
            </w:r>
            <w:r w:rsidRPr="00FA788F">
              <w:rPr>
                <w:rStyle w:val="None"/>
                <w:rFonts w:eastAsia="Arial Unicode MS"/>
                <w:color w:val="auto"/>
                <w:u w:color="333333"/>
              </w:rPr>
              <w:t>costs for an independent evaluation of the program</w:t>
            </w:r>
            <w:r w:rsidRPr="00FA788F">
              <w:rPr>
                <w:rStyle w:val="None"/>
                <w:rFonts w:eastAsia="Arial Unicode MS"/>
                <w:color w:val="auto"/>
              </w:rPr>
              <w:t>.</w:t>
            </w:r>
          </w:p>
        </w:tc>
      </w:tr>
      <w:tr w:rsidR="00376D21" w:rsidRPr="00FA788F" w14:paraId="62B350F5" w14:textId="77777777" w:rsidTr="00066E82">
        <w:trPr>
          <w:cantSplit/>
        </w:trPr>
        <w:tc>
          <w:tcPr>
            <w:tcW w:w="1345" w:type="dxa"/>
          </w:tcPr>
          <w:p w14:paraId="1FDF9127" w14:textId="0E0A3A79"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pPr>
            <w:r w:rsidRPr="00FA788F">
              <w:rPr>
                <w:rStyle w:val="None"/>
                <w:rFonts w:eastAsia="Arial Unicode MS"/>
              </w:rPr>
              <w:lastRenderedPageBreak/>
              <w:t>F 2. Budget Detail</w:t>
            </w:r>
          </w:p>
        </w:tc>
        <w:tc>
          <w:tcPr>
            <w:tcW w:w="2681" w:type="dxa"/>
          </w:tcPr>
          <w:p w14:paraId="5ED04070" w14:textId="4546A28A" w:rsidR="00376D21" w:rsidRPr="00FA788F" w:rsidRDefault="008A7793"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P</w:t>
            </w:r>
            <w:r w:rsidR="00376D21" w:rsidRPr="00FA788F">
              <w:rPr>
                <w:rStyle w:val="None"/>
                <w:rFonts w:eastAsia="Arial Unicode MS"/>
              </w:rPr>
              <w:t>rovides a thorough and convincing budget detail describing each line item and how each proposed cost is necessary and reasonable in terms of project activities, benefits to participants, and evaluating project outcomes.</w:t>
            </w:r>
          </w:p>
        </w:tc>
        <w:tc>
          <w:tcPr>
            <w:tcW w:w="0" w:type="auto"/>
          </w:tcPr>
          <w:p w14:paraId="7644E1A9" w14:textId="32C82707"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 xml:space="preserve">Provides </w:t>
            </w:r>
            <w:r w:rsidR="00DF455F" w:rsidRPr="00FA788F">
              <w:rPr>
                <w:rStyle w:val="None"/>
                <w:rFonts w:eastAsia="Arial Unicode MS"/>
              </w:rPr>
              <w:t>a</w:t>
            </w:r>
            <w:r w:rsidR="00DF455F" w:rsidRPr="00FA788F">
              <w:rPr>
                <w:rStyle w:val="None"/>
              </w:rPr>
              <w:t xml:space="preserve"> </w:t>
            </w:r>
            <w:r w:rsidRPr="00FA788F">
              <w:rPr>
                <w:rStyle w:val="None"/>
                <w:rFonts w:eastAsia="Arial Unicode MS"/>
              </w:rPr>
              <w:t>clear budget detail describing each line item and how each proposed cost is necessary and reasonable in terms of project activities, benefits to participants, and evaluating project outcomes.</w:t>
            </w:r>
          </w:p>
        </w:tc>
        <w:tc>
          <w:tcPr>
            <w:tcW w:w="0" w:type="auto"/>
          </w:tcPr>
          <w:p w14:paraId="4B92182A" w14:textId="4F5CBE32"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Provides adequate budget detail describing each line item and how each proposed cost is aligned to project activities and evaluating project outcomes.</w:t>
            </w:r>
          </w:p>
        </w:tc>
        <w:tc>
          <w:tcPr>
            <w:tcW w:w="0" w:type="auto"/>
          </w:tcPr>
          <w:p w14:paraId="3EB5E231" w14:textId="33F955E9" w:rsidR="00376D21" w:rsidRPr="00FA788F" w:rsidRDefault="00376D21" w:rsidP="00FA788F">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pPr>
            <w:r w:rsidRPr="00FA788F">
              <w:rPr>
                <w:rStyle w:val="None"/>
                <w:rFonts w:eastAsia="Arial Unicode MS"/>
              </w:rPr>
              <w:t>Provides minimal budget detail for each line item and how each proposed cost is necessary and reasonable in terms of project activities, benefits to participants, and evaluating project outcomes.</w:t>
            </w:r>
          </w:p>
        </w:tc>
      </w:tr>
    </w:tbl>
    <w:p w14:paraId="26E3D904" w14:textId="6C2FF482" w:rsidR="009E062F" w:rsidRPr="00FA788F" w:rsidRDefault="009E062F" w:rsidP="00FA788F"/>
    <w:sectPr w:rsidR="009E062F" w:rsidRPr="00FA788F" w:rsidSect="00BD3DA2">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1145F" w14:textId="77777777" w:rsidR="00BE72A1" w:rsidRDefault="00BE72A1">
      <w:r>
        <w:separator/>
      </w:r>
    </w:p>
  </w:endnote>
  <w:endnote w:type="continuationSeparator" w:id="0">
    <w:p w14:paraId="0F0FF84D" w14:textId="77777777" w:rsidR="00BE72A1" w:rsidRDefault="00BE72A1">
      <w:r>
        <w:continuationSeparator/>
      </w:r>
    </w:p>
  </w:endnote>
  <w:endnote w:type="continuationNotice" w:id="1">
    <w:p w14:paraId="31489233" w14:textId="77777777" w:rsidR="00BE72A1" w:rsidRDefault="00BE7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821C" w14:textId="03CA9932" w:rsidR="00B77975" w:rsidRPr="00B139BE" w:rsidRDefault="00B77975" w:rsidP="00B13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2F33" w14:textId="3D3DF16E" w:rsidR="00B77975" w:rsidRPr="00B139BE" w:rsidRDefault="00B77975" w:rsidP="00B13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160A" w14:textId="0C63E3C7" w:rsidR="00B77975" w:rsidRPr="00B139BE" w:rsidRDefault="00B77975" w:rsidP="00B1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54D0" w14:textId="77777777" w:rsidR="00BE72A1" w:rsidRDefault="00BE72A1">
      <w:r>
        <w:separator/>
      </w:r>
    </w:p>
  </w:footnote>
  <w:footnote w:type="continuationSeparator" w:id="0">
    <w:p w14:paraId="6D3287A4" w14:textId="77777777" w:rsidR="00BE72A1" w:rsidRDefault="00BE72A1">
      <w:r>
        <w:continuationSeparator/>
      </w:r>
    </w:p>
  </w:footnote>
  <w:footnote w:type="continuationNotice" w:id="1">
    <w:p w14:paraId="4AD2A041" w14:textId="77777777" w:rsidR="00BE72A1" w:rsidRDefault="00BE72A1"/>
  </w:footnote>
  <w:footnote w:id="2">
    <w:p w14:paraId="07839539" w14:textId="35A1AE1E" w:rsidR="00B77975" w:rsidRPr="00F47FA7" w:rsidRDefault="00B77975" w:rsidP="00F47FA7">
      <w:pPr>
        <w:pStyle w:val="BodyA"/>
        <w:suppressAutoHyphens/>
        <w:spacing w:before="240"/>
      </w:pPr>
      <w:r w:rsidRPr="00F47FA7">
        <w:rPr>
          <w:rStyle w:val="FootnoteReference"/>
        </w:rPr>
        <w:footnoteRef/>
      </w:r>
      <w:r w:rsidRPr="00F47FA7">
        <w:rPr>
          <w:rStyle w:val="eop"/>
        </w:rPr>
        <w:t xml:space="preserve"> *Timeline subject to change. Refer to the </w:t>
      </w:r>
      <w:r>
        <w:rPr>
          <w:rStyle w:val="eop"/>
        </w:rPr>
        <w:t xml:space="preserve">2023 </w:t>
      </w:r>
      <w:r w:rsidRPr="00F47FA7">
        <w:rPr>
          <w:shd w:val="clear" w:color="auto" w:fill="FFFFFF"/>
        </w:rPr>
        <w:t>Mathematics, Science, and Computer Science Professional Learning Grant</w:t>
      </w:r>
      <w:r>
        <w:rPr>
          <w:shd w:val="clear" w:color="auto" w:fill="FFFFFF"/>
        </w:rPr>
        <w:t xml:space="preserve"> </w:t>
      </w:r>
      <w:r w:rsidRPr="00920609">
        <w:rPr>
          <w:rStyle w:val="Strong"/>
          <w:rFonts w:ascii="Helvetica" w:hAnsi="Helvetica" w:cs="Helvetica"/>
          <w:b w:val="0"/>
          <w:color w:val="000000" w:themeColor="text1"/>
        </w:rPr>
        <w:t>Request for Applications web page</w:t>
      </w:r>
      <w:r w:rsidRPr="00920609">
        <w:rPr>
          <w:rStyle w:val="eop"/>
          <w:b/>
          <w:color w:val="000000" w:themeColor="text1"/>
        </w:rPr>
        <w:t xml:space="preserve"> </w:t>
      </w:r>
      <w:r w:rsidRPr="00920609">
        <w:rPr>
          <w:rStyle w:val="eop"/>
          <w:color w:val="000000" w:themeColor="text1"/>
        </w:rPr>
        <w:t>for the most up-to-date tim</w:t>
      </w:r>
      <w:r w:rsidRPr="00F47FA7">
        <w:rPr>
          <w:rStyle w:val="eop"/>
        </w:rPr>
        <w:t>eline. Multiple links to this web page are provided throughout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0B0C" w14:textId="06B31DA3" w:rsidR="00B77975" w:rsidRPr="00E65E5F" w:rsidRDefault="00B77975" w:rsidP="00E6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D5F5" w14:textId="77777777" w:rsidR="00B77975" w:rsidRPr="00E1240C" w:rsidRDefault="00B77975" w:rsidP="00E12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CC21" w14:textId="6DC2096E" w:rsidR="00B77975" w:rsidRPr="00357A6A" w:rsidRDefault="00B77975" w:rsidP="0035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296"/>
    <w:multiLevelType w:val="hybridMultilevel"/>
    <w:tmpl w:val="A3744B00"/>
    <w:styleLink w:val="ImportedStyle12"/>
    <w:lvl w:ilvl="0" w:tplc="9B98BFC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AEDB9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84C2A8">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352201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1E98D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58879C">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2C8BE2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DEF06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24301C">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5622AE"/>
    <w:multiLevelType w:val="hybridMultilevel"/>
    <w:tmpl w:val="268E9FC0"/>
    <w:styleLink w:val="ImportedStyle5"/>
    <w:lvl w:ilvl="0" w:tplc="1C8A1D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F861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E2FEA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D02E4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301C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46C2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A843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A68F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D66EA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BF46AB"/>
    <w:multiLevelType w:val="hybridMultilevel"/>
    <w:tmpl w:val="EBA0191C"/>
    <w:numStyleLink w:val="ImportedStyle23"/>
  </w:abstractNum>
  <w:abstractNum w:abstractNumId="3" w15:restartNumberingAfterBreak="0">
    <w:nsid w:val="02CC75B4"/>
    <w:multiLevelType w:val="hybridMultilevel"/>
    <w:tmpl w:val="ADFE6904"/>
    <w:numStyleLink w:val="ImportedStyle3"/>
  </w:abstractNum>
  <w:abstractNum w:abstractNumId="4" w15:restartNumberingAfterBreak="0">
    <w:nsid w:val="030C0108"/>
    <w:multiLevelType w:val="hybridMultilevel"/>
    <w:tmpl w:val="B9381F4E"/>
    <w:lvl w:ilvl="0" w:tplc="7F30F898">
      <w:start w:val="1"/>
      <w:numFmt w:val="decimal"/>
      <w:pStyle w:val="Heading5"/>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2670CC"/>
    <w:multiLevelType w:val="hybridMultilevel"/>
    <w:tmpl w:val="DAE8A3F0"/>
    <w:numStyleLink w:val="ImportedStyle6"/>
  </w:abstractNum>
  <w:abstractNum w:abstractNumId="6" w15:restartNumberingAfterBreak="0">
    <w:nsid w:val="082A6412"/>
    <w:multiLevelType w:val="hybridMultilevel"/>
    <w:tmpl w:val="95EE4342"/>
    <w:styleLink w:val="ImportedStyle15"/>
    <w:lvl w:ilvl="0" w:tplc="C8BA13B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50FC9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A2C5E">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EBEDA9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8C2BF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4EB57C">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CAC5E5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D0707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6E529C">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8D807FA"/>
    <w:multiLevelType w:val="hybridMultilevel"/>
    <w:tmpl w:val="45765022"/>
    <w:styleLink w:val="ImportedStyle19"/>
    <w:lvl w:ilvl="0" w:tplc="823E0EB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2A1D7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9EF35C">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C405BC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50254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BED2C2">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368BAD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9E912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6A84CC">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792AC5"/>
    <w:multiLevelType w:val="hybridMultilevel"/>
    <w:tmpl w:val="FCDACB50"/>
    <w:lvl w:ilvl="0" w:tplc="363AC4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C05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2207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260A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FA95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EC3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F847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9ADF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227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88648B"/>
    <w:multiLevelType w:val="hybridMultilevel"/>
    <w:tmpl w:val="9AEE2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90756F"/>
    <w:multiLevelType w:val="hybridMultilevel"/>
    <w:tmpl w:val="D646F868"/>
    <w:lvl w:ilvl="0" w:tplc="32706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E67C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86A8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CCCA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8083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4422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BC08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A849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2E0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B7298B"/>
    <w:multiLevelType w:val="hybridMultilevel"/>
    <w:tmpl w:val="9AC866BE"/>
    <w:numStyleLink w:val="ImportedStyle13"/>
  </w:abstractNum>
  <w:abstractNum w:abstractNumId="12" w15:restartNumberingAfterBreak="0">
    <w:nsid w:val="0DE13009"/>
    <w:multiLevelType w:val="hybridMultilevel"/>
    <w:tmpl w:val="A64A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B3FAE"/>
    <w:multiLevelType w:val="hybridMultilevel"/>
    <w:tmpl w:val="562EB23A"/>
    <w:lvl w:ilvl="0" w:tplc="7A56B7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E77BC"/>
    <w:multiLevelType w:val="hybridMultilevel"/>
    <w:tmpl w:val="55EEE3CE"/>
    <w:styleLink w:val="ImportedStyle10"/>
    <w:lvl w:ilvl="0" w:tplc="F10E665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409B9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562B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C00E6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15EAC7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CF67D5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61EFA78">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E66D982">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D7A15D6">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3683D81"/>
    <w:multiLevelType w:val="hybridMultilevel"/>
    <w:tmpl w:val="866433CC"/>
    <w:lvl w:ilvl="0" w:tplc="80CA6D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75496"/>
    <w:multiLevelType w:val="hybridMultilevel"/>
    <w:tmpl w:val="45765022"/>
    <w:lvl w:ilvl="0" w:tplc="F68A96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C84A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FAA256">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40231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47DB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69BE8">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6746D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76209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BA529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9365053"/>
    <w:multiLevelType w:val="hybridMultilevel"/>
    <w:tmpl w:val="95EE4342"/>
    <w:numStyleLink w:val="ImportedStyle15"/>
  </w:abstractNum>
  <w:abstractNum w:abstractNumId="18" w15:restartNumberingAfterBreak="0">
    <w:nsid w:val="1C5E0015"/>
    <w:multiLevelType w:val="hybridMultilevel"/>
    <w:tmpl w:val="AFEA479C"/>
    <w:styleLink w:val="ImportedStyle8"/>
    <w:lvl w:ilvl="0" w:tplc="8D626292">
      <w:start w:val="1"/>
      <w:numFmt w:val="bullet"/>
      <w:lvlText w:val="·"/>
      <w:lvlJc w:val="left"/>
      <w:pPr>
        <w:ind w:left="13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D9A2E20">
      <w:start w:val="1"/>
      <w:numFmt w:val="bullet"/>
      <w:lvlText w:val="o"/>
      <w:lvlJc w:val="left"/>
      <w:pPr>
        <w:ind w:left="20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A04135C">
      <w:start w:val="1"/>
      <w:numFmt w:val="bullet"/>
      <w:lvlText w:val="▪"/>
      <w:lvlJc w:val="left"/>
      <w:pPr>
        <w:ind w:left="27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EC45FFE">
      <w:start w:val="1"/>
      <w:numFmt w:val="bullet"/>
      <w:lvlText w:val="▪"/>
      <w:lvlJc w:val="left"/>
      <w:pPr>
        <w:ind w:left="35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23C800C">
      <w:start w:val="1"/>
      <w:numFmt w:val="bullet"/>
      <w:lvlText w:val="▪"/>
      <w:lvlJc w:val="left"/>
      <w:pPr>
        <w:ind w:left="42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B4A78FC">
      <w:start w:val="1"/>
      <w:numFmt w:val="bullet"/>
      <w:lvlText w:val="▪"/>
      <w:lvlJc w:val="left"/>
      <w:pPr>
        <w:ind w:left="49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F88BB54">
      <w:start w:val="1"/>
      <w:numFmt w:val="bullet"/>
      <w:lvlText w:val="▪"/>
      <w:lvlJc w:val="left"/>
      <w:pPr>
        <w:ind w:left="56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27A10FA">
      <w:start w:val="1"/>
      <w:numFmt w:val="bullet"/>
      <w:lvlText w:val="▪"/>
      <w:lvlJc w:val="left"/>
      <w:pPr>
        <w:ind w:left="63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A8C9D08">
      <w:start w:val="1"/>
      <w:numFmt w:val="bullet"/>
      <w:lvlText w:val="▪"/>
      <w:lvlJc w:val="left"/>
      <w:pPr>
        <w:ind w:left="71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1DD35849"/>
    <w:multiLevelType w:val="hybridMultilevel"/>
    <w:tmpl w:val="5E8ED556"/>
    <w:styleLink w:val="ImportedStyle7"/>
    <w:lvl w:ilvl="0" w:tplc="F3E2AC0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888B9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64D7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8ADCF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16D47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38BB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9CF21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449B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6230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F5B30CA"/>
    <w:multiLevelType w:val="hybridMultilevel"/>
    <w:tmpl w:val="45765022"/>
    <w:numStyleLink w:val="ImportedStyle19"/>
  </w:abstractNum>
  <w:abstractNum w:abstractNumId="21" w15:restartNumberingAfterBreak="0">
    <w:nsid w:val="23B63A1E"/>
    <w:multiLevelType w:val="hybridMultilevel"/>
    <w:tmpl w:val="83A86D72"/>
    <w:styleLink w:val="ImportedStyle18"/>
    <w:lvl w:ilvl="0" w:tplc="25440EB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B0DCC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14B928">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3E3A0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B2740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E89668">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A8EB4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E2642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8C731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4DE0686"/>
    <w:multiLevelType w:val="hybridMultilevel"/>
    <w:tmpl w:val="EEA4BD7E"/>
    <w:styleLink w:val="ImportedStyle2"/>
    <w:lvl w:ilvl="0" w:tplc="1A0A5B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5671D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15066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8FC00A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D0A7C9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15C62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37A6A3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6BC166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1661C4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AC747A2"/>
    <w:multiLevelType w:val="hybridMultilevel"/>
    <w:tmpl w:val="9AC866BE"/>
    <w:styleLink w:val="ImportedStyle13"/>
    <w:lvl w:ilvl="0" w:tplc="E81E445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A095D6">
      <w:start w:val="1"/>
      <w:numFmt w:val="bullet"/>
      <w:lvlText w:val="o"/>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8C0A1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03ED55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B1CB020">
      <w:start w:val="1"/>
      <w:numFmt w:val="bullet"/>
      <w:lvlText w:val="o"/>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A3EDB8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F9842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0385BAC">
      <w:start w:val="1"/>
      <w:numFmt w:val="bullet"/>
      <w:lvlText w:val="o"/>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B80E806">
      <w:start w:val="1"/>
      <w:numFmt w:val="bullet"/>
      <w:lvlText w:val="▪"/>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7405DB"/>
    <w:multiLevelType w:val="hybridMultilevel"/>
    <w:tmpl w:val="B61E41B2"/>
    <w:lvl w:ilvl="0" w:tplc="DD466686">
      <w:start w:val="1"/>
      <w:numFmt w:val="bullet"/>
      <w:lvlText w:val="·"/>
      <w:lvlJc w:val="left"/>
      <w:pPr>
        <w:ind w:left="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04C89C">
      <w:start w:val="1"/>
      <w:numFmt w:val="bullet"/>
      <w:lvlText w:val="o"/>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ECD28C">
      <w:start w:val="1"/>
      <w:numFmt w:val="bullet"/>
      <w:lvlText w:val="▪"/>
      <w:lvlJc w:val="left"/>
      <w:pPr>
        <w:ind w:left="1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88C3CC">
      <w:start w:val="1"/>
      <w:numFmt w:val="bullet"/>
      <w:lvlText w:val="·"/>
      <w:lvlJc w:val="left"/>
      <w:pPr>
        <w:ind w:left="2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128F0A">
      <w:start w:val="1"/>
      <w:numFmt w:val="bullet"/>
      <w:lvlText w:val="o"/>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78AB3C">
      <w:start w:val="1"/>
      <w:numFmt w:val="bullet"/>
      <w:lvlText w:val="▪"/>
      <w:lvlJc w:val="left"/>
      <w:pPr>
        <w:ind w:left="41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E0DAA8">
      <w:start w:val="1"/>
      <w:numFmt w:val="bullet"/>
      <w:lvlText w:val="·"/>
      <w:lvlJc w:val="left"/>
      <w:pPr>
        <w:ind w:left="4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FE3194">
      <w:start w:val="1"/>
      <w:numFmt w:val="bullet"/>
      <w:lvlText w:val="o"/>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CC3B72">
      <w:start w:val="1"/>
      <w:numFmt w:val="bullet"/>
      <w:lvlText w:val="▪"/>
      <w:lvlJc w:val="left"/>
      <w:pPr>
        <w:ind w:left="6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E081CAB"/>
    <w:multiLevelType w:val="hybridMultilevel"/>
    <w:tmpl w:val="E59E8330"/>
    <w:styleLink w:val="ImportedStyle14"/>
    <w:lvl w:ilvl="0" w:tplc="4BDA57B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0080F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36C7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2E5F6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74562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E52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2ACD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0ECA9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D6A87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EAA7013"/>
    <w:multiLevelType w:val="hybridMultilevel"/>
    <w:tmpl w:val="83A86D72"/>
    <w:lvl w:ilvl="0" w:tplc="03FADC0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C4989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E2325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B66CCB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98C5B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30CEF6">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056E45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B63AD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30906A">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FBD2328"/>
    <w:multiLevelType w:val="hybridMultilevel"/>
    <w:tmpl w:val="C0086994"/>
    <w:lvl w:ilvl="0" w:tplc="DF6027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E275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A70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AEEC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165F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A25C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A1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F02A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78E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2DA0D81"/>
    <w:multiLevelType w:val="hybridMultilevel"/>
    <w:tmpl w:val="9C04EDC6"/>
    <w:styleLink w:val="ImportedStyle11"/>
    <w:lvl w:ilvl="0" w:tplc="8A3E096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5658B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94929A">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C58EBE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7E2BC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B8FB84">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CD6546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5859E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DC463C">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3B84B3F"/>
    <w:multiLevelType w:val="hybridMultilevel"/>
    <w:tmpl w:val="C982F42A"/>
    <w:lvl w:ilvl="0" w:tplc="84C4F9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881F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A6A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566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5488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41D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F611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CE83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42D0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5A81BA2"/>
    <w:multiLevelType w:val="hybridMultilevel"/>
    <w:tmpl w:val="A420EB94"/>
    <w:styleLink w:val="ImportedStyle4"/>
    <w:lvl w:ilvl="0" w:tplc="15E664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347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F697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E0E6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D228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0402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D48A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1868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2E0A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81820CB"/>
    <w:multiLevelType w:val="hybridMultilevel"/>
    <w:tmpl w:val="63DA3C6E"/>
    <w:styleLink w:val="ImportedStyle17"/>
    <w:lvl w:ilvl="0" w:tplc="D4565DC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5C73D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C07BA4">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AC6824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CA60D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C8358A">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336807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98412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5AD78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93C708F"/>
    <w:multiLevelType w:val="hybridMultilevel"/>
    <w:tmpl w:val="DAE8A3F0"/>
    <w:styleLink w:val="ImportedStyle6"/>
    <w:lvl w:ilvl="0" w:tplc="CE7286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099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6D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B292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1656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68A7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9A19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808B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8AD6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A2439DB"/>
    <w:multiLevelType w:val="multilevel"/>
    <w:tmpl w:val="5A8E55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F046A2"/>
    <w:multiLevelType w:val="hybridMultilevel"/>
    <w:tmpl w:val="767275C0"/>
    <w:lvl w:ilvl="0" w:tplc="04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1DE1306"/>
    <w:multiLevelType w:val="hybridMultilevel"/>
    <w:tmpl w:val="F3CA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D623F9"/>
    <w:multiLevelType w:val="hybridMultilevel"/>
    <w:tmpl w:val="98EE636A"/>
    <w:lvl w:ilvl="0" w:tplc="4094CA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DAE0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3C1C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49E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EE52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DA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54B7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1473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A8E2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51C0DCB"/>
    <w:multiLevelType w:val="hybridMultilevel"/>
    <w:tmpl w:val="83A86D72"/>
    <w:numStyleLink w:val="ImportedStyle18"/>
  </w:abstractNum>
  <w:abstractNum w:abstractNumId="38" w15:restartNumberingAfterBreak="0">
    <w:nsid w:val="491564DC"/>
    <w:multiLevelType w:val="hybridMultilevel"/>
    <w:tmpl w:val="268E9FC0"/>
    <w:numStyleLink w:val="ImportedStyle5"/>
  </w:abstractNum>
  <w:abstractNum w:abstractNumId="39" w15:restartNumberingAfterBreak="0">
    <w:nsid w:val="497A0E26"/>
    <w:multiLevelType w:val="hybridMultilevel"/>
    <w:tmpl w:val="F53CA398"/>
    <w:lvl w:ilvl="0" w:tplc="E67CD97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F701A5"/>
    <w:multiLevelType w:val="hybridMultilevel"/>
    <w:tmpl w:val="ADFE6904"/>
    <w:styleLink w:val="ImportedStyle3"/>
    <w:lvl w:ilvl="0" w:tplc="492451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20F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5C74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5CBD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5895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9CFA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D8A8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C8C4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48AC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DD52DD9"/>
    <w:multiLevelType w:val="hybridMultilevel"/>
    <w:tmpl w:val="82C8D4DE"/>
    <w:lvl w:ilvl="0" w:tplc="054A3642">
      <w:start w:val="1"/>
      <w:numFmt w:val="upperLetter"/>
      <w:pStyle w:val="Heading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ED337D"/>
    <w:multiLevelType w:val="hybridMultilevel"/>
    <w:tmpl w:val="AFEA479C"/>
    <w:numStyleLink w:val="ImportedStyle8"/>
  </w:abstractNum>
  <w:abstractNum w:abstractNumId="43" w15:restartNumberingAfterBreak="0">
    <w:nsid w:val="52B942B8"/>
    <w:multiLevelType w:val="hybridMultilevel"/>
    <w:tmpl w:val="9788C3B8"/>
    <w:lvl w:ilvl="0" w:tplc="5D76E0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37A4066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7A2EC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776E49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91264F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0C61F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8D000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6860D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6DC797D"/>
    <w:multiLevelType w:val="hybridMultilevel"/>
    <w:tmpl w:val="55EEE3CE"/>
    <w:numStyleLink w:val="ImportedStyle10"/>
  </w:abstractNum>
  <w:abstractNum w:abstractNumId="45" w15:restartNumberingAfterBreak="0">
    <w:nsid w:val="5C753DD8"/>
    <w:multiLevelType w:val="hybridMultilevel"/>
    <w:tmpl w:val="7BE8F2F4"/>
    <w:styleLink w:val="ImportedStyle9"/>
    <w:lvl w:ilvl="0" w:tplc="00BC880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B48CC0">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3205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A8BFC0">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06B268">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2EDD0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64B594">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1C6DB4">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ECD9D8">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C9F1674"/>
    <w:multiLevelType w:val="hybridMultilevel"/>
    <w:tmpl w:val="503C9B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D041FDB"/>
    <w:multiLevelType w:val="hybridMultilevel"/>
    <w:tmpl w:val="6BFC28C6"/>
    <w:numStyleLink w:val="ImportedStyle16"/>
  </w:abstractNum>
  <w:abstractNum w:abstractNumId="48" w15:restartNumberingAfterBreak="0">
    <w:nsid w:val="6065530D"/>
    <w:multiLevelType w:val="hybridMultilevel"/>
    <w:tmpl w:val="E59E8330"/>
    <w:numStyleLink w:val="ImportedStyle14"/>
  </w:abstractNum>
  <w:abstractNum w:abstractNumId="49" w15:restartNumberingAfterBreak="0">
    <w:nsid w:val="64D45442"/>
    <w:multiLevelType w:val="hybridMultilevel"/>
    <w:tmpl w:val="7BE8F2F4"/>
    <w:numStyleLink w:val="ImportedStyle9"/>
  </w:abstractNum>
  <w:abstractNum w:abstractNumId="50" w15:restartNumberingAfterBreak="0">
    <w:nsid w:val="65A25518"/>
    <w:multiLevelType w:val="hybridMultilevel"/>
    <w:tmpl w:val="63DA3C6E"/>
    <w:numStyleLink w:val="ImportedStyle17"/>
  </w:abstractNum>
  <w:abstractNum w:abstractNumId="51" w15:restartNumberingAfterBreak="0">
    <w:nsid w:val="6B2D676B"/>
    <w:multiLevelType w:val="hybridMultilevel"/>
    <w:tmpl w:val="A420EB94"/>
    <w:numStyleLink w:val="ImportedStyle4"/>
  </w:abstractNum>
  <w:abstractNum w:abstractNumId="52" w15:restartNumberingAfterBreak="0">
    <w:nsid w:val="6C0A19BC"/>
    <w:multiLevelType w:val="hybridMultilevel"/>
    <w:tmpl w:val="030AFB34"/>
    <w:lvl w:ilvl="0" w:tplc="A2C26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0EF1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F431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ABD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00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EEF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0A26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BC6F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042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EB90309"/>
    <w:multiLevelType w:val="hybridMultilevel"/>
    <w:tmpl w:val="38068902"/>
    <w:styleLink w:val="ImportedStyle20"/>
    <w:lvl w:ilvl="0" w:tplc="A54E438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9867D5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3C27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2CBCD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72E97FE">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2046ED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FDC2AD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47013EA">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08DD2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2514DB7"/>
    <w:multiLevelType w:val="hybridMultilevel"/>
    <w:tmpl w:val="6BFC28C6"/>
    <w:styleLink w:val="ImportedStyle16"/>
    <w:lvl w:ilvl="0" w:tplc="BD887DF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1C871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4EEE28">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78C46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448C2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1C7552">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550832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D0732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C4A4AC">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3205505"/>
    <w:multiLevelType w:val="hybridMultilevel"/>
    <w:tmpl w:val="B894A988"/>
    <w:lvl w:ilvl="0" w:tplc="66BCC1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0C24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CAE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54D0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9CE2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0021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769C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620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CA21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46052BC"/>
    <w:multiLevelType w:val="hybridMultilevel"/>
    <w:tmpl w:val="5E8ED556"/>
    <w:numStyleLink w:val="ImportedStyle7"/>
  </w:abstractNum>
  <w:abstractNum w:abstractNumId="57" w15:restartNumberingAfterBreak="0">
    <w:nsid w:val="76ED4367"/>
    <w:multiLevelType w:val="hybridMultilevel"/>
    <w:tmpl w:val="EBA0191C"/>
    <w:styleLink w:val="ImportedStyle23"/>
    <w:lvl w:ilvl="0" w:tplc="A5BCB2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B238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0465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066E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A2C2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A5B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D4CE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D0DF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C896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7A42C36"/>
    <w:multiLevelType w:val="hybridMultilevel"/>
    <w:tmpl w:val="38068902"/>
    <w:numStyleLink w:val="ImportedStyle20"/>
  </w:abstractNum>
  <w:abstractNum w:abstractNumId="59" w15:restartNumberingAfterBreak="0">
    <w:nsid w:val="79B8625A"/>
    <w:multiLevelType w:val="hybridMultilevel"/>
    <w:tmpl w:val="A3744B00"/>
    <w:numStyleLink w:val="ImportedStyle12"/>
  </w:abstractNum>
  <w:abstractNum w:abstractNumId="60" w15:restartNumberingAfterBreak="0">
    <w:nsid w:val="7C3546EF"/>
    <w:multiLevelType w:val="hybridMultilevel"/>
    <w:tmpl w:val="0688DC1E"/>
    <w:lvl w:ilvl="0" w:tplc="24040AB0">
      <w:start w:val="1"/>
      <w:numFmt w:val="bullet"/>
      <w:lvlText w:val="·"/>
      <w:lvlJc w:val="left"/>
      <w:pPr>
        <w:ind w:left="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9ED254">
      <w:start w:val="1"/>
      <w:numFmt w:val="bullet"/>
      <w:lvlText w:val="o"/>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1892D2">
      <w:start w:val="1"/>
      <w:numFmt w:val="bullet"/>
      <w:lvlText w:val="▪"/>
      <w:lvlJc w:val="left"/>
      <w:pPr>
        <w:ind w:left="1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14FE7E">
      <w:start w:val="1"/>
      <w:numFmt w:val="bullet"/>
      <w:lvlText w:val="·"/>
      <w:lvlJc w:val="left"/>
      <w:pPr>
        <w:ind w:left="2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2ED858">
      <w:start w:val="1"/>
      <w:numFmt w:val="bullet"/>
      <w:lvlText w:val="o"/>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A66F70">
      <w:start w:val="1"/>
      <w:numFmt w:val="bullet"/>
      <w:lvlText w:val="▪"/>
      <w:lvlJc w:val="left"/>
      <w:pPr>
        <w:ind w:left="41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BCF202">
      <w:start w:val="1"/>
      <w:numFmt w:val="bullet"/>
      <w:lvlText w:val="·"/>
      <w:lvlJc w:val="left"/>
      <w:pPr>
        <w:ind w:left="4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88CD0">
      <w:start w:val="1"/>
      <w:numFmt w:val="bullet"/>
      <w:lvlText w:val="o"/>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F683F0">
      <w:start w:val="1"/>
      <w:numFmt w:val="bullet"/>
      <w:lvlText w:val="▪"/>
      <w:lvlJc w:val="left"/>
      <w:pPr>
        <w:ind w:left="6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42714133">
    <w:abstractNumId w:val="29"/>
  </w:num>
  <w:num w:numId="2" w16cid:durableId="432362304">
    <w:abstractNumId w:val="55"/>
  </w:num>
  <w:num w:numId="3" w16cid:durableId="2046979290">
    <w:abstractNumId w:val="52"/>
  </w:num>
  <w:num w:numId="4" w16cid:durableId="1810055886">
    <w:abstractNumId w:val="27"/>
  </w:num>
  <w:num w:numId="5" w16cid:durableId="1089079097">
    <w:abstractNumId w:val="36"/>
  </w:num>
  <w:num w:numId="6" w16cid:durableId="265431306">
    <w:abstractNumId w:val="10"/>
  </w:num>
  <w:num w:numId="7" w16cid:durableId="639923699">
    <w:abstractNumId w:val="8"/>
  </w:num>
  <w:num w:numId="8" w16cid:durableId="310643480">
    <w:abstractNumId w:val="22"/>
  </w:num>
  <w:num w:numId="9" w16cid:durableId="1313486171">
    <w:abstractNumId w:val="40"/>
  </w:num>
  <w:num w:numId="10" w16cid:durableId="1689327334">
    <w:abstractNumId w:val="3"/>
  </w:num>
  <w:num w:numId="11" w16cid:durableId="568685550">
    <w:abstractNumId w:val="30"/>
  </w:num>
  <w:num w:numId="12" w16cid:durableId="1781603105">
    <w:abstractNumId w:val="51"/>
  </w:num>
  <w:num w:numId="13" w16cid:durableId="362678378">
    <w:abstractNumId w:val="1"/>
  </w:num>
  <w:num w:numId="14" w16cid:durableId="1672683999">
    <w:abstractNumId w:val="38"/>
  </w:num>
  <w:num w:numId="15" w16cid:durableId="1768646864">
    <w:abstractNumId w:val="32"/>
  </w:num>
  <w:num w:numId="16" w16cid:durableId="1067875724">
    <w:abstractNumId w:val="5"/>
  </w:num>
  <w:num w:numId="17" w16cid:durableId="1500536247">
    <w:abstractNumId w:val="19"/>
  </w:num>
  <w:num w:numId="18" w16cid:durableId="1005784724">
    <w:abstractNumId w:val="56"/>
  </w:num>
  <w:num w:numId="19" w16cid:durableId="9724826">
    <w:abstractNumId w:val="18"/>
  </w:num>
  <w:num w:numId="20" w16cid:durableId="405105922">
    <w:abstractNumId w:val="42"/>
    <w:lvlOverride w:ilvl="0">
      <w:lvl w:ilvl="0" w:tplc="74266514">
        <w:start w:val="1"/>
        <w:numFmt w:val="bullet"/>
        <w:lvlText w:val="·"/>
        <w:lvlJc w:val="left"/>
        <w:pPr>
          <w:ind w:left="13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 w16cid:durableId="1452430948">
    <w:abstractNumId w:val="45"/>
  </w:num>
  <w:num w:numId="22" w16cid:durableId="148905916">
    <w:abstractNumId w:val="49"/>
  </w:num>
  <w:num w:numId="23" w16cid:durableId="123087596">
    <w:abstractNumId w:val="14"/>
  </w:num>
  <w:num w:numId="24" w16cid:durableId="25254513">
    <w:abstractNumId w:val="44"/>
  </w:num>
  <w:num w:numId="25" w16cid:durableId="1782338483">
    <w:abstractNumId w:val="28"/>
  </w:num>
  <w:num w:numId="26" w16cid:durableId="751270874">
    <w:abstractNumId w:val="0"/>
  </w:num>
  <w:num w:numId="27" w16cid:durableId="1303003533">
    <w:abstractNumId w:val="59"/>
  </w:num>
  <w:num w:numId="28" w16cid:durableId="243301811">
    <w:abstractNumId w:val="23"/>
  </w:num>
  <w:num w:numId="29" w16cid:durableId="1131754496">
    <w:abstractNumId w:val="11"/>
  </w:num>
  <w:num w:numId="30" w16cid:durableId="1878807526">
    <w:abstractNumId w:val="25"/>
  </w:num>
  <w:num w:numId="31" w16cid:durableId="1473982126">
    <w:abstractNumId w:val="48"/>
  </w:num>
  <w:num w:numId="32" w16cid:durableId="565189090">
    <w:abstractNumId w:val="6"/>
  </w:num>
  <w:num w:numId="33" w16cid:durableId="1796558464">
    <w:abstractNumId w:val="17"/>
  </w:num>
  <w:num w:numId="34" w16cid:durableId="1750035145">
    <w:abstractNumId w:val="54"/>
  </w:num>
  <w:num w:numId="35" w16cid:durableId="1879584452">
    <w:abstractNumId w:val="47"/>
  </w:num>
  <w:num w:numId="36" w16cid:durableId="862284926">
    <w:abstractNumId w:val="31"/>
  </w:num>
  <w:num w:numId="37" w16cid:durableId="1663195276">
    <w:abstractNumId w:val="50"/>
  </w:num>
  <w:num w:numId="38" w16cid:durableId="857889094">
    <w:abstractNumId w:val="21"/>
  </w:num>
  <w:num w:numId="39" w16cid:durableId="1275862249">
    <w:abstractNumId w:val="37"/>
  </w:num>
  <w:num w:numId="40" w16cid:durableId="715550270">
    <w:abstractNumId w:val="7"/>
  </w:num>
  <w:num w:numId="41" w16cid:durableId="1647199741">
    <w:abstractNumId w:val="20"/>
  </w:num>
  <w:num w:numId="42" w16cid:durableId="793521423">
    <w:abstractNumId w:val="53"/>
  </w:num>
  <w:num w:numId="43" w16cid:durableId="327559337">
    <w:abstractNumId w:val="58"/>
  </w:num>
  <w:num w:numId="44" w16cid:durableId="952441565">
    <w:abstractNumId w:val="24"/>
  </w:num>
  <w:num w:numId="45" w16cid:durableId="1066149197">
    <w:abstractNumId w:val="60"/>
  </w:num>
  <w:num w:numId="46" w16cid:durableId="1449858302">
    <w:abstractNumId w:val="57"/>
  </w:num>
  <w:num w:numId="47" w16cid:durableId="1938173140">
    <w:abstractNumId w:val="2"/>
  </w:num>
  <w:num w:numId="48" w16cid:durableId="1805275784">
    <w:abstractNumId w:val="12"/>
  </w:num>
  <w:num w:numId="49" w16cid:durableId="143620285">
    <w:abstractNumId w:val="43"/>
  </w:num>
  <w:num w:numId="50" w16cid:durableId="2079548715">
    <w:abstractNumId w:val="41"/>
  </w:num>
  <w:num w:numId="51" w16cid:durableId="142937273">
    <w:abstractNumId w:val="9"/>
  </w:num>
  <w:num w:numId="52" w16cid:durableId="1510753798">
    <w:abstractNumId w:val="4"/>
  </w:num>
  <w:num w:numId="53" w16cid:durableId="1930773314">
    <w:abstractNumId w:val="39"/>
  </w:num>
  <w:num w:numId="54" w16cid:durableId="642321208">
    <w:abstractNumId w:val="46"/>
  </w:num>
  <w:num w:numId="55" w16cid:durableId="625085552">
    <w:abstractNumId w:val="16"/>
  </w:num>
  <w:num w:numId="56" w16cid:durableId="1686982462">
    <w:abstractNumId w:val="34"/>
  </w:num>
  <w:num w:numId="57" w16cid:durableId="511721076">
    <w:abstractNumId w:val="26"/>
  </w:num>
  <w:num w:numId="58" w16cid:durableId="888491595">
    <w:abstractNumId w:val="33"/>
  </w:num>
  <w:num w:numId="59" w16cid:durableId="773285177">
    <w:abstractNumId w:val="15"/>
  </w:num>
  <w:num w:numId="60" w16cid:durableId="1267693395">
    <w:abstractNumId w:val="35"/>
  </w:num>
  <w:num w:numId="61" w16cid:durableId="194730007">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2F"/>
    <w:rsid w:val="000003C9"/>
    <w:rsid w:val="000108AE"/>
    <w:rsid w:val="00012E05"/>
    <w:rsid w:val="00023A38"/>
    <w:rsid w:val="00033D33"/>
    <w:rsid w:val="0003590B"/>
    <w:rsid w:val="0003698F"/>
    <w:rsid w:val="000370D0"/>
    <w:rsid w:val="000441D3"/>
    <w:rsid w:val="00045E71"/>
    <w:rsid w:val="0004667B"/>
    <w:rsid w:val="00050577"/>
    <w:rsid w:val="00055CDF"/>
    <w:rsid w:val="00061D5C"/>
    <w:rsid w:val="00066E82"/>
    <w:rsid w:val="00067CE9"/>
    <w:rsid w:val="0007418D"/>
    <w:rsid w:val="00074248"/>
    <w:rsid w:val="000759D9"/>
    <w:rsid w:val="00084A34"/>
    <w:rsid w:val="000C3B2A"/>
    <w:rsid w:val="000D743F"/>
    <w:rsid w:val="000E69D5"/>
    <w:rsid w:val="000F1142"/>
    <w:rsid w:val="000F3C19"/>
    <w:rsid w:val="000F7671"/>
    <w:rsid w:val="001037F1"/>
    <w:rsid w:val="001128F0"/>
    <w:rsid w:val="00115EEC"/>
    <w:rsid w:val="0012236C"/>
    <w:rsid w:val="00126AC4"/>
    <w:rsid w:val="00141098"/>
    <w:rsid w:val="00145DE3"/>
    <w:rsid w:val="00155A61"/>
    <w:rsid w:val="00156446"/>
    <w:rsid w:val="00156FC1"/>
    <w:rsid w:val="00163151"/>
    <w:rsid w:val="001638A3"/>
    <w:rsid w:val="001650CB"/>
    <w:rsid w:val="00170FC5"/>
    <w:rsid w:val="00171383"/>
    <w:rsid w:val="00182825"/>
    <w:rsid w:val="00184FB9"/>
    <w:rsid w:val="00185459"/>
    <w:rsid w:val="00193013"/>
    <w:rsid w:val="001968C8"/>
    <w:rsid w:val="001A1D2A"/>
    <w:rsid w:val="001A308C"/>
    <w:rsid w:val="001B12EC"/>
    <w:rsid w:val="001B132B"/>
    <w:rsid w:val="001B50E1"/>
    <w:rsid w:val="001B7E37"/>
    <w:rsid w:val="001C679F"/>
    <w:rsid w:val="001D6815"/>
    <w:rsid w:val="001E2B14"/>
    <w:rsid w:val="001E3A60"/>
    <w:rsid w:val="001E625E"/>
    <w:rsid w:val="001F02D6"/>
    <w:rsid w:val="001F0AE6"/>
    <w:rsid w:val="001F6DE6"/>
    <w:rsid w:val="001F7493"/>
    <w:rsid w:val="002003D2"/>
    <w:rsid w:val="002016EC"/>
    <w:rsid w:val="00202236"/>
    <w:rsid w:val="002111D8"/>
    <w:rsid w:val="00211D58"/>
    <w:rsid w:val="00241BF4"/>
    <w:rsid w:val="00247968"/>
    <w:rsid w:val="0025032F"/>
    <w:rsid w:val="0025521C"/>
    <w:rsid w:val="00261FDA"/>
    <w:rsid w:val="0026501E"/>
    <w:rsid w:val="00276500"/>
    <w:rsid w:val="00282B01"/>
    <w:rsid w:val="002A61AB"/>
    <w:rsid w:val="002B1BC1"/>
    <w:rsid w:val="002B46D2"/>
    <w:rsid w:val="002C2FC6"/>
    <w:rsid w:val="002D6945"/>
    <w:rsid w:val="002E0F9A"/>
    <w:rsid w:val="002E110D"/>
    <w:rsid w:val="002F6294"/>
    <w:rsid w:val="00312B04"/>
    <w:rsid w:val="00313347"/>
    <w:rsid w:val="00330499"/>
    <w:rsid w:val="00334FCF"/>
    <w:rsid w:val="00335FEA"/>
    <w:rsid w:val="00340377"/>
    <w:rsid w:val="003449A2"/>
    <w:rsid w:val="00350A54"/>
    <w:rsid w:val="00351DFA"/>
    <w:rsid w:val="0035406D"/>
    <w:rsid w:val="00357964"/>
    <w:rsid w:val="00357A6A"/>
    <w:rsid w:val="003655AD"/>
    <w:rsid w:val="00370841"/>
    <w:rsid w:val="00374447"/>
    <w:rsid w:val="00376D21"/>
    <w:rsid w:val="00377DD6"/>
    <w:rsid w:val="00390CC5"/>
    <w:rsid w:val="0039132F"/>
    <w:rsid w:val="003937D9"/>
    <w:rsid w:val="0039496C"/>
    <w:rsid w:val="003B3131"/>
    <w:rsid w:val="003C63DF"/>
    <w:rsid w:val="003E7558"/>
    <w:rsid w:val="003F2A77"/>
    <w:rsid w:val="003F36EC"/>
    <w:rsid w:val="003F3D37"/>
    <w:rsid w:val="00425E9A"/>
    <w:rsid w:val="00437DB5"/>
    <w:rsid w:val="00444D3F"/>
    <w:rsid w:val="00447F08"/>
    <w:rsid w:val="00450C89"/>
    <w:rsid w:val="00455A41"/>
    <w:rsid w:val="00463ED1"/>
    <w:rsid w:val="00470236"/>
    <w:rsid w:val="00480A54"/>
    <w:rsid w:val="004976D3"/>
    <w:rsid w:val="004A01A5"/>
    <w:rsid w:val="004A3DBF"/>
    <w:rsid w:val="004A4BB5"/>
    <w:rsid w:val="004B14FC"/>
    <w:rsid w:val="004B634E"/>
    <w:rsid w:val="004B77DB"/>
    <w:rsid w:val="004C0F46"/>
    <w:rsid w:val="004C2A5E"/>
    <w:rsid w:val="004C5B6B"/>
    <w:rsid w:val="004C7185"/>
    <w:rsid w:val="004D579F"/>
    <w:rsid w:val="004E6C29"/>
    <w:rsid w:val="00522743"/>
    <w:rsid w:val="005355E6"/>
    <w:rsid w:val="00537A42"/>
    <w:rsid w:val="00540F7A"/>
    <w:rsid w:val="00554899"/>
    <w:rsid w:val="00556F8B"/>
    <w:rsid w:val="0056539D"/>
    <w:rsid w:val="00577E1F"/>
    <w:rsid w:val="00580E76"/>
    <w:rsid w:val="00583F94"/>
    <w:rsid w:val="00585C0E"/>
    <w:rsid w:val="00594445"/>
    <w:rsid w:val="00594775"/>
    <w:rsid w:val="005A26DC"/>
    <w:rsid w:val="005A60D1"/>
    <w:rsid w:val="005A76F3"/>
    <w:rsid w:val="005B01B2"/>
    <w:rsid w:val="005B4E40"/>
    <w:rsid w:val="005B7A4D"/>
    <w:rsid w:val="005C0339"/>
    <w:rsid w:val="005C5363"/>
    <w:rsid w:val="005C5E39"/>
    <w:rsid w:val="005C5F50"/>
    <w:rsid w:val="005D0C4B"/>
    <w:rsid w:val="005F15F6"/>
    <w:rsid w:val="005F1B20"/>
    <w:rsid w:val="005F64EA"/>
    <w:rsid w:val="0060526F"/>
    <w:rsid w:val="0061073C"/>
    <w:rsid w:val="006128A6"/>
    <w:rsid w:val="006140F8"/>
    <w:rsid w:val="006173E9"/>
    <w:rsid w:val="00636AB0"/>
    <w:rsid w:val="006404AD"/>
    <w:rsid w:val="006426B1"/>
    <w:rsid w:val="00656B05"/>
    <w:rsid w:val="00682D5B"/>
    <w:rsid w:val="00691DA9"/>
    <w:rsid w:val="006B066F"/>
    <w:rsid w:val="006B3D32"/>
    <w:rsid w:val="006B5A67"/>
    <w:rsid w:val="006B6B39"/>
    <w:rsid w:val="006D43DB"/>
    <w:rsid w:val="006E1DF5"/>
    <w:rsid w:val="006F074B"/>
    <w:rsid w:val="006F2055"/>
    <w:rsid w:val="006F6D85"/>
    <w:rsid w:val="00710844"/>
    <w:rsid w:val="00716C84"/>
    <w:rsid w:val="0072E074"/>
    <w:rsid w:val="007307E3"/>
    <w:rsid w:val="00740125"/>
    <w:rsid w:val="0074750A"/>
    <w:rsid w:val="007625A3"/>
    <w:rsid w:val="00763A3C"/>
    <w:rsid w:val="00780F11"/>
    <w:rsid w:val="007827E9"/>
    <w:rsid w:val="00783ABF"/>
    <w:rsid w:val="00796A6D"/>
    <w:rsid w:val="007A0240"/>
    <w:rsid w:val="007A184B"/>
    <w:rsid w:val="007A1AE7"/>
    <w:rsid w:val="007A20AE"/>
    <w:rsid w:val="007A6701"/>
    <w:rsid w:val="007B198A"/>
    <w:rsid w:val="007B2DE7"/>
    <w:rsid w:val="007C5DFC"/>
    <w:rsid w:val="007C7BB8"/>
    <w:rsid w:val="007F1C4B"/>
    <w:rsid w:val="007F25D8"/>
    <w:rsid w:val="0080728C"/>
    <w:rsid w:val="00812011"/>
    <w:rsid w:val="00816A2B"/>
    <w:rsid w:val="008206F1"/>
    <w:rsid w:val="0082204C"/>
    <w:rsid w:val="00822C7F"/>
    <w:rsid w:val="00835118"/>
    <w:rsid w:val="00856232"/>
    <w:rsid w:val="00856614"/>
    <w:rsid w:val="008602BE"/>
    <w:rsid w:val="008614CF"/>
    <w:rsid w:val="00862C2A"/>
    <w:rsid w:val="00867B55"/>
    <w:rsid w:val="00872FA1"/>
    <w:rsid w:val="00876310"/>
    <w:rsid w:val="0088052E"/>
    <w:rsid w:val="00883910"/>
    <w:rsid w:val="008849EF"/>
    <w:rsid w:val="00890BAD"/>
    <w:rsid w:val="008949B2"/>
    <w:rsid w:val="0089666D"/>
    <w:rsid w:val="008A156C"/>
    <w:rsid w:val="008A3D28"/>
    <w:rsid w:val="008A7793"/>
    <w:rsid w:val="008A7831"/>
    <w:rsid w:val="008B4382"/>
    <w:rsid w:val="008B539A"/>
    <w:rsid w:val="008B6832"/>
    <w:rsid w:val="008D5045"/>
    <w:rsid w:val="008D559E"/>
    <w:rsid w:val="008E516B"/>
    <w:rsid w:val="008F50E4"/>
    <w:rsid w:val="00901240"/>
    <w:rsid w:val="00906D3C"/>
    <w:rsid w:val="009100CB"/>
    <w:rsid w:val="00916B7A"/>
    <w:rsid w:val="00920609"/>
    <w:rsid w:val="009217E8"/>
    <w:rsid w:val="009241C2"/>
    <w:rsid w:val="00947040"/>
    <w:rsid w:val="00953A3D"/>
    <w:rsid w:val="00963629"/>
    <w:rsid w:val="009645A0"/>
    <w:rsid w:val="009675E5"/>
    <w:rsid w:val="009718E7"/>
    <w:rsid w:val="009815D4"/>
    <w:rsid w:val="009A300B"/>
    <w:rsid w:val="009B0904"/>
    <w:rsid w:val="009C2827"/>
    <w:rsid w:val="009C5C1D"/>
    <w:rsid w:val="009D0964"/>
    <w:rsid w:val="009D66A7"/>
    <w:rsid w:val="009E062F"/>
    <w:rsid w:val="009E244D"/>
    <w:rsid w:val="009E27A0"/>
    <w:rsid w:val="009F108B"/>
    <w:rsid w:val="00A02BED"/>
    <w:rsid w:val="00A07A47"/>
    <w:rsid w:val="00A13EED"/>
    <w:rsid w:val="00A1428C"/>
    <w:rsid w:val="00A2538F"/>
    <w:rsid w:val="00A34801"/>
    <w:rsid w:val="00A421A0"/>
    <w:rsid w:val="00A47D1D"/>
    <w:rsid w:val="00A50D56"/>
    <w:rsid w:val="00A55172"/>
    <w:rsid w:val="00A55AF9"/>
    <w:rsid w:val="00A57EFD"/>
    <w:rsid w:val="00A77B65"/>
    <w:rsid w:val="00A80950"/>
    <w:rsid w:val="00A83EAB"/>
    <w:rsid w:val="00A93C42"/>
    <w:rsid w:val="00A96770"/>
    <w:rsid w:val="00A97A65"/>
    <w:rsid w:val="00AA369C"/>
    <w:rsid w:val="00AA756B"/>
    <w:rsid w:val="00AC01C3"/>
    <w:rsid w:val="00AC0D1D"/>
    <w:rsid w:val="00AC3056"/>
    <w:rsid w:val="00AD0098"/>
    <w:rsid w:val="00AD41D6"/>
    <w:rsid w:val="00AD4703"/>
    <w:rsid w:val="00AD51E7"/>
    <w:rsid w:val="00AD65A9"/>
    <w:rsid w:val="00AE189D"/>
    <w:rsid w:val="00AE18DC"/>
    <w:rsid w:val="00AE2646"/>
    <w:rsid w:val="00AE3864"/>
    <w:rsid w:val="00AE5610"/>
    <w:rsid w:val="00AF5250"/>
    <w:rsid w:val="00B0435B"/>
    <w:rsid w:val="00B0622D"/>
    <w:rsid w:val="00B139BE"/>
    <w:rsid w:val="00B14547"/>
    <w:rsid w:val="00B15AA9"/>
    <w:rsid w:val="00B31FF6"/>
    <w:rsid w:val="00B40D06"/>
    <w:rsid w:val="00B4687F"/>
    <w:rsid w:val="00B46DFE"/>
    <w:rsid w:val="00B5323C"/>
    <w:rsid w:val="00B61350"/>
    <w:rsid w:val="00B62648"/>
    <w:rsid w:val="00B630CB"/>
    <w:rsid w:val="00B661A4"/>
    <w:rsid w:val="00B77975"/>
    <w:rsid w:val="00B91BC8"/>
    <w:rsid w:val="00B957C1"/>
    <w:rsid w:val="00BA0413"/>
    <w:rsid w:val="00BA4ACE"/>
    <w:rsid w:val="00BB0469"/>
    <w:rsid w:val="00BB403B"/>
    <w:rsid w:val="00BB5900"/>
    <w:rsid w:val="00BB72C4"/>
    <w:rsid w:val="00BD033F"/>
    <w:rsid w:val="00BD1EA7"/>
    <w:rsid w:val="00BD2473"/>
    <w:rsid w:val="00BD3DA2"/>
    <w:rsid w:val="00BE0F79"/>
    <w:rsid w:val="00BE10E4"/>
    <w:rsid w:val="00BE339B"/>
    <w:rsid w:val="00BE65C5"/>
    <w:rsid w:val="00BE72A1"/>
    <w:rsid w:val="00BF246D"/>
    <w:rsid w:val="00BF5BF7"/>
    <w:rsid w:val="00BF6055"/>
    <w:rsid w:val="00C05E3B"/>
    <w:rsid w:val="00C108A4"/>
    <w:rsid w:val="00C139CE"/>
    <w:rsid w:val="00C15F53"/>
    <w:rsid w:val="00C22792"/>
    <w:rsid w:val="00C252B2"/>
    <w:rsid w:val="00C30804"/>
    <w:rsid w:val="00C433A2"/>
    <w:rsid w:val="00C448A0"/>
    <w:rsid w:val="00C532B6"/>
    <w:rsid w:val="00C55B50"/>
    <w:rsid w:val="00C57275"/>
    <w:rsid w:val="00C60FC8"/>
    <w:rsid w:val="00C66AF0"/>
    <w:rsid w:val="00C75AB2"/>
    <w:rsid w:val="00CA7B3C"/>
    <w:rsid w:val="00CB0A38"/>
    <w:rsid w:val="00CB142C"/>
    <w:rsid w:val="00CC0806"/>
    <w:rsid w:val="00CD65AE"/>
    <w:rsid w:val="00CE28D7"/>
    <w:rsid w:val="00CF2105"/>
    <w:rsid w:val="00D007EF"/>
    <w:rsid w:val="00D03E1F"/>
    <w:rsid w:val="00D05DED"/>
    <w:rsid w:val="00D53BEB"/>
    <w:rsid w:val="00D55321"/>
    <w:rsid w:val="00D57F52"/>
    <w:rsid w:val="00D7151B"/>
    <w:rsid w:val="00D732D2"/>
    <w:rsid w:val="00D74B39"/>
    <w:rsid w:val="00D83AC1"/>
    <w:rsid w:val="00D962BF"/>
    <w:rsid w:val="00DB51CB"/>
    <w:rsid w:val="00DD0660"/>
    <w:rsid w:val="00DD5DB6"/>
    <w:rsid w:val="00DE0CE1"/>
    <w:rsid w:val="00DF455F"/>
    <w:rsid w:val="00DF555F"/>
    <w:rsid w:val="00E0585F"/>
    <w:rsid w:val="00E07F78"/>
    <w:rsid w:val="00E10D2A"/>
    <w:rsid w:val="00E1240C"/>
    <w:rsid w:val="00E126CC"/>
    <w:rsid w:val="00E13804"/>
    <w:rsid w:val="00E16173"/>
    <w:rsid w:val="00E30A62"/>
    <w:rsid w:val="00E32C3B"/>
    <w:rsid w:val="00E34B8A"/>
    <w:rsid w:val="00E3509C"/>
    <w:rsid w:val="00E42983"/>
    <w:rsid w:val="00E604F0"/>
    <w:rsid w:val="00E65E5F"/>
    <w:rsid w:val="00E739E6"/>
    <w:rsid w:val="00E74110"/>
    <w:rsid w:val="00E9593D"/>
    <w:rsid w:val="00E96ADF"/>
    <w:rsid w:val="00EA0BF8"/>
    <w:rsid w:val="00EA61C2"/>
    <w:rsid w:val="00EC1EF2"/>
    <w:rsid w:val="00EC2B99"/>
    <w:rsid w:val="00EC4087"/>
    <w:rsid w:val="00EC4F59"/>
    <w:rsid w:val="00ED14C3"/>
    <w:rsid w:val="00ED3DB0"/>
    <w:rsid w:val="00EE568C"/>
    <w:rsid w:val="00F26BFA"/>
    <w:rsid w:val="00F356BF"/>
    <w:rsid w:val="00F47FA7"/>
    <w:rsid w:val="00F5197F"/>
    <w:rsid w:val="00F5407D"/>
    <w:rsid w:val="00F62799"/>
    <w:rsid w:val="00F62E2B"/>
    <w:rsid w:val="00F64964"/>
    <w:rsid w:val="00F6577D"/>
    <w:rsid w:val="00F70864"/>
    <w:rsid w:val="00F8111F"/>
    <w:rsid w:val="00F839C2"/>
    <w:rsid w:val="00F90249"/>
    <w:rsid w:val="00F95222"/>
    <w:rsid w:val="00FA47E4"/>
    <w:rsid w:val="00FA5617"/>
    <w:rsid w:val="00FA788F"/>
    <w:rsid w:val="00FB1E4B"/>
    <w:rsid w:val="00FC5759"/>
    <w:rsid w:val="00FE2B63"/>
    <w:rsid w:val="00FF5180"/>
    <w:rsid w:val="00FF657D"/>
    <w:rsid w:val="0110B6D1"/>
    <w:rsid w:val="017D9C20"/>
    <w:rsid w:val="04824159"/>
    <w:rsid w:val="05EA7B20"/>
    <w:rsid w:val="0613F189"/>
    <w:rsid w:val="06510D43"/>
    <w:rsid w:val="0680E20B"/>
    <w:rsid w:val="06FCA459"/>
    <w:rsid w:val="07397684"/>
    <w:rsid w:val="07864B81"/>
    <w:rsid w:val="0888DA3F"/>
    <w:rsid w:val="09BFDEE5"/>
    <w:rsid w:val="09C0AF1D"/>
    <w:rsid w:val="0A7146B3"/>
    <w:rsid w:val="0CD709B9"/>
    <w:rsid w:val="0DA00CE8"/>
    <w:rsid w:val="0DBD1628"/>
    <w:rsid w:val="0E3EE8FB"/>
    <w:rsid w:val="0EA3696D"/>
    <w:rsid w:val="0F02CBD0"/>
    <w:rsid w:val="0FF08A2C"/>
    <w:rsid w:val="10A027DF"/>
    <w:rsid w:val="121EF3AC"/>
    <w:rsid w:val="12DE065A"/>
    <w:rsid w:val="13661121"/>
    <w:rsid w:val="137FAD39"/>
    <w:rsid w:val="1429C326"/>
    <w:rsid w:val="161A358A"/>
    <w:rsid w:val="1897557B"/>
    <w:rsid w:val="1923DDA7"/>
    <w:rsid w:val="195B34B8"/>
    <w:rsid w:val="197424E3"/>
    <w:rsid w:val="19C68E40"/>
    <w:rsid w:val="1B1DA706"/>
    <w:rsid w:val="1DB10D27"/>
    <w:rsid w:val="1E8CEE9C"/>
    <w:rsid w:val="1F5F9BAC"/>
    <w:rsid w:val="2028BEFD"/>
    <w:rsid w:val="216E74A5"/>
    <w:rsid w:val="21BE8945"/>
    <w:rsid w:val="2407AE77"/>
    <w:rsid w:val="24857A27"/>
    <w:rsid w:val="25E3A4D7"/>
    <w:rsid w:val="25F81F11"/>
    <w:rsid w:val="27617339"/>
    <w:rsid w:val="29186194"/>
    <w:rsid w:val="292F1ABE"/>
    <w:rsid w:val="299A6C76"/>
    <w:rsid w:val="2A677D12"/>
    <w:rsid w:val="2C0A7013"/>
    <w:rsid w:val="2F1F643B"/>
    <w:rsid w:val="2F92201F"/>
    <w:rsid w:val="2FAF0522"/>
    <w:rsid w:val="308CB766"/>
    <w:rsid w:val="311ACD5D"/>
    <w:rsid w:val="315B6017"/>
    <w:rsid w:val="317A6305"/>
    <w:rsid w:val="31B5D65B"/>
    <w:rsid w:val="31D96C49"/>
    <w:rsid w:val="31F23DC0"/>
    <w:rsid w:val="323BFD77"/>
    <w:rsid w:val="3381250B"/>
    <w:rsid w:val="33D5AF4C"/>
    <w:rsid w:val="33EC1E5B"/>
    <w:rsid w:val="3489C7D5"/>
    <w:rsid w:val="3751398B"/>
    <w:rsid w:val="37546B51"/>
    <w:rsid w:val="38015210"/>
    <w:rsid w:val="38A48728"/>
    <w:rsid w:val="3AD1AE6E"/>
    <w:rsid w:val="3B081CEE"/>
    <w:rsid w:val="3B6E80BC"/>
    <w:rsid w:val="3C183A04"/>
    <w:rsid w:val="3CBB4CE0"/>
    <w:rsid w:val="3DA915E2"/>
    <w:rsid w:val="3DC2CB98"/>
    <w:rsid w:val="3F5E9BF9"/>
    <w:rsid w:val="409731D3"/>
    <w:rsid w:val="43B0023A"/>
    <w:rsid w:val="44E393BE"/>
    <w:rsid w:val="45A0E284"/>
    <w:rsid w:val="46BF06AF"/>
    <w:rsid w:val="47A4AD83"/>
    <w:rsid w:val="48C01BBB"/>
    <w:rsid w:val="4911A081"/>
    <w:rsid w:val="4918A205"/>
    <w:rsid w:val="49239DCE"/>
    <w:rsid w:val="4A54506B"/>
    <w:rsid w:val="4A9246B8"/>
    <w:rsid w:val="4C6B0F13"/>
    <w:rsid w:val="4CC1FE9F"/>
    <w:rsid w:val="4D558900"/>
    <w:rsid w:val="4E8BD196"/>
    <w:rsid w:val="4ED600A1"/>
    <w:rsid w:val="4EE8BEC5"/>
    <w:rsid w:val="4F2A49A4"/>
    <w:rsid w:val="4F307C10"/>
    <w:rsid w:val="4F9205BB"/>
    <w:rsid w:val="4FD2C802"/>
    <w:rsid w:val="4FEEEF54"/>
    <w:rsid w:val="502732B6"/>
    <w:rsid w:val="503BF3BE"/>
    <w:rsid w:val="51873727"/>
    <w:rsid w:val="521D5FF8"/>
    <w:rsid w:val="525D183D"/>
    <w:rsid w:val="52A389C5"/>
    <w:rsid w:val="52D642A1"/>
    <w:rsid w:val="530A68C4"/>
    <w:rsid w:val="53CB8DBD"/>
    <w:rsid w:val="54018E9D"/>
    <w:rsid w:val="54362156"/>
    <w:rsid w:val="54B8C862"/>
    <w:rsid w:val="55725B6B"/>
    <w:rsid w:val="5652C09A"/>
    <w:rsid w:val="56C17653"/>
    <w:rsid w:val="57DB43DF"/>
    <w:rsid w:val="5944EE3C"/>
    <w:rsid w:val="5950E134"/>
    <w:rsid w:val="59A9BCEE"/>
    <w:rsid w:val="5A9D6F40"/>
    <w:rsid w:val="5BD3249F"/>
    <w:rsid w:val="5BEAD226"/>
    <w:rsid w:val="5C34A787"/>
    <w:rsid w:val="5C6F8938"/>
    <w:rsid w:val="5D1388C4"/>
    <w:rsid w:val="5D6FAECF"/>
    <w:rsid w:val="5DB13DE4"/>
    <w:rsid w:val="5E65B218"/>
    <w:rsid w:val="5F0B8B61"/>
    <w:rsid w:val="5F8F4C28"/>
    <w:rsid w:val="6003F44D"/>
    <w:rsid w:val="602375F7"/>
    <w:rsid w:val="606C3CB9"/>
    <w:rsid w:val="61A8D105"/>
    <w:rsid w:val="61EEF5E9"/>
    <w:rsid w:val="625A220E"/>
    <w:rsid w:val="63C118DB"/>
    <w:rsid w:val="643EDE4C"/>
    <w:rsid w:val="64AF7804"/>
    <w:rsid w:val="652696AB"/>
    <w:rsid w:val="65D583E7"/>
    <w:rsid w:val="6619C2B3"/>
    <w:rsid w:val="669A70DC"/>
    <w:rsid w:val="67495BBD"/>
    <w:rsid w:val="6AC24C7E"/>
    <w:rsid w:val="6B6F5D9F"/>
    <w:rsid w:val="6CF27F80"/>
    <w:rsid w:val="6D0C25AE"/>
    <w:rsid w:val="6D41DD92"/>
    <w:rsid w:val="6E27EA0D"/>
    <w:rsid w:val="6F32F563"/>
    <w:rsid w:val="6FD84099"/>
    <w:rsid w:val="70DB4A46"/>
    <w:rsid w:val="72040543"/>
    <w:rsid w:val="72CAED5F"/>
    <w:rsid w:val="74659464"/>
    <w:rsid w:val="74C1E313"/>
    <w:rsid w:val="78007DAC"/>
    <w:rsid w:val="783CAEA3"/>
    <w:rsid w:val="7A918046"/>
    <w:rsid w:val="7B9D808B"/>
    <w:rsid w:val="7BF2CAAB"/>
    <w:rsid w:val="7C5EA05F"/>
    <w:rsid w:val="7CED2F46"/>
    <w:rsid w:val="7DEC9112"/>
    <w:rsid w:val="7DF89197"/>
    <w:rsid w:val="7F3D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23FAC"/>
  <w15:docId w15:val="{038CD516-AA96-46ED-9172-703FAFF8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w:color w:val="000000"/>
        <w:sz w:val="24"/>
        <w:szCs w:val="24"/>
        <w:u w:color="000000"/>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B9"/>
  </w:style>
  <w:style w:type="paragraph" w:styleId="Heading1">
    <w:name w:val="heading 1"/>
    <w:basedOn w:val="Normal"/>
    <w:next w:val="Normal"/>
    <w:link w:val="Heading1Char"/>
    <w:uiPriority w:val="9"/>
    <w:qFormat/>
    <w:rsid w:val="00033D33"/>
    <w:pPr>
      <w:keepNext/>
      <w:keepLines/>
      <w:spacing w:before="240" w:after="240"/>
      <w:jc w:val="center"/>
      <w:outlineLvl w:val="0"/>
    </w:pPr>
    <w:rPr>
      <w:rFonts w:eastAsiaTheme="majorEastAsia"/>
      <w:b/>
      <w:sz w:val="40"/>
      <w:szCs w:val="40"/>
    </w:rPr>
  </w:style>
  <w:style w:type="paragraph" w:styleId="Heading2">
    <w:name w:val="heading 2"/>
    <w:next w:val="BodyA"/>
    <w:uiPriority w:val="9"/>
    <w:unhideWhenUsed/>
    <w:qFormat/>
    <w:rsid w:val="002111D8"/>
    <w:pPr>
      <w:keepNext/>
      <w:keepLines/>
      <w:spacing w:before="480" w:after="240"/>
      <w:outlineLvl w:val="1"/>
    </w:pPr>
    <w:rPr>
      <w:b/>
      <w:bCs/>
      <w:sz w:val="36"/>
      <w:szCs w:val="36"/>
      <w14:textOutline w14:w="12700" w14:cap="flat" w14:cmpd="sng" w14:algn="ctr">
        <w14:noFill/>
        <w14:prstDash w14:val="solid"/>
        <w14:miter w14:lim="400000"/>
      </w14:textOutline>
    </w:rPr>
  </w:style>
  <w:style w:type="paragraph" w:styleId="Heading3">
    <w:name w:val="heading 3"/>
    <w:next w:val="BodyA"/>
    <w:uiPriority w:val="9"/>
    <w:unhideWhenUsed/>
    <w:qFormat/>
    <w:rsid w:val="004E6C29"/>
    <w:pPr>
      <w:keepNext/>
      <w:keepLines/>
      <w:spacing w:before="480" w:after="240"/>
      <w:outlineLvl w:val="2"/>
    </w:pPr>
    <w:rPr>
      <w:rFonts w:eastAsia="Arial"/>
      <w:b/>
      <w:bCs/>
      <w:sz w:val="32"/>
      <w:szCs w:val="32"/>
      <w14:textOutline w14:w="12700" w14:cap="flat" w14:cmpd="sng" w14:algn="ctr">
        <w14:noFill/>
        <w14:prstDash w14:val="solid"/>
        <w14:miter w14:lim="400000"/>
      </w14:textOutline>
    </w:rPr>
  </w:style>
  <w:style w:type="paragraph" w:styleId="Heading4">
    <w:name w:val="heading 4"/>
    <w:next w:val="BodyA"/>
    <w:uiPriority w:val="9"/>
    <w:unhideWhenUsed/>
    <w:qFormat/>
    <w:rsid w:val="00E65E5F"/>
    <w:pPr>
      <w:keepNext/>
      <w:keepLines/>
      <w:widowControl w:val="0"/>
      <w:numPr>
        <w:numId w:val="50"/>
      </w:numPr>
      <w:spacing w:before="480" w:after="240"/>
      <w:outlineLvl w:val="3"/>
    </w:pPr>
    <w:rPr>
      <w:rFonts w:eastAsia="Arial"/>
      <w:b/>
      <w:sz w:val="28"/>
      <w:szCs w:val="28"/>
    </w:rPr>
  </w:style>
  <w:style w:type="paragraph" w:styleId="Heading5">
    <w:name w:val="heading 5"/>
    <w:next w:val="BodyA"/>
    <w:uiPriority w:val="9"/>
    <w:unhideWhenUsed/>
    <w:qFormat/>
    <w:rsid w:val="00437DB5"/>
    <w:pPr>
      <w:keepNext/>
      <w:keepLines/>
      <w:widowControl w:val="0"/>
      <w:numPr>
        <w:numId w:val="52"/>
      </w:numPr>
      <w:suppressAutoHyphens/>
      <w:spacing w:before="480" w:after="240"/>
      <w:outlineLvl w:val="4"/>
    </w:pPr>
    <w:rPr>
      <w:rFonts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C4B"/>
    <w:rPr>
      <w:rFonts w:ascii="Arial" w:hAnsi="Arial"/>
      <w:color w:val="0000FF"/>
      <w:sz w:val="24"/>
      <w:u w:val="single"/>
    </w:rPr>
  </w:style>
  <w:style w:type="paragraph" w:customStyle="1" w:styleId="HeaderFooter">
    <w:name w:val="Header &amp; Footer"/>
    <w:pPr>
      <w:tabs>
        <w:tab w:val="right" w:pos="9020"/>
      </w:tabs>
    </w:pPr>
    <w:rPr>
      <w:rFonts w:ascii="Helvetica Neue" w:hAnsi="Helvetica Neue" w:cs="Arial Unicode MS"/>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b/>
      <w:bCs/>
    </w:rPr>
  </w:style>
  <w:style w:type="paragraph" w:customStyle="1" w:styleId="Heading">
    <w:name w:val="Heading"/>
    <w:next w:val="BodyA"/>
    <w:pPr>
      <w:keepNext/>
      <w:keepLines/>
      <w:spacing w:before="240" w:line="256" w:lineRule="auto"/>
      <w:outlineLvl w:val="0"/>
    </w:pPr>
    <w:rPr>
      <w:rFonts w:eastAsia="Arial"/>
      <w:b/>
      <w:bCs/>
      <w:sz w:val="28"/>
      <w:szCs w:val="28"/>
      <w14:textOutline w14:w="12700" w14:cap="flat" w14:cmpd="sng" w14:algn="ctr">
        <w14:noFill/>
        <w14:prstDash w14:val="solid"/>
        <w14:miter w14:lim="400000"/>
      </w14:textOutline>
    </w:rPr>
  </w:style>
  <w:style w:type="paragraph" w:customStyle="1" w:styleId="BodyA">
    <w:name w:val="Body A"/>
    <w:pPr>
      <w:widowControl w:val="0"/>
    </w:pPr>
    <w:rPr>
      <w:rFonts w:eastAsia="Arial"/>
      <w14:textOutline w14:w="12700" w14:cap="flat" w14:cmpd="sng" w14:algn="ctr">
        <w14:noFill/>
        <w14:prstDash w14:val="solid"/>
        <w14:miter w14:lim="400000"/>
      </w14:textOutline>
    </w:rPr>
  </w:style>
  <w:style w:type="character" w:customStyle="1" w:styleId="eop">
    <w:name w:val="eop"/>
    <w:rPr>
      <w:lang w:val="en-US"/>
    </w:rPr>
  </w:style>
  <w:style w:type="paragraph" w:styleId="Caption">
    <w:name w:val="caption"/>
    <w:next w:val="BodyA"/>
    <w:pPr>
      <w:spacing w:before="120" w:after="120"/>
      <w:jc w:val="center"/>
    </w:pPr>
    <w:rPr>
      <w:rFonts w:eastAsia="Arial"/>
      <w:b/>
      <w:bCs/>
      <w:sz w:val="22"/>
      <w:szCs w:val="22"/>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14:textOutline w14:w="12700" w14:cap="flat" w14:cmpd="sng" w14:algn="ctr">
        <w14:noFill/>
        <w14:prstDash w14:val="solid"/>
        <w14:miter w14:lim="400000"/>
      </w14:textOutline>
    </w:rPr>
  </w:style>
  <w:style w:type="character" w:styleId="FootnoteReference">
    <w:name w:val="footnote reference"/>
    <w:rPr>
      <w:vertAlign w:val="superscript"/>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TOCHeading">
    <w:name w:val="TOC Heading"/>
    <w:next w:val="BodyA"/>
    <w:pPr>
      <w:keepNext/>
      <w:keepLines/>
      <w:spacing w:before="240" w:line="259" w:lineRule="auto"/>
    </w:pPr>
    <w:rPr>
      <w:rFonts w:ascii="Calibri Light" w:hAnsi="Calibri Light" w:cs="Arial Unicode MS"/>
      <w:color w:val="2F5496"/>
      <w:sz w:val="32"/>
      <w:szCs w:val="32"/>
      <w:u w:color="2F5496"/>
    </w:rPr>
  </w:style>
  <w:style w:type="paragraph" w:styleId="TOC1">
    <w:name w:val="toc 1"/>
    <w:uiPriority w:val="39"/>
    <w:pPr>
      <w:widowControl w:val="0"/>
      <w:tabs>
        <w:tab w:val="right" w:leader="dot" w:pos="9340"/>
      </w:tabs>
      <w:spacing w:after="100"/>
    </w:pPr>
    <w:rPr>
      <w:rFonts w:eastAsia="Arial"/>
    </w:rPr>
  </w:style>
  <w:style w:type="paragraph" w:styleId="TOC2">
    <w:name w:val="toc 2"/>
    <w:uiPriority w:val="39"/>
    <w:pPr>
      <w:widowControl w:val="0"/>
      <w:tabs>
        <w:tab w:val="right" w:leader="dot" w:pos="9340"/>
      </w:tabs>
      <w:spacing w:after="100"/>
      <w:ind w:left="240"/>
    </w:pPr>
    <w:rPr>
      <w:rFonts w:eastAsia="Arial"/>
    </w:rPr>
  </w:style>
  <w:style w:type="paragraph" w:styleId="TOC3">
    <w:name w:val="toc 3"/>
    <w:uiPriority w:val="39"/>
    <w:pPr>
      <w:widowControl w:val="0"/>
      <w:tabs>
        <w:tab w:val="right" w:leader="dot" w:pos="9340"/>
      </w:tabs>
      <w:spacing w:after="100"/>
      <w:ind w:left="480"/>
    </w:pPr>
    <w:rPr>
      <w:rFonts w:eastAsia="Arial"/>
    </w:rPr>
  </w:style>
  <w:style w:type="paragraph" w:styleId="TOC4">
    <w:name w:val="toc 4"/>
    <w:uiPriority w:val="39"/>
    <w:pPr>
      <w:tabs>
        <w:tab w:val="right" w:leader="dot" w:pos="9340"/>
      </w:tabs>
      <w:spacing w:before="160"/>
      <w:ind w:firstLine="720"/>
    </w:pPr>
    <w:rPr>
      <w:rFonts w:ascii="Helvetica Neue" w:eastAsia="Helvetica Neue" w:hAnsi="Helvetica Neue" w:cs="Helvetica Neue"/>
      <w:sz w:val="28"/>
      <w:szCs w:val="28"/>
      <w14:textOutline w14:w="12700" w14:cap="flat" w14:cmpd="sng" w14:algn="ctr">
        <w14:noFill/>
        <w14:prstDash w14:val="solid"/>
        <w14:miter w14:lim="400000"/>
      </w14:textOutline>
    </w:rPr>
  </w:style>
  <w:style w:type="paragraph" w:styleId="TOC5">
    <w:name w:val="toc 5"/>
    <w:uiPriority w:val="39"/>
    <w:pPr>
      <w:tabs>
        <w:tab w:val="right" w:leader="dot" w:pos="9340"/>
      </w:tabs>
      <w:spacing w:before="160"/>
      <w:ind w:firstLine="960"/>
    </w:pPr>
    <w:rPr>
      <w:rFonts w:ascii="Helvetica Neue" w:eastAsia="Helvetica Neue" w:hAnsi="Helvetica Neue" w:cs="Helvetica Neue"/>
      <w:sz w:val="28"/>
      <w:szCs w:val="28"/>
      <w14:textOutline w14:w="12700" w14:cap="flat" w14:cmpd="sng" w14:algn="ctr">
        <w14:noFill/>
        <w14:prstDash w14:val="solid"/>
        <w14:miter w14:lim="400000"/>
      </w14:textOutline>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000FF"/>
      <w:u w:val="single" w:color="0000FF"/>
      <w:lang w:val="pt-PT"/>
    </w:rPr>
  </w:style>
  <w:style w:type="paragraph" w:styleId="ListParagraph">
    <w:name w:val="List Paragraph"/>
    <w:pPr>
      <w:widowControl w:val="0"/>
      <w:ind w:left="720"/>
    </w:pPr>
    <w:rPr>
      <w:rFonts w:cs="Arial Unicode MS"/>
    </w:rPr>
  </w:style>
  <w:style w:type="numbering" w:customStyle="1" w:styleId="ImportedStyle2">
    <w:name w:val="Imported Style 2"/>
    <w:pPr>
      <w:numPr>
        <w:numId w:val="8"/>
      </w:numPr>
    </w:pPr>
  </w:style>
  <w:style w:type="character" w:customStyle="1" w:styleId="Hyperlink3">
    <w:name w:val="Hyperlink.3"/>
    <w:basedOn w:val="None"/>
    <w:rPr>
      <w:outline w:val="0"/>
      <w:color w:val="0000FF"/>
      <w:u w:val="single" w:color="0000FF"/>
      <w:shd w:val="clear" w:color="auto" w:fill="FFFFFF"/>
      <w:lang w:val="en-US"/>
    </w:r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character" w:customStyle="1" w:styleId="Hyperlink4">
    <w:name w:val="Hyperlink.4"/>
    <w:basedOn w:val="None"/>
    <w:rPr>
      <w:outline w:val="0"/>
      <w:color w:val="0000FF"/>
      <w:u w:val="single" w:color="0000FF"/>
      <w:shd w:val="clear" w:color="auto" w:fill="FFFFFF"/>
    </w:rPr>
  </w:style>
  <w:style w:type="numbering" w:customStyle="1" w:styleId="ImportedStyle12">
    <w:name w:val="Imported Style 12"/>
    <w:pPr>
      <w:numPr>
        <w:numId w:val="26"/>
      </w:numPr>
    </w:pPr>
  </w:style>
  <w:style w:type="numbering" w:customStyle="1" w:styleId="ImportedStyle13">
    <w:name w:val="Imported Style 13"/>
    <w:pPr>
      <w:numPr>
        <w:numId w:val="28"/>
      </w:numPr>
    </w:pPr>
  </w:style>
  <w:style w:type="numbering" w:customStyle="1" w:styleId="ImportedStyle14">
    <w:name w:val="Imported Style 14"/>
    <w:pPr>
      <w:numPr>
        <w:numId w:val="30"/>
      </w:numPr>
    </w:pPr>
  </w:style>
  <w:style w:type="paragraph" w:customStyle="1" w:styleId="xmsonormal">
    <w:name w:val="x_msonormal"/>
    <w:pPr>
      <w:spacing w:before="100" w:after="100"/>
    </w:pPr>
    <w:rPr>
      <w:rFonts w:eastAsia="Times New Roman"/>
    </w:rPr>
  </w:style>
  <w:style w:type="numbering" w:customStyle="1" w:styleId="ImportedStyle15">
    <w:name w:val="Imported Style 15"/>
    <w:pPr>
      <w:numPr>
        <w:numId w:val="32"/>
      </w:numPr>
    </w:pPr>
  </w:style>
  <w:style w:type="numbering" w:customStyle="1" w:styleId="ImportedStyle16">
    <w:name w:val="Imported Style 16"/>
    <w:pPr>
      <w:numPr>
        <w:numId w:val="34"/>
      </w:numPr>
    </w:pPr>
  </w:style>
  <w:style w:type="numbering" w:customStyle="1" w:styleId="ImportedStyle17">
    <w:name w:val="Imported Style 17"/>
    <w:pPr>
      <w:numPr>
        <w:numId w:val="36"/>
      </w:numPr>
    </w:pPr>
  </w:style>
  <w:style w:type="numbering" w:customStyle="1" w:styleId="ImportedStyle18">
    <w:name w:val="Imported Style 18"/>
    <w:pPr>
      <w:numPr>
        <w:numId w:val="38"/>
      </w:numPr>
    </w:pPr>
  </w:style>
  <w:style w:type="numbering" w:customStyle="1" w:styleId="ImportedStyle19">
    <w:name w:val="Imported Style 19"/>
    <w:pPr>
      <w:numPr>
        <w:numId w:val="40"/>
      </w:numPr>
    </w:pPr>
  </w:style>
  <w:style w:type="numbering" w:customStyle="1" w:styleId="ImportedStyle20">
    <w:name w:val="Imported Style 20"/>
    <w:pPr>
      <w:numPr>
        <w:numId w:val="42"/>
      </w:numPr>
    </w:pPr>
  </w:style>
  <w:style w:type="numbering" w:customStyle="1" w:styleId="ImportedStyle23">
    <w:name w:val="Imported Style 23"/>
    <w:pPr>
      <w:numPr>
        <w:numId w:val="4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5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0804"/>
    <w:rPr>
      <w:b/>
      <w:bCs/>
    </w:rPr>
  </w:style>
  <w:style w:type="character" w:customStyle="1" w:styleId="CommentSubjectChar">
    <w:name w:val="Comment Subject Char"/>
    <w:basedOn w:val="CommentTextChar"/>
    <w:link w:val="CommentSubject"/>
    <w:uiPriority w:val="99"/>
    <w:semiHidden/>
    <w:rsid w:val="00C30804"/>
    <w:rPr>
      <w:b/>
      <w:bCs/>
    </w:rPr>
  </w:style>
  <w:style w:type="paragraph" w:styleId="Revision">
    <w:name w:val="Revision"/>
    <w:hidden/>
    <w:uiPriority w:val="99"/>
    <w:semiHidden/>
    <w:rsid w:val="009815D4"/>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Header">
    <w:name w:val="header"/>
    <w:basedOn w:val="Normal"/>
    <w:link w:val="HeaderChar"/>
    <w:uiPriority w:val="99"/>
    <w:unhideWhenUsed/>
    <w:rsid w:val="00E1240C"/>
    <w:pPr>
      <w:tabs>
        <w:tab w:val="center" w:pos="4680"/>
        <w:tab w:val="right" w:pos="9360"/>
      </w:tabs>
    </w:pPr>
  </w:style>
  <w:style w:type="character" w:customStyle="1" w:styleId="HeaderChar">
    <w:name w:val="Header Char"/>
    <w:basedOn w:val="DefaultParagraphFont"/>
    <w:link w:val="Header"/>
    <w:uiPriority w:val="99"/>
    <w:rsid w:val="00E1240C"/>
    <w:rPr>
      <w:sz w:val="24"/>
      <w:szCs w:val="24"/>
    </w:rPr>
  </w:style>
  <w:style w:type="character" w:customStyle="1" w:styleId="FooterChar">
    <w:name w:val="Footer Char"/>
    <w:basedOn w:val="DefaultParagraphFont"/>
    <w:link w:val="Footer"/>
    <w:uiPriority w:val="99"/>
    <w:rsid w:val="00E1240C"/>
    <w:rPr>
      <w:rFonts w:cs="Arial Unicode MS"/>
      <w:b/>
      <w:bCs/>
      <w:color w:val="000000"/>
      <w:sz w:val="24"/>
      <w:szCs w:val="24"/>
      <w:u w:color="000000"/>
    </w:rPr>
  </w:style>
  <w:style w:type="character" w:customStyle="1" w:styleId="Heading1Char">
    <w:name w:val="Heading 1 Char"/>
    <w:basedOn w:val="DefaultParagraphFont"/>
    <w:link w:val="Heading1"/>
    <w:uiPriority w:val="9"/>
    <w:rsid w:val="00033D33"/>
    <w:rPr>
      <w:rFonts w:ascii="Arial" w:eastAsiaTheme="majorEastAsia" w:hAnsi="Arial" w:cs="Arial"/>
      <w:b/>
      <w:sz w:val="40"/>
      <w:szCs w:val="40"/>
    </w:rPr>
  </w:style>
  <w:style w:type="character" w:styleId="UnresolvedMention">
    <w:name w:val="Unresolved Mention"/>
    <w:basedOn w:val="DefaultParagraphFont"/>
    <w:uiPriority w:val="99"/>
    <w:semiHidden/>
    <w:unhideWhenUsed/>
    <w:rsid w:val="009F108B"/>
    <w:rPr>
      <w:color w:val="605E5C"/>
      <w:shd w:val="clear" w:color="auto" w:fill="E1DFDD"/>
    </w:rPr>
  </w:style>
  <w:style w:type="character" w:styleId="FollowedHyperlink">
    <w:name w:val="FollowedHyperlink"/>
    <w:basedOn w:val="DefaultParagraphFont"/>
    <w:uiPriority w:val="99"/>
    <w:semiHidden/>
    <w:unhideWhenUsed/>
    <w:rsid w:val="002C2FC6"/>
    <w:rPr>
      <w:color w:val="FF00FF" w:themeColor="followedHyperlink"/>
      <w:u w:val="single"/>
    </w:rPr>
  </w:style>
  <w:style w:type="table" w:styleId="TableGrid">
    <w:name w:val="Table Grid"/>
    <w:basedOn w:val="TableNormal"/>
    <w:uiPriority w:val="39"/>
    <w:rsid w:val="0037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0609"/>
    <w:rPr>
      <w:b/>
      <w:bCs/>
    </w:rPr>
  </w:style>
  <w:style w:type="character" w:customStyle="1" w:styleId="normaltextrun">
    <w:name w:val="normaltextrun"/>
    <w:basedOn w:val="DefaultParagraphFont"/>
    <w:rsid w:val="0092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ce.fcoe.org/early-math-initiative" TargetMode="External"/><Relationship Id="rId26" Type="http://schemas.openxmlformats.org/officeDocument/2006/relationships/hyperlink" Target="https://oag.ca.gov/ab1887" TargetMode="External"/><Relationship Id="rId39" Type="http://schemas.openxmlformats.org/officeDocument/2006/relationships/hyperlink" Target="https://www.cde.ca.gov/fg/ac/sa" TargetMode="External"/><Relationship Id="rId3" Type="http://schemas.openxmlformats.org/officeDocument/2006/relationships/styles" Target="styles.xml"/><Relationship Id="rId21" Type="http://schemas.openxmlformats.org/officeDocument/2006/relationships/hyperlink" Target="https://ece.fcoe.org/early-math-initiative" TargetMode="External"/><Relationship Id="rId34" Type="http://schemas.openxmlformats.org/officeDocument/2006/relationships/hyperlink" Target="https://www.cde.ca.gov/fg/fo/r12/mscspl23rfa.as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e.ca.gov/ci/pl/ca21csla.asp" TargetMode="External"/><Relationship Id="rId25" Type="http://schemas.openxmlformats.org/officeDocument/2006/relationships/hyperlink" Target="https://www.cde.ca.gov/fg/fo/fm/ff.asp" TargetMode="External"/><Relationship Id="rId33" Type="http://schemas.openxmlformats.org/officeDocument/2006/relationships/hyperlink" Target="https://www.cde.ca.gov/fg/fo/r12/mscspl23rfa.asp" TargetMode="External"/><Relationship Id="rId38" Type="http://schemas.openxmlformats.org/officeDocument/2006/relationships/hyperlink" Target="https://www.cde.ca.gov/fg/fo/r12/mscspl23rfa.asp" TargetMode="External"/><Relationship Id="rId2" Type="http://schemas.openxmlformats.org/officeDocument/2006/relationships/numbering" Target="numbering.xml"/><Relationship Id="rId16" Type="http://schemas.openxmlformats.org/officeDocument/2006/relationships/hyperlink" Target="https://www.cde.ca.gov/ci/pl/qpls.asp" TargetMode="External"/><Relationship Id="rId20" Type="http://schemas.openxmlformats.org/officeDocument/2006/relationships/hyperlink" Target="https://www.cde.ca.gov/fg/fo/r12/mscspl23rfa.asp" TargetMode="External"/><Relationship Id="rId29" Type="http://schemas.openxmlformats.org/officeDocument/2006/relationships/hyperlink" Target="mailto:PLSMO@cde.ca.gov"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arlymathca.org/im-ready-videos" TargetMode="External"/><Relationship Id="rId32" Type="http://schemas.openxmlformats.org/officeDocument/2006/relationships/hyperlink" Target="https://www.cde.ca.gov/fg/fo/r12/mscspl23rfa.asp" TargetMode="External"/><Relationship Id="rId37" Type="http://schemas.openxmlformats.org/officeDocument/2006/relationships/hyperlink" Target="https://www.calhr.ca.gov/employees/Pages/travel-reimbursements.aspx"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de.ca.gov/fg/fo/r12/mscspl23rfa.asp" TargetMode="External"/><Relationship Id="rId23" Type="http://schemas.openxmlformats.org/officeDocument/2006/relationships/hyperlink" Target="https://www.countplayexplore.org/" TargetMode="External"/><Relationship Id="rId28" Type="http://schemas.openxmlformats.org/officeDocument/2006/relationships/hyperlink" Target="https://www.cde.ca.gov/fg/ac/sa/index.asp" TargetMode="External"/><Relationship Id="rId36" Type="http://schemas.openxmlformats.org/officeDocument/2006/relationships/hyperlink" Target="https://www.cde.ca.gov/fg/fo/r12/mscspl23rfa.asp" TargetMode="External"/><Relationship Id="rId10" Type="http://schemas.openxmlformats.org/officeDocument/2006/relationships/header" Target="header1.xml"/><Relationship Id="rId19" Type="http://schemas.openxmlformats.org/officeDocument/2006/relationships/hyperlink" Target="https://www.cde.ca.gov/fg/fo/profile.asp?id=5757" TargetMode="External"/><Relationship Id="rId31" Type="http://schemas.openxmlformats.org/officeDocument/2006/relationships/hyperlink" Target="https://www.cde.ca.gov/fg/fo/r12/mscspl23rfa.asp" TargetMode="External"/><Relationship Id="rId4" Type="http://schemas.openxmlformats.org/officeDocument/2006/relationships/settings" Target="settings.xml"/><Relationship Id="rId9" Type="http://schemas.openxmlformats.org/officeDocument/2006/relationships/hyperlink" Target="mailto:plsmo@cde.ca.gov" TargetMode="External"/><Relationship Id="rId14" Type="http://schemas.openxmlformats.org/officeDocument/2006/relationships/hyperlink" Target="https://www.cde.ca.gov/be/st/ss/" TargetMode="External"/><Relationship Id="rId22" Type="http://schemas.openxmlformats.org/officeDocument/2006/relationships/hyperlink" Target="https://www.earlymathca.org/" TargetMode="External"/><Relationship Id="rId27" Type="http://schemas.openxmlformats.org/officeDocument/2006/relationships/hyperlink" Target="https://www.cde.ca.gov/fg/ac/ic/index.asp" TargetMode="External"/><Relationship Id="rId30" Type="http://schemas.openxmlformats.org/officeDocument/2006/relationships/hyperlink" Target="https://www.cde.ca.gov/fg/fo/r12/mscspl23rfa.asp" TargetMode="External"/><Relationship Id="rId35" Type="http://schemas.openxmlformats.org/officeDocument/2006/relationships/hyperlink" Target="https://www.cde.ca.gov/fg/fo/r12/mscspl23rfa.as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DE00-0187-447D-BC7E-23816D68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9859</Words>
  <Characters>56197</Characters>
  <Application>Microsoft Office Word</Application>
  <DocSecurity>0</DocSecurity>
  <Lines>468</Lines>
  <Paragraphs>131</Paragraphs>
  <ScaleCrop>false</ScaleCrop>
  <Company>California Department of Education</Company>
  <LinksUpToDate>false</LinksUpToDate>
  <CharactersWithSpaces>65925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Mathematics, Science, and Computer Science Professional Learning (CA Dept of Education)</dc:title>
  <dc:subject>California Department of Education Request for Applications (RFA) Mathematics, Science, and Computer Science Professional Learning Grant Program</dc:subject>
  <dc:creator/>
  <cp:lastModifiedBy>John Cooper</cp:lastModifiedBy>
  <cp:revision>2</cp:revision>
  <dcterms:created xsi:type="dcterms:W3CDTF">2025-01-08T18:32:00Z</dcterms:created>
  <dcterms:modified xsi:type="dcterms:W3CDTF">2025-01-08T18:33:00Z</dcterms:modified>
</cp:coreProperties>
</file>