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E434" w14:textId="77777777" w:rsidR="006F7C58" w:rsidRPr="00353EE8" w:rsidRDefault="002A0E52" w:rsidP="002A0E52">
      <w:pPr>
        <w:pStyle w:val="Caption"/>
        <w:tabs>
          <w:tab w:val="center" w:pos="4680"/>
          <w:tab w:val="right" w:pos="9360"/>
        </w:tabs>
        <w:spacing w:after="1200"/>
        <w:jc w:val="left"/>
      </w:pPr>
      <w:r>
        <w:tab/>
      </w:r>
      <w:r w:rsidR="000E2E7F" w:rsidRPr="008D1913">
        <w:rPr>
          <w:noProof/>
        </w:rPr>
        <w:drawing>
          <wp:inline distT="0" distB="0" distL="0" distR="0" wp14:anchorId="0C1632D6" wp14:editId="4AA8F2BD">
            <wp:extent cx="1737360" cy="1737360"/>
            <wp:effectExtent l="0" t="0" r="0" b="0"/>
            <wp:docPr id="1" name="Picture 1"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ppt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a:effectLst/>
                  </pic:spPr>
                </pic:pic>
              </a:graphicData>
            </a:graphic>
          </wp:inline>
        </w:drawing>
      </w:r>
      <w:r w:rsidR="000E2E7F">
        <w:rPr>
          <w:rFonts w:ascii="Calibri" w:hAnsi="Calibri" w:cs="Calibri"/>
          <w:noProof/>
          <w:szCs w:val="22"/>
        </w:rPr>
        <w:drawing>
          <wp:inline distT="0" distB="0" distL="0" distR="0" wp14:anchorId="4E7522F0" wp14:editId="7ECA28B3">
            <wp:extent cx="1901952" cy="1545336"/>
            <wp:effectExtent l="0" t="0" r="3175" b="0"/>
            <wp:docPr id="2" name="Picture 2" descr="California Collaborative for Educational Excellenc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15e72597d0e2d55ddfd9fc22/images/9c77838c-d1b9-4f46-8ef7-65b5f50688d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952" cy="1545336"/>
                    </a:xfrm>
                    <a:prstGeom prst="rect">
                      <a:avLst/>
                    </a:prstGeom>
                    <a:noFill/>
                    <a:ln>
                      <a:noFill/>
                    </a:ln>
                  </pic:spPr>
                </pic:pic>
              </a:graphicData>
            </a:graphic>
          </wp:inline>
        </w:drawing>
      </w:r>
      <w:bookmarkStart w:id="0" w:name="_Toc517422623"/>
      <w:r>
        <w:tab/>
      </w:r>
    </w:p>
    <w:p w14:paraId="563A5F8D" w14:textId="77777777" w:rsidR="006F7C58" w:rsidRPr="00353EE8" w:rsidRDefault="006F7C58" w:rsidP="00353EE8">
      <w:pPr>
        <w:pStyle w:val="Caption"/>
        <w:spacing w:before="360" w:after="720"/>
        <w:rPr>
          <w:sz w:val="36"/>
          <w:szCs w:val="36"/>
        </w:rPr>
      </w:pPr>
      <w:r w:rsidRPr="006F7C58">
        <w:rPr>
          <w:sz w:val="36"/>
          <w:szCs w:val="36"/>
        </w:rPr>
        <w:t>California Department of Education</w:t>
      </w:r>
      <w:r w:rsidRPr="006F7C58">
        <w:rPr>
          <w:sz w:val="36"/>
          <w:szCs w:val="36"/>
        </w:rPr>
        <w:br/>
        <w:t>California Collaborative for Educational Excellence</w:t>
      </w:r>
    </w:p>
    <w:p w14:paraId="18709B10" w14:textId="77777777" w:rsidR="000E2E7F" w:rsidRPr="00C80491" w:rsidRDefault="000E2E7F" w:rsidP="000E2E7F">
      <w:pPr>
        <w:pStyle w:val="Caption"/>
        <w:spacing w:before="360" w:after="360"/>
        <w:rPr>
          <w:rFonts w:eastAsiaTheme="majorEastAsia"/>
          <w:sz w:val="40"/>
          <w:szCs w:val="40"/>
        </w:rPr>
      </w:pPr>
      <w:r w:rsidRPr="00C80491">
        <w:rPr>
          <w:rFonts w:eastAsiaTheme="majorEastAsia"/>
          <w:sz w:val="40"/>
          <w:szCs w:val="40"/>
        </w:rPr>
        <w:t xml:space="preserve">Geographic Lead Agency </w:t>
      </w:r>
      <w:r w:rsidR="00EE69E2">
        <w:rPr>
          <w:rFonts w:eastAsiaTheme="majorEastAsia"/>
          <w:sz w:val="40"/>
          <w:szCs w:val="40"/>
        </w:rPr>
        <w:t>System</w:t>
      </w:r>
      <w:r w:rsidRPr="00C80491">
        <w:rPr>
          <w:rFonts w:eastAsiaTheme="majorEastAsia"/>
          <w:sz w:val="40"/>
          <w:szCs w:val="40"/>
        </w:rPr>
        <w:t xml:space="preserve"> within California’s Statewide System of Support</w:t>
      </w:r>
      <w:bookmarkEnd w:id="0"/>
    </w:p>
    <w:p w14:paraId="32F96B70" w14:textId="77777777" w:rsidR="006F7C58" w:rsidRDefault="000E2E7F" w:rsidP="00353EE8">
      <w:pPr>
        <w:pStyle w:val="Heading1"/>
        <w:spacing w:before="480" w:after="960"/>
      </w:pPr>
      <w:bookmarkStart w:id="1" w:name="_Toc518560090"/>
      <w:bookmarkStart w:id="2" w:name="_Toc518565891"/>
      <w:bookmarkStart w:id="3" w:name="_Toc520467056"/>
      <w:bookmarkStart w:id="4" w:name="_Toc520792120"/>
      <w:bookmarkStart w:id="5" w:name="_Toc114670093"/>
      <w:r w:rsidRPr="00E828CA">
        <w:t>REQUEST</w:t>
      </w:r>
      <w:r w:rsidRPr="008D1913">
        <w:t xml:space="preserve"> FOR APPLICATION</w:t>
      </w:r>
      <w:r>
        <w:t xml:space="preserve"> INSTRUCTIONS</w:t>
      </w:r>
      <w:bookmarkEnd w:id="1"/>
      <w:bookmarkEnd w:id="2"/>
      <w:bookmarkEnd w:id="3"/>
      <w:bookmarkEnd w:id="4"/>
      <w:bookmarkEnd w:id="5"/>
    </w:p>
    <w:p w14:paraId="259B6B20" w14:textId="77777777" w:rsidR="00C46FA0" w:rsidRPr="00257E54" w:rsidRDefault="000E2E7F" w:rsidP="00C46FA0">
      <w:pPr>
        <w:spacing w:before="480" w:after="480"/>
        <w:jc w:val="center"/>
        <w:rPr>
          <w:b/>
          <w:sz w:val="36"/>
          <w:szCs w:val="36"/>
        </w:rPr>
      </w:pPr>
      <w:r w:rsidRPr="00257E54">
        <w:rPr>
          <w:b/>
          <w:sz w:val="36"/>
          <w:szCs w:val="36"/>
        </w:rPr>
        <w:t>Ap</w:t>
      </w:r>
      <w:r w:rsidR="00B01D5B">
        <w:rPr>
          <w:b/>
          <w:sz w:val="36"/>
          <w:szCs w:val="36"/>
        </w:rPr>
        <w:t xml:space="preserve">plication Due Date: </w:t>
      </w:r>
      <w:r w:rsidR="00B01D5B">
        <w:rPr>
          <w:b/>
          <w:sz w:val="36"/>
          <w:szCs w:val="36"/>
        </w:rPr>
        <w:br/>
        <w:t>September 20</w:t>
      </w:r>
      <w:r w:rsidRPr="00257E54">
        <w:rPr>
          <w:b/>
          <w:sz w:val="36"/>
          <w:szCs w:val="36"/>
        </w:rPr>
        <w:t>, 2018</w:t>
      </w:r>
      <w:r w:rsidR="00C46FA0">
        <w:rPr>
          <w:b/>
          <w:sz w:val="36"/>
          <w:szCs w:val="36"/>
        </w:rPr>
        <w:t xml:space="preserve"> at 5:00 p.m.</w:t>
      </w:r>
    </w:p>
    <w:p w14:paraId="56697062" w14:textId="77777777" w:rsidR="000E2E7F" w:rsidRPr="00896346" w:rsidRDefault="000E2E7F" w:rsidP="000E2E7F">
      <w:pPr>
        <w:jc w:val="center"/>
      </w:pPr>
      <w:r w:rsidRPr="00896346">
        <w:t>Administered by the</w:t>
      </w:r>
      <w:r>
        <w:br/>
      </w:r>
      <w:r w:rsidRPr="00896346">
        <w:t>Improvement and Accountability Division</w:t>
      </w:r>
      <w:r>
        <w:br/>
      </w:r>
      <w:r w:rsidRPr="00896346">
        <w:t>California Department of Education</w:t>
      </w:r>
      <w:r>
        <w:br/>
      </w:r>
      <w:r w:rsidRPr="00896346">
        <w:t>1430 N Street, Suite 6208</w:t>
      </w:r>
      <w:r>
        <w:br/>
      </w:r>
      <w:r w:rsidRPr="00896346">
        <w:t>Sacramento, CA 95814-5901</w:t>
      </w:r>
      <w:r>
        <w:br/>
      </w:r>
      <w:r w:rsidR="00C46FA0">
        <w:t>Main Phone: 916-319-0836 Fax</w:t>
      </w:r>
      <w:r w:rsidRPr="00896346">
        <w:t>: 916-319-0961</w:t>
      </w:r>
    </w:p>
    <w:p w14:paraId="26093D90" w14:textId="77777777" w:rsidR="000E2E7F" w:rsidRDefault="000E2E7F" w:rsidP="000E2E7F"/>
    <w:p w14:paraId="4B8B8E9C" w14:textId="77777777" w:rsidR="000E2E7F" w:rsidRDefault="000E2E7F" w:rsidP="000E2E7F">
      <w:pPr>
        <w:sectPr w:rsidR="000E2E7F" w:rsidSect="000E2E7F">
          <w:headerReference w:type="default" r:id="rId9"/>
          <w:footerReference w:type="default" r:id="rId10"/>
          <w:pgSz w:w="12240" w:h="15840"/>
          <w:pgMar w:top="1440" w:right="1440" w:bottom="1440" w:left="1440" w:header="720" w:footer="720" w:gutter="0"/>
          <w:cols w:space="720"/>
          <w:titlePg/>
          <w:docGrid w:linePitch="360"/>
        </w:sectPr>
      </w:pPr>
    </w:p>
    <w:p w14:paraId="43EAD395" w14:textId="77777777" w:rsidR="000E2E7F" w:rsidRPr="00257E54" w:rsidRDefault="000E2E7F" w:rsidP="000E2E7F">
      <w:pPr>
        <w:jc w:val="center"/>
        <w:rPr>
          <w:b/>
          <w:sz w:val="36"/>
          <w:szCs w:val="36"/>
        </w:rPr>
      </w:pPr>
      <w:r w:rsidRPr="00257E54">
        <w:rPr>
          <w:b/>
          <w:sz w:val="36"/>
          <w:szCs w:val="36"/>
        </w:rPr>
        <w:lastRenderedPageBreak/>
        <w:t>Table of Contents</w:t>
      </w:r>
    </w:p>
    <w:bookmarkStart w:id="6" w:name="_Toc497305433" w:displacedByCustomXml="next"/>
    <w:bookmarkStart w:id="7" w:name="_Toc497482076" w:displacedByCustomXml="next"/>
    <w:sdt>
      <w:sdtPr>
        <w:rPr>
          <w:b w:val="0"/>
        </w:rPr>
        <w:id w:val="-498961170"/>
        <w:docPartObj>
          <w:docPartGallery w:val="Table of Contents"/>
          <w:docPartUnique/>
        </w:docPartObj>
      </w:sdtPr>
      <w:sdtEndPr>
        <w:rPr>
          <w:noProof/>
        </w:rPr>
      </w:sdtEndPr>
      <w:sdtContent>
        <w:p w14:paraId="22C3DDF6" w14:textId="77777777" w:rsidR="002A0E52" w:rsidRDefault="000E2E7F">
          <w:pPr>
            <w:pStyle w:val="TOC1"/>
            <w:rPr>
              <w:rFonts w:asciiTheme="minorHAnsi" w:eastAsiaTheme="minorEastAsia" w:hAnsiTheme="minorHAnsi" w:cstheme="minorBidi"/>
              <w:b w:val="0"/>
              <w:noProof/>
              <w:color w:val="auto"/>
              <w:sz w:val="22"/>
              <w:szCs w:val="22"/>
              <w:shd w:val="clear" w:color="auto" w:fill="auto"/>
            </w:rPr>
          </w:pPr>
          <w:r w:rsidRPr="00812421">
            <w:rPr>
              <w:rFonts w:eastAsiaTheme="majorEastAsia"/>
              <w:color w:val="2E74B5" w:themeColor="accent1" w:themeShade="BF"/>
            </w:rPr>
            <w:fldChar w:fldCharType="begin"/>
          </w:r>
          <w:r w:rsidRPr="00812421">
            <w:instrText xml:space="preserve"> TOC \o "1-3" \h \z \u </w:instrText>
          </w:r>
          <w:r w:rsidRPr="00812421">
            <w:rPr>
              <w:rFonts w:eastAsiaTheme="majorEastAsia"/>
              <w:color w:val="2E74B5" w:themeColor="accent1" w:themeShade="BF"/>
            </w:rPr>
            <w:fldChar w:fldCharType="separate"/>
          </w:r>
          <w:hyperlink w:anchor="_Toc114670093" w:history="1">
            <w:r w:rsidR="002A0E52" w:rsidRPr="00D954A4">
              <w:rPr>
                <w:rStyle w:val="Hyperlink"/>
                <w:rFonts w:eastAsiaTheme="majorEastAsia"/>
                <w:noProof/>
              </w:rPr>
              <w:t>REQUEST FOR APPLICATION INSTRUCTIONS</w:t>
            </w:r>
            <w:r w:rsidR="002A0E52">
              <w:rPr>
                <w:noProof/>
                <w:webHidden/>
              </w:rPr>
              <w:tab/>
            </w:r>
            <w:r w:rsidR="002A0E52">
              <w:rPr>
                <w:noProof/>
                <w:webHidden/>
              </w:rPr>
              <w:fldChar w:fldCharType="begin"/>
            </w:r>
            <w:r w:rsidR="002A0E52">
              <w:rPr>
                <w:noProof/>
                <w:webHidden/>
              </w:rPr>
              <w:instrText xml:space="preserve"> PAGEREF _Toc114670093 \h </w:instrText>
            </w:r>
            <w:r w:rsidR="002A0E52">
              <w:rPr>
                <w:noProof/>
                <w:webHidden/>
              </w:rPr>
            </w:r>
            <w:r w:rsidR="002A0E52">
              <w:rPr>
                <w:noProof/>
                <w:webHidden/>
              </w:rPr>
              <w:fldChar w:fldCharType="separate"/>
            </w:r>
            <w:r w:rsidR="002A0E52">
              <w:rPr>
                <w:noProof/>
                <w:webHidden/>
              </w:rPr>
              <w:t>1</w:t>
            </w:r>
            <w:r w:rsidR="002A0E52">
              <w:rPr>
                <w:noProof/>
                <w:webHidden/>
              </w:rPr>
              <w:fldChar w:fldCharType="end"/>
            </w:r>
          </w:hyperlink>
        </w:p>
        <w:p w14:paraId="4F26F03F" w14:textId="77777777" w:rsidR="002A0E52" w:rsidRDefault="00000000">
          <w:pPr>
            <w:pStyle w:val="TOC2"/>
            <w:rPr>
              <w:rFonts w:asciiTheme="minorHAnsi" w:eastAsiaTheme="minorEastAsia" w:hAnsiTheme="minorHAnsi" w:cstheme="minorBidi"/>
              <w:color w:val="auto"/>
              <w:sz w:val="22"/>
              <w:szCs w:val="22"/>
              <w:shd w:val="clear" w:color="auto" w:fill="auto"/>
            </w:rPr>
          </w:pPr>
          <w:hyperlink w:anchor="_Toc114670094" w:history="1">
            <w:r w:rsidR="002A0E52" w:rsidRPr="00D954A4">
              <w:rPr>
                <w:rStyle w:val="Hyperlink"/>
              </w:rPr>
              <w:t>I.</w:t>
            </w:r>
            <w:r w:rsidR="002A0E52">
              <w:rPr>
                <w:rFonts w:asciiTheme="minorHAnsi" w:eastAsiaTheme="minorEastAsia" w:hAnsiTheme="minorHAnsi" w:cstheme="minorBidi"/>
                <w:color w:val="auto"/>
                <w:sz w:val="22"/>
                <w:szCs w:val="22"/>
                <w:shd w:val="clear" w:color="auto" w:fill="auto"/>
              </w:rPr>
              <w:tab/>
            </w:r>
            <w:r w:rsidR="002A0E52" w:rsidRPr="00D954A4">
              <w:rPr>
                <w:rStyle w:val="Hyperlink"/>
              </w:rPr>
              <w:t>OVERVIEW</w:t>
            </w:r>
            <w:r w:rsidR="002A0E52">
              <w:rPr>
                <w:webHidden/>
              </w:rPr>
              <w:tab/>
            </w:r>
            <w:r w:rsidR="002A0E52">
              <w:rPr>
                <w:webHidden/>
              </w:rPr>
              <w:fldChar w:fldCharType="begin"/>
            </w:r>
            <w:r w:rsidR="002A0E52">
              <w:rPr>
                <w:webHidden/>
              </w:rPr>
              <w:instrText xml:space="preserve"> PAGEREF _Toc114670094 \h </w:instrText>
            </w:r>
            <w:r w:rsidR="002A0E52">
              <w:rPr>
                <w:webHidden/>
              </w:rPr>
            </w:r>
            <w:r w:rsidR="002A0E52">
              <w:rPr>
                <w:webHidden/>
              </w:rPr>
              <w:fldChar w:fldCharType="separate"/>
            </w:r>
            <w:r w:rsidR="002A0E52">
              <w:rPr>
                <w:webHidden/>
              </w:rPr>
              <w:t>1</w:t>
            </w:r>
            <w:r w:rsidR="002A0E52">
              <w:rPr>
                <w:webHidden/>
              </w:rPr>
              <w:fldChar w:fldCharType="end"/>
            </w:r>
          </w:hyperlink>
        </w:p>
        <w:p w14:paraId="23DB7E79"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095" w:history="1">
            <w:r w:rsidR="002A0E52" w:rsidRPr="00D954A4">
              <w:rPr>
                <w:rStyle w:val="Hyperlink"/>
                <w:rFonts w:eastAsiaTheme="majorEastAsia"/>
                <w:noProof/>
              </w:rPr>
              <w:t>A.</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Introduction</w:t>
            </w:r>
            <w:r w:rsidR="002A0E52">
              <w:rPr>
                <w:noProof/>
                <w:webHidden/>
              </w:rPr>
              <w:tab/>
            </w:r>
            <w:r w:rsidR="002A0E52">
              <w:rPr>
                <w:noProof/>
                <w:webHidden/>
              </w:rPr>
              <w:fldChar w:fldCharType="begin"/>
            </w:r>
            <w:r w:rsidR="002A0E52">
              <w:rPr>
                <w:noProof/>
                <w:webHidden/>
              </w:rPr>
              <w:instrText xml:space="preserve"> PAGEREF _Toc114670095 \h </w:instrText>
            </w:r>
            <w:r w:rsidR="002A0E52">
              <w:rPr>
                <w:noProof/>
                <w:webHidden/>
              </w:rPr>
            </w:r>
            <w:r w:rsidR="002A0E52">
              <w:rPr>
                <w:noProof/>
                <w:webHidden/>
              </w:rPr>
              <w:fldChar w:fldCharType="separate"/>
            </w:r>
            <w:r w:rsidR="002A0E52">
              <w:rPr>
                <w:noProof/>
                <w:webHidden/>
              </w:rPr>
              <w:t>1</w:t>
            </w:r>
            <w:r w:rsidR="002A0E52">
              <w:rPr>
                <w:noProof/>
                <w:webHidden/>
              </w:rPr>
              <w:fldChar w:fldCharType="end"/>
            </w:r>
          </w:hyperlink>
        </w:p>
        <w:p w14:paraId="368FBCC7"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096" w:history="1">
            <w:r w:rsidR="002A0E52" w:rsidRPr="00D954A4">
              <w:rPr>
                <w:rStyle w:val="Hyperlink"/>
                <w:rFonts w:eastAsiaTheme="majorEastAsia"/>
                <w:noProof/>
              </w:rPr>
              <w:t>B.</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Goals</w:t>
            </w:r>
            <w:r w:rsidR="002A0E52">
              <w:rPr>
                <w:noProof/>
                <w:webHidden/>
              </w:rPr>
              <w:tab/>
            </w:r>
            <w:r w:rsidR="002A0E52">
              <w:rPr>
                <w:noProof/>
                <w:webHidden/>
              </w:rPr>
              <w:fldChar w:fldCharType="begin"/>
            </w:r>
            <w:r w:rsidR="002A0E52">
              <w:rPr>
                <w:noProof/>
                <w:webHidden/>
              </w:rPr>
              <w:instrText xml:space="preserve"> PAGEREF _Toc114670096 \h </w:instrText>
            </w:r>
            <w:r w:rsidR="002A0E52">
              <w:rPr>
                <w:noProof/>
                <w:webHidden/>
              </w:rPr>
            </w:r>
            <w:r w:rsidR="002A0E52">
              <w:rPr>
                <w:noProof/>
                <w:webHidden/>
              </w:rPr>
              <w:fldChar w:fldCharType="separate"/>
            </w:r>
            <w:r w:rsidR="002A0E52">
              <w:rPr>
                <w:noProof/>
                <w:webHidden/>
              </w:rPr>
              <w:t>2</w:t>
            </w:r>
            <w:r w:rsidR="002A0E52">
              <w:rPr>
                <w:noProof/>
                <w:webHidden/>
              </w:rPr>
              <w:fldChar w:fldCharType="end"/>
            </w:r>
          </w:hyperlink>
        </w:p>
        <w:p w14:paraId="4349E972"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097" w:history="1">
            <w:r w:rsidR="002A0E52" w:rsidRPr="00D954A4">
              <w:rPr>
                <w:rStyle w:val="Hyperlink"/>
                <w:rFonts w:eastAsiaTheme="majorEastAsia"/>
                <w:noProof/>
              </w:rPr>
              <w:t>C.</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Responsibilities of the Lead Agencies</w:t>
            </w:r>
            <w:r w:rsidR="002A0E52">
              <w:rPr>
                <w:noProof/>
                <w:webHidden/>
              </w:rPr>
              <w:tab/>
            </w:r>
            <w:r w:rsidR="002A0E52">
              <w:rPr>
                <w:noProof/>
                <w:webHidden/>
              </w:rPr>
              <w:fldChar w:fldCharType="begin"/>
            </w:r>
            <w:r w:rsidR="002A0E52">
              <w:rPr>
                <w:noProof/>
                <w:webHidden/>
              </w:rPr>
              <w:instrText xml:space="preserve"> PAGEREF _Toc114670097 \h </w:instrText>
            </w:r>
            <w:r w:rsidR="002A0E52">
              <w:rPr>
                <w:noProof/>
                <w:webHidden/>
              </w:rPr>
            </w:r>
            <w:r w:rsidR="002A0E52">
              <w:rPr>
                <w:noProof/>
                <w:webHidden/>
              </w:rPr>
              <w:fldChar w:fldCharType="separate"/>
            </w:r>
            <w:r w:rsidR="002A0E52">
              <w:rPr>
                <w:noProof/>
                <w:webHidden/>
              </w:rPr>
              <w:t>2</w:t>
            </w:r>
            <w:r w:rsidR="002A0E52">
              <w:rPr>
                <w:noProof/>
                <w:webHidden/>
              </w:rPr>
              <w:fldChar w:fldCharType="end"/>
            </w:r>
          </w:hyperlink>
        </w:p>
        <w:p w14:paraId="058D9B60" w14:textId="77777777" w:rsidR="002A0E52" w:rsidRDefault="00000000">
          <w:pPr>
            <w:pStyle w:val="TOC2"/>
            <w:rPr>
              <w:rFonts w:asciiTheme="minorHAnsi" w:eastAsiaTheme="minorEastAsia" w:hAnsiTheme="minorHAnsi" w:cstheme="minorBidi"/>
              <w:color w:val="auto"/>
              <w:sz w:val="22"/>
              <w:szCs w:val="22"/>
              <w:shd w:val="clear" w:color="auto" w:fill="auto"/>
            </w:rPr>
          </w:pPr>
          <w:hyperlink w:anchor="_Toc114670098" w:history="1">
            <w:r w:rsidR="002A0E52" w:rsidRPr="00D954A4">
              <w:rPr>
                <w:rStyle w:val="Hyperlink"/>
              </w:rPr>
              <w:t>II.</w:t>
            </w:r>
            <w:r w:rsidR="002A0E52">
              <w:rPr>
                <w:rFonts w:asciiTheme="minorHAnsi" w:eastAsiaTheme="minorEastAsia" w:hAnsiTheme="minorHAnsi" w:cstheme="minorBidi"/>
                <w:color w:val="auto"/>
                <w:sz w:val="22"/>
                <w:szCs w:val="22"/>
                <w:shd w:val="clear" w:color="auto" w:fill="auto"/>
              </w:rPr>
              <w:tab/>
            </w:r>
            <w:r w:rsidR="002A0E52" w:rsidRPr="00D954A4">
              <w:rPr>
                <w:rStyle w:val="Hyperlink"/>
              </w:rPr>
              <w:t>PROGRAM DESCRIPTION</w:t>
            </w:r>
            <w:r w:rsidR="002A0E52">
              <w:rPr>
                <w:webHidden/>
              </w:rPr>
              <w:tab/>
            </w:r>
            <w:r w:rsidR="002A0E52">
              <w:rPr>
                <w:webHidden/>
              </w:rPr>
              <w:fldChar w:fldCharType="begin"/>
            </w:r>
            <w:r w:rsidR="002A0E52">
              <w:rPr>
                <w:webHidden/>
              </w:rPr>
              <w:instrText xml:space="preserve"> PAGEREF _Toc114670098 \h </w:instrText>
            </w:r>
            <w:r w:rsidR="002A0E52">
              <w:rPr>
                <w:webHidden/>
              </w:rPr>
            </w:r>
            <w:r w:rsidR="002A0E52">
              <w:rPr>
                <w:webHidden/>
              </w:rPr>
              <w:fldChar w:fldCharType="separate"/>
            </w:r>
            <w:r w:rsidR="002A0E52">
              <w:rPr>
                <w:webHidden/>
              </w:rPr>
              <w:t>3</w:t>
            </w:r>
            <w:r w:rsidR="002A0E52">
              <w:rPr>
                <w:webHidden/>
              </w:rPr>
              <w:fldChar w:fldCharType="end"/>
            </w:r>
          </w:hyperlink>
        </w:p>
        <w:p w14:paraId="248E6700"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099" w:history="1">
            <w:r w:rsidR="002A0E52" w:rsidRPr="00D954A4">
              <w:rPr>
                <w:rStyle w:val="Hyperlink"/>
                <w:rFonts w:eastAsiaTheme="majorEastAsia"/>
                <w:noProof/>
              </w:rPr>
              <w:t>A.</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State Statute and Authority</w:t>
            </w:r>
            <w:r w:rsidR="002A0E52">
              <w:rPr>
                <w:noProof/>
                <w:webHidden/>
              </w:rPr>
              <w:tab/>
            </w:r>
            <w:r w:rsidR="002A0E52">
              <w:rPr>
                <w:noProof/>
                <w:webHidden/>
              </w:rPr>
              <w:fldChar w:fldCharType="begin"/>
            </w:r>
            <w:r w:rsidR="002A0E52">
              <w:rPr>
                <w:noProof/>
                <w:webHidden/>
              </w:rPr>
              <w:instrText xml:space="preserve"> PAGEREF _Toc114670099 \h </w:instrText>
            </w:r>
            <w:r w:rsidR="002A0E52">
              <w:rPr>
                <w:noProof/>
                <w:webHidden/>
              </w:rPr>
            </w:r>
            <w:r w:rsidR="002A0E52">
              <w:rPr>
                <w:noProof/>
                <w:webHidden/>
              </w:rPr>
              <w:fldChar w:fldCharType="separate"/>
            </w:r>
            <w:r w:rsidR="002A0E52">
              <w:rPr>
                <w:noProof/>
                <w:webHidden/>
              </w:rPr>
              <w:t>3</w:t>
            </w:r>
            <w:r w:rsidR="002A0E52">
              <w:rPr>
                <w:noProof/>
                <w:webHidden/>
              </w:rPr>
              <w:fldChar w:fldCharType="end"/>
            </w:r>
          </w:hyperlink>
        </w:p>
        <w:p w14:paraId="06123C87"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100" w:history="1">
            <w:r w:rsidR="002A0E52" w:rsidRPr="00D954A4">
              <w:rPr>
                <w:rStyle w:val="Hyperlink"/>
                <w:rFonts w:eastAsiaTheme="majorEastAsia"/>
                <w:noProof/>
              </w:rPr>
              <w:t>B.</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Grant Information</w:t>
            </w:r>
            <w:r w:rsidR="002A0E52">
              <w:rPr>
                <w:noProof/>
                <w:webHidden/>
              </w:rPr>
              <w:tab/>
            </w:r>
            <w:r w:rsidR="002A0E52">
              <w:rPr>
                <w:noProof/>
                <w:webHidden/>
              </w:rPr>
              <w:fldChar w:fldCharType="begin"/>
            </w:r>
            <w:r w:rsidR="002A0E52">
              <w:rPr>
                <w:noProof/>
                <w:webHidden/>
              </w:rPr>
              <w:instrText xml:space="preserve"> PAGEREF _Toc114670100 \h </w:instrText>
            </w:r>
            <w:r w:rsidR="002A0E52">
              <w:rPr>
                <w:noProof/>
                <w:webHidden/>
              </w:rPr>
            </w:r>
            <w:r w:rsidR="002A0E52">
              <w:rPr>
                <w:noProof/>
                <w:webHidden/>
              </w:rPr>
              <w:fldChar w:fldCharType="separate"/>
            </w:r>
            <w:r w:rsidR="002A0E52">
              <w:rPr>
                <w:noProof/>
                <w:webHidden/>
              </w:rPr>
              <w:t>4</w:t>
            </w:r>
            <w:r w:rsidR="002A0E52">
              <w:rPr>
                <w:noProof/>
                <w:webHidden/>
              </w:rPr>
              <w:fldChar w:fldCharType="end"/>
            </w:r>
          </w:hyperlink>
        </w:p>
        <w:p w14:paraId="04A8AC23"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101" w:history="1">
            <w:r w:rsidR="002A0E52" w:rsidRPr="00D954A4">
              <w:rPr>
                <w:rStyle w:val="Hyperlink"/>
                <w:rFonts w:eastAsiaTheme="majorEastAsia"/>
                <w:noProof/>
              </w:rPr>
              <w:t>C.</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Eligibility Requirements</w:t>
            </w:r>
            <w:r w:rsidR="002A0E52">
              <w:rPr>
                <w:noProof/>
                <w:webHidden/>
              </w:rPr>
              <w:tab/>
            </w:r>
            <w:r w:rsidR="002A0E52">
              <w:rPr>
                <w:noProof/>
                <w:webHidden/>
              </w:rPr>
              <w:fldChar w:fldCharType="begin"/>
            </w:r>
            <w:r w:rsidR="002A0E52">
              <w:rPr>
                <w:noProof/>
                <w:webHidden/>
              </w:rPr>
              <w:instrText xml:space="preserve"> PAGEREF _Toc114670101 \h </w:instrText>
            </w:r>
            <w:r w:rsidR="002A0E52">
              <w:rPr>
                <w:noProof/>
                <w:webHidden/>
              </w:rPr>
            </w:r>
            <w:r w:rsidR="002A0E52">
              <w:rPr>
                <w:noProof/>
                <w:webHidden/>
              </w:rPr>
              <w:fldChar w:fldCharType="separate"/>
            </w:r>
            <w:r w:rsidR="002A0E52">
              <w:rPr>
                <w:noProof/>
                <w:webHidden/>
              </w:rPr>
              <w:t>4</w:t>
            </w:r>
            <w:r w:rsidR="002A0E52">
              <w:rPr>
                <w:noProof/>
                <w:webHidden/>
              </w:rPr>
              <w:fldChar w:fldCharType="end"/>
            </w:r>
          </w:hyperlink>
        </w:p>
        <w:p w14:paraId="55E06AD1"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102" w:history="1">
            <w:r w:rsidR="002A0E52" w:rsidRPr="00D954A4">
              <w:rPr>
                <w:rStyle w:val="Hyperlink"/>
                <w:rFonts w:eastAsiaTheme="majorEastAsia"/>
                <w:noProof/>
              </w:rPr>
              <w:t>D.</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Allowable Activities and Costs</w:t>
            </w:r>
            <w:r w:rsidR="002A0E52">
              <w:rPr>
                <w:noProof/>
                <w:webHidden/>
              </w:rPr>
              <w:tab/>
            </w:r>
            <w:r w:rsidR="002A0E52">
              <w:rPr>
                <w:noProof/>
                <w:webHidden/>
              </w:rPr>
              <w:fldChar w:fldCharType="begin"/>
            </w:r>
            <w:r w:rsidR="002A0E52">
              <w:rPr>
                <w:noProof/>
                <w:webHidden/>
              </w:rPr>
              <w:instrText xml:space="preserve"> PAGEREF _Toc114670102 \h </w:instrText>
            </w:r>
            <w:r w:rsidR="002A0E52">
              <w:rPr>
                <w:noProof/>
                <w:webHidden/>
              </w:rPr>
            </w:r>
            <w:r w:rsidR="002A0E52">
              <w:rPr>
                <w:noProof/>
                <w:webHidden/>
              </w:rPr>
              <w:fldChar w:fldCharType="separate"/>
            </w:r>
            <w:r w:rsidR="002A0E52">
              <w:rPr>
                <w:noProof/>
                <w:webHidden/>
              </w:rPr>
              <w:t>5</w:t>
            </w:r>
            <w:r w:rsidR="002A0E52">
              <w:rPr>
                <w:noProof/>
                <w:webHidden/>
              </w:rPr>
              <w:fldChar w:fldCharType="end"/>
            </w:r>
          </w:hyperlink>
        </w:p>
        <w:p w14:paraId="1D6EC54B"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103" w:history="1">
            <w:r w:rsidR="002A0E52" w:rsidRPr="00D954A4">
              <w:rPr>
                <w:rStyle w:val="Hyperlink"/>
                <w:rFonts w:eastAsiaTheme="majorEastAsia"/>
                <w:noProof/>
              </w:rPr>
              <w:t>E.</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Non-allowable Activities and Costs</w:t>
            </w:r>
            <w:r w:rsidR="002A0E52">
              <w:rPr>
                <w:noProof/>
                <w:webHidden/>
              </w:rPr>
              <w:tab/>
            </w:r>
            <w:r w:rsidR="002A0E52">
              <w:rPr>
                <w:noProof/>
                <w:webHidden/>
              </w:rPr>
              <w:fldChar w:fldCharType="begin"/>
            </w:r>
            <w:r w:rsidR="002A0E52">
              <w:rPr>
                <w:noProof/>
                <w:webHidden/>
              </w:rPr>
              <w:instrText xml:space="preserve"> PAGEREF _Toc114670103 \h </w:instrText>
            </w:r>
            <w:r w:rsidR="002A0E52">
              <w:rPr>
                <w:noProof/>
                <w:webHidden/>
              </w:rPr>
            </w:r>
            <w:r w:rsidR="002A0E52">
              <w:rPr>
                <w:noProof/>
                <w:webHidden/>
              </w:rPr>
              <w:fldChar w:fldCharType="separate"/>
            </w:r>
            <w:r w:rsidR="002A0E52">
              <w:rPr>
                <w:noProof/>
                <w:webHidden/>
              </w:rPr>
              <w:t>5</w:t>
            </w:r>
            <w:r w:rsidR="002A0E52">
              <w:rPr>
                <w:noProof/>
                <w:webHidden/>
              </w:rPr>
              <w:fldChar w:fldCharType="end"/>
            </w:r>
          </w:hyperlink>
        </w:p>
        <w:p w14:paraId="3D93A144"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104" w:history="1">
            <w:r w:rsidR="002A0E52" w:rsidRPr="00D954A4">
              <w:rPr>
                <w:rStyle w:val="Hyperlink"/>
                <w:rFonts w:eastAsiaTheme="majorEastAsia"/>
                <w:noProof/>
              </w:rPr>
              <w:t>F.</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Administrative Indirect Cost Rate</w:t>
            </w:r>
            <w:r w:rsidR="002A0E52">
              <w:rPr>
                <w:noProof/>
                <w:webHidden/>
              </w:rPr>
              <w:tab/>
            </w:r>
            <w:r w:rsidR="002A0E52">
              <w:rPr>
                <w:noProof/>
                <w:webHidden/>
              </w:rPr>
              <w:fldChar w:fldCharType="begin"/>
            </w:r>
            <w:r w:rsidR="002A0E52">
              <w:rPr>
                <w:noProof/>
                <w:webHidden/>
              </w:rPr>
              <w:instrText xml:space="preserve"> PAGEREF _Toc114670104 \h </w:instrText>
            </w:r>
            <w:r w:rsidR="002A0E52">
              <w:rPr>
                <w:noProof/>
                <w:webHidden/>
              </w:rPr>
            </w:r>
            <w:r w:rsidR="002A0E52">
              <w:rPr>
                <w:noProof/>
                <w:webHidden/>
              </w:rPr>
              <w:fldChar w:fldCharType="separate"/>
            </w:r>
            <w:r w:rsidR="002A0E52">
              <w:rPr>
                <w:noProof/>
                <w:webHidden/>
              </w:rPr>
              <w:t>5</w:t>
            </w:r>
            <w:r w:rsidR="002A0E52">
              <w:rPr>
                <w:noProof/>
                <w:webHidden/>
              </w:rPr>
              <w:fldChar w:fldCharType="end"/>
            </w:r>
          </w:hyperlink>
        </w:p>
        <w:p w14:paraId="639E916E" w14:textId="77777777" w:rsidR="002A0E52" w:rsidRDefault="00000000">
          <w:pPr>
            <w:pStyle w:val="TOC2"/>
            <w:rPr>
              <w:rFonts w:asciiTheme="minorHAnsi" w:eastAsiaTheme="minorEastAsia" w:hAnsiTheme="minorHAnsi" w:cstheme="minorBidi"/>
              <w:color w:val="auto"/>
              <w:sz w:val="22"/>
              <w:szCs w:val="22"/>
              <w:shd w:val="clear" w:color="auto" w:fill="auto"/>
            </w:rPr>
          </w:pPr>
          <w:hyperlink w:anchor="_Toc114670105" w:history="1">
            <w:r w:rsidR="002A0E52" w:rsidRPr="00D954A4">
              <w:rPr>
                <w:rStyle w:val="Hyperlink"/>
              </w:rPr>
              <w:t>III.</w:t>
            </w:r>
            <w:r w:rsidR="002A0E52">
              <w:rPr>
                <w:rFonts w:asciiTheme="minorHAnsi" w:eastAsiaTheme="minorEastAsia" w:hAnsiTheme="minorHAnsi" w:cstheme="minorBidi"/>
                <w:color w:val="auto"/>
                <w:sz w:val="22"/>
                <w:szCs w:val="22"/>
                <w:shd w:val="clear" w:color="auto" w:fill="auto"/>
              </w:rPr>
              <w:tab/>
            </w:r>
            <w:r w:rsidR="002A0E52" w:rsidRPr="00D954A4">
              <w:rPr>
                <w:rStyle w:val="Hyperlink"/>
              </w:rPr>
              <w:t>ACCOUNTABILITY</w:t>
            </w:r>
            <w:r w:rsidR="002A0E52">
              <w:rPr>
                <w:webHidden/>
              </w:rPr>
              <w:tab/>
            </w:r>
            <w:r w:rsidR="002A0E52">
              <w:rPr>
                <w:webHidden/>
              </w:rPr>
              <w:fldChar w:fldCharType="begin"/>
            </w:r>
            <w:r w:rsidR="002A0E52">
              <w:rPr>
                <w:webHidden/>
              </w:rPr>
              <w:instrText xml:space="preserve"> PAGEREF _Toc114670105 \h </w:instrText>
            </w:r>
            <w:r w:rsidR="002A0E52">
              <w:rPr>
                <w:webHidden/>
              </w:rPr>
            </w:r>
            <w:r w:rsidR="002A0E52">
              <w:rPr>
                <w:webHidden/>
              </w:rPr>
              <w:fldChar w:fldCharType="separate"/>
            </w:r>
            <w:r w:rsidR="002A0E52">
              <w:rPr>
                <w:webHidden/>
              </w:rPr>
              <w:t>6</w:t>
            </w:r>
            <w:r w:rsidR="002A0E52">
              <w:rPr>
                <w:webHidden/>
              </w:rPr>
              <w:fldChar w:fldCharType="end"/>
            </w:r>
          </w:hyperlink>
        </w:p>
        <w:p w14:paraId="553E2019"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106" w:history="1">
            <w:r w:rsidR="002A0E52" w:rsidRPr="00D954A4">
              <w:rPr>
                <w:rStyle w:val="Hyperlink"/>
                <w:rFonts w:eastAsiaTheme="majorEastAsia"/>
                <w:noProof/>
              </w:rPr>
              <w:t>A.</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Reporting Requirements</w:t>
            </w:r>
            <w:r w:rsidR="002A0E52">
              <w:rPr>
                <w:noProof/>
                <w:webHidden/>
              </w:rPr>
              <w:tab/>
            </w:r>
            <w:r w:rsidR="002A0E52">
              <w:rPr>
                <w:noProof/>
                <w:webHidden/>
              </w:rPr>
              <w:fldChar w:fldCharType="begin"/>
            </w:r>
            <w:r w:rsidR="002A0E52">
              <w:rPr>
                <w:noProof/>
                <w:webHidden/>
              </w:rPr>
              <w:instrText xml:space="preserve"> PAGEREF _Toc114670106 \h </w:instrText>
            </w:r>
            <w:r w:rsidR="002A0E52">
              <w:rPr>
                <w:noProof/>
                <w:webHidden/>
              </w:rPr>
            </w:r>
            <w:r w:rsidR="002A0E52">
              <w:rPr>
                <w:noProof/>
                <w:webHidden/>
              </w:rPr>
              <w:fldChar w:fldCharType="separate"/>
            </w:r>
            <w:r w:rsidR="002A0E52">
              <w:rPr>
                <w:noProof/>
                <w:webHidden/>
              </w:rPr>
              <w:t>6</w:t>
            </w:r>
            <w:r w:rsidR="002A0E52">
              <w:rPr>
                <w:noProof/>
                <w:webHidden/>
              </w:rPr>
              <w:fldChar w:fldCharType="end"/>
            </w:r>
          </w:hyperlink>
        </w:p>
        <w:p w14:paraId="4B623194"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107" w:history="1">
            <w:r w:rsidR="002A0E52" w:rsidRPr="00D954A4">
              <w:rPr>
                <w:rStyle w:val="Hyperlink"/>
                <w:rFonts w:eastAsiaTheme="majorEastAsia"/>
                <w:noProof/>
              </w:rPr>
              <w:t>B.</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Program Deliverables</w:t>
            </w:r>
            <w:r w:rsidR="002A0E52">
              <w:rPr>
                <w:noProof/>
                <w:webHidden/>
              </w:rPr>
              <w:tab/>
            </w:r>
            <w:r w:rsidR="002A0E52">
              <w:rPr>
                <w:noProof/>
                <w:webHidden/>
              </w:rPr>
              <w:fldChar w:fldCharType="begin"/>
            </w:r>
            <w:r w:rsidR="002A0E52">
              <w:rPr>
                <w:noProof/>
                <w:webHidden/>
              </w:rPr>
              <w:instrText xml:space="preserve"> PAGEREF _Toc114670107 \h </w:instrText>
            </w:r>
            <w:r w:rsidR="002A0E52">
              <w:rPr>
                <w:noProof/>
                <w:webHidden/>
              </w:rPr>
            </w:r>
            <w:r w:rsidR="002A0E52">
              <w:rPr>
                <w:noProof/>
                <w:webHidden/>
              </w:rPr>
              <w:fldChar w:fldCharType="separate"/>
            </w:r>
            <w:r w:rsidR="002A0E52">
              <w:rPr>
                <w:noProof/>
                <w:webHidden/>
              </w:rPr>
              <w:t>6</w:t>
            </w:r>
            <w:r w:rsidR="002A0E52">
              <w:rPr>
                <w:noProof/>
                <w:webHidden/>
              </w:rPr>
              <w:fldChar w:fldCharType="end"/>
            </w:r>
          </w:hyperlink>
        </w:p>
        <w:p w14:paraId="1114D415" w14:textId="77777777" w:rsidR="002A0E52" w:rsidRDefault="00000000">
          <w:pPr>
            <w:pStyle w:val="TOC2"/>
            <w:rPr>
              <w:rFonts w:asciiTheme="minorHAnsi" w:eastAsiaTheme="minorEastAsia" w:hAnsiTheme="minorHAnsi" w:cstheme="minorBidi"/>
              <w:color w:val="auto"/>
              <w:sz w:val="22"/>
              <w:szCs w:val="22"/>
              <w:shd w:val="clear" w:color="auto" w:fill="auto"/>
            </w:rPr>
          </w:pPr>
          <w:hyperlink w:anchor="_Toc114670108" w:history="1">
            <w:r w:rsidR="002A0E52" w:rsidRPr="00D954A4">
              <w:rPr>
                <w:rStyle w:val="Hyperlink"/>
              </w:rPr>
              <w:t>IV.</w:t>
            </w:r>
            <w:r w:rsidR="002A0E52">
              <w:rPr>
                <w:rFonts w:asciiTheme="minorHAnsi" w:eastAsiaTheme="minorEastAsia" w:hAnsiTheme="minorHAnsi" w:cstheme="minorBidi"/>
                <w:color w:val="auto"/>
                <w:sz w:val="22"/>
                <w:szCs w:val="22"/>
                <w:shd w:val="clear" w:color="auto" w:fill="auto"/>
              </w:rPr>
              <w:tab/>
            </w:r>
            <w:r w:rsidR="002A0E52" w:rsidRPr="00D954A4">
              <w:rPr>
                <w:rStyle w:val="Hyperlink"/>
              </w:rPr>
              <w:t>APPLICATION PROCEDURES AND PROCESSES</w:t>
            </w:r>
            <w:r w:rsidR="002A0E52">
              <w:rPr>
                <w:webHidden/>
              </w:rPr>
              <w:tab/>
            </w:r>
            <w:r w:rsidR="002A0E52">
              <w:rPr>
                <w:webHidden/>
              </w:rPr>
              <w:fldChar w:fldCharType="begin"/>
            </w:r>
            <w:r w:rsidR="002A0E52">
              <w:rPr>
                <w:webHidden/>
              </w:rPr>
              <w:instrText xml:space="preserve"> PAGEREF _Toc114670108 \h </w:instrText>
            </w:r>
            <w:r w:rsidR="002A0E52">
              <w:rPr>
                <w:webHidden/>
              </w:rPr>
            </w:r>
            <w:r w:rsidR="002A0E52">
              <w:rPr>
                <w:webHidden/>
              </w:rPr>
              <w:fldChar w:fldCharType="separate"/>
            </w:r>
            <w:r w:rsidR="002A0E52">
              <w:rPr>
                <w:webHidden/>
              </w:rPr>
              <w:t>7</w:t>
            </w:r>
            <w:r w:rsidR="002A0E52">
              <w:rPr>
                <w:webHidden/>
              </w:rPr>
              <w:fldChar w:fldCharType="end"/>
            </w:r>
          </w:hyperlink>
        </w:p>
        <w:p w14:paraId="6718F0E2"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109" w:history="1">
            <w:r w:rsidR="002A0E52" w:rsidRPr="00D954A4">
              <w:rPr>
                <w:rStyle w:val="Hyperlink"/>
                <w:rFonts w:eastAsiaTheme="majorEastAsia"/>
                <w:noProof/>
              </w:rPr>
              <w:t>A.</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Application Timeline</w:t>
            </w:r>
            <w:r w:rsidR="002A0E52">
              <w:rPr>
                <w:noProof/>
                <w:webHidden/>
              </w:rPr>
              <w:tab/>
            </w:r>
            <w:r w:rsidR="002A0E52">
              <w:rPr>
                <w:noProof/>
                <w:webHidden/>
              </w:rPr>
              <w:fldChar w:fldCharType="begin"/>
            </w:r>
            <w:r w:rsidR="002A0E52">
              <w:rPr>
                <w:noProof/>
                <w:webHidden/>
              </w:rPr>
              <w:instrText xml:space="preserve"> PAGEREF _Toc114670109 \h </w:instrText>
            </w:r>
            <w:r w:rsidR="002A0E52">
              <w:rPr>
                <w:noProof/>
                <w:webHidden/>
              </w:rPr>
            </w:r>
            <w:r w:rsidR="002A0E52">
              <w:rPr>
                <w:noProof/>
                <w:webHidden/>
              </w:rPr>
              <w:fldChar w:fldCharType="separate"/>
            </w:r>
            <w:r w:rsidR="002A0E52">
              <w:rPr>
                <w:noProof/>
                <w:webHidden/>
              </w:rPr>
              <w:t>7</w:t>
            </w:r>
            <w:r w:rsidR="002A0E52">
              <w:rPr>
                <w:noProof/>
                <w:webHidden/>
              </w:rPr>
              <w:fldChar w:fldCharType="end"/>
            </w:r>
          </w:hyperlink>
        </w:p>
        <w:p w14:paraId="42DE0457"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110" w:history="1">
            <w:r w:rsidR="002A0E52" w:rsidRPr="00D954A4">
              <w:rPr>
                <w:rStyle w:val="Hyperlink"/>
                <w:rFonts w:eastAsiaTheme="majorEastAsia"/>
                <w:noProof/>
              </w:rPr>
              <w:t>B.</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Application Process</w:t>
            </w:r>
            <w:r w:rsidR="002A0E52">
              <w:rPr>
                <w:noProof/>
                <w:webHidden/>
              </w:rPr>
              <w:tab/>
            </w:r>
            <w:r w:rsidR="002A0E52">
              <w:rPr>
                <w:noProof/>
                <w:webHidden/>
              </w:rPr>
              <w:fldChar w:fldCharType="begin"/>
            </w:r>
            <w:r w:rsidR="002A0E52">
              <w:rPr>
                <w:noProof/>
                <w:webHidden/>
              </w:rPr>
              <w:instrText xml:space="preserve"> PAGEREF _Toc114670110 \h </w:instrText>
            </w:r>
            <w:r w:rsidR="002A0E52">
              <w:rPr>
                <w:noProof/>
                <w:webHidden/>
              </w:rPr>
            </w:r>
            <w:r w:rsidR="002A0E52">
              <w:rPr>
                <w:noProof/>
                <w:webHidden/>
              </w:rPr>
              <w:fldChar w:fldCharType="separate"/>
            </w:r>
            <w:r w:rsidR="002A0E52">
              <w:rPr>
                <w:noProof/>
                <w:webHidden/>
              </w:rPr>
              <w:t>7</w:t>
            </w:r>
            <w:r w:rsidR="002A0E52">
              <w:rPr>
                <w:noProof/>
                <w:webHidden/>
              </w:rPr>
              <w:fldChar w:fldCharType="end"/>
            </w:r>
          </w:hyperlink>
        </w:p>
        <w:p w14:paraId="5A594935"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111" w:history="1">
            <w:r w:rsidR="002A0E52" w:rsidRPr="00D954A4">
              <w:rPr>
                <w:rStyle w:val="Hyperlink"/>
                <w:rFonts w:eastAsiaTheme="majorEastAsia"/>
                <w:noProof/>
              </w:rPr>
              <w:t>C.</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Application Review</w:t>
            </w:r>
            <w:r w:rsidR="002A0E52">
              <w:rPr>
                <w:noProof/>
                <w:webHidden/>
              </w:rPr>
              <w:tab/>
            </w:r>
            <w:r w:rsidR="002A0E52">
              <w:rPr>
                <w:noProof/>
                <w:webHidden/>
              </w:rPr>
              <w:fldChar w:fldCharType="begin"/>
            </w:r>
            <w:r w:rsidR="002A0E52">
              <w:rPr>
                <w:noProof/>
                <w:webHidden/>
              </w:rPr>
              <w:instrText xml:space="preserve"> PAGEREF _Toc114670111 \h </w:instrText>
            </w:r>
            <w:r w:rsidR="002A0E52">
              <w:rPr>
                <w:noProof/>
                <w:webHidden/>
              </w:rPr>
            </w:r>
            <w:r w:rsidR="002A0E52">
              <w:rPr>
                <w:noProof/>
                <w:webHidden/>
              </w:rPr>
              <w:fldChar w:fldCharType="separate"/>
            </w:r>
            <w:r w:rsidR="002A0E52">
              <w:rPr>
                <w:noProof/>
                <w:webHidden/>
              </w:rPr>
              <w:t>8</w:t>
            </w:r>
            <w:r w:rsidR="002A0E52">
              <w:rPr>
                <w:noProof/>
                <w:webHidden/>
              </w:rPr>
              <w:fldChar w:fldCharType="end"/>
            </w:r>
          </w:hyperlink>
        </w:p>
        <w:p w14:paraId="2E5A5AA9"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112" w:history="1">
            <w:r w:rsidR="002A0E52" w:rsidRPr="00D954A4">
              <w:rPr>
                <w:rStyle w:val="Hyperlink"/>
                <w:rFonts w:eastAsiaTheme="majorEastAsia"/>
                <w:noProof/>
              </w:rPr>
              <w:t>D.</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Application Information Sessions</w:t>
            </w:r>
            <w:r w:rsidR="002A0E52">
              <w:rPr>
                <w:noProof/>
                <w:webHidden/>
              </w:rPr>
              <w:tab/>
            </w:r>
            <w:r w:rsidR="002A0E52">
              <w:rPr>
                <w:noProof/>
                <w:webHidden/>
              </w:rPr>
              <w:fldChar w:fldCharType="begin"/>
            </w:r>
            <w:r w:rsidR="002A0E52">
              <w:rPr>
                <w:noProof/>
                <w:webHidden/>
              </w:rPr>
              <w:instrText xml:space="preserve"> PAGEREF _Toc114670112 \h </w:instrText>
            </w:r>
            <w:r w:rsidR="002A0E52">
              <w:rPr>
                <w:noProof/>
                <w:webHidden/>
              </w:rPr>
            </w:r>
            <w:r w:rsidR="002A0E52">
              <w:rPr>
                <w:noProof/>
                <w:webHidden/>
              </w:rPr>
              <w:fldChar w:fldCharType="separate"/>
            </w:r>
            <w:r w:rsidR="002A0E52">
              <w:rPr>
                <w:noProof/>
                <w:webHidden/>
              </w:rPr>
              <w:t>8</w:t>
            </w:r>
            <w:r w:rsidR="002A0E52">
              <w:rPr>
                <w:noProof/>
                <w:webHidden/>
              </w:rPr>
              <w:fldChar w:fldCharType="end"/>
            </w:r>
          </w:hyperlink>
        </w:p>
        <w:p w14:paraId="5B54C828"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113" w:history="1">
            <w:r w:rsidR="002A0E52" w:rsidRPr="00D954A4">
              <w:rPr>
                <w:rStyle w:val="Hyperlink"/>
                <w:rFonts w:eastAsiaTheme="majorEastAsia"/>
                <w:noProof/>
              </w:rPr>
              <w:t>E.</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Help Desk</w:t>
            </w:r>
            <w:r w:rsidR="002A0E52">
              <w:rPr>
                <w:noProof/>
                <w:webHidden/>
              </w:rPr>
              <w:tab/>
            </w:r>
            <w:r w:rsidR="002A0E52">
              <w:rPr>
                <w:noProof/>
                <w:webHidden/>
              </w:rPr>
              <w:fldChar w:fldCharType="begin"/>
            </w:r>
            <w:r w:rsidR="002A0E52">
              <w:rPr>
                <w:noProof/>
                <w:webHidden/>
              </w:rPr>
              <w:instrText xml:space="preserve"> PAGEREF _Toc114670113 \h </w:instrText>
            </w:r>
            <w:r w:rsidR="002A0E52">
              <w:rPr>
                <w:noProof/>
                <w:webHidden/>
              </w:rPr>
            </w:r>
            <w:r w:rsidR="002A0E52">
              <w:rPr>
                <w:noProof/>
                <w:webHidden/>
              </w:rPr>
              <w:fldChar w:fldCharType="separate"/>
            </w:r>
            <w:r w:rsidR="002A0E52">
              <w:rPr>
                <w:noProof/>
                <w:webHidden/>
              </w:rPr>
              <w:t>9</w:t>
            </w:r>
            <w:r w:rsidR="002A0E52">
              <w:rPr>
                <w:noProof/>
                <w:webHidden/>
              </w:rPr>
              <w:fldChar w:fldCharType="end"/>
            </w:r>
          </w:hyperlink>
        </w:p>
        <w:p w14:paraId="5E8F7A4D"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114" w:history="1">
            <w:r w:rsidR="002A0E52" w:rsidRPr="00D954A4">
              <w:rPr>
                <w:rStyle w:val="Hyperlink"/>
                <w:rFonts w:eastAsiaTheme="majorEastAsia"/>
                <w:noProof/>
              </w:rPr>
              <w:t>F.</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Appeals Process</w:t>
            </w:r>
            <w:r w:rsidR="002A0E52">
              <w:rPr>
                <w:noProof/>
                <w:webHidden/>
              </w:rPr>
              <w:tab/>
            </w:r>
            <w:r w:rsidR="002A0E52">
              <w:rPr>
                <w:noProof/>
                <w:webHidden/>
              </w:rPr>
              <w:fldChar w:fldCharType="begin"/>
            </w:r>
            <w:r w:rsidR="002A0E52">
              <w:rPr>
                <w:noProof/>
                <w:webHidden/>
              </w:rPr>
              <w:instrText xml:space="preserve"> PAGEREF _Toc114670114 \h </w:instrText>
            </w:r>
            <w:r w:rsidR="002A0E52">
              <w:rPr>
                <w:noProof/>
                <w:webHidden/>
              </w:rPr>
            </w:r>
            <w:r w:rsidR="002A0E52">
              <w:rPr>
                <w:noProof/>
                <w:webHidden/>
              </w:rPr>
              <w:fldChar w:fldCharType="separate"/>
            </w:r>
            <w:r w:rsidR="002A0E52">
              <w:rPr>
                <w:noProof/>
                <w:webHidden/>
              </w:rPr>
              <w:t>9</w:t>
            </w:r>
            <w:r w:rsidR="002A0E52">
              <w:rPr>
                <w:noProof/>
                <w:webHidden/>
              </w:rPr>
              <w:fldChar w:fldCharType="end"/>
            </w:r>
          </w:hyperlink>
        </w:p>
        <w:p w14:paraId="4153B8A9"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115" w:history="1">
            <w:r w:rsidR="002A0E52" w:rsidRPr="00D954A4">
              <w:rPr>
                <w:rStyle w:val="Hyperlink"/>
                <w:rFonts w:eastAsiaTheme="majorEastAsia"/>
                <w:noProof/>
              </w:rPr>
              <w:t>G.</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Grant Award Notification</w:t>
            </w:r>
            <w:r w:rsidR="002A0E52">
              <w:rPr>
                <w:noProof/>
                <w:webHidden/>
              </w:rPr>
              <w:tab/>
            </w:r>
            <w:r w:rsidR="002A0E52">
              <w:rPr>
                <w:noProof/>
                <w:webHidden/>
              </w:rPr>
              <w:fldChar w:fldCharType="begin"/>
            </w:r>
            <w:r w:rsidR="002A0E52">
              <w:rPr>
                <w:noProof/>
                <w:webHidden/>
              </w:rPr>
              <w:instrText xml:space="preserve"> PAGEREF _Toc114670115 \h </w:instrText>
            </w:r>
            <w:r w:rsidR="002A0E52">
              <w:rPr>
                <w:noProof/>
                <w:webHidden/>
              </w:rPr>
            </w:r>
            <w:r w:rsidR="002A0E52">
              <w:rPr>
                <w:noProof/>
                <w:webHidden/>
              </w:rPr>
              <w:fldChar w:fldCharType="separate"/>
            </w:r>
            <w:r w:rsidR="002A0E52">
              <w:rPr>
                <w:noProof/>
                <w:webHidden/>
              </w:rPr>
              <w:t>9</w:t>
            </w:r>
            <w:r w:rsidR="002A0E52">
              <w:rPr>
                <w:noProof/>
                <w:webHidden/>
              </w:rPr>
              <w:fldChar w:fldCharType="end"/>
            </w:r>
          </w:hyperlink>
        </w:p>
        <w:p w14:paraId="43DFF952"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116" w:history="1">
            <w:r w:rsidR="002A0E52" w:rsidRPr="00D954A4">
              <w:rPr>
                <w:rStyle w:val="Hyperlink"/>
                <w:rFonts w:eastAsiaTheme="majorEastAsia"/>
                <w:noProof/>
              </w:rPr>
              <w:t>H.</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Assurances, Certifications, Terms, and Conditions</w:t>
            </w:r>
            <w:r w:rsidR="002A0E52">
              <w:rPr>
                <w:noProof/>
                <w:webHidden/>
              </w:rPr>
              <w:tab/>
            </w:r>
            <w:r w:rsidR="002A0E52">
              <w:rPr>
                <w:noProof/>
                <w:webHidden/>
              </w:rPr>
              <w:fldChar w:fldCharType="begin"/>
            </w:r>
            <w:r w:rsidR="002A0E52">
              <w:rPr>
                <w:noProof/>
                <w:webHidden/>
              </w:rPr>
              <w:instrText xml:space="preserve"> PAGEREF _Toc114670116 \h </w:instrText>
            </w:r>
            <w:r w:rsidR="002A0E52">
              <w:rPr>
                <w:noProof/>
                <w:webHidden/>
              </w:rPr>
            </w:r>
            <w:r w:rsidR="002A0E52">
              <w:rPr>
                <w:noProof/>
                <w:webHidden/>
              </w:rPr>
              <w:fldChar w:fldCharType="separate"/>
            </w:r>
            <w:r w:rsidR="002A0E52">
              <w:rPr>
                <w:noProof/>
                <w:webHidden/>
              </w:rPr>
              <w:t>9</w:t>
            </w:r>
            <w:r w:rsidR="002A0E52">
              <w:rPr>
                <w:noProof/>
                <w:webHidden/>
              </w:rPr>
              <w:fldChar w:fldCharType="end"/>
            </w:r>
          </w:hyperlink>
        </w:p>
        <w:p w14:paraId="026C9509" w14:textId="77777777" w:rsidR="002A0E52" w:rsidRDefault="00000000">
          <w:pPr>
            <w:pStyle w:val="TOC2"/>
            <w:rPr>
              <w:rFonts w:asciiTheme="minorHAnsi" w:eastAsiaTheme="minorEastAsia" w:hAnsiTheme="minorHAnsi" w:cstheme="minorBidi"/>
              <w:color w:val="auto"/>
              <w:sz w:val="22"/>
              <w:szCs w:val="22"/>
              <w:shd w:val="clear" w:color="auto" w:fill="auto"/>
            </w:rPr>
          </w:pPr>
          <w:hyperlink w:anchor="_Toc114670117" w:history="1">
            <w:r w:rsidR="002A0E52" w:rsidRPr="00D954A4">
              <w:rPr>
                <w:rStyle w:val="Hyperlink"/>
              </w:rPr>
              <w:t>V.</w:t>
            </w:r>
            <w:r w:rsidR="002A0E52">
              <w:rPr>
                <w:rFonts w:asciiTheme="minorHAnsi" w:eastAsiaTheme="minorEastAsia" w:hAnsiTheme="minorHAnsi" w:cstheme="minorBidi"/>
                <w:color w:val="auto"/>
                <w:sz w:val="22"/>
                <w:szCs w:val="22"/>
                <w:shd w:val="clear" w:color="auto" w:fill="auto"/>
              </w:rPr>
              <w:tab/>
            </w:r>
            <w:r w:rsidR="002A0E52" w:rsidRPr="00D954A4">
              <w:rPr>
                <w:rStyle w:val="Hyperlink"/>
              </w:rPr>
              <w:t>PROGRAM APPLICATION</w:t>
            </w:r>
            <w:r w:rsidR="002A0E52">
              <w:rPr>
                <w:webHidden/>
              </w:rPr>
              <w:tab/>
            </w:r>
            <w:r w:rsidR="002A0E52">
              <w:rPr>
                <w:webHidden/>
              </w:rPr>
              <w:fldChar w:fldCharType="begin"/>
            </w:r>
            <w:r w:rsidR="002A0E52">
              <w:rPr>
                <w:webHidden/>
              </w:rPr>
              <w:instrText xml:space="preserve"> PAGEREF _Toc114670117 \h </w:instrText>
            </w:r>
            <w:r w:rsidR="002A0E52">
              <w:rPr>
                <w:webHidden/>
              </w:rPr>
            </w:r>
            <w:r w:rsidR="002A0E52">
              <w:rPr>
                <w:webHidden/>
              </w:rPr>
              <w:fldChar w:fldCharType="separate"/>
            </w:r>
            <w:r w:rsidR="002A0E52">
              <w:rPr>
                <w:webHidden/>
              </w:rPr>
              <w:t>10</w:t>
            </w:r>
            <w:r w:rsidR="002A0E52">
              <w:rPr>
                <w:webHidden/>
              </w:rPr>
              <w:fldChar w:fldCharType="end"/>
            </w:r>
          </w:hyperlink>
        </w:p>
        <w:p w14:paraId="1A9E305F" w14:textId="77777777" w:rsidR="002A0E52" w:rsidRDefault="00000000">
          <w:pPr>
            <w:pStyle w:val="TOC3"/>
            <w:tabs>
              <w:tab w:val="right" w:leader="dot" w:pos="9350"/>
            </w:tabs>
            <w:rPr>
              <w:rFonts w:asciiTheme="minorHAnsi" w:eastAsiaTheme="minorEastAsia" w:hAnsiTheme="minorHAnsi" w:cstheme="minorBidi"/>
              <w:noProof/>
              <w:color w:val="auto"/>
              <w:sz w:val="22"/>
              <w:szCs w:val="22"/>
              <w:shd w:val="clear" w:color="auto" w:fill="auto"/>
            </w:rPr>
          </w:pPr>
          <w:hyperlink w:anchor="_Toc114670118" w:history="1">
            <w:r w:rsidR="002A0E52" w:rsidRPr="00D954A4">
              <w:rPr>
                <w:rStyle w:val="Hyperlink"/>
                <w:rFonts w:eastAsiaTheme="majorEastAsia"/>
                <w:noProof/>
              </w:rPr>
              <w:t>Application Narrative</w:t>
            </w:r>
            <w:r w:rsidR="002A0E52">
              <w:rPr>
                <w:noProof/>
                <w:webHidden/>
              </w:rPr>
              <w:tab/>
            </w:r>
            <w:r w:rsidR="002A0E52">
              <w:rPr>
                <w:noProof/>
                <w:webHidden/>
              </w:rPr>
              <w:fldChar w:fldCharType="begin"/>
            </w:r>
            <w:r w:rsidR="002A0E52">
              <w:rPr>
                <w:noProof/>
                <w:webHidden/>
              </w:rPr>
              <w:instrText xml:space="preserve"> PAGEREF _Toc114670118 \h </w:instrText>
            </w:r>
            <w:r w:rsidR="002A0E52">
              <w:rPr>
                <w:noProof/>
                <w:webHidden/>
              </w:rPr>
            </w:r>
            <w:r w:rsidR="002A0E52">
              <w:rPr>
                <w:noProof/>
                <w:webHidden/>
              </w:rPr>
              <w:fldChar w:fldCharType="separate"/>
            </w:r>
            <w:r w:rsidR="002A0E52">
              <w:rPr>
                <w:noProof/>
                <w:webHidden/>
              </w:rPr>
              <w:t>10</w:t>
            </w:r>
            <w:r w:rsidR="002A0E52">
              <w:rPr>
                <w:noProof/>
                <w:webHidden/>
              </w:rPr>
              <w:fldChar w:fldCharType="end"/>
            </w:r>
          </w:hyperlink>
        </w:p>
        <w:p w14:paraId="41B26589" w14:textId="77777777" w:rsidR="002A0E52" w:rsidRDefault="00000000">
          <w:pPr>
            <w:pStyle w:val="TOC2"/>
            <w:rPr>
              <w:rFonts w:asciiTheme="minorHAnsi" w:eastAsiaTheme="minorEastAsia" w:hAnsiTheme="minorHAnsi" w:cstheme="minorBidi"/>
              <w:color w:val="auto"/>
              <w:sz w:val="22"/>
              <w:szCs w:val="22"/>
              <w:shd w:val="clear" w:color="auto" w:fill="auto"/>
            </w:rPr>
          </w:pPr>
          <w:hyperlink w:anchor="_Toc114670119" w:history="1">
            <w:r w:rsidR="002A0E52" w:rsidRPr="00D954A4">
              <w:rPr>
                <w:rStyle w:val="Hyperlink"/>
              </w:rPr>
              <w:t>Appendix A: Selection Criteria</w:t>
            </w:r>
            <w:r w:rsidR="002A0E52">
              <w:rPr>
                <w:webHidden/>
              </w:rPr>
              <w:tab/>
            </w:r>
            <w:r w:rsidR="00F66591">
              <w:rPr>
                <w:webHidden/>
              </w:rPr>
              <w:t>A-</w:t>
            </w:r>
            <w:r w:rsidR="002A0E52">
              <w:rPr>
                <w:webHidden/>
              </w:rPr>
              <w:fldChar w:fldCharType="begin"/>
            </w:r>
            <w:r w:rsidR="002A0E52">
              <w:rPr>
                <w:webHidden/>
              </w:rPr>
              <w:instrText xml:space="preserve"> PAGEREF _Toc114670119 \h </w:instrText>
            </w:r>
            <w:r w:rsidR="002A0E52">
              <w:rPr>
                <w:webHidden/>
              </w:rPr>
            </w:r>
            <w:r w:rsidR="002A0E52">
              <w:rPr>
                <w:webHidden/>
              </w:rPr>
              <w:fldChar w:fldCharType="separate"/>
            </w:r>
            <w:r w:rsidR="002A0E52">
              <w:rPr>
                <w:webHidden/>
              </w:rPr>
              <w:t>1</w:t>
            </w:r>
            <w:r w:rsidR="002A0E52">
              <w:rPr>
                <w:webHidden/>
              </w:rPr>
              <w:fldChar w:fldCharType="end"/>
            </w:r>
          </w:hyperlink>
        </w:p>
        <w:p w14:paraId="73EE0C03"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120" w:history="1">
            <w:r w:rsidR="002A0E52" w:rsidRPr="00D954A4">
              <w:rPr>
                <w:rStyle w:val="Hyperlink"/>
                <w:rFonts w:eastAsiaTheme="majorEastAsia"/>
                <w:noProof/>
              </w:rPr>
              <w:t>A.</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Expertise and Proposed Activities (70 percent weight)</w:t>
            </w:r>
            <w:r w:rsidR="002A0E52">
              <w:rPr>
                <w:noProof/>
                <w:webHidden/>
              </w:rPr>
              <w:tab/>
            </w:r>
            <w:r w:rsidR="00F66591">
              <w:rPr>
                <w:noProof/>
                <w:webHidden/>
              </w:rPr>
              <w:t>A-</w:t>
            </w:r>
            <w:r w:rsidR="002A0E52">
              <w:rPr>
                <w:noProof/>
                <w:webHidden/>
              </w:rPr>
              <w:fldChar w:fldCharType="begin"/>
            </w:r>
            <w:r w:rsidR="002A0E52">
              <w:rPr>
                <w:noProof/>
                <w:webHidden/>
              </w:rPr>
              <w:instrText xml:space="preserve"> PAGEREF _Toc114670120 \h </w:instrText>
            </w:r>
            <w:r w:rsidR="002A0E52">
              <w:rPr>
                <w:noProof/>
                <w:webHidden/>
              </w:rPr>
            </w:r>
            <w:r w:rsidR="002A0E52">
              <w:rPr>
                <w:noProof/>
                <w:webHidden/>
              </w:rPr>
              <w:fldChar w:fldCharType="separate"/>
            </w:r>
            <w:r w:rsidR="002A0E52">
              <w:rPr>
                <w:noProof/>
                <w:webHidden/>
              </w:rPr>
              <w:t>1</w:t>
            </w:r>
            <w:r w:rsidR="002A0E52">
              <w:rPr>
                <w:noProof/>
                <w:webHidden/>
              </w:rPr>
              <w:fldChar w:fldCharType="end"/>
            </w:r>
          </w:hyperlink>
        </w:p>
        <w:p w14:paraId="0E4FC7BA" w14:textId="77777777" w:rsidR="002A0E52" w:rsidRDefault="00000000">
          <w:pPr>
            <w:pStyle w:val="TOC3"/>
            <w:tabs>
              <w:tab w:val="left" w:pos="1100"/>
              <w:tab w:val="right" w:leader="dot" w:pos="9350"/>
            </w:tabs>
            <w:rPr>
              <w:rFonts w:asciiTheme="minorHAnsi" w:eastAsiaTheme="minorEastAsia" w:hAnsiTheme="minorHAnsi" w:cstheme="minorBidi"/>
              <w:noProof/>
              <w:color w:val="auto"/>
              <w:sz w:val="22"/>
              <w:szCs w:val="22"/>
              <w:shd w:val="clear" w:color="auto" w:fill="auto"/>
            </w:rPr>
          </w:pPr>
          <w:hyperlink w:anchor="_Toc114670121" w:history="1">
            <w:r w:rsidR="002A0E52" w:rsidRPr="00D954A4">
              <w:rPr>
                <w:rStyle w:val="Hyperlink"/>
                <w:rFonts w:eastAsiaTheme="majorEastAsia"/>
                <w:noProof/>
              </w:rPr>
              <w:t>B.</w:t>
            </w:r>
            <w:r w:rsidR="002A0E52">
              <w:rPr>
                <w:rFonts w:asciiTheme="minorHAnsi" w:eastAsiaTheme="minorEastAsia" w:hAnsiTheme="minorHAnsi" w:cstheme="minorBidi"/>
                <w:noProof/>
                <w:color w:val="auto"/>
                <w:sz w:val="22"/>
                <w:szCs w:val="22"/>
                <w:shd w:val="clear" w:color="auto" w:fill="auto"/>
              </w:rPr>
              <w:tab/>
            </w:r>
            <w:r w:rsidR="002A0E52" w:rsidRPr="00D954A4">
              <w:rPr>
                <w:rStyle w:val="Hyperlink"/>
                <w:rFonts w:eastAsiaTheme="majorEastAsia"/>
                <w:noProof/>
              </w:rPr>
              <w:t>Metrics and Budget (30 percent weight)</w:t>
            </w:r>
            <w:r w:rsidR="002A0E52">
              <w:rPr>
                <w:noProof/>
                <w:webHidden/>
              </w:rPr>
              <w:tab/>
            </w:r>
            <w:r w:rsidR="00F66591">
              <w:rPr>
                <w:noProof/>
                <w:webHidden/>
              </w:rPr>
              <w:t>A-</w:t>
            </w:r>
            <w:r w:rsidR="002A0E52">
              <w:rPr>
                <w:noProof/>
                <w:webHidden/>
              </w:rPr>
              <w:fldChar w:fldCharType="begin"/>
            </w:r>
            <w:r w:rsidR="002A0E52">
              <w:rPr>
                <w:noProof/>
                <w:webHidden/>
              </w:rPr>
              <w:instrText xml:space="preserve"> PAGEREF _Toc114670121 \h </w:instrText>
            </w:r>
            <w:r w:rsidR="002A0E52">
              <w:rPr>
                <w:noProof/>
                <w:webHidden/>
              </w:rPr>
            </w:r>
            <w:r w:rsidR="002A0E52">
              <w:rPr>
                <w:noProof/>
                <w:webHidden/>
              </w:rPr>
              <w:fldChar w:fldCharType="separate"/>
            </w:r>
            <w:r w:rsidR="002A0E52">
              <w:rPr>
                <w:noProof/>
                <w:webHidden/>
              </w:rPr>
              <w:t>4</w:t>
            </w:r>
            <w:r w:rsidR="002A0E52">
              <w:rPr>
                <w:noProof/>
                <w:webHidden/>
              </w:rPr>
              <w:fldChar w:fldCharType="end"/>
            </w:r>
          </w:hyperlink>
        </w:p>
        <w:p w14:paraId="25ADEF22" w14:textId="77777777" w:rsidR="002A0E52" w:rsidRDefault="00000000">
          <w:pPr>
            <w:pStyle w:val="TOC2"/>
            <w:rPr>
              <w:rFonts w:asciiTheme="minorHAnsi" w:eastAsiaTheme="minorEastAsia" w:hAnsiTheme="minorHAnsi" w:cstheme="minorBidi"/>
              <w:color w:val="auto"/>
              <w:sz w:val="22"/>
              <w:szCs w:val="22"/>
              <w:shd w:val="clear" w:color="auto" w:fill="auto"/>
            </w:rPr>
          </w:pPr>
          <w:hyperlink w:anchor="_Toc114670122" w:history="1">
            <w:r w:rsidR="002A0E52" w:rsidRPr="00D954A4">
              <w:rPr>
                <w:rStyle w:val="Hyperlink"/>
              </w:rPr>
              <w:t>Appendix B: Budget Act of 2018–Provisions Related to the State System of Support</w:t>
            </w:r>
            <w:r w:rsidR="002A0E52">
              <w:rPr>
                <w:webHidden/>
              </w:rPr>
              <w:tab/>
            </w:r>
            <w:r w:rsidR="00F66591">
              <w:rPr>
                <w:webHidden/>
              </w:rPr>
              <w:t>B-</w:t>
            </w:r>
            <w:r w:rsidR="002A0E52">
              <w:rPr>
                <w:webHidden/>
              </w:rPr>
              <w:fldChar w:fldCharType="begin"/>
            </w:r>
            <w:r w:rsidR="002A0E52">
              <w:rPr>
                <w:webHidden/>
              </w:rPr>
              <w:instrText xml:space="preserve"> PAGEREF _Toc114670122 \h </w:instrText>
            </w:r>
            <w:r w:rsidR="002A0E52">
              <w:rPr>
                <w:webHidden/>
              </w:rPr>
            </w:r>
            <w:r w:rsidR="002A0E52">
              <w:rPr>
                <w:webHidden/>
              </w:rPr>
              <w:fldChar w:fldCharType="separate"/>
            </w:r>
            <w:r w:rsidR="002A0E52">
              <w:rPr>
                <w:webHidden/>
              </w:rPr>
              <w:t>1</w:t>
            </w:r>
            <w:r w:rsidR="002A0E52">
              <w:rPr>
                <w:webHidden/>
              </w:rPr>
              <w:fldChar w:fldCharType="end"/>
            </w:r>
          </w:hyperlink>
        </w:p>
        <w:p w14:paraId="1CBBA68C" w14:textId="77777777" w:rsidR="000E2E7F" w:rsidRPr="00BD6B6D" w:rsidRDefault="000E2E7F" w:rsidP="000E2E7F">
          <w:r w:rsidRPr="00812421">
            <w:rPr>
              <w:noProof/>
            </w:rPr>
            <w:fldChar w:fldCharType="end"/>
          </w:r>
        </w:p>
      </w:sdtContent>
    </w:sdt>
    <w:p w14:paraId="65F10F5D" w14:textId="77777777" w:rsidR="000E2E7F" w:rsidRDefault="000E2E7F" w:rsidP="000E2E7F">
      <w:pPr>
        <w:sectPr w:rsidR="000E2E7F" w:rsidSect="00951163">
          <w:footerReference w:type="first" r:id="rId11"/>
          <w:pgSz w:w="12240" w:h="15840"/>
          <w:pgMar w:top="1440" w:right="1440" w:bottom="1440" w:left="1440" w:header="720" w:footer="720" w:gutter="0"/>
          <w:pgNumType w:fmt="lowerRoman" w:start="1"/>
          <w:cols w:space="720"/>
          <w:titlePg/>
          <w:docGrid w:linePitch="360"/>
        </w:sectPr>
      </w:pPr>
    </w:p>
    <w:p w14:paraId="6BE76010" w14:textId="77777777" w:rsidR="000E2E7F" w:rsidRPr="00E828CA" w:rsidRDefault="000E2E7F" w:rsidP="000E2E7F">
      <w:pPr>
        <w:pStyle w:val="Heading2"/>
      </w:pPr>
      <w:bookmarkStart w:id="8" w:name="_Toc114670094"/>
      <w:r w:rsidRPr="00E828CA">
        <w:lastRenderedPageBreak/>
        <w:t>OVERVIEW</w:t>
      </w:r>
      <w:bookmarkEnd w:id="7"/>
      <w:bookmarkEnd w:id="6"/>
      <w:bookmarkEnd w:id="8"/>
    </w:p>
    <w:p w14:paraId="265D3AA1" w14:textId="77777777" w:rsidR="000E2E7F" w:rsidRPr="000F7D6E" w:rsidRDefault="000E2E7F" w:rsidP="00121DF2">
      <w:pPr>
        <w:ind w:left="360"/>
      </w:pPr>
      <w:r w:rsidRPr="000F7D6E">
        <w:t xml:space="preserve">The California Department of Education (CDE) </w:t>
      </w:r>
      <w:r>
        <w:t xml:space="preserve">and </w:t>
      </w:r>
      <w:r w:rsidRPr="000F7D6E">
        <w:t>California Collaborative for Educational Excellence (</w:t>
      </w:r>
      <w:r w:rsidRPr="000F7D6E" w:rsidDel="00F46C9C">
        <w:t>CCEE</w:t>
      </w:r>
      <w:r w:rsidRPr="000F7D6E">
        <w:t>)</w:t>
      </w:r>
      <w:r>
        <w:t xml:space="preserve"> invite</w:t>
      </w:r>
      <w:r w:rsidRPr="000F7D6E">
        <w:t xml:space="preserve"> county offices of education (COEs) to submit an application to be named as a </w:t>
      </w:r>
      <w:r w:rsidR="00680CAA">
        <w:t>Geographic L</w:t>
      </w:r>
      <w:r w:rsidRPr="000F7D6E">
        <w:t xml:space="preserve">ead </w:t>
      </w:r>
      <w:r w:rsidR="00680CAA">
        <w:t>A</w:t>
      </w:r>
      <w:r w:rsidRPr="000F7D6E">
        <w:t>gency</w:t>
      </w:r>
      <w:r>
        <w:t xml:space="preserve"> </w:t>
      </w:r>
      <w:r w:rsidR="000916DC">
        <w:t>(</w:t>
      </w:r>
      <w:r w:rsidR="000916DC">
        <w:rPr>
          <w:rFonts w:ascii="Helvetica" w:hAnsi="Helvetica" w:cs="Helvetica"/>
        </w:rPr>
        <w:t>Lead Agencies)</w:t>
      </w:r>
      <w:r w:rsidR="000916DC" w:rsidRPr="0065275A">
        <w:rPr>
          <w:rFonts w:ascii="Helvetica" w:hAnsi="Helvetica" w:cs="Helvetica"/>
        </w:rPr>
        <w:t xml:space="preserve">, </w:t>
      </w:r>
      <w:r>
        <w:t xml:space="preserve">within </w:t>
      </w:r>
      <w:r w:rsidR="00653DCC">
        <w:t>the California Statewide System of S</w:t>
      </w:r>
      <w:r>
        <w:t>upport.</w:t>
      </w:r>
      <w:r w:rsidR="00872E1F">
        <w:t xml:space="preserve"> </w:t>
      </w:r>
    </w:p>
    <w:p w14:paraId="619EECDB" w14:textId="77777777" w:rsidR="000E2E7F" w:rsidRPr="00836832" w:rsidRDefault="000E2E7F" w:rsidP="000E2E7F">
      <w:pPr>
        <w:pStyle w:val="Heading3"/>
      </w:pPr>
      <w:bookmarkStart w:id="9" w:name="_Toc513556682"/>
      <w:bookmarkStart w:id="10" w:name="_Toc114670095"/>
      <w:r w:rsidRPr="00836832">
        <w:t>Introduction</w:t>
      </w:r>
      <w:bookmarkEnd w:id="9"/>
      <w:bookmarkEnd w:id="10"/>
    </w:p>
    <w:p w14:paraId="28F17A82" w14:textId="77777777" w:rsidR="0046666D" w:rsidRDefault="0046666D" w:rsidP="00121DF2">
      <w:pPr>
        <w:ind w:left="360"/>
        <w:rPr>
          <w:rFonts w:ascii="Helvetica" w:hAnsi="Helvetica" w:cs="Helvetica"/>
        </w:rPr>
      </w:pPr>
      <w:r w:rsidRPr="0046666D">
        <w:rPr>
          <w:rFonts w:ascii="Helvetica" w:hAnsi="Helvetica" w:cs="Helvetica"/>
        </w:rPr>
        <w:t>In 2013</w:t>
      </w:r>
      <w:r w:rsidR="000A3342">
        <w:rPr>
          <w:rFonts w:ascii="Helvetica" w:hAnsi="Helvetica" w:cs="Helvetica"/>
        </w:rPr>
        <w:t>,</w:t>
      </w:r>
      <w:r w:rsidRPr="0046666D">
        <w:rPr>
          <w:rFonts w:ascii="Helvetica" w:hAnsi="Helvetica" w:cs="Helvetica"/>
        </w:rPr>
        <w:t xml:space="preserve"> the Local Control Funding Formula (LCFF) fundamentally changed how the state provides resources to local educational agencies (LEAs) and holds them accountable </w:t>
      </w:r>
      <w:r>
        <w:rPr>
          <w:rFonts w:ascii="Helvetica" w:hAnsi="Helvetica" w:cs="Helvetica"/>
        </w:rPr>
        <w:t xml:space="preserve">for </w:t>
      </w:r>
      <w:r w:rsidRPr="0046666D">
        <w:rPr>
          <w:rFonts w:ascii="Helvetica" w:hAnsi="Helvetica" w:cs="Helvetica"/>
        </w:rPr>
        <w:t xml:space="preserve">improving student performance and narrowing performance gaps among student groups. </w:t>
      </w:r>
      <w:r w:rsidRPr="000F7D6E">
        <w:rPr>
          <w:rFonts w:ascii="Helvetica" w:hAnsi="Helvetica" w:cs="Helvetica"/>
        </w:rPr>
        <w:t xml:space="preserve">The </w:t>
      </w:r>
      <w:r w:rsidRPr="0046666D">
        <w:rPr>
          <w:rFonts w:ascii="Helvetica" w:hAnsi="Helvetica" w:cs="Helvetica"/>
        </w:rPr>
        <w:t>Local Control and Accountability Plan (</w:t>
      </w:r>
      <w:r w:rsidRPr="000F7D6E">
        <w:rPr>
          <w:rFonts w:ascii="Helvetica" w:hAnsi="Helvetica" w:cs="Helvetica"/>
        </w:rPr>
        <w:t xml:space="preserve">LCAP), </w:t>
      </w:r>
      <w:r w:rsidRPr="0046666D">
        <w:rPr>
          <w:rFonts w:ascii="Helvetica" w:hAnsi="Helvetica" w:cs="Helvetica"/>
        </w:rPr>
        <w:t>an integral component of the LCFF,</w:t>
      </w:r>
      <w:r w:rsidRPr="000F7D6E">
        <w:rPr>
          <w:rFonts w:ascii="Helvetica" w:hAnsi="Helvetica" w:cs="Helvetica"/>
        </w:rPr>
        <w:t xml:space="preserve"> p</w:t>
      </w:r>
      <w:r>
        <w:rPr>
          <w:rFonts w:ascii="Helvetica" w:hAnsi="Helvetica" w:cs="Helvetica"/>
        </w:rPr>
        <w:t xml:space="preserve">rovides a way for LEAs to plan their continuous improvement by </w:t>
      </w:r>
      <w:r w:rsidRPr="000F7D6E">
        <w:rPr>
          <w:rFonts w:ascii="Helvetica" w:hAnsi="Helvetica" w:cs="Helvetica"/>
        </w:rPr>
        <w:t>describ</w:t>
      </w:r>
      <w:r>
        <w:rPr>
          <w:rFonts w:ascii="Helvetica" w:hAnsi="Helvetica" w:cs="Helvetica"/>
        </w:rPr>
        <w:t>ing</w:t>
      </w:r>
      <w:r w:rsidRPr="000F7D6E">
        <w:rPr>
          <w:rFonts w:ascii="Helvetica" w:hAnsi="Helvetica" w:cs="Helvetica"/>
        </w:rPr>
        <w:t xml:space="preserve"> </w:t>
      </w:r>
      <w:r>
        <w:rPr>
          <w:rFonts w:ascii="Helvetica" w:hAnsi="Helvetica" w:cs="Helvetica"/>
        </w:rPr>
        <w:t>their goals, actions, and services</w:t>
      </w:r>
      <w:r w:rsidRPr="000F7D6E">
        <w:rPr>
          <w:rFonts w:ascii="Helvetica" w:hAnsi="Helvetica" w:cs="Helvetica"/>
        </w:rPr>
        <w:t xml:space="preserve"> for all</w:t>
      </w:r>
      <w:r>
        <w:rPr>
          <w:rFonts w:ascii="Helvetica" w:hAnsi="Helvetica" w:cs="Helvetica"/>
        </w:rPr>
        <w:t xml:space="preserve"> students and across student groups</w:t>
      </w:r>
      <w:r w:rsidRPr="000F7D6E">
        <w:rPr>
          <w:rFonts w:ascii="Helvetica" w:hAnsi="Helvetica" w:cs="Helvetica"/>
        </w:rPr>
        <w:t xml:space="preserve">. </w:t>
      </w:r>
      <w:r>
        <w:rPr>
          <w:rFonts w:ascii="Helvetica" w:hAnsi="Helvetica" w:cs="Helvetica"/>
        </w:rPr>
        <w:t>In 2017, t</w:t>
      </w:r>
      <w:r w:rsidRPr="0036249F">
        <w:rPr>
          <w:rFonts w:ascii="Helvetica" w:hAnsi="Helvetica" w:cs="Helvetica"/>
        </w:rPr>
        <w:t xml:space="preserve">he </w:t>
      </w:r>
      <w:r>
        <w:rPr>
          <w:rFonts w:ascii="Helvetica" w:hAnsi="Helvetica" w:cs="Helvetica"/>
        </w:rPr>
        <w:t xml:space="preserve">California School </w:t>
      </w:r>
      <w:r w:rsidRPr="0036249F">
        <w:rPr>
          <w:rFonts w:ascii="Helvetica" w:hAnsi="Helvetica" w:cs="Helvetica"/>
        </w:rPr>
        <w:t xml:space="preserve">Dashboard </w:t>
      </w:r>
      <w:r>
        <w:rPr>
          <w:rFonts w:ascii="Helvetica" w:hAnsi="Helvetica" w:cs="Helvetica"/>
        </w:rPr>
        <w:t>(Dashboard) was launched</w:t>
      </w:r>
      <w:r w:rsidRPr="0036249F">
        <w:rPr>
          <w:rFonts w:ascii="Helvetica" w:hAnsi="Helvetica" w:cs="Helvetica"/>
        </w:rPr>
        <w:t xml:space="preserve"> to help districts identify strengths and weaknesses </w:t>
      </w:r>
      <w:r>
        <w:rPr>
          <w:rFonts w:ascii="Helvetica" w:hAnsi="Helvetica" w:cs="Helvetica"/>
        </w:rPr>
        <w:t xml:space="preserve">to inform their LCAPs. </w:t>
      </w:r>
    </w:p>
    <w:p w14:paraId="52F584BF" w14:textId="77777777" w:rsidR="0065275A" w:rsidRPr="0065275A" w:rsidRDefault="0065275A" w:rsidP="00121DF2">
      <w:pPr>
        <w:ind w:left="360"/>
        <w:rPr>
          <w:rFonts w:ascii="Helvetica" w:hAnsi="Helvetica" w:cs="Helvetica"/>
        </w:rPr>
      </w:pPr>
      <w:r w:rsidRPr="0065275A">
        <w:rPr>
          <w:rFonts w:ascii="Helvetica" w:hAnsi="Helvetica" w:cs="Helvetica"/>
        </w:rPr>
        <w:t>The Califor</w:t>
      </w:r>
      <w:r w:rsidR="00C46FA0">
        <w:rPr>
          <w:rFonts w:ascii="Helvetica" w:hAnsi="Helvetica" w:cs="Helvetica"/>
        </w:rPr>
        <w:t>nia Statewide System of Support</w:t>
      </w:r>
      <w:r w:rsidRPr="0065275A">
        <w:rPr>
          <w:rFonts w:ascii="Helvetica" w:hAnsi="Helvetica" w:cs="Helvetica"/>
        </w:rPr>
        <w:t xml:space="preserve"> which is rooted in building local capacity and assisting dis</w:t>
      </w:r>
      <w:r>
        <w:rPr>
          <w:rFonts w:ascii="Helvetica" w:hAnsi="Helvetica" w:cs="Helvetica"/>
        </w:rPr>
        <w:t>tricts and schools to identify and eliminate</w:t>
      </w:r>
      <w:r w:rsidRPr="0065275A">
        <w:rPr>
          <w:rFonts w:ascii="Helvetica" w:hAnsi="Helvetica" w:cs="Helvetica"/>
        </w:rPr>
        <w:t xml:space="preserve"> inequities, as part of the continuous improvement process. The suppor</w:t>
      </w:r>
      <w:r w:rsidR="00800F98">
        <w:rPr>
          <w:rFonts w:ascii="Helvetica" w:hAnsi="Helvetica" w:cs="Helvetica"/>
        </w:rPr>
        <w:t xml:space="preserve">t includes three levels: </w:t>
      </w:r>
      <w:r w:rsidR="00C46FA0">
        <w:rPr>
          <w:rFonts w:ascii="Helvetica" w:hAnsi="Helvetica" w:cs="Helvetica"/>
        </w:rPr>
        <w:t xml:space="preserve">(1) </w:t>
      </w:r>
      <w:r w:rsidR="00800F98">
        <w:rPr>
          <w:rFonts w:ascii="Helvetica" w:hAnsi="Helvetica" w:cs="Helvetica"/>
        </w:rPr>
        <w:t>support for all</w:t>
      </w:r>
      <w:r w:rsidRPr="0065275A">
        <w:rPr>
          <w:rFonts w:ascii="Helvetica" w:hAnsi="Helvetica" w:cs="Helvetica"/>
        </w:rPr>
        <w:t xml:space="preserve">; </w:t>
      </w:r>
      <w:r w:rsidR="00C46FA0">
        <w:rPr>
          <w:rFonts w:ascii="Helvetica" w:hAnsi="Helvetica" w:cs="Helvetica"/>
        </w:rPr>
        <w:t xml:space="preserve">(2) </w:t>
      </w:r>
      <w:r w:rsidRPr="0065275A">
        <w:rPr>
          <w:rFonts w:ascii="Helvetica" w:hAnsi="Helvetica" w:cs="Helvetica"/>
        </w:rPr>
        <w:t>individually designed, or differen</w:t>
      </w:r>
      <w:r w:rsidR="00800F98">
        <w:rPr>
          <w:rFonts w:ascii="Helvetica" w:hAnsi="Helvetica" w:cs="Helvetica"/>
        </w:rPr>
        <w:t xml:space="preserve">tiated; and </w:t>
      </w:r>
      <w:r w:rsidR="00C46FA0">
        <w:rPr>
          <w:rFonts w:ascii="Helvetica" w:hAnsi="Helvetica" w:cs="Helvetica"/>
        </w:rPr>
        <w:t xml:space="preserve">(3) </w:t>
      </w:r>
      <w:r w:rsidR="00800F98">
        <w:rPr>
          <w:rFonts w:ascii="Helvetica" w:hAnsi="Helvetica" w:cs="Helvetica"/>
        </w:rPr>
        <w:t>intensive intervention</w:t>
      </w:r>
      <w:r w:rsidRPr="0065275A">
        <w:rPr>
          <w:rFonts w:ascii="Helvetica" w:hAnsi="Helvetica" w:cs="Helvetica"/>
        </w:rPr>
        <w:t xml:space="preserve">. </w:t>
      </w:r>
    </w:p>
    <w:p w14:paraId="2FF28415" w14:textId="77777777" w:rsidR="0065275A" w:rsidRPr="0065275A" w:rsidRDefault="0065275A" w:rsidP="00121DF2">
      <w:pPr>
        <w:ind w:left="360"/>
        <w:rPr>
          <w:rFonts w:ascii="Helvetica" w:hAnsi="Helvetica" w:cs="Helvetica"/>
        </w:rPr>
      </w:pPr>
      <w:r w:rsidRPr="0065275A">
        <w:rPr>
          <w:rFonts w:ascii="Helvetica" w:hAnsi="Helvetica" w:cs="Helvetica"/>
        </w:rPr>
        <w:t>The new system expects all California Statewide System of Support providers to work collaboratively with one anoth</w:t>
      </w:r>
      <w:r>
        <w:rPr>
          <w:rFonts w:ascii="Helvetica" w:hAnsi="Helvetica" w:cs="Helvetica"/>
        </w:rPr>
        <w:t>er</w:t>
      </w:r>
      <w:r w:rsidRPr="0065275A">
        <w:rPr>
          <w:rFonts w:ascii="Helvetica" w:hAnsi="Helvetica" w:cs="Helvetica"/>
        </w:rPr>
        <w:t xml:space="preserve"> to provide coordinated support to schoo</w:t>
      </w:r>
      <w:r w:rsidR="00C46FA0">
        <w:rPr>
          <w:rFonts w:ascii="Helvetica" w:hAnsi="Helvetica" w:cs="Helvetica"/>
        </w:rPr>
        <w:t>l districts. Our COEs have</w:t>
      </w:r>
      <w:r w:rsidRPr="0065275A">
        <w:rPr>
          <w:rFonts w:ascii="Helvetica" w:hAnsi="Helvetica" w:cs="Helvetica"/>
        </w:rPr>
        <w:t xml:space="preserve"> a lead role in supporting this work by serving as facilitators and capacity builders. As one of the support providers, the CDE has worked to make the various state and federal programs more coherent and streamlined to avoid redundancies. Another system of support partner, the CCEE, provides customized support to COEs, school districts, and charter schools. The goal of this broad system is to build local capacity to ensure that the LEAs are equipped to develop, implement, and evaluate strategies to ensure that each student has the resources they need to succeed. </w:t>
      </w:r>
    </w:p>
    <w:p w14:paraId="05C1D44D" w14:textId="77777777" w:rsidR="0065275A" w:rsidRPr="0065275A" w:rsidRDefault="0065275A" w:rsidP="00121DF2">
      <w:pPr>
        <w:ind w:left="360"/>
        <w:rPr>
          <w:rFonts w:ascii="Helvetica" w:hAnsi="Helvetica" w:cs="Helvetica"/>
        </w:rPr>
      </w:pPr>
      <w:r w:rsidRPr="0065275A">
        <w:rPr>
          <w:rFonts w:ascii="Helvetica" w:hAnsi="Helvetica" w:cs="Helvetica"/>
        </w:rPr>
        <w:t xml:space="preserve">The recently enacted state budget includes several provisions that provide important clarity around roles, responsibilities, and expectations within the California Statewide System of Support. The budget also includes a substantial investment of state funding aimed at increasing the capacity and expertise of agencies required to provide assistance within the California Statewide System of Support. </w:t>
      </w:r>
    </w:p>
    <w:p w14:paraId="77FA4A10" w14:textId="77777777" w:rsidR="0065275A" w:rsidRPr="0065275A" w:rsidRDefault="0065275A" w:rsidP="00121DF2">
      <w:pPr>
        <w:ind w:left="360"/>
        <w:rPr>
          <w:rFonts w:ascii="Helvetica" w:hAnsi="Helvetica" w:cs="Helvetica"/>
        </w:rPr>
      </w:pPr>
      <w:r w:rsidRPr="0065275A">
        <w:rPr>
          <w:rFonts w:ascii="Helvetica" w:hAnsi="Helvetica" w:cs="Helvetica"/>
        </w:rPr>
        <w:t>For example, the state budg</w:t>
      </w:r>
      <w:r w:rsidR="0032289A">
        <w:rPr>
          <w:rFonts w:ascii="Helvetica" w:hAnsi="Helvetica" w:cs="Helvetica"/>
        </w:rPr>
        <w:t>et establishes Lead A</w:t>
      </w:r>
      <w:r>
        <w:rPr>
          <w:rFonts w:ascii="Helvetica" w:hAnsi="Helvetica" w:cs="Helvetica"/>
        </w:rPr>
        <w:t xml:space="preserve">gencies, </w:t>
      </w:r>
      <w:r w:rsidRPr="0065275A">
        <w:rPr>
          <w:rFonts w:ascii="Helvetica" w:hAnsi="Helvetica" w:cs="Helvetica"/>
        </w:rPr>
        <w:t xml:space="preserve">with specific responsibilities aimed at developing the capacity of agencies responsible for providing </w:t>
      </w:r>
      <w:r w:rsidR="00D243FF">
        <w:rPr>
          <w:rFonts w:ascii="Helvetica" w:hAnsi="Helvetica" w:cs="Helvetica"/>
        </w:rPr>
        <w:t>differentiated a</w:t>
      </w:r>
      <w:r w:rsidR="00FB3C06">
        <w:rPr>
          <w:rFonts w:ascii="Helvetica" w:hAnsi="Helvetica" w:cs="Helvetica"/>
        </w:rPr>
        <w:t xml:space="preserve">ssistance </w:t>
      </w:r>
      <w:r w:rsidRPr="0065275A">
        <w:rPr>
          <w:rFonts w:ascii="Helvetica" w:hAnsi="Helvetica" w:cs="Helvetica"/>
        </w:rPr>
        <w:t xml:space="preserve">and ensuring access to a broad range </w:t>
      </w:r>
      <w:r>
        <w:rPr>
          <w:rFonts w:ascii="Helvetica" w:hAnsi="Helvetica" w:cs="Helvetica"/>
        </w:rPr>
        <w:t xml:space="preserve">of </w:t>
      </w:r>
      <w:r w:rsidRPr="0065275A">
        <w:rPr>
          <w:rFonts w:ascii="Helvetica" w:hAnsi="Helvetica" w:cs="Helvetica"/>
        </w:rPr>
        <w:t xml:space="preserve">expertise within the California Statewide System of Support. The CDE and CCEE must select COEs to serve </w:t>
      </w:r>
      <w:r>
        <w:rPr>
          <w:rFonts w:ascii="Helvetica" w:hAnsi="Helvetica" w:cs="Helvetica"/>
        </w:rPr>
        <w:t xml:space="preserve">as </w:t>
      </w:r>
      <w:r w:rsidR="000916DC">
        <w:rPr>
          <w:rFonts w:ascii="Helvetica" w:hAnsi="Helvetica" w:cs="Helvetica"/>
        </w:rPr>
        <w:t>Lead Agencies</w:t>
      </w:r>
      <w:r w:rsidRPr="0065275A">
        <w:rPr>
          <w:rFonts w:ascii="Helvetica" w:hAnsi="Helvetica" w:cs="Helvetica"/>
        </w:rPr>
        <w:t xml:space="preserve">, each responsible for a defined </w:t>
      </w:r>
      <w:r w:rsidRPr="0065275A">
        <w:rPr>
          <w:rFonts w:ascii="Helvetica" w:hAnsi="Helvetica" w:cs="Helvetica"/>
        </w:rPr>
        <w:lastRenderedPageBreak/>
        <w:t>geogr</w:t>
      </w:r>
      <w:r>
        <w:rPr>
          <w:rFonts w:ascii="Helvetica" w:hAnsi="Helvetica" w:cs="Helvetica"/>
        </w:rPr>
        <w:t>aphic ar</w:t>
      </w:r>
      <w:r w:rsidR="00C46FA0">
        <w:rPr>
          <w:rFonts w:ascii="Helvetica" w:hAnsi="Helvetica" w:cs="Helvetica"/>
        </w:rPr>
        <w:t xml:space="preserve">ea, to </w:t>
      </w:r>
      <w:r>
        <w:rPr>
          <w:rFonts w:ascii="Helvetica" w:hAnsi="Helvetica" w:cs="Helvetica"/>
        </w:rPr>
        <w:t>coordinate</w:t>
      </w:r>
      <w:r w:rsidRPr="0065275A">
        <w:rPr>
          <w:rFonts w:ascii="Helvetica" w:hAnsi="Helvetica" w:cs="Helvetica"/>
        </w:rPr>
        <w:t xml:space="preserve"> efforts to build COE capacity t</w:t>
      </w:r>
      <w:r w:rsidR="00C46FA0">
        <w:rPr>
          <w:rFonts w:ascii="Helvetica" w:hAnsi="Helvetica" w:cs="Helvetica"/>
        </w:rPr>
        <w:t>o support school districts in the continuous improvement process</w:t>
      </w:r>
      <w:r w:rsidRPr="0065275A">
        <w:rPr>
          <w:rFonts w:ascii="Helvetica" w:hAnsi="Helvetica" w:cs="Helvetica"/>
        </w:rPr>
        <w:t xml:space="preserve">. Each COE will be supported by one Lead Agency. </w:t>
      </w:r>
    </w:p>
    <w:p w14:paraId="57F83B93" w14:textId="77777777" w:rsidR="0065275A" w:rsidRPr="006E1FE5" w:rsidRDefault="0065275A" w:rsidP="00121DF2">
      <w:pPr>
        <w:ind w:left="360"/>
        <w:rPr>
          <w:rFonts w:ascii="Helvetica" w:hAnsi="Helvetica" w:cs="Helvetica"/>
        </w:rPr>
      </w:pPr>
      <w:r w:rsidRPr="0065275A">
        <w:rPr>
          <w:rFonts w:ascii="Helvetica" w:hAnsi="Helvetica" w:cs="Helvetica"/>
        </w:rPr>
        <w:t xml:space="preserve">The CDE and CCEE must also select Special Education Local Plan Areas (SELPAs) to serve as special education resource leads to build capacity of SELPAs statewide to work with </w:t>
      </w:r>
      <w:r>
        <w:rPr>
          <w:rFonts w:ascii="Helvetica" w:hAnsi="Helvetica" w:cs="Helvetica"/>
        </w:rPr>
        <w:t>COEs</w:t>
      </w:r>
      <w:r w:rsidRPr="0065275A">
        <w:rPr>
          <w:rFonts w:ascii="Helvetica" w:hAnsi="Helvetica" w:cs="Helvetica"/>
        </w:rPr>
        <w:t xml:space="preserve"> to improve outcomes for students with disabilities. Additionally, the California Statewide System of Support is being expanded to increase efforts to foster a positive school climate through the existing Multi-Tiered Systems of Support statewide initiative and to promote authentic, meaningful engagement between community stakeholders and school districts through the Community Engagement Initiative. These initiatives will be coordinated with the work of the Lead Agencies.</w:t>
      </w:r>
      <w:r w:rsidR="00ED45A0">
        <w:rPr>
          <w:rFonts w:ascii="Helvetica" w:hAnsi="Helvetica" w:cs="Helvetica"/>
        </w:rPr>
        <w:t xml:space="preserve"> Please see Appendix B for further detail.</w:t>
      </w:r>
    </w:p>
    <w:p w14:paraId="691268AA" w14:textId="77777777" w:rsidR="00A70665" w:rsidRDefault="000E2E7F" w:rsidP="000E2E7F">
      <w:pPr>
        <w:pStyle w:val="Heading3"/>
      </w:pPr>
      <w:bookmarkStart w:id="11" w:name="_Toc513556683"/>
      <w:bookmarkStart w:id="12" w:name="_Toc114670096"/>
      <w:r w:rsidRPr="009C1A14">
        <w:t>Goals</w:t>
      </w:r>
      <w:bookmarkEnd w:id="11"/>
      <w:bookmarkEnd w:id="12"/>
    </w:p>
    <w:p w14:paraId="0246420A" w14:textId="77777777" w:rsidR="00A70665" w:rsidRDefault="00A70665" w:rsidP="00121DF2">
      <w:pPr>
        <w:ind w:left="360"/>
      </w:pPr>
      <w:r>
        <w:t xml:space="preserve">The Lead Agencies will work together, as part of the statewide leadership team, to support these goals for all counties. The </w:t>
      </w:r>
      <w:r w:rsidR="00626E9A">
        <w:t>Lead Agencies</w:t>
      </w:r>
      <w:r>
        <w:t xml:space="preserve"> will also connect COEs to the other initiatives within the California Statewide System of Support.</w:t>
      </w:r>
    </w:p>
    <w:p w14:paraId="5C602BE9" w14:textId="77777777" w:rsidR="000E2E7F" w:rsidRPr="00836832" w:rsidRDefault="000E2E7F" w:rsidP="00121DF2">
      <w:pPr>
        <w:pStyle w:val="ListParagraph"/>
        <w:ind w:left="900"/>
      </w:pPr>
      <w:r w:rsidRPr="00836832">
        <w:t xml:space="preserve">Support the continuous improvement of student performance within the state priorities across student groups as defined in </w:t>
      </w:r>
      <w:r w:rsidRPr="00C62D14">
        <w:rPr>
          <w:i/>
        </w:rPr>
        <w:t>California</w:t>
      </w:r>
      <w:r w:rsidRPr="00836832">
        <w:t xml:space="preserve"> </w:t>
      </w:r>
      <w:r w:rsidRPr="00C62D14">
        <w:rPr>
          <w:i/>
        </w:rPr>
        <w:t xml:space="preserve">Education Code (EC) </w:t>
      </w:r>
      <w:r w:rsidR="00C46FA0">
        <w:t>s</w:t>
      </w:r>
      <w:r w:rsidRPr="00836832">
        <w:t>ections 52060 and 52066.</w:t>
      </w:r>
    </w:p>
    <w:p w14:paraId="70815EEA" w14:textId="77777777" w:rsidR="000E2E7F" w:rsidRPr="00836832" w:rsidRDefault="000E2E7F" w:rsidP="00121DF2">
      <w:pPr>
        <w:pStyle w:val="ListParagraph"/>
        <w:ind w:left="900"/>
      </w:pPr>
      <w:r w:rsidRPr="00836832">
        <w:t>Address the gaps in achievement between student groups as defined in Section 52052.</w:t>
      </w:r>
    </w:p>
    <w:p w14:paraId="2E231C9D" w14:textId="77777777" w:rsidR="000E2E7F" w:rsidRPr="00836832" w:rsidRDefault="000E2E7F" w:rsidP="00121DF2">
      <w:pPr>
        <w:pStyle w:val="ListParagraph"/>
        <w:ind w:left="900"/>
      </w:pPr>
      <w:r w:rsidRPr="00836832">
        <w:t>Improve outreach and collaboration with stakeholders to ensure that goals, actions, and services as described in school district and COE LCAPs reflect the needs of the community, especially for historically under-represented or low-achieving populations.</w:t>
      </w:r>
    </w:p>
    <w:p w14:paraId="140D7234" w14:textId="77777777" w:rsidR="000E2E7F" w:rsidRPr="0082471E" w:rsidRDefault="0078701E" w:rsidP="000E2E7F">
      <w:pPr>
        <w:pStyle w:val="Heading3"/>
      </w:pPr>
      <w:bookmarkStart w:id="13" w:name="_Toc114670097"/>
      <w:r>
        <w:t>Responsibilities</w:t>
      </w:r>
      <w:r w:rsidR="005D5D27">
        <w:t xml:space="preserve"> of the Lead Agencies</w:t>
      </w:r>
      <w:bookmarkEnd w:id="13"/>
      <w:r>
        <w:t xml:space="preserve"> </w:t>
      </w:r>
    </w:p>
    <w:p w14:paraId="62E2ED16" w14:textId="77777777" w:rsidR="000E2E7F" w:rsidRPr="000F7D6E" w:rsidRDefault="009E532F" w:rsidP="00121DF2">
      <w:pPr>
        <w:ind w:left="360"/>
      </w:pPr>
      <w:r>
        <w:t>Each Lead Agency</w:t>
      </w:r>
      <w:r w:rsidR="000E2E7F" w:rsidRPr="000F7D6E">
        <w:t xml:space="preserve">, as stated in </w:t>
      </w:r>
      <w:r w:rsidR="000E2E7F" w:rsidRPr="000F7D6E">
        <w:rPr>
          <w:i/>
        </w:rPr>
        <w:t>EC</w:t>
      </w:r>
      <w:r w:rsidR="000E2E7F" w:rsidRPr="000F7D6E">
        <w:t xml:space="preserve"> Section 52073, must be able to demonstrate, fo</w:t>
      </w:r>
      <w:r>
        <w:t>r its</w:t>
      </w:r>
      <w:r w:rsidR="000E2E7F" w:rsidRPr="000F7D6E">
        <w:t xml:space="preserve"> defined geographic </w:t>
      </w:r>
      <w:r w:rsidR="00680CAA">
        <w:t>area</w:t>
      </w:r>
      <w:r w:rsidR="000E2E7F" w:rsidRPr="000F7D6E">
        <w:t xml:space="preserve">, the expertise within the </w:t>
      </w:r>
      <w:r w:rsidR="000E2E7F">
        <w:t>state priorities across student groups and federal programs</w:t>
      </w:r>
      <w:r w:rsidR="000E2E7F" w:rsidRPr="000F7D6E">
        <w:t>, to be able to:</w:t>
      </w:r>
    </w:p>
    <w:p w14:paraId="36AE47AC" w14:textId="77777777" w:rsidR="000E2E7F" w:rsidRPr="000F7D6E" w:rsidRDefault="000E2E7F" w:rsidP="00121DF2">
      <w:pPr>
        <w:pStyle w:val="ListParagraph"/>
        <w:numPr>
          <w:ilvl w:val="0"/>
          <w:numId w:val="16"/>
        </w:numPr>
        <w:ind w:left="900"/>
      </w:pPr>
      <w:r w:rsidRPr="00836832">
        <w:t>Provide</w:t>
      </w:r>
      <w:r w:rsidRPr="000F7D6E">
        <w:t xml:space="preserve"> experts to build </w:t>
      </w:r>
      <w:r w:rsidR="009E532F">
        <w:t xml:space="preserve">the </w:t>
      </w:r>
      <w:r w:rsidRPr="000F7D6E">
        <w:t xml:space="preserve">capacity </w:t>
      </w:r>
      <w:r>
        <w:t xml:space="preserve">of </w:t>
      </w:r>
      <w:r w:rsidR="009E532F">
        <w:t xml:space="preserve">other </w:t>
      </w:r>
      <w:r w:rsidRPr="000F7D6E">
        <w:t xml:space="preserve">COEs to </w:t>
      </w:r>
      <w:r>
        <w:t xml:space="preserve">effectively </w:t>
      </w:r>
      <w:r w:rsidRPr="000F7D6E">
        <w:t xml:space="preserve">provide support to </w:t>
      </w:r>
      <w:r>
        <w:t>school districts.</w:t>
      </w:r>
    </w:p>
    <w:p w14:paraId="570073CA" w14:textId="77777777" w:rsidR="00144D84" w:rsidRDefault="000E2E7F" w:rsidP="00121DF2">
      <w:pPr>
        <w:pStyle w:val="ListParagraph"/>
        <w:ind w:left="900"/>
      </w:pPr>
      <w:r w:rsidRPr="000F7D6E">
        <w:t xml:space="preserve">Identify existing resources and </w:t>
      </w:r>
      <w:r w:rsidR="00144D84">
        <w:t>(if requested</w:t>
      </w:r>
      <w:r w:rsidR="009E532F">
        <w:t xml:space="preserve"> by the CCEE and </w:t>
      </w:r>
      <w:r w:rsidR="00380311">
        <w:t xml:space="preserve">the </w:t>
      </w:r>
      <w:r w:rsidR="009E532F">
        <w:t>CDE</w:t>
      </w:r>
      <w:r w:rsidR="00144D84">
        <w:t xml:space="preserve">) </w:t>
      </w:r>
      <w:r w:rsidRPr="000F7D6E">
        <w:t>develop new resources</w:t>
      </w:r>
      <w:r w:rsidR="00144D84">
        <w:t xml:space="preserve"> to improve outcomes under state priorities. </w:t>
      </w:r>
    </w:p>
    <w:p w14:paraId="4766F236" w14:textId="77777777" w:rsidR="009E532F" w:rsidRPr="009E532F" w:rsidRDefault="009E532F" w:rsidP="00121DF2">
      <w:pPr>
        <w:pStyle w:val="ListParagraph"/>
        <w:ind w:left="900"/>
      </w:pPr>
      <w:r w:rsidRPr="009E532F">
        <w:lastRenderedPageBreak/>
        <w:t>Coordinate and calibrate support provided to LEAs wi</w:t>
      </w:r>
      <w:r w:rsidR="00EC1D59">
        <w:t>th other geographic and expert lead a</w:t>
      </w:r>
      <w:r w:rsidRPr="009E532F">
        <w:t>gencies, special education resources lea</w:t>
      </w:r>
      <w:r w:rsidR="00EC1D59">
        <w:t>d agencies</w:t>
      </w:r>
      <w:r w:rsidRPr="009E532F">
        <w:t xml:space="preserve">, the CCEE, and </w:t>
      </w:r>
      <w:r w:rsidR="00C16F14">
        <w:t xml:space="preserve">the </w:t>
      </w:r>
      <w:r w:rsidRPr="009E532F">
        <w:t>CDE.</w:t>
      </w:r>
    </w:p>
    <w:p w14:paraId="5366D5B0" w14:textId="77777777" w:rsidR="000E2E7F" w:rsidRPr="000F7D6E" w:rsidRDefault="000E2E7F" w:rsidP="00121DF2">
      <w:pPr>
        <w:pStyle w:val="ListParagraph"/>
        <w:ind w:left="900"/>
      </w:pPr>
      <w:r w:rsidRPr="000F7D6E">
        <w:t xml:space="preserve">Provide necessary assistance to </w:t>
      </w:r>
      <w:r w:rsidR="00144D84">
        <w:t>school districts</w:t>
      </w:r>
      <w:r w:rsidRPr="000F7D6E">
        <w:t xml:space="preserve">, when requested by </w:t>
      </w:r>
      <w:r w:rsidR="00144D84">
        <w:t>a</w:t>
      </w:r>
      <w:r w:rsidR="00144D84" w:rsidRPr="000F7D6E">
        <w:t xml:space="preserve"> </w:t>
      </w:r>
      <w:r w:rsidR="00144D84">
        <w:t>district or county superintendent</w:t>
      </w:r>
      <w:r w:rsidRPr="000F7D6E">
        <w:t>.</w:t>
      </w:r>
    </w:p>
    <w:p w14:paraId="2B209323" w14:textId="77777777" w:rsidR="000E2E7F" w:rsidRDefault="000E2E7F" w:rsidP="00121DF2">
      <w:pPr>
        <w:pStyle w:val="ListParagraph"/>
        <w:ind w:left="900"/>
      </w:pPr>
      <w:r w:rsidRPr="000F7D6E">
        <w:t>Be willing to establish goals and be held accountable for improved performance a</w:t>
      </w:r>
      <w:r>
        <w:t>cross multiple measures.</w:t>
      </w:r>
    </w:p>
    <w:p w14:paraId="1BB96329" w14:textId="77777777" w:rsidR="009E532F" w:rsidRPr="000F7D6E" w:rsidRDefault="009E532F" w:rsidP="00121DF2">
      <w:pPr>
        <w:pStyle w:val="ListParagraph"/>
        <w:ind w:left="900"/>
      </w:pPr>
      <w:r>
        <w:t>Perform other duties as specified by the CCEE and the CDE.</w:t>
      </w:r>
    </w:p>
    <w:p w14:paraId="321DCD46" w14:textId="77777777" w:rsidR="00C16F14" w:rsidRDefault="00C16F14" w:rsidP="00121DF2">
      <w:pPr>
        <w:ind w:left="360"/>
      </w:pPr>
      <w:r w:rsidRPr="00C16F14">
        <w:t xml:space="preserve">The CCEE, in consultation with </w:t>
      </w:r>
      <w:r>
        <w:t xml:space="preserve">the </w:t>
      </w:r>
      <w:r w:rsidRPr="00C16F14">
        <w:t>CDE, will partner with the Lead Agencies to fulfill these responsibilities.</w:t>
      </w:r>
    </w:p>
    <w:p w14:paraId="3C58C4CE" w14:textId="77777777" w:rsidR="00626E9A" w:rsidRDefault="00626E9A" w:rsidP="00121DF2">
      <w:pPr>
        <w:ind w:left="360"/>
      </w:pPr>
      <w:r>
        <w:t>The Lead Agency Grant Application must reflect the applicant’s: (1) expertise with the state priorities a</w:t>
      </w:r>
      <w:r w:rsidR="00EC1D59">
        <w:t>cross student groups;</w:t>
      </w:r>
      <w:r>
        <w:t xml:space="preserve"> (2) ability to identify, coordinate, and calibrate services to be made available to </w:t>
      </w:r>
      <w:r w:rsidR="00EC1D59">
        <w:t>LEAs within its geographic area;</w:t>
      </w:r>
      <w:r>
        <w:t xml:space="preserve"> (3) capacity and willingness to support other COEs outside of the designat</w:t>
      </w:r>
      <w:r w:rsidR="00EC1D59">
        <w:t>ed geographic area if requested;</w:t>
      </w:r>
      <w:r>
        <w:t xml:space="preserve"> (4) ability to coordinate and calibrate assistance and support provided to LEAs within the Califor</w:t>
      </w:r>
      <w:r w:rsidR="00EC1D59">
        <w:t>nia Statewide System of Support;</w:t>
      </w:r>
      <w:r>
        <w:t xml:space="preserve"> and (5) </w:t>
      </w:r>
      <w:r w:rsidRPr="00626E9A">
        <w:t xml:space="preserve">willingness to </w:t>
      </w:r>
      <w:r>
        <w:t>establish and monitor progress toward goals for improved performance across multiple measures.</w:t>
      </w:r>
    </w:p>
    <w:p w14:paraId="3482EC87" w14:textId="77777777" w:rsidR="00626E9A" w:rsidRDefault="00626E9A" w:rsidP="00121DF2">
      <w:pPr>
        <w:ind w:left="360"/>
      </w:pPr>
      <w:r>
        <w:t>This application process is designed to ensure that all required elements are addressed while providing sufficient flexibility for individual</w:t>
      </w:r>
      <w:r w:rsidR="00EC1D59">
        <w:t xml:space="preserve"> applicants to meet needs within a</w:t>
      </w:r>
      <w:r>
        <w:t xml:space="preserve"> geographic area. The intent of this approach is to make sure that the services the Lead Agencies pr</w:t>
      </w:r>
      <w:r w:rsidR="00224E24">
        <w:t>ovide</w:t>
      </w:r>
      <w:r>
        <w:t xml:space="preserve"> statewide are comparable among the geographic areas yet maximize the value of each area’s unique needs and characteristics.</w:t>
      </w:r>
    </w:p>
    <w:p w14:paraId="1DB8BAC8" w14:textId="77777777" w:rsidR="000E2E7F" w:rsidRPr="007F14C0" w:rsidRDefault="000E2E7F" w:rsidP="000E2E7F">
      <w:pPr>
        <w:pStyle w:val="Heading2"/>
      </w:pPr>
      <w:bookmarkStart w:id="14" w:name="_Toc114670098"/>
      <w:r w:rsidRPr="007F14C0">
        <w:t>PROGRAM DESCRIPTION</w:t>
      </w:r>
      <w:bookmarkEnd w:id="14"/>
    </w:p>
    <w:p w14:paraId="52E245EC" w14:textId="77777777" w:rsidR="000E2E7F" w:rsidRPr="000F7D6E" w:rsidRDefault="000E2E7F" w:rsidP="000E2E7F">
      <w:pPr>
        <w:pStyle w:val="Heading3"/>
        <w:numPr>
          <w:ilvl w:val="0"/>
          <w:numId w:val="10"/>
        </w:numPr>
        <w:ind w:left="360"/>
      </w:pPr>
      <w:bookmarkStart w:id="15" w:name="_Toc114670099"/>
      <w:r>
        <w:t xml:space="preserve">State </w:t>
      </w:r>
      <w:r w:rsidRPr="000F7D6E">
        <w:t>Statute and Authority</w:t>
      </w:r>
      <w:bookmarkEnd w:id="15"/>
    </w:p>
    <w:p w14:paraId="4DA16293" w14:textId="77777777" w:rsidR="000E2E7F" w:rsidRPr="000F7D6E" w:rsidRDefault="000E2E7F" w:rsidP="00121DF2">
      <w:pPr>
        <w:ind w:left="360"/>
      </w:pPr>
      <w:r w:rsidRPr="000F7D6E">
        <w:t xml:space="preserve">The </w:t>
      </w:r>
      <w:r w:rsidR="008A0602">
        <w:t>CCEE and the CD</w:t>
      </w:r>
      <w:r>
        <w:t>E</w:t>
      </w:r>
      <w:r w:rsidR="00C16A00">
        <w:t>,</w:t>
      </w:r>
      <w:r>
        <w:t xml:space="preserve"> </w:t>
      </w:r>
      <w:r w:rsidR="008A0602">
        <w:t>are</w:t>
      </w:r>
      <w:r w:rsidRPr="000F7D6E">
        <w:t xml:space="preserve"> authorized to establish a process to select, subject to the approval of the </w:t>
      </w:r>
      <w:r w:rsidR="008A0602">
        <w:t xml:space="preserve">Executive Director of the </w:t>
      </w:r>
      <w:r w:rsidRPr="000F7D6E">
        <w:t>State Board of Education (SBE)</w:t>
      </w:r>
      <w:r w:rsidR="00C16A00">
        <w:t>,</w:t>
      </w:r>
      <w:r w:rsidRPr="000F7D6E">
        <w:t xml:space="preserve"> </w:t>
      </w:r>
      <w:r w:rsidR="00224E24">
        <w:t>6 to 10</w:t>
      </w:r>
      <w:r w:rsidR="00C16A00">
        <w:t xml:space="preserve"> </w:t>
      </w:r>
      <w:r w:rsidRPr="000F7D6E">
        <w:t xml:space="preserve">COEs to serve as </w:t>
      </w:r>
      <w:r w:rsidR="0078701E">
        <w:t>L</w:t>
      </w:r>
      <w:r w:rsidRPr="000F7D6E">
        <w:t>ead</w:t>
      </w:r>
      <w:r w:rsidR="0078701E">
        <w:t xml:space="preserve"> A</w:t>
      </w:r>
      <w:r w:rsidR="008A0602">
        <w:t xml:space="preserve">gencies. </w:t>
      </w:r>
      <w:r w:rsidR="00C16A00" w:rsidRPr="00C16A00">
        <w:t xml:space="preserve">A </w:t>
      </w:r>
      <w:r w:rsidR="00C16A00">
        <w:t xml:space="preserve">COE </w:t>
      </w:r>
      <w:r w:rsidR="00C16A00" w:rsidRPr="00C16A00">
        <w:t xml:space="preserve">may partner as a consortium with other </w:t>
      </w:r>
      <w:r w:rsidR="000916DC">
        <w:t>LEAs</w:t>
      </w:r>
      <w:r w:rsidR="00C16A00" w:rsidRPr="00C16A00">
        <w:t>, institutions of higher education, or nonprofit educational services providers to s</w:t>
      </w:r>
      <w:r w:rsidR="008A0602">
        <w:t>ubmit a proposal to serve as a Lead A</w:t>
      </w:r>
      <w:r w:rsidR="00C16A00" w:rsidRPr="00C16A00">
        <w:t>gency</w:t>
      </w:r>
      <w:r w:rsidR="00224E24">
        <w:t xml:space="preserve"> pursuant to</w:t>
      </w:r>
      <w:r w:rsidR="00C16A00">
        <w:t xml:space="preserve"> </w:t>
      </w:r>
      <w:r w:rsidRPr="000F7D6E" w:rsidDel="00F46C9C">
        <w:rPr>
          <w:i/>
        </w:rPr>
        <w:t>EC</w:t>
      </w:r>
      <w:r w:rsidRPr="000F7D6E">
        <w:rPr>
          <w:i/>
        </w:rPr>
        <w:t xml:space="preserve"> </w:t>
      </w:r>
      <w:r w:rsidR="00224E24">
        <w:rPr>
          <w:i/>
        </w:rPr>
        <w:t xml:space="preserve">Section </w:t>
      </w:r>
      <w:r w:rsidRPr="000F7D6E">
        <w:rPr>
          <w:i/>
        </w:rPr>
        <w:t>52073</w:t>
      </w:r>
    </w:p>
    <w:p w14:paraId="434F7433" w14:textId="77777777" w:rsidR="000E2E7F" w:rsidRPr="000F7D6E" w:rsidRDefault="000E2E7F" w:rsidP="000E2E7F">
      <w:pPr>
        <w:pStyle w:val="Heading3"/>
      </w:pPr>
      <w:bookmarkStart w:id="16" w:name="_Toc497482080"/>
      <w:bookmarkStart w:id="17" w:name="_Toc497305437"/>
      <w:bookmarkStart w:id="18" w:name="_Toc114670100"/>
      <w:r w:rsidRPr="000F7D6E">
        <w:lastRenderedPageBreak/>
        <w:t>Grant Information</w:t>
      </w:r>
      <w:bookmarkEnd w:id="16"/>
      <w:bookmarkEnd w:id="17"/>
      <w:bookmarkEnd w:id="18"/>
    </w:p>
    <w:p w14:paraId="5A29975A" w14:textId="77777777" w:rsidR="000E2E7F" w:rsidRPr="000F7D6E" w:rsidRDefault="000E2E7F" w:rsidP="00121DF2">
      <w:pPr>
        <w:ind w:left="360"/>
      </w:pPr>
      <w:r w:rsidRPr="000F7D6E">
        <w:t xml:space="preserve">This application covers the grant period beginning </w:t>
      </w:r>
      <w:r>
        <w:t>October</w:t>
      </w:r>
      <w:r w:rsidR="006777F4">
        <w:t xml:space="preserve"> 25</w:t>
      </w:r>
      <w:r w:rsidRPr="000F7D6E">
        <w:t>, 201</w:t>
      </w:r>
      <w:r>
        <w:t>8</w:t>
      </w:r>
      <w:r w:rsidR="000916DC">
        <w:t>,</w:t>
      </w:r>
      <w:r w:rsidRPr="000F7D6E">
        <w:t xml:space="preserve"> and ending </w:t>
      </w:r>
      <w:r w:rsidR="008A0602">
        <w:t>June 30</w:t>
      </w:r>
      <w:r w:rsidRPr="000F7D6E">
        <w:t>, 2</w:t>
      </w:r>
      <w:r>
        <w:t>02</w:t>
      </w:r>
      <w:r w:rsidR="00E6682A">
        <w:t>3</w:t>
      </w:r>
      <w:r w:rsidRPr="000F7D6E">
        <w:t xml:space="preserve">. The total grant budget for this </w:t>
      </w:r>
      <w:r w:rsidR="00F17EB0">
        <w:t>request for applications (</w:t>
      </w:r>
      <w:r w:rsidRPr="000F7D6E">
        <w:t>RFA</w:t>
      </w:r>
      <w:r w:rsidR="00F17EB0">
        <w:t>)</w:t>
      </w:r>
      <w:r w:rsidRPr="000F7D6E">
        <w:t xml:space="preserve"> is $4</w:t>
      </w:r>
      <w:r w:rsidR="00224E24">
        <w:t xml:space="preserve"> million </w:t>
      </w:r>
      <w:r w:rsidRPr="000F7D6E">
        <w:t xml:space="preserve">per year. </w:t>
      </w:r>
    </w:p>
    <w:p w14:paraId="08A034D6" w14:textId="77777777" w:rsidR="000E2E7F" w:rsidRPr="000F7D6E" w:rsidRDefault="000E2E7F" w:rsidP="00121DF2">
      <w:pPr>
        <w:ind w:left="360"/>
      </w:pPr>
      <w:r w:rsidRPr="000F7D6E">
        <w:t xml:space="preserve">The </w:t>
      </w:r>
      <w:r w:rsidR="0078701E">
        <w:t>L</w:t>
      </w:r>
      <w:r w:rsidRPr="000F7D6E">
        <w:t xml:space="preserve">ead </w:t>
      </w:r>
      <w:r w:rsidR="0078701E">
        <w:t>A</w:t>
      </w:r>
      <w:r w:rsidRPr="000F7D6E">
        <w:t xml:space="preserve">gencies are selected for a term </w:t>
      </w:r>
      <w:r w:rsidR="007D77F9" w:rsidRPr="007D77F9">
        <w:t>ending no later than June 30, 2023</w:t>
      </w:r>
      <w:r w:rsidRPr="000F7D6E">
        <w:t xml:space="preserve">. </w:t>
      </w:r>
      <w:r w:rsidR="000B0666">
        <w:t>Annual review of the Lead Agency efforts is required for continued funding.</w:t>
      </w:r>
      <w:r w:rsidR="00BF0951" w:rsidRPr="00BF0951">
        <w:t xml:space="preserve"> The CCEE and the CDE, at their complete discretion, may either renew or reopen the s</w:t>
      </w:r>
      <w:r w:rsidR="00BF0951">
        <w:t xml:space="preserve">election of the Lead Agency to </w:t>
      </w:r>
      <w:r w:rsidR="00BF0951" w:rsidRPr="00BF0951">
        <w:t xml:space="preserve">ensure </w:t>
      </w:r>
      <w:r w:rsidR="00BF0951">
        <w:t xml:space="preserve">that </w:t>
      </w:r>
      <w:r w:rsidR="00BF0951" w:rsidRPr="00BF0951">
        <w:t xml:space="preserve">all Lead Agencies fulfill the statutorily required duties within the resources provided annually through the Budge Act. To be considered for renewal, a Lead Agency must demonstrate success in meeting the goals it has established to be held accountable for improved performance across multiple measures within a defined geographic </w:t>
      </w:r>
      <w:r w:rsidR="00CC3827">
        <w:t xml:space="preserve">area </w:t>
      </w:r>
      <w:r w:rsidR="00BF0951" w:rsidRPr="00BF0951">
        <w:t>and</w:t>
      </w:r>
      <w:r w:rsidR="00BF0951">
        <w:t xml:space="preserve"> increasing</w:t>
      </w:r>
      <w:r w:rsidR="00BF0951" w:rsidRPr="00BF0951">
        <w:t xml:space="preserve"> the capacity of COEs in the Lead Agency’s geographic area</w:t>
      </w:r>
      <w:r w:rsidR="00CC3827">
        <w:t>,</w:t>
      </w:r>
      <w:r w:rsidR="00BF0951" w:rsidRPr="00BF0951">
        <w:t xml:space="preserve"> </w:t>
      </w:r>
      <w:r w:rsidR="00CC3827">
        <w:t>including</w:t>
      </w:r>
      <w:r w:rsidR="00BF0951" w:rsidRPr="00BF0951">
        <w:t xml:space="preserve"> observed positive trends between the number of school districts receiving and the number of school districts that stopped receiving technical assistance</w:t>
      </w:r>
      <w:r w:rsidR="00865D6C">
        <w:t xml:space="preserve">. It must also maintain an active role in the Statewide System of Support communications established by the CCEE and the CDE. </w:t>
      </w:r>
    </w:p>
    <w:p w14:paraId="0517A0C1" w14:textId="77777777" w:rsidR="000E2E7F" w:rsidRPr="000F7D6E" w:rsidRDefault="000E2E7F" w:rsidP="000E2E7F">
      <w:pPr>
        <w:pStyle w:val="Heading3"/>
      </w:pPr>
      <w:bookmarkStart w:id="19" w:name="_Toc497482081"/>
      <w:bookmarkStart w:id="20" w:name="_Toc497305438"/>
      <w:bookmarkStart w:id="21" w:name="_Toc114670101"/>
      <w:r w:rsidRPr="000F7D6E">
        <w:t>Eligibility Requirements</w:t>
      </w:r>
      <w:bookmarkEnd w:id="19"/>
      <w:bookmarkEnd w:id="20"/>
      <w:bookmarkEnd w:id="21"/>
    </w:p>
    <w:p w14:paraId="767EC9A0" w14:textId="77777777" w:rsidR="000E2E7F" w:rsidRPr="000F7D6E" w:rsidRDefault="000E2E7F" w:rsidP="00121DF2">
      <w:pPr>
        <w:ind w:left="360"/>
      </w:pPr>
      <w:r w:rsidRPr="000F7D6E">
        <w:t>Applicants must be a county superintendent of schools</w:t>
      </w:r>
      <w:r w:rsidR="00C16A00">
        <w:t xml:space="preserve">; </w:t>
      </w:r>
      <w:r w:rsidR="00C16A00" w:rsidRPr="00C930F7">
        <w:t>wh</w:t>
      </w:r>
      <w:r w:rsidR="00814620" w:rsidRPr="00C930F7">
        <w:t>o</w:t>
      </w:r>
      <w:r w:rsidR="00C16A00" w:rsidRPr="00C930F7">
        <w:t xml:space="preserve"> may partner</w:t>
      </w:r>
      <w:r w:rsidR="008F3F02">
        <w:t xml:space="preserve"> as a consortium with other LEAs</w:t>
      </w:r>
      <w:r w:rsidR="00C16A00" w:rsidRPr="00C930F7">
        <w:t>, institutions of higher education, or nonprofit educational services providers</w:t>
      </w:r>
      <w:r w:rsidR="00C16A00">
        <w:t xml:space="preserve">; </w:t>
      </w:r>
      <w:r w:rsidRPr="000F7D6E">
        <w:t>and meet these requirements:</w:t>
      </w:r>
    </w:p>
    <w:p w14:paraId="790A0432" w14:textId="77777777" w:rsidR="00C16A00" w:rsidRDefault="00C16A00" w:rsidP="00121DF2">
      <w:pPr>
        <w:pStyle w:val="ListParagraph"/>
        <w:numPr>
          <w:ilvl w:val="0"/>
          <w:numId w:val="1"/>
        </w:numPr>
        <w:ind w:left="900"/>
      </w:pPr>
      <w:r>
        <w:t>Expertise with the state priorities and with federal programs</w:t>
      </w:r>
      <w:r w:rsidR="00CC3827">
        <w:t>;</w:t>
      </w:r>
    </w:p>
    <w:p w14:paraId="104FE2C9" w14:textId="77777777" w:rsidR="00C16A00" w:rsidRDefault="00C16A00" w:rsidP="00121DF2">
      <w:pPr>
        <w:pStyle w:val="ListParagraph"/>
        <w:numPr>
          <w:ilvl w:val="0"/>
          <w:numId w:val="1"/>
        </w:numPr>
        <w:ind w:left="900"/>
      </w:pPr>
      <w:r>
        <w:t xml:space="preserve">Ability to build the capacity of </w:t>
      </w:r>
      <w:r w:rsidR="007D77F9">
        <w:t>other COEs within its</w:t>
      </w:r>
      <w:r>
        <w:t xml:space="preserve"> defined geographic area to provide effective assistance and support to school distr</w:t>
      </w:r>
      <w:r w:rsidR="00CC3827">
        <w:t>icts under the state priorities;</w:t>
      </w:r>
    </w:p>
    <w:p w14:paraId="63BBECCB" w14:textId="77777777" w:rsidR="000E2E7F" w:rsidRPr="000F7D6E" w:rsidRDefault="000E2E7F" w:rsidP="00121DF2">
      <w:pPr>
        <w:pStyle w:val="ListParagraph"/>
        <w:numPr>
          <w:ilvl w:val="0"/>
          <w:numId w:val="1"/>
        </w:numPr>
        <w:ind w:left="900"/>
      </w:pPr>
      <w:r w:rsidRPr="000F7D6E">
        <w:t xml:space="preserve">Capacity and willingness to provide necessary assistance and support to </w:t>
      </w:r>
      <w:r>
        <w:t xml:space="preserve">school districts and </w:t>
      </w:r>
      <w:r w:rsidR="007D77F9">
        <w:t xml:space="preserve">other </w:t>
      </w:r>
      <w:r w:rsidRPr="008B68A0">
        <w:t>COEs</w:t>
      </w:r>
      <w:r w:rsidR="00C16A00">
        <w:t xml:space="preserve"> </w:t>
      </w:r>
      <w:r w:rsidR="007D77F9">
        <w:t xml:space="preserve">within its defined geographic area </w:t>
      </w:r>
      <w:r w:rsidR="00C16A00">
        <w:t>on improving student performance and closing achievement gaps for student groups</w:t>
      </w:r>
      <w:r w:rsidR="00CC3827">
        <w:t>;</w:t>
      </w:r>
    </w:p>
    <w:p w14:paraId="3B78154B" w14:textId="77777777" w:rsidR="000E2E7F" w:rsidRPr="000F7D6E" w:rsidRDefault="000E2E7F" w:rsidP="00121DF2">
      <w:pPr>
        <w:pStyle w:val="ListParagraph"/>
        <w:numPr>
          <w:ilvl w:val="0"/>
          <w:numId w:val="1"/>
        </w:numPr>
        <w:ind w:left="900"/>
      </w:pPr>
      <w:r w:rsidRPr="000F7D6E">
        <w:t>Ability to coordinate and calibrate assistance and sup</w:t>
      </w:r>
      <w:r w:rsidR="007D77F9">
        <w:t>port provided to LEAs within its</w:t>
      </w:r>
      <w:r w:rsidRPr="000F7D6E">
        <w:t xml:space="preserve"> defined geographic area and with </w:t>
      </w:r>
      <w:r w:rsidR="0032289A">
        <w:t>geographic and expert Lead A</w:t>
      </w:r>
      <w:r w:rsidR="007D77F9">
        <w:t>gencies, special education resources leads</w:t>
      </w:r>
      <w:r w:rsidR="00CC3827">
        <w:t>, the CCEE, and CDE; and</w:t>
      </w:r>
    </w:p>
    <w:p w14:paraId="08D5A728" w14:textId="77777777" w:rsidR="00D44D14" w:rsidRPr="001F3C32" w:rsidRDefault="000E2E7F" w:rsidP="00121DF2">
      <w:pPr>
        <w:pStyle w:val="ListParagraph"/>
        <w:numPr>
          <w:ilvl w:val="0"/>
          <w:numId w:val="1"/>
        </w:numPr>
        <w:ind w:left="900"/>
      </w:pPr>
      <w:r w:rsidRPr="000F7D6E">
        <w:t>Willingness to establish goals and be held accountable for improved performance across multiple measures within a defined geographic area.</w:t>
      </w:r>
      <w:bookmarkStart w:id="22" w:name="_Toc497482084"/>
      <w:bookmarkStart w:id="23" w:name="_Toc497305442"/>
    </w:p>
    <w:p w14:paraId="077A52E5" w14:textId="77777777" w:rsidR="000E2E7F" w:rsidRPr="000F7D6E" w:rsidRDefault="000E2E7F" w:rsidP="000E2E7F">
      <w:pPr>
        <w:pStyle w:val="Heading3"/>
      </w:pPr>
      <w:bookmarkStart w:id="24" w:name="_Toc114670102"/>
      <w:r w:rsidRPr="008B352B">
        <w:lastRenderedPageBreak/>
        <w:t>Allowable Activities and Costs</w:t>
      </w:r>
      <w:bookmarkEnd w:id="24"/>
    </w:p>
    <w:p w14:paraId="7ACAD8DB" w14:textId="77777777" w:rsidR="000E2E7F" w:rsidRPr="000F7D6E" w:rsidRDefault="000E2E7F" w:rsidP="00121DF2">
      <w:pPr>
        <w:ind w:left="360"/>
      </w:pPr>
      <w:r>
        <w:t>Applicant</w:t>
      </w:r>
      <w:r w:rsidRPr="000F7D6E">
        <w:t xml:space="preserve"> budgets for the use of grant funds will be reviewed and any items that are deemed non-allowable, excessive</w:t>
      </w:r>
      <w:r w:rsidR="00CC3827">
        <w:t>,</w:t>
      </w:r>
      <w:r w:rsidRPr="000F7D6E">
        <w:t xml:space="preserve"> or ina</w:t>
      </w:r>
      <w:r>
        <w:t xml:space="preserve">ppropriate will be eliminated. </w:t>
      </w:r>
      <w:r w:rsidRPr="000F7D6E">
        <w:t xml:space="preserve">Generally, all expenditures must contribute to the </w:t>
      </w:r>
      <w:r>
        <w:t xml:space="preserve">goals and </w:t>
      </w:r>
      <w:r w:rsidRPr="000F7D6E">
        <w:t>objectives outlined in Section I.</w:t>
      </w:r>
    </w:p>
    <w:p w14:paraId="52EE3634" w14:textId="77777777" w:rsidR="000E2E7F" w:rsidRPr="000F7D6E" w:rsidRDefault="000E2E7F" w:rsidP="00121DF2">
      <w:pPr>
        <w:ind w:left="360"/>
      </w:pPr>
      <w:r w:rsidRPr="000F7D6E">
        <w:t xml:space="preserve">Lead </w:t>
      </w:r>
      <w:r w:rsidR="0078701E">
        <w:t>A</w:t>
      </w:r>
      <w:r w:rsidRPr="000F7D6E">
        <w:t>gencies many enter into sub</w:t>
      </w:r>
      <w:r w:rsidR="00C16A00">
        <w:t>contracts</w:t>
      </w:r>
      <w:r w:rsidRPr="000F7D6E">
        <w:t xml:space="preserve"> with one or more LEAs, institutions of higher education, or not-for-profit educational service providers to assist in fulfilling the responsi</w:t>
      </w:r>
      <w:r w:rsidR="00CC3827">
        <w:t>bilities outlined</w:t>
      </w:r>
      <w:r>
        <w:t xml:space="preserve"> in Section I.</w:t>
      </w:r>
    </w:p>
    <w:p w14:paraId="17A2516B" w14:textId="77777777" w:rsidR="000E2E7F" w:rsidRPr="000F7D6E" w:rsidRDefault="000E2E7F" w:rsidP="000E2E7F">
      <w:pPr>
        <w:pStyle w:val="Heading3"/>
      </w:pPr>
      <w:bookmarkStart w:id="25" w:name="_Toc114670103"/>
      <w:r w:rsidRPr="008B352B">
        <w:t>Non-allowable Activities and Costs</w:t>
      </w:r>
      <w:bookmarkEnd w:id="25"/>
    </w:p>
    <w:p w14:paraId="491A3842" w14:textId="77777777" w:rsidR="000E2E7F" w:rsidRPr="000F7D6E" w:rsidRDefault="000E2E7F" w:rsidP="00121DF2">
      <w:pPr>
        <w:ind w:left="360"/>
      </w:pPr>
      <w:r w:rsidRPr="000F7D6E">
        <w:t>Funds provided under this grant may not be used for the following purposes:</w:t>
      </w:r>
    </w:p>
    <w:p w14:paraId="0DED1345" w14:textId="77777777" w:rsidR="000E2E7F" w:rsidRPr="000F7D6E" w:rsidRDefault="000E2E7F" w:rsidP="00121DF2">
      <w:pPr>
        <w:pStyle w:val="ListParagraph"/>
        <w:numPr>
          <w:ilvl w:val="0"/>
          <w:numId w:val="17"/>
        </w:numPr>
        <w:ind w:left="900"/>
      </w:pPr>
      <w:r w:rsidRPr="00C62D14">
        <w:t>Supplantation</w:t>
      </w:r>
      <w:r w:rsidRPr="000F7D6E">
        <w:t xml:space="preserve"> of existing funding and efforts, including costs otherwise necessary to op</w:t>
      </w:r>
      <w:r>
        <w:t>erate a COE without this grant;</w:t>
      </w:r>
    </w:p>
    <w:p w14:paraId="5B0908FE" w14:textId="77777777" w:rsidR="000E2E7F" w:rsidRPr="000F7D6E" w:rsidRDefault="000E2E7F" w:rsidP="00121DF2">
      <w:pPr>
        <w:pStyle w:val="ListParagraph"/>
        <w:ind w:left="900"/>
      </w:pPr>
      <w:r w:rsidRPr="000F7D6E">
        <w:t xml:space="preserve">Acquisition of equipment for </w:t>
      </w:r>
      <w:r>
        <w:t>administrative or personal use;</w:t>
      </w:r>
    </w:p>
    <w:p w14:paraId="04AAEAB1" w14:textId="77777777" w:rsidR="000E2E7F" w:rsidRPr="000F7D6E" w:rsidRDefault="000E2E7F" w:rsidP="00121DF2">
      <w:pPr>
        <w:pStyle w:val="ListParagraph"/>
        <w:ind w:left="900"/>
      </w:pPr>
      <w:r w:rsidRPr="000F7D6E">
        <w:t>Acquisition of furniture (e.g., bookcases, chairs, desks, file cabinets, tables) unless an integral part of an equipment workstation or to provide reasonable accommodations</w:t>
      </w:r>
      <w:r>
        <w:t xml:space="preserve"> to students with disabilities;</w:t>
      </w:r>
    </w:p>
    <w:p w14:paraId="2BFA49CA" w14:textId="77777777" w:rsidR="000E2E7F" w:rsidRPr="000F7D6E" w:rsidRDefault="000E2E7F" w:rsidP="00121DF2">
      <w:pPr>
        <w:pStyle w:val="ListParagraph"/>
        <w:ind w:left="900"/>
      </w:pPr>
      <w:r w:rsidRPr="000F7D6E">
        <w:t>Food servic</w:t>
      </w:r>
      <w:r>
        <w:t>es/refreshments/banquets/meals;</w:t>
      </w:r>
    </w:p>
    <w:p w14:paraId="3BED9AC8" w14:textId="77777777" w:rsidR="000E2E7F" w:rsidRPr="000F7D6E" w:rsidRDefault="000E2E7F" w:rsidP="00121DF2">
      <w:pPr>
        <w:pStyle w:val="ListParagraph"/>
        <w:ind w:left="900"/>
      </w:pPr>
      <w:r>
        <w:t>Purchase or rental of space;</w:t>
      </w:r>
    </w:p>
    <w:p w14:paraId="2557C0AD" w14:textId="77777777" w:rsidR="000E2E7F" w:rsidRPr="000F7D6E" w:rsidRDefault="000E2E7F" w:rsidP="00121DF2">
      <w:pPr>
        <w:pStyle w:val="ListParagraph"/>
        <w:ind w:left="900"/>
      </w:pPr>
      <w:r w:rsidRPr="000F7D6E">
        <w:t>Payment for memberships in professional organizations;</w:t>
      </w:r>
    </w:p>
    <w:p w14:paraId="32877468" w14:textId="77777777" w:rsidR="000E2E7F" w:rsidRPr="000F7D6E" w:rsidRDefault="000E2E7F" w:rsidP="00121DF2">
      <w:pPr>
        <w:pStyle w:val="ListParagraph"/>
        <w:ind w:left="900"/>
      </w:pPr>
      <w:r w:rsidRPr="000F7D6E">
        <w:t>Purchase of promotional favors, such as bumper stickers, pencils,</w:t>
      </w:r>
      <w:r>
        <w:t xml:space="preserve"> pens, or T-shirts;</w:t>
      </w:r>
    </w:p>
    <w:p w14:paraId="11897F2B" w14:textId="77777777" w:rsidR="000E2E7F" w:rsidRPr="000F7D6E" w:rsidRDefault="000E2E7F" w:rsidP="00121DF2">
      <w:pPr>
        <w:pStyle w:val="ListParagraph"/>
        <w:ind w:left="900"/>
      </w:pPr>
      <w:r w:rsidRPr="000F7D6E">
        <w:t>Subscriptions to journals or magazines; and</w:t>
      </w:r>
    </w:p>
    <w:p w14:paraId="62E04FBD" w14:textId="77777777" w:rsidR="000E2E7F" w:rsidRPr="008B352B" w:rsidRDefault="000E2E7F" w:rsidP="00121DF2">
      <w:pPr>
        <w:pStyle w:val="ListParagraph"/>
        <w:ind w:left="900"/>
      </w:pPr>
      <w:r>
        <w:t>Travel outside United States.</w:t>
      </w:r>
    </w:p>
    <w:p w14:paraId="525FEB90" w14:textId="77777777" w:rsidR="000E2E7F" w:rsidRPr="000F7D6E" w:rsidRDefault="000E2E7F" w:rsidP="000E2E7F">
      <w:pPr>
        <w:pStyle w:val="Heading3"/>
      </w:pPr>
      <w:bookmarkStart w:id="26" w:name="_Toc114670104"/>
      <w:r w:rsidRPr="008B352B">
        <w:t>Administrative Indirect Cost Rate</w:t>
      </w:r>
      <w:bookmarkEnd w:id="26"/>
    </w:p>
    <w:p w14:paraId="44DCCE5A" w14:textId="77777777" w:rsidR="000E2E7F" w:rsidRPr="000F7D6E" w:rsidRDefault="000E2E7F" w:rsidP="00121DF2">
      <w:pPr>
        <w:ind w:left="360"/>
      </w:pPr>
      <w:r w:rsidRPr="000F7D6E">
        <w:t xml:space="preserve">The </w:t>
      </w:r>
      <w:r w:rsidR="0038129B">
        <w:t>Lead Agency</w:t>
      </w:r>
      <w:r w:rsidRPr="000F7D6E">
        <w:t xml:space="preserve"> must limit administrative indirect costs to the rate approved by the CDE for the applicable fiscal year in which the funds are spent. For a listing of indirect cost rates vis</w:t>
      </w:r>
      <w:r w:rsidR="00223C4D">
        <w:t>it the CDE Indirect Cost Rates w</w:t>
      </w:r>
      <w:r w:rsidRPr="000F7D6E">
        <w:t xml:space="preserve">eb page at </w:t>
      </w:r>
      <w:hyperlink r:id="rId12" w:tooltip="Indirect Cost Rates Web Page" w:history="1">
        <w:r w:rsidRPr="000F7D6E">
          <w:rPr>
            <w:rStyle w:val="Hyperlink"/>
          </w:rPr>
          <w:t>http://www.cde.ca.gov/fg/ac/ic/</w:t>
        </w:r>
      </w:hyperlink>
      <w:r w:rsidRPr="000F7D6E">
        <w:t>.</w:t>
      </w:r>
    </w:p>
    <w:p w14:paraId="65E520C5" w14:textId="77777777" w:rsidR="000E2E7F" w:rsidRPr="0018428C" w:rsidRDefault="000E2E7F" w:rsidP="000E2E7F">
      <w:pPr>
        <w:pStyle w:val="Heading2"/>
      </w:pPr>
      <w:bookmarkStart w:id="27" w:name="_Toc114670105"/>
      <w:r w:rsidRPr="0018428C">
        <w:lastRenderedPageBreak/>
        <w:t>ACCOUNTABILITY</w:t>
      </w:r>
      <w:bookmarkEnd w:id="27"/>
    </w:p>
    <w:p w14:paraId="222709BF" w14:textId="77777777" w:rsidR="000E2E7F" w:rsidRPr="000F7D6E" w:rsidRDefault="000E2E7F" w:rsidP="000E2E7F">
      <w:pPr>
        <w:pStyle w:val="Heading3"/>
        <w:numPr>
          <w:ilvl w:val="0"/>
          <w:numId w:val="11"/>
        </w:numPr>
        <w:ind w:left="360"/>
      </w:pPr>
      <w:bookmarkStart w:id="28" w:name="_Toc114670106"/>
      <w:r w:rsidRPr="003F00D7">
        <w:t>Reporting Requirements</w:t>
      </w:r>
      <w:bookmarkEnd w:id="28"/>
    </w:p>
    <w:p w14:paraId="4EADB89B" w14:textId="77777777" w:rsidR="00146520" w:rsidRPr="000F7D6E" w:rsidRDefault="00C16A00" w:rsidP="00E11214">
      <w:pPr>
        <w:ind w:left="360"/>
      </w:pPr>
      <w:r>
        <w:t>An integral part of the reporting requirements is</w:t>
      </w:r>
      <w:r w:rsidRPr="000F7D6E">
        <w:t xml:space="preserve"> </w:t>
      </w:r>
      <w:r>
        <w:t>o</w:t>
      </w:r>
      <w:r w:rsidRPr="000F7D6E">
        <w:t>ngoing c</w:t>
      </w:r>
      <w:r w:rsidR="000B0666">
        <w:t xml:space="preserve">ommunication with the CCEE, </w:t>
      </w:r>
      <w:r w:rsidR="009E532F">
        <w:t xml:space="preserve">the </w:t>
      </w:r>
      <w:r>
        <w:t>CDE</w:t>
      </w:r>
      <w:r w:rsidR="000B0666">
        <w:t>,</w:t>
      </w:r>
      <w:r w:rsidR="0032289A">
        <w:t xml:space="preserve"> and other Lead A</w:t>
      </w:r>
      <w:r w:rsidR="000B0666">
        <w:t>gencies in the California System of Support</w:t>
      </w:r>
      <w:r>
        <w:t xml:space="preserve">. </w:t>
      </w:r>
      <w:r w:rsidR="007D77F9">
        <w:t>Each</w:t>
      </w:r>
      <w:r w:rsidR="000E2E7F">
        <w:t xml:space="preserve"> </w:t>
      </w:r>
      <w:r w:rsidR="007D77F9">
        <w:t>Lead Agency</w:t>
      </w:r>
      <w:r>
        <w:t xml:space="preserve"> </w:t>
      </w:r>
      <w:r w:rsidR="000E2E7F">
        <w:t xml:space="preserve">will </w:t>
      </w:r>
      <w:r>
        <w:t xml:space="preserve">participate in </w:t>
      </w:r>
      <w:r w:rsidR="007D77F9">
        <w:t xml:space="preserve">regular in-person and virtual </w:t>
      </w:r>
      <w:r>
        <w:t>m</w:t>
      </w:r>
      <w:r w:rsidR="007D77F9">
        <w:t xml:space="preserve">eetings </w:t>
      </w:r>
      <w:r w:rsidR="000E2E7F">
        <w:t xml:space="preserve">established by </w:t>
      </w:r>
      <w:r w:rsidR="009E532F">
        <w:t xml:space="preserve">the </w:t>
      </w:r>
      <w:r w:rsidR="000E2E7F">
        <w:t xml:space="preserve">CCEE and </w:t>
      </w:r>
      <w:r w:rsidR="009E532F">
        <w:t xml:space="preserve">the </w:t>
      </w:r>
      <w:r w:rsidR="000E2E7F">
        <w:t xml:space="preserve">CDE. </w:t>
      </w:r>
      <w:r w:rsidR="007D77F9">
        <w:t>Additionally</w:t>
      </w:r>
      <w:r w:rsidR="000E2E7F">
        <w:t>, the following regular reports will be completed and submitted:</w:t>
      </w:r>
    </w:p>
    <w:p w14:paraId="798FF270" w14:textId="77777777" w:rsidR="007C25E0" w:rsidRDefault="00C16A00" w:rsidP="00E11214">
      <w:pPr>
        <w:pStyle w:val="ListParagraph"/>
        <w:numPr>
          <w:ilvl w:val="0"/>
          <w:numId w:val="24"/>
        </w:numPr>
        <w:ind w:left="900"/>
      </w:pPr>
      <w:r>
        <w:t>A q</w:t>
      </w:r>
      <w:r w:rsidRPr="000F7D6E">
        <w:t xml:space="preserve">uarterly </w:t>
      </w:r>
      <w:r>
        <w:t>f</w:t>
      </w:r>
      <w:r w:rsidRPr="000F7D6E">
        <w:t xml:space="preserve">iscal </w:t>
      </w:r>
      <w:r>
        <w:t>a</w:t>
      </w:r>
      <w:r w:rsidRPr="000F7D6E">
        <w:t xml:space="preserve">ctivity </w:t>
      </w:r>
      <w:r>
        <w:t>r</w:t>
      </w:r>
      <w:r w:rsidRPr="000F7D6E">
        <w:t>eport</w:t>
      </w:r>
    </w:p>
    <w:p w14:paraId="2254B49E" w14:textId="77777777" w:rsidR="000E2E7F" w:rsidRDefault="005861C4" w:rsidP="00E11214">
      <w:pPr>
        <w:pStyle w:val="ListParagraph"/>
        <w:numPr>
          <w:ilvl w:val="0"/>
          <w:numId w:val="24"/>
        </w:numPr>
        <w:ind w:left="900"/>
      </w:pPr>
      <w:r w:rsidRPr="005861C4">
        <w:t>An annual program report, which includes the trends in the geographic area’s Dashboard results and the number of school districts receiving and the number of schools that stopped receiving technical assistance</w:t>
      </w:r>
    </w:p>
    <w:p w14:paraId="26A1C3AD" w14:textId="77777777" w:rsidR="001B3CF5" w:rsidRPr="000F7D6E" w:rsidRDefault="001B3CF5" w:rsidP="00E11214">
      <w:pPr>
        <w:pStyle w:val="ListParagraph"/>
        <w:numPr>
          <w:ilvl w:val="0"/>
          <w:numId w:val="24"/>
        </w:numPr>
        <w:ind w:left="900"/>
      </w:pPr>
      <w:r>
        <w:t>Other reports a</w:t>
      </w:r>
      <w:r w:rsidR="0049733E">
        <w:t>s requested by the CCEE and CDE</w:t>
      </w:r>
    </w:p>
    <w:p w14:paraId="26DC991E" w14:textId="77777777" w:rsidR="000E2E7F" w:rsidRPr="000F7D6E" w:rsidRDefault="000E2E7F" w:rsidP="00E11214">
      <w:pPr>
        <w:ind w:left="360"/>
      </w:pPr>
      <w:r w:rsidRPr="000F7D6E">
        <w:t xml:space="preserve">If the </w:t>
      </w:r>
      <w:r w:rsidR="003433AF">
        <w:t xml:space="preserve">CCEE and </w:t>
      </w:r>
      <w:r w:rsidR="009E532F">
        <w:t xml:space="preserve">the </w:t>
      </w:r>
      <w:r w:rsidRPr="000F7D6E">
        <w:t>CDE do not receiv</w:t>
      </w:r>
      <w:r w:rsidR="00EE69E2">
        <w:t>e the required reports, program</w:t>
      </w:r>
      <w:r w:rsidRPr="000F7D6E">
        <w:t xml:space="preserve"> activities are not completed, there is a lack of participation in meetings, </w:t>
      </w:r>
      <w:r>
        <w:t xml:space="preserve">or there is a negative trend in number of school districts receiving technical assistance, </w:t>
      </w:r>
      <w:r w:rsidR="00865D6C">
        <w:t>a</w:t>
      </w:r>
      <w:r w:rsidR="007D77F9">
        <w:t xml:space="preserve"> loss of funding</w:t>
      </w:r>
      <w:r w:rsidR="00865D6C">
        <w:t xml:space="preserve"> could occur</w:t>
      </w:r>
      <w:r w:rsidRPr="000F7D6E">
        <w:t xml:space="preserve">. </w:t>
      </w:r>
    </w:p>
    <w:p w14:paraId="77EAE27F" w14:textId="77777777" w:rsidR="000E2E7F" w:rsidRPr="000F7D6E" w:rsidRDefault="000E2E7F" w:rsidP="000E2E7F">
      <w:pPr>
        <w:pStyle w:val="Heading3"/>
      </w:pPr>
      <w:bookmarkStart w:id="29" w:name="_Toc114670107"/>
      <w:r w:rsidRPr="003F00D7">
        <w:t xml:space="preserve">Program </w:t>
      </w:r>
      <w:r w:rsidRPr="00242486">
        <w:t>Deliverables</w:t>
      </w:r>
      <w:bookmarkEnd w:id="29"/>
    </w:p>
    <w:p w14:paraId="090010BC" w14:textId="77777777" w:rsidR="000E2E7F" w:rsidRPr="000F7D6E" w:rsidRDefault="00867F68" w:rsidP="00E11214">
      <w:pPr>
        <w:ind w:left="360"/>
      </w:pPr>
      <w:r>
        <w:t>Each Lead Agency</w:t>
      </w:r>
      <w:r w:rsidR="000E2E7F" w:rsidRPr="000F7D6E">
        <w:t xml:space="preserve"> must provide a summary of activities in the annual report that include, but not limited to the following:</w:t>
      </w:r>
    </w:p>
    <w:p w14:paraId="628EB3AB" w14:textId="77777777" w:rsidR="000E2E7F" w:rsidRPr="000F7D6E" w:rsidRDefault="000E2E7F" w:rsidP="00A17328">
      <w:pPr>
        <w:pStyle w:val="ListParagraph"/>
        <w:numPr>
          <w:ilvl w:val="0"/>
          <w:numId w:val="5"/>
        </w:numPr>
        <w:ind w:left="900"/>
      </w:pPr>
      <w:r w:rsidRPr="000F7D6E">
        <w:t>Resources identified, calibrated, coordinated, developed, and implemented</w:t>
      </w:r>
    </w:p>
    <w:p w14:paraId="178F89E1" w14:textId="77777777" w:rsidR="00813455" w:rsidRDefault="001B3CF5" w:rsidP="00A17328">
      <w:pPr>
        <w:pStyle w:val="ListParagraph"/>
        <w:numPr>
          <w:ilvl w:val="0"/>
          <w:numId w:val="5"/>
        </w:numPr>
        <w:ind w:left="900"/>
      </w:pPr>
      <w:r>
        <w:t>Data which reflect changes</w:t>
      </w:r>
      <w:r w:rsidR="000E2E7F">
        <w:t xml:space="preserve"> in m</w:t>
      </w:r>
      <w:r w:rsidR="000E2E7F" w:rsidRPr="000F7D6E">
        <w:t xml:space="preserve">easures </w:t>
      </w:r>
      <w:r w:rsidR="000E2E7F">
        <w:t>that demonstrate progress</w:t>
      </w:r>
    </w:p>
    <w:p w14:paraId="78A93FA5" w14:textId="77777777" w:rsidR="000E2E7F" w:rsidRDefault="000E2E7F" w:rsidP="00A17328">
      <w:pPr>
        <w:pStyle w:val="ListParagraph"/>
        <w:numPr>
          <w:ilvl w:val="2"/>
          <w:numId w:val="5"/>
        </w:numPr>
        <w:ind w:left="1440" w:hanging="360"/>
      </w:pPr>
      <w:r>
        <w:t>T</w:t>
      </w:r>
      <w:r w:rsidRPr="000F7D6E">
        <w:t xml:space="preserve">oward </w:t>
      </w:r>
      <w:r w:rsidR="00B20D87">
        <w:t>geographic</w:t>
      </w:r>
      <w:r w:rsidRPr="000F7D6E">
        <w:t xml:space="preserve"> </w:t>
      </w:r>
      <w:r w:rsidR="00245BC4">
        <w:t xml:space="preserve">area </w:t>
      </w:r>
      <w:r w:rsidRPr="000F7D6E">
        <w:t xml:space="preserve">goals set by </w:t>
      </w:r>
      <w:r w:rsidR="00245BC4">
        <w:t xml:space="preserve">the </w:t>
      </w:r>
      <w:r w:rsidR="00B20D87">
        <w:t>L</w:t>
      </w:r>
      <w:r w:rsidRPr="000F7D6E">
        <w:t xml:space="preserve">ead </w:t>
      </w:r>
      <w:r w:rsidR="00B20D87">
        <w:t>A</w:t>
      </w:r>
      <w:r w:rsidRPr="000F7D6E">
        <w:t>gencies</w:t>
      </w:r>
    </w:p>
    <w:p w14:paraId="0FFBA504" w14:textId="77777777" w:rsidR="000E2E7F" w:rsidRPr="00EE3F08" w:rsidRDefault="000E2E7F" w:rsidP="00A17328">
      <w:pPr>
        <w:pStyle w:val="ListParagraph"/>
        <w:numPr>
          <w:ilvl w:val="2"/>
          <w:numId w:val="5"/>
        </w:numPr>
        <w:ind w:left="1440" w:hanging="360"/>
      </w:pPr>
      <w:r>
        <w:t>T</w:t>
      </w:r>
      <w:r w:rsidRPr="00EE3F08">
        <w:t xml:space="preserve">oward closing the </w:t>
      </w:r>
      <w:r w:rsidR="003433AF">
        <w:t xml:space="preserve">school districts’ </w:t>
      </w:r>
      <w:r w:rsidRPr="00EE3F08">
        <w:t>achievement gaps</w:t>
      </w:r>
    </w:p>
    <w:p w14:paraId="43F63889" w14:textId="77777777" w:rsidR="000E2E7F" w:rsidRPr="008A3793" w:rsidRDefault="000E2E7F" w:rsidP="00A17328">
      <w:pPr>
        <w:pStyle w:val="ListParagraph"/>
        <w:numPr>
          <w:ilvl w:val="2"/>
          <w:numId w:val="5"/>
        </w:numPr>
        <w:ind w:left="1440" w:hanging="360"/>
      </w:pPr>
      <w:r>
        <w:t>In</w:t>
      </w:r>
      <w:r w:rsidRPr="00AB61EE">
        <w:t xml:space="preserve"> building the capacity of </w:t>
      </w:r>
      <w:r w:rsidR="00813455">
        <w:t xml:space="preserve">other </w:t>
      </w:r>
      <w:r w:rsidRPr="00AB61EE">
        <w:t xml:space="preserve">COEs </w:t>
      </w:r>
      <w:r w:rsidR="00813455">
        <w:t xml:space="preserve">within its geographic area. </w:t>
      </w:r>
      <w:r>
        <w:t>This should include a report of the</w:t>
      </w:r>
      <w:r w:rsidRPr="00AB61EE">
        <w:t xml:space="preserve"> trends in the number of school districts receiving and the number of school districts that stopped receiving technical assistance. </w:t>
      </w:r>
    </w:p>
    <w:p w14:paraId="57E3AE71" w14:textId="77777777" w:rsidR="000E2E7F" w:rsidRPr="0018428C" w:rsidRDefault="000E2E7F" w:rsidP="000E2E7F">
      <w:pPr>
        <w:pStyle w:val="Heading2"/>
      </w:pPr>
      <w:bookmarkStart w:id="30" w:name="_Toc114670108"/>
      <w:r w:rsidRPr="0018428C">
        <w:lastRenderedPageBreak/>
        <w:t xml:space="preserve">APPLICATION </w:t>
      </w:r>
      <w:r w:rsidRPr="00242486">
        <w:t>PROCEDURES</w:t>
      </w:r>
      <w:r w:rsidRPr="0018428C">
        <w:t xml:space="preserve"> AND PROCESSES</w:t>
      </w:r>
      <w:bookmarkEnd w:id="30"/>
    </w:p>
    <w:p w14:paraId="54A81A9D" w14:textId="77777777" w:rsidR="000E2E7F" w:rsidRDefault="000E2E7F" w:rsidP="000E2E7F">
      <w:pPr>
        <w:pStyle w:val="Heading3"/>
        <w:numPr>
          <w:ilvl w:val="0"/>
          <w:numId w:val="12"/>
        </w:numPr>
        <w:ind w:left="360"/>
      </w:pPr>
      <w:bookmarkStart w:id="31" w:name="_Toc114670109"/>
      <w:r w:rsidRPr="000F7D6E">
        <w:t>Application Timeline</w:t>
      </w:r>
      <w:bookmarkEnd w:id="31"/>
    </w:p>
    <w:tbl>
      <w:tblPr>
        <w:tblStyle w:val="TableGridLight"/>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Description w:val="Activities and Due Dates for the Request for Application."/>
      </w:tblPr>
      <w:tblGrid>
        <w:gridCol w:w="4677"/>
        <w:gridCol w:w="4677"/>
      </w:tblGrid>
      <w:tr w:rsidR="000E2E7F" w:rsidRPr="0024778A" w14:paraId="46CF4114" w14:textId="77777777" w:rsidTr="0024778A">
        <w:trPr>
          <w:cantSplit/>
          <w:trHeight w:val="576"/>
          <w:tblHeader/>
        </w:trPr>
        <w:tc>
          <w:tcPr>
            <w:tcW w:w="2500" w:type="pct"/>
            <w:shd w:val="clear" w:color="auto" w:fill="BFBFBF" w:themeFill="background1" w:themeFillShade="BF"/>
            <w:vAlign w:val="center"/>
            <w:hideMark/>
          </w:tcPr>
          <w:p w14:paraId="5011D2A6" w14:textId="77777777" w:rsidR="000E2E7F" w:rsidRPr="0024778A" w:rsidRDefault="0024778A" w:rsidP="0024778A">
            <w:pPr>
              <w:spacing w:before="0" w:after="0"/>
              <w:jc w:val="center"/>
              <w:rPr>
                <w:rFonts w:eastAsiaTheme="minorHAnsi"/>
                <w:b/>
                <w:color w:val="auto"/>
                <w:shd w:val="clear" w:color="auto" w:fill="auto"/>
              </w:rPr>
            </w:pPr>
            <w:r w:rsidRPr="0024778A">
              <w:rPr>
                <w:rFonts w:eastAsiaTheme="minorHAnsi"/>
                <w:b/>
                <w:color w:val="auto"/>
                <w:shd w:val="clear" w:color="auto" w:fill="auto"/>
              </w:rPr>
              <w:t>Activity</w:t>
            </w:r>
          </w:p>
        </w:tc>
        <w:tc>
          <w:tcPr>
            <w:tcW w:w="2500" w:type="pct"/>
            <w:shd w:val="clear" w:color="auto" w:fill="BFBFBF" w:themeFill="background1" w:themeFillShade="BF"/>
            <w:vAlign w:val="center"/>
            <w:hideMark/>
          </w:tcPr>
          <w:p w14:paraId="56CB0D6F" w14:textId="77777777" w:rsidR="000E2E7F" w:rsidRPr="0024778A" w:rsidRDefault="0024778A" w:rsidP="0024778A">
            <w:pPr>
              <w:spacing w:before="0" w:after="0"/>
              <w:jc w:val="center"/>
              <w:rPr>
                <w:rFonts w:eastAsiaTheme="minorHAnsi"/>
                <w:b/>
                <w:color w:val="auto"/>
                <w:shd w:val="clear" w:color="auto" w:fill="auto"/>
              </w:rPr>
            </w:pPr>
            <w:r w:rsidRPr="0024778A">
              <w:rPr>
                <w:rFonts w:eastAsiaTheme="minorHAnsi"/>
                <w:b/>
                <w:color w:val="auto"/>
                <w:shd w:val="clear" w:color="auto" w:fill="auto"/>
              </w:rPr>
              <w:t>Due Date</w:t>
            </w:r>
          </w:p>
        </w:tc>
      </w:tr>
      <w:tr w:rsidR="000E2E7F" w:rsidRPr="006942FE" w14:paraId="6FC5E5A8" w14:textId="77777777" w:rsidTr="00951163">
        <w:trPr>
          <w:cantSplit/>
          <w:trHeight w:val="432"/>
        </w:trPr>
        <w:tc>
          <w:tcPr>
            <w:tcW w:w="2500" w:type="pct"/>
            <w:vAlign w:val="center"/>
            <w:hideMark/>
          </w:tcPr>
          <w:p w14:paraId="1800695F" w14:textId="77777777" w:rsidR="000E2E7F" w:rsidRPr="006942FE" w:rsidRDefault="000E2E7F" w:rsidP="00951163">
            <w:pPr>
              <w:spacing w:before="0" w:after="0"/>
              <w:rPr>
                <w:rFonts w:eastAsia="Calibri"/>
                <w:b/>
              </w:rPr>
            </w:pPr>
            <w:r w:rsidRPr="006942FE">
              <w:rPr>
                <w:rFonts w:eastAsia="Calibri"/>
                <w:b/>
              </w:rPr>
              <w:t>RFA Release Date</w:t>
            </w:r>
          </w:p>
        </w:tc>
        <w:tc>
          <w:tcPr>
            <w:tcW w:w="2500" w:type="pct"/>
            <w:vAlign w:val="center"/>
          </w:tcPr>
          <w:p w14:paraId="62D71177" w14:textId="77777777" w:rsidR="000E2E7F" w:rsidRPr="006942FE" w:rsidRDefault="000E2E7F" w:rsidP="00951163">
            <w:pPr>
              <w:spacing w:before="0" w:after="0"/>
              <w:rPr>
                <w:rFonts w:eastAsia="Calibri"/>
                <w:b/>
              </w:rPr>
            </w:pPr>
            <w:r w:rsidRPr="006942FE">
              <w:rPr>
                <w:rFonts w:eastAsia="Calibri"/>
                <w:b/>
              </w:rPr>
              <w:t>August 6, 2018</w:t>
            </w:r>
          </w:p>
        </w:tc>
      </w:tr>
      <w:tr w:rsidR="000E2E7F" w:rsidRPr="000F7D6E" w14:paraId="79FC71A5" w14:textId="77777777" w:rsidTr="00951163">
        <w:trPr>
          <w:cantSplit/>
          <w:trHeight w:val="432"/>
        </w:trPr>
        <w:tc>
          <w:tcPr>
            <w:tcW w:w="2500" w:type="pct"/>
            <w:vAlign w:val="center"/>
            <w:hideMark/>
          </w:tcPr>
          <w:p w14:paraId="16085FA9" w14:textId="77777777" w:rsidR="000E2E7F" w:rsidRPr="000F7D6E" w:rsidRDefault="000E2E7F" w:rsidP="00951163">
            <w:pPr>
              <w:spacing w:before="0" w:after="0"/>
              <w:rPr>
                <w:rFonts w:eastAsia="Calibri"/>
              </w:rPr>
            </w:pPr>
            <w:r w:rsidRPr="000F7D6E">
              <w:rPr>
                <w:rFonts w:eastAsia="Calibri"/>
              </w:rPr>
              <w:t>A</w:t>
            </w:r>
            <w:r>
              <w:rPr>
                <w:rFonts w:eastAsia="Calibri"/>
              </w:rPr>
              <w:t>pplication Workshop Webinar</w:t>
            </w:r>
          </w:p>
        </w:tc>
        <w:tc>
          <w:tcPr>
            <w:tcW w:w="2500" w:type="pct"/>
            <w:vAlign w:val="center"/>
          </w:tcPr>
          <w:p w14:paraId="5A4A9329" w14:textId="77777777" w:rsidR="000E2E7F" w:rsidRPr="000F7D6E" w:rsidRDefault="007F0EBD" w:rsidP="00951163">
            <w:pPr>
              <w:spacing w:before="0" w:after="0"/>
              <w:rPr>
                <w:rFonts w:eastAsia="Calibri"/>
              </w:rPr>
            </w:pPr>
            <w:r>
              <w:rPr>
                <w:rFonts w:eastAsia="Calibri"/>
              </w:rPr>
              <w:t>August 9</w:t>
            </w:r>
            <w:r w:rsidR="000E2E7F" w:rsidRPr="000F7D6E">
              <w:rPr>
                <w:rFonts w:eastAsia="Calibri"/>
              </w:rPr>
              <w:t>, 2018</w:t>
            </w:r>
          </w:p>
        </w:tc>
      </w:tr>
      <w:tr w:rsidR="000E2E7F" w:rsidRPr="000F7D6E" w14:paraId="1DF2C863" w14:textId="77777777" w:rsidTr="00951163">
        <w:trPr>
          <w:cantSplit/>
          <w:trHeight w:val="432"/>
        </w:trPr>
        <w:tc>
          <w:tcPr>
            <w:tcW w:w="2500" w:type="pct"/>
            <w:vAlign w:val="center"/>
            <w:hideMark/>
          </w:tcPr>
          <w:p w14:paraId="64A0BA67" w14:textId="77777777" w:rsidR="000E2E7F" w:rsidRPr="000F7D6E" w:rsidRDefault="000E2E7F" w:rsidP="00951163">
            <w:pPr>
              <w:spacing w:before="0" w:after="0"/>
              <w:rPr>
                <w:rFonts w:eastAsia="Calibri"/>
              </w:rPr>
            </w:pPr>
            <w:r>
              <w:rPr>
                <w:rFonts w:eastAsia="Calibri"/>
              </w:rPr>
              <w:t>Application Workshop Webinar</w:t>
            </w:r>
          </w:p>
        </w:tc>
        <w:tc>
          <w:tcPr>
            <w:tcW w:w="2500" w:type="pct"/>
            <w:vAlign w:val="center"/>
          </w:tcPr>
          <w:p w14:paraId="051BFE2D" w14:textId="77777777" w:rsidR="000E2E7F" w:rsidRPr="000F7D6E" w:rsidRDefault="00537D53" w:rsidP="00951163">
            <w:pPr>
              <w:spacing w:before="0" w:after="0"/>
              <w:rPr>
                <w:rFonts w:eastAsia="Calibri"/>
              </w:rPr>
            </w:pPr>
            <w:r>
              <w:rPr>
                <w:rFonts w:eastAsia="Calibri"/>
              </w:rPr>
              <w:t>August 16</w:t>
            </w:r>
            <w:r w:rsidR="000E2E7F" w:rsidRPr="000F7D6E">
              <w:rPr>
                <w:rFonts w:eastAsia="Calibri"/>
              </w:rPr>
              <w:t>, 2018</w:t>
            </w:r>
          </w:p>
        </w:tc>
      </w:tr>
      <w:tr w:rsidR="000E2E7F" w:rsidRPr="006942FE" w14:paraId="4B51E788" w14:textId="77777777" w:rsidTr="00951163">
        <w:trPr>
          <w:cantSplit/>
          <w:trHeight w:val="432"/>
        </w:trPr>
        <w:tc>
          <w:tcPr>
            <w:tcW w:w="2500" w:type="pct"/>
            <w:vAlign w:val="center"/>
            <w:hideMark/>
          </w:tcPr>
          <w:p w14:paraId="05FE2EBF" w14:textId="77777777" w:rsidR="000E2E7F" w:rsidRPr="006942FE" w:rsidRDefault="00476AEF" w:rsidP="00951163">
            <w:pPr>
              <w:spacing w:before="0" w:after="0"/>
              <w:rPr>
                <w:rFonts w:eastAsia="Calibri"/>
                <w:b/>
              </w:rPr>
            </w:pPr>
            <w:r>
              <w:rPr>
                <w:rFonts w:eastAsia="Calibri"/>
                <w:b/>
              </w:rPr>
              <w:t>Application</w:t>
            </w:r>
            <w:r w:rsidR="00146520">
              <w:rPr>
                <w:rFonts w:eastAsia="Calibri"/>
                <w:b/>
              </w:rPr>
              <w:t xml:space="preserve"> </w:t>
            </w:r>
            <w:r w:rsidR="000E2E7F" w:rsidRPr="006942FE">
              <w:rPr>
                <w:rFonts w:eastAsia="Calibri"/>
                <w:b/>
              </w:rPr>
              <w:t>Due to CDE</w:t>
            </w:r>
          </w:p>
        </w:tc>
        <w:tc>
          <w:tcPr>
            <w:tcW w:w="2500" w:type="pct"/>
            <w:vAlign w:val="center"/>
          </w:tcPr>
          <w:p w14:paraId="03541262" w14:textId="77777777" w:rsidR="000E2E7F" w:rsidRPr="006942FE" w:rsidRDefault="00813455" w:rsidP="00951163">
            <w:pPr>
              <w:spacing w:before="0" w:after="0"/>
              <w:rPr>
                <w:rFonts w:eastAsia="Calibri"/>
                <w:b/>
              </w:rPr>
            </w:pPr>
            <w:r>
              <w:rPr>
                <w:rFonts w:eastAsia="Calibri"/>
                <w:b/>
              </w:rPr>
              <w:t>September 20</w:t>
            </w:r>
            <w:r w:rsidR="000E2E7F" w:rsidRPr="006942FE">
              <w:rPr>
                <w:rFonts w:eastAsia="Calibri"/>
                <w:b/>
              </w:rPr>
              <w:t>, 2018</w:t>
            </w:r>
          </w:p>
        </w:tc>
      </w:tr>
      <w:tr w:rsidR="000E2E7F" w:rsidRPr="000F7D6E" w14:paraId="36DDC649" w14:textId="77777777" w:rsidTr="00951163">
        <w:trPr>
          <w:cantSplit/>
          <w:trHeight w:val="432"/>
        </w:trPr>
        <w:tc>
          <w:tcPr>
            <w:tcW w:w="2500" w:type="pct"/>
            <w:vAlign w:val="center"/>
            <w:hideMark/>
          </w:tcPr>
          <w:p w14:paraId="202C3383" w14:textId="77777777" w:rsidR="000E2E7F" w:rsidRPr="000F7D6E" w:rsidRDefault="00146520" w:rsidP="00951163">
            <w:pPr>
              <w:spacing w:before="0" w:after="0"/>
              <w:rPr>
                <w:rFonts w:eastAsia="Calibri"/>
              </w:rPr>
            </w:pPr>
            <w:r>
              <w:rPr>
                <w:rFonts w:eastAsia="Calibri"/>
              </w:rPr>
              <w:t>Application</w:t>
            </w:r>
            <w:r w:rsidRPr="000F7D6E">
              <w:rPr>
                <w:rFonts w:eastAsia="Calibri"/>
              </w:rPr>
              <w:t xml:space="preserve"> </w:t>
            </w:r>
            <w:r w:rsidR="000E2E7F">
              <w:rPr>
                <w:rFonts w:eastAsia="Calibri"/>
              </w:rPr>
              <w:t>Evaluation</w:t>
            </w:r>
          </w:p>
        </w:tc>
        <w:tc>
          <w:tcPr>
            <w:tcW w:w="2500" w:type="pct"/>
            <w:vAlign w:val="center"/>
          </w:tcPr>
          <w:p w14:paraId="5AC0F0AB" w14:textId="77777777" w:rsidR="000E2E7F" w:rsidRPr="000F7D6E" w:rsidRDefault="000E2E7F" w:rsidP="00951163">
            <w:pPr>
              <w:spacing w:before="0" w:after="0"/>
              <w:rPr>
                <w:rFonts w:eastAsia="Calibri"/>
              </w:rPr>
            </w:pPr>
            <w:r w:rsidRPr="000F7D6E">
              <w:rPr>
                <w:rFonts w:eastAsia="Calibri"/>
              </w:rPr>
              <w:t xml:space="preserve">September </w:t>
            </w:r>
            <w:r w:rsidR="00813455">
              <w:rPr>
                <w:rFonts w:eastAsia="Calibri"/>
              </w:rPr>
              <w:t>24–25</w:t>
            </w:r>
            <w:r w:rsidRPr="000F7D6E">
              <w:rPr>
                <w:rFonts w:eastAsia="Calibri"/>
              </w:rPr>
              <w:t>, 2018</w:t>
            </w:r>
          </w:p>
        </w:tc>
      </w:tr>
      <w:tr w:rsidR="000E2E7F" w:rsidRPr="000F7D6E" w14:paraId="11BA2A21" w14:textId="77777777" w:rsidTr="00951163">
        <w:trPr>
          <w:cantSplit/>
          <w:trHeight w:val="432"/>
        </w:trPr>
        <w:tc>
          <w:tcPr>
            <w:tcW w:w="2500" w:type="pct"/>
            <w:vAlign w:val="center"/>
          </w:tcPr>
          <w:p w14:paraId="750CA327" w14:textId="77777777" w:rsidR="000E2E7F" w:rsidRPr="000F7D6E" w:rsidRDefault="00682EE8" w:rsidP="00813455">
            <w:pPr>
              <w:spacing w:before="0" w:after="0"/>
              <w:rPr>
                <w:rFonts w:eastAsia="Calibri"/>
              </w:rPr>
            </w:pPr>
            <w:r>
              <w:rPr>
                <w:rFonts w:eastAsia="Calibri"/>
              </w:rPr>
              <w:t>Online</w:t>
            </w:r>
            <w:r w:rsidR="00813455">
              <w:rPr>
                <w:rFonts w:eastAsia="Calibri"/>
              </w:rPr>
              <w:t xml:space="preserve"> </w:t>
            </w:r>
            <w:r w:rsidR="000E2E7F">
              <w:rPr>
                <w:rFonts w:eastAsia="Calibri"/>
              </w:rPr>
              <w:t xml:space="preserve">Interviews with </w:t>
            </w:r>
            <w:r w:rsidR="00813455">
              <w:rPr>
                <w:rFonts w:eastAsia="Calibri"/>
              </w:rPr>
              <w:t>potential finalists</w:t>
            </w:r>
            <w:r w:rsidR="000E2E7F">
              <w:rPr>
                <w:rFonts w:eastAsia="Calibri"/>
              </w:rPr>
              <w:t xml:space="preserve"> </w:t>
            </w:r>
          </w:p>
        </w:tc>
        <w:tc>
          <w:tcPr>
            <w:tcW w:w="2500" w:type="pct"/>
            <w:vAlign w:val="center"/>
          </w:tcPr>
          <w:p w14:paraId="00DBF7B2" w14:textId="77777777" w:rsidR="000E2E7F" w:rsidRPr="000F7D6E" w:rsidRDefault="00813455" w:rsidP="00951163">
            <w:pPr>
              <w:spacing w:before="0" w:after="0"/>
              <w:rPr>
                <w:rFonts w:eastAsia="Calibri"/>
              </w:rPr>
            </w:pPr>
            <w:r>
              <w:rPr>
                <w:rFonts w:eastAsia="Calibri"/>
              </w:rPr>
              <w:t>September 27–28</w:t>
            </w:r>
            <w:r w:rsidR="000E2E7F">
              <w:rPr>
                <w:rFonts w:eastAsia="Calibri"/>
              </w:rPr>
              <w:t>, 2018</w:t>
            </w:r>
          </w:p>
        </w:tc>
      </w:tr>
      <w:tr w:rsidR="00813455" w:rsidRPr="006942FE" w14:paraId="3807C801" w14:textId="77777777" w:rsidTr="00951163">
        <w:trPr>
          <w:cantSplit/>
          <w:trHeight w:val="432"/>
        </w:trPr>
        <w:tc>
          <w:tcPr>
            <w:tcW w:w="2500" w:type="pct"/>
            <w:vAlign w:val="center"/>
          </w:tcPr>
          <w:p w14:paraId="2DEEEBE3" w14:textId="77777777" w:rsidR="00813455" w:rsidRPr="00813455" w:rsidRDefault="006777F4" w:rsidP="00951163">
            <w:pPr>
              <w:spacing w:before="0" w:after="0"/>
              <w:rPr>
                <w:rFonts w:eastAsia="Calibri"/>
              </w:rPr>
            </w:pPr>
            <w:r>
              <w:rPr>
                <w:rFonts w:eastAsia="Calibri"/>
              </w:rPr>
              <w:t xml:space="preserve">In-person </w:t>
            </w:r>
            <w:r w:rsidR="00813455" w:rsidRPr="00813455">
              <w:rPr>
                <w:rFonts w:eastAsia="Calibri"/>
              </w:rPr>
              <w:t>Interview with final applicants</w:t>
            </w:r>
          </w:p>
        </w:tc>
        <w:tc>
          <w:tcPr>
            <w:tcW w:w="2500" w:type="pct"/>
            <w:vAlign w:val="center"/>
          </w:tcPr>
          <w:p w14:paraId="41DC35C6" w14:textId="77777777" w:rsidR="00813455" w:rsidRPr="00813455" w:rsidRDefault="00813455" w:rsidP="00951163">
            <w:pPr>
              <w:spacing w:before="0" w:after="0"/>
              <w:rPr>
                <w:rFonts w:eastAsia="Calibri"/>
              </w:rPr>
            </w:pPr>
            <w:r w:rsidRPr="00813455">
              <w:rPr>
                <w:rFonts w:eastAsia="Calibri"/>
              </w:rPr>
              <w:t>October 2, 2018</w:t>
            </w:r>
          </w:p>
        </w:tc>
      </w:tr>
      <w:tr w:rsidR="000E2E7F" w:rsidRPr="006942FE" w14:paraId="5144FBD9" w14:textId="77777777" w:rsidTr="00951163">
        <w:trPr>
          <w:cantSplit/>
          <w:trHeight w:val="432"/>
        </w:trPr>
        <w:tc>
          <w:tcPr>
            <w:tcW w:w="2500" w:type="pct"/>
            <w:vAlign w:val="center"/>
            <w:hideMark/>
          </w:tcPr>
          <w:p w14:paraId="1D90B312" w14:textId="77777777" w:rsidR="000E2E7F" w:rsidRPr="006942FE" w:rsidRDefault="000E2E7F" w:rsidP="00951163">
            <w:pPr>
              <w:spacing w:before="0" w:after="0"/>
              <w:rPr>
                <w:rFonts w:eastAsia="Calibri"/>
                <w:b/>
              </w:rPr>
            </w:pPr>
            <w:r w:rsidRPr="006942FE">
              <w:rPr>
                <w:rFonts w:eastAsia="Calibri"/>
                <w:b/>
              </w:rPr>
              <w:t xml:space="preserve">Announce </w:t>
            </w:r>
            <w:r w:rsidR="00D44D14">
              <w:rPr>
                <w:rFonts w:eastAsia="Calibri"/>
                <w:b/>
              </w:rPr>
              <w:t>Lead Agencie</w:t>
            </w:r>
            <w:r w:rsidRPr="006942FE">
              <w:rPr>
                <w:rFonts w:eastAsia="Calibri"/>
                <w:b/>
              </w:rPr>
              <w:t xml:space="preserve">s </w:t>
            </w:r>
          </w:p>
        </w:tc>
        <w:tc>
          <w:tcPr>
            <w:tcW w:w="2500" w:type="pct"/>
            <w:vAlign w:val="center"/>
          </w:tcPr>
          <w:p w14:paraId="533271CF" w14:textId="77777777" w:rsidR="000E2E7F" w:rsidRPr="006942FE" w:rsidRDefault="00813455" w:rsidP="00951163">
            <w:pPr>
              <w:spacing w:before="0" w:after="0"/>
              <w:rPr>
                <w:rFonts w:eastAsia="Calibri"/>
                <w:b/>
              </w:rPr>
            </w:pPr>
            <w:r>
              <w:rPr>
                <w:rFonts w:eastAsia="Calibri"/>
                <w:b/>
              </w:rPr>
              <w:t>October 10</w:t>
            </w:r>
            <w:r w:rsidR="000E2E7F" w:rsidRPr="006942FE">
              <w:rPr>
                <w:rFonts w:eastAsia="Calibri"/>
                <w:b/>
              </w:rPr>
              <w:t>, 2018</w:t>
            </w:r>
          </w:p>
        </w:tc>
      </w:tr>
      <w:tr w:rsidR="000E2E7F" w:rsidRPr="000F7D6E" w14:paraId="0111C295" w14:textId="77777777" w:rsidTr="00951163">
        <w:trPr>
          <w:cantSplit/>
          <w:trHeight w:val="432"/>
        </w:trPr>
        <w:tc>
          <w:tcPr>
            <w:tcW w:w="2500" w:type="pct"/>
            <w:vAlign w:val="center"/>
            <w:hideMark/>
          </w:tcPr>
          <w:p w14:paraId="5E7E9204" w14:textId="77777777" w:rsidR="000E2E7F" w:rsidRPr="000F7D6E" w:rsidRDefault="000E2E7F" w:rsidP="00951163">
            <w:pPr>
              <w:spacing w:before="0" w:after="0"/>
              <w:rPr>
                <w:rFonts w:eastAsia="Calibri"/>
              </w:rPr>
            </w:pPr>
            <w:r w:rsidRPr="000F7D6E">
              <w:t>Appeals received at the CDE</w:t>
            </w:r>
          </w:p>
        </w:tc>
        <w:tc>
          <w:tcPr>
            <w:tcW w:w="2500" w:type="pct"/>
            <w:vAlign w:val="center"/>
          </w:tcPr>
          <w:p w14:paraId="38B489A8" w14:textId="77777777" w:rsidR="000E2E7F" w:rsidRPr="000F7D6E" w:rsidRDefault="00813455" w:rsidP="00951163">
            <w:pPr>
              <w:spacing w:before="0" w:after="0"/>
              <w:rPr>
                <w:rFonts w:eastAsia="Calibri"/>
              </w:rPr>
            </w:pPr>
            <w:r>
              <w:rPr>
                <w:rFonts w:eastAsia="Calibri"/>
              </w:rPr>
              <w:t>October 24</w:t>
            </w:r>
            <w:r w:rsidR="000E2E7F">
              <w:rPr>
                <w:rFonts w:eastAsia="Calibri"/>
              </w:rPr>
              <w:t xml:space="preserve">, </w:t>
            </w:r>
            <w:r w:rsidR="000E2E7F" w:rsidRPr="000F7D6E">
              <w:rPr>
                <w:rFonts w:eastAsia="Calibri"/>
              </w:rPr>
              <w:t>2018</w:t>
            </w:r>
          </w:p>
        </w:tc>
      </w:tr>
      <w:tr w:rsidR="000E2E7F" w:rsidRPr="000F7D6E" w14:paraId="26A2A151" w14:textId="77777777" w:rsidTr="00951163">
        <w:trPr>
          <w:cantSplit/>
          <w:trHeight w:val="432"/>
        </w:trPr>
        <w:tc>
          <w:tcPr>
            <w:tcW w:w="2500" w:type="pct"/>
            <w:vAlign w:val="center"/>
            <w:hideMark/>
          </w:tcPr>
          <w:p w14:paraId="21628BB9" w14:textId="77777777" w:rsidR="000E2E7F" w:rsidRPr="000F7D6E" w:rsidRDefault="000E2E7F" w:rsidP="00951163">
            <w:pPr>
              <w:spacing w:before="0" w:after="0"/>
              <w:rPr>
                <w:rFonts w:eastAsia="Calibri"/>
              </w:rPr>
            </w:pPr>
            <w:r>
              <w:rPr>
                <w:rFonts w:eastAsia="Calibri"/>
              </w:rPr>
              <w:t>Program</w:t>
            </w:r>
            <w:r w:rsidRPr="000F7D6E">
              <w:rPr>
                <w:rFonts w:eastAsia="Calibri"/>
              </w:rPr>
              <w:t xml:space="preserve"> Begins</w:t>
            </w:r>
          </w:p>
        </w:tc>
        <w:tc>
          <w:tcPr>
            <w:tcW w:w="2500" w:type="pct"/>
            <w:vAlign w:val="center"/>
          </w:tcPr>
          <w:p w14:paraId="5C96F785" w14:textId="77777777" w:rsidR="000E2E7F" w:rsidRPr="000F7D6E" w:rsidRDefault="00813455" w:rsidP="00951163">
            <w:pPr>
              <w:spacing w:before="0" w:after="0"/>
              <w:rPr>
                <w:rFonts w:eastAsia="Calibri"/>
              </w:rPr>
            </w:pPr>
            <w:r>
              <w:rPr>
                <w:rFonts w:eastAsia="Calibri"/>
              </w:rPr>
              <w:t>October 25</w:t>
            </w:r>
            <w:r w:rsidR="000E2E7F">
              <w:rPr>
                <w:rFonts w:eastAsia="Calibri"/>
              </w:rPr>
              <w:t>, 2018</w:t>
            </w:r>
          </w:p>
        </w:tc>
      </w:tr>
      <w:tr w:rsidR="000E2E7F" w:rsidRPr="000F7D6E" w14:paraId="4021F00D" w14:textId="77777777" w:rsidTr="00951163">
        <w:trPr>
          <w:cantSplit/>
          <w:trHeight w:val="432"/>
        </w:trPr>
        <w:tc>
          <w:tcPr>
            <w:tcW w:w="2500" w:type="pct"/>
            <w:vAlign w:val="center"/>
            <w:hideMark/>
          </w:tcPr>
          <w:p w14:paraId="4813631D" w14:textId="77777777" w:rsidR="000E2E7F" w:rsidRPr="000F7D6E" w:rsidRDefault="000E2E7F" w:rsidP="00951163">
            <w:pPr>
              <w:spacing w:before="0" w:after="0"/>
              <w:rPr>
                <w:rFonts w:eastAsia="Calibri"/>
              </w:rPr>
            </w:pPr>
            <w:r w:rsidRPr="000F7D6E">
              <w:rPr>
                <w:rFonts w:eastAsia="Calibri"/>
              </w:rPr>
              <w:t>Annual Program Report</w:t>
            </w:r>
          </w:p>
        </w:tc>
        <w:tc>
          <w:tcPr>
            <w:tcW w:w="2500" w:type="pct"/>
            <w:vAlign w:val="center"/>
          </w:tcPr>
          <w:p w14:paraId="2ACE1C57" w14:textId="77777777" w:rsidR="000E2E7F" w:rsidRPr="000F7D6E" w:rsidRDefault="00682EE8" w:rsidP="00951163">
            <w:pPr>
              <w:spacing w:before="0" w:after="0"/>
              <w:rPr>
                <w:rFonts w:eastAsia="Calibri"/>
              </w:rPr>
            </w:pPr>
            <w:r>
              <w:rPr>
                <w:rFonts w:eastAsia="Calibri"/>
              </w:rPr>
              <w:t>July 1</w:t>
            </w:r>
            <w:r w:rsidR="000E2E7F" w:rsidRPr="000F7D6E">
              <w:rPr>
                <w:rFonts w:eastAsia="Calibri"/>
              </w:rPr>
              <w:t xml:space="preserve"> of each program year</w:t>
            </w:r>
          </w:p>
        </w:tc>
      </w:tr>
      <w:tr w:rsidR="000E2E7F" w:rsidRPr="000F7D6E" w14:paraId="5FF75404" w14:textId="77777777" w:rsidTr="00951163">
        <w:trPr>
          <w:cantSplit/>
          <w:trHeight w:val="432"/>
        </w:trPr>
        <w:tc>
          <w:tcPr>
            <w:tcW w:w="2500" w:type="pct"/>
            <w:vAlign w:val="center"/>
            <w:hideMark/>
          </w:tcPr>
          <w:p w14:paraId="7102F045" w14:textId="77777777" w:rsidR="000E2E7F" w:rsidRPr="000F7D6E" w:rsidRDefault="000E2E7F" w:rsidP="0032289A">
            <w:pPr>
              <w:spacing w:before="0" w:after="0"/>
              <w:rPr>
                <w:rFonts w:eastAsia="Calibri"/>
              </w:rPr>
            </w:pPr>
            <w:r w:rsidRPr="000F7D6E">
              <w:rPr>
                <w:rFonts w:eastAsia="Calibri"/>
              </w:rPr>
              <w:t xml:space="preserve">Quarterly </w:t>
            </w:r>
            <w:r w:rsidR="0032289A">
              <w:rPr>
                <w:rFonts w:eastAsia="Calibri"/>
              </w:rPr>
              <w:t>Fiscal R</w:t>
            </w:r>
            <w:r w:rsidRPr="000F7D6E">
              <w:rPr>
                <w:rFonts w:eastAsia="Calibri"/>
              </w:rPr>
              <w:t>eport</w:t>
            </w:r>
          </w:p>
        </w:tc>
        <w:tc>
          <w:tcPr>
            <w:tcW w:w="2500" w:type="pct"/>
            <w:vAlign w:val="center"/>
            <w:hideMark/>
          </w:tcPr>
          <w:p w14:paraId="18C88732" w14:textId="77777777" w:rsidR="000E2E7F" w:rsidRPr="000F7D6E" w:rsidRDefault="000E2E7F" w:rsidP="00951163">
            <w:pPr>
              <w:spacing w:before="0" w:after="0"/>
              <w:rPr>
                <w:rFonts w:eastAsia="Calibri"/>
              </w:rPr>
            </w:pPr>
            <w:r w:rsidRPr="000F7D6E">
              <w:rPr>
                <w:rFonts w:eastAsia="Calibri"/>
              </w:rPr>
              <w:t>End of each fiscal quarter</w:t>
            </w:r>
          </w:p>
        </w:tc>
      </w:tr>
    </w:tbl>
    <w:p w14:paraId="2E5F08E7" w14:textId="77777777" w:rsidR="00682EE8" w:rsidRDefault="00865160" w:rsidP="00682EE8">
      <w:r>
        <w:t>COE superintendents</w:t>
      </w:r>
      <w:r w:rsidR="00682EE8">
        <w:t xml:space="preserve"> must be available for the online and in-person interviews if selected as finalists.</w:t>
      </w:r>
      <w:r w:rsidR="00ED5154">
        <w:t xml:space="preserve"> </w:t>
      </w:r>
    </w:p>
    <w:p w14:paraId="0EE54B88" w14:textId="77777777" w:rsidR="000E2E7F" w:rsidRPr="0059664E" w:rsidRDefault="000E2E7F" w:rsidP="000E2E7F">
      <w:pPr>
        <w:pStyle w:val="Heading3"/>
      </w:pPr>
      <w:bookmarkStart w:id="32" w:name="_Toc114670110"/>
      <w:r w:rsidRPr="000F7D6E">
        <w:t>Application Process</w:t>
      </w:r>
      <w:bookmarkEnd w:id="32"/>
    </w:p>
    <w:p w14:paraId="0D8F4A12" w14:textId="77777777" w:rsidR="000E2E7F" w:rsidRPr="000F7D6E" w:rsidRDefault="000E2E7F" w:rsidP="00A17328">
      <w:pPr>
        <w:ind w:left="360"/>
      </w:pPr>
      <w:r w:rsidRPr="000F7D6E">
        <w:t>The following steps outline the application process:</w:t>
      </w:r>
    </w:p>
    <w:p w14:paraId="4D1947B7" w14:textId="77777777" w:rsidR="000E2E7F" w:rsidRPr="00C562EE" w:rsidRDefault="000E2E7F" w:rsidP="00A17328">
      <w:pPr>
        <w:pStyle w:val="ListParagraph"/>
        <w:numPr>
          <w:ilvl w:val="0"/>
          <w:numId w:val="18"/>
        </w:numPr>
        <w:ind w:left="900"/>
      </w:pPr>
      <w:r w:rsidRPr="000F7D6E">
        <w:t xml:space="preserve">In completing the application narrative, applicants should address the prompts </w:t>
      </w:r>
      <w:r>
        <w:t xml:space="preserve">in each section of the narrative description and </w:t>
      </w:r>
      <w:r w:rsidRPr="000F7D6E">
        <w:t xml:space="preserve">refer to the </w:t>
      </w:r>
      <w:r w:rsidR="00B0248A">
        <w:t>selection criteria</w:t>
      </w:r>
      <w:r>
        <w:t xml:space="preserve"> in Appendix</w:t>
      </w:r>
      <w:r w:rsidRPr="000F7D6E">
        <w:t xml:space="preserve"> A. </w:t>
      </w:r>
      <w:r w:rsidR="00C3268F">
        <w:t>Please</w:t>
      </w:r>
      <w:r w:rsidR="00146520">
        <w:t xml:space="preserve"> provide a concise narrative that address</w:t>
      </w:r>
      <w:r w:rsidR="004E349C">
        <w:t>es</w:t>
      </w:r>
      <w:r w:rsidR="00146520">
        <w:t xml:space="preserve"> </w:t>
      </w:r>
      <w:r w:rsidR="002A6830">
        <w:t>each</w:t>
      </w:r>
      <w:r w:rsidR="00146520">
        <w:t xml:space="preserve"> prompt. </w:t>
      </w:r>
      <w:r w:rsidR="009C09ED" w:rsidRPr="009C09ED">
        <w:t>As noted below, there is an eight-page and 1MB limit for the Narrative.</w:t>
      </w:r>
    </w:p>
    <w:p w14:paraId="5DE113A4" w14:textId="77777777" w:rsidR="000E2E7F" w:rsidRPr="00C562EE" w:rsidRDefault="000E2E7F" w:rsidP="00A17328">
      <w:pPr>
        <w:pStyle w:val="ListParagraph"/>
        <w:ind w:left="900"/>
      </w:pPr>
      <w:r w:rsidRPr="00C562EE">
        <w:t xml:space="preserve">The online application will request </w:t>
      </w:r>
      <w:r w:rsidR="00A44299">
        <w:t>two</w:t>
      </w:r>
      <w:r w:rsidRPr="00C562EE">
        <w:t xml:space="preserve"> general types of information:</w:t>
      </w:r>
    </w:p>
    <w:p w14:paraId="1EBB6474" w14:textId="77777777" w:rsidR="009E5958" w:rsidRPr="00C562EE" w:rsidRDefault="009E5958" w:rsidP="00A17328">
      <w:pPr>
        <w:pStyle w:val="ListParagraph"/>
        <w:numPr>
          <w:ilvl w:val="1"/>
          <w:numId w:val="7"/>
        </w:numPr>
        <w:ind w:left="1440"/>
      </w:pPr>
      <w:r w:rsidRPr="00C562EE">
        <w:t>Applicant Information</w:t>
      </w:r>
    </w:p>
    <w:p w14:paraId="160982DF" w14:textId="77777777" w:rsidR="009E5958" w:rsidRDefault="009E5958" w:rsidP="00A17328">
      <w:pPr>
        <w:pStyle w:val="ListParagraph"/>
        <w:numPr>
          <w:ilvl w:val="1"/>
          <w:numId w:val="7"/>
        </w:numPr>
        <w:ind w:left="1440"/>
      </w:pPr>
      <w:r w:rsidRPr="00C562EE">
        <w:t>Application Narrative</w:t>
      </w:r>
      <w:r w:rsidR="002A6830">
        <w:t xml:space="preserve"> to be uploaded</w:t>
      </w:r>
    </w:p>
    <w:p w14:paraId="05EE587E" w14:textId="507B8598" w:rsidR="000E2E7F" w:rsidRPr="00C562EE" w:rsidRDefault="000E2E7F" w:rsidP="00A17328">
      <w:pPr>
        <w:pStyle w:val="ListParagraph"/>
        <w:ind w:left="900"/>
      </w:pPr>
      <w:r w:rsidRPr="00C562EE">
        <w:lastRenderedPageBreak/>
        <w:t>Applicants must s</w:t>
      </w:r>
      <w:r w:rsidR="007F0EBD">
        <w:t xml:space="preserve">ubmit the application online at </w:t>
      </w:r>
      <w:hyperlink r:id="rId13" w:tooltip="Online Request for Application" w:history="1">
        <w:r w:rsidR="009C09ED" w:rsidRPr="00685818">
          <w:rPr>
            <w:rStyle w:val="Hyperlink"/>
            <w:bCs/>
          </w:rPr>
          <w:t>https://tinyurl.com/GeoLeadRFA</w:t>
        </w:r>
      </w:hyperlink>
      <w:r w:rsidR="009C09ED">
        <w:t xml:space="preserve"> </w:t>
      </w:r>
      <w:r>
        <w:t xml:space="preserve">by 5:00 p.m. on September </w:t>
      </w:r>
      <w:r w:rsidR="00C3268F">
        <w:t>2</w:t>
      </w:r>
      <w:r w:rsidR="006777F4">
        <w:t>0</w:t>
      </w:r>
      <w:r w:rsidRPr="00C562EE">
        <w:t xml:space="preserve">, 2018. </w:t>
      </w:r>
    </w:p>
    <w:p w14:paraId="23C58516" w14:textId="77777777" w:rsidR="000E2E7F" w:rsidRPr="00C562EE" w:rsidRDefault="000E2E7F" w:rsidP="00A17328">
      <w:pPr>
        <w:pStyle w:val="ListParagraph"/>
        <w:numPr>
          <w:ilvl w:val="1"/>
          <w:numId w:val="7"/>
        </w:numPr>
        <w:ind w:left="1440"/>
      </w:pPr>
      <w:r>
        <w:t>T</w:t>
      </w:r>
      <w:r w:rsidRPr="00C562EE">
        <w:t xml:space="preserve">he application process </w:t>
      </w:r>
      <w:r>
        <w:t xml:space="preserve">is conducted </w:t>
      </w:r>
      <w:r w:rsidRPr="00C562EE">
        <w:t xml:space="preserve">by </w:t>
      </w:r>
      <w:r>
        <w:t>entering</w:t>
      </w:r>
      <w:r w:rsidRPr="00C562EE">
        <w:t xml:space="preserve"> the </w:t>
      </w:r>
      <w:r>
        <w:t xml:space="preserve">requested </w:t>
      </w:r>
      <w:r w:rsidRPr="00C562EE">
        <w:t xml:space="preserve">information on each </w:t>
      </w:r>
      <w:r w:rsidR="003D7B81">
        <w:t>page of the online application</w:t>
      </w:r>
      <w:r w:rsidRPr="00C562EE">
        <w:t xml:space="preserve">. </w:t>
      </w:r>
      <w:r>
        <w:t xml:space="preserve">This includes a prompt to upload a PDF containing the information requested for the Application Narrative. The PDF file name should contain the applicant’s name. The file size is limited to </w:t>
      </w:r>
      <w:r w:rsidR="00F96396">
        <w:t>eight</w:t>
      </w:r>
      <w:r w:rsidR="007C25E0">
        <w:t xml:space="preserve"> </w:t>
      </w:r>
      <w:r>
        <w:t xml:space="preserve">pages and 1MB. </w:t>
      </w:r>
      <w:r w:rsidRPr="00C562EE">
        <w:t xml:space="preserve">The last </w:t>
      </w:r>
      <w:r w:rsidR="002A6830">
        <w:t>online application page</w:t>
      </w:r>
      <w:r w:rsidRPr="00C562EE">
        <w:t xml:space="preserve"> contains a “Submit” button, which must be </w:t>
      </w:r>
      <w:r w:rsidR="00972430">
        <w:t>selected</w:t>
      </w:r>
      <w:r w:rsidRPr="00C562EE">
        <w:t xml:space="preserve"> to </w:t>
      </w:r>
      <w:r>
        <w:t>have the application stored and sent to the CCEE</w:t>
      </w:r>
      <w:r w:rsidR="007C25E0">
        <w:t xml:space="preserve"> and </w:t>
      </w:r>
      <w:r w:rsidR="009E532F">
        <w:t xml:space="preserve">the </w:t>
      </w:r>
      <w:r w:rsidR="007C25E0">
        <w:t>CDE</w:t>
      </w:r>
      <w:r w:rsidRPr="00C562EE">
        <w:t>.</w:t>
      </w:r>
    </w:p>
    <w:p w14:paraId="6B8F5004" w14:textId="77777777" w:rsidR="000E2E7F" w:rsidRPr="00C562EE" w:rsidRDefault="000E2E7F" w:rsidP="00A17328">
      <w:pPr>
        <w:pStyle w:val="ListParagraph"/>
        <w:numPr>
          <w:ilvl w:val="1"/>
          <w:numId w:val="7"/>
        </w:numPr>
        <w:ind w:left="1440"/>
      </w:pPr>
      <w:r w:rsidRPr="00C562EE">
        <w:t>The applicant will receive email confirmation of the information submitted. If changes need to be made, resubmit the entire application prior to the submission deadline.</w:t>
      </w:r>
    </w:p>
    <w:p w14:paraId="73FD9E0A" w14:textId="77777777" w:rsidR="000E2E7F" w:rsidRPr="00C562EE" w:rsidRDefault="000E2E7F" w:rsidP="00A17328">
      <w:pPr>
        <w:pStyle w:val="ListParagraph"/>
        <w:numPr>
          <w:ilvl w:val="1"/>
          <w:numId w:val="7"/>
        </w:numPr>
        <w:ind w:left="1440"/>
      </w:pPr>
      <w:r w:rsidRPr="00C562EE">
        <w:t xml:space="preserve">The last submitted application will be </w:t>
      </w:r>
      <w:r w:rsidR="007C25E0">
        <w:t xml:space="preserve">the one </w:t>
      </w:r>
      <w:r w:rsidRPr="00C562EE">
        <w:t xml:space="preserve">considered for review. </w:t>
      </w:r>
    </w:p>
    <w:p w14:paraId="63A4D7BF" w14:textId="77777777" w:rsidR="000E2E7F" w:rsidRDefault="00F17EB0" w:rsidP="00A17328">
      <w:pPr>
        <w:pStyle w:val="ListParagraph"/>
        <w:numPr>
          <w:ilvl w:val="1"/>
          <w:numId w:val="7"/>
        </w:numPr>
        <w:ind w:left="1440"/>
      </w:pPr>
      <w:r>
        <w:t xml:space="preserve">The </w:t>
      </w:r>
      <w:r w:rsidR="000E2E7F" w:rsidRPr="00C562EE">
        <w:t xml:space="preserve">CCEE and </w:t>
      </w:r>
      <w:r>
        <w:t xml:space="preserve">the </w:t>
      </w:r>
      <w:r w:rsidR="000E2E7F" w:rsidRPr="00C562EE">
        <w:t xml:space="preserve">CDE </w:t>
      </w:r>
      <w:r w:rsidR="009E532F">
        <w:t>are</w:t>
      </w:r>
      <w:r w:rsidR="000E2E7F" w:rsidRPr="00C562EE">
        <w:t xml:space="preserve"> not able to modify the application information</w:t>
      </w:r>
      <w:r w:rsidR="000E2E7F">
        <w:t xml:space="preserve"> after it </w:t>
      </w:r>
      <w:r>
        <w:t>has been</w:t>
      </w:r>
      <w:r w:rsidR="000E2E7F">
        <w:t xml:space="preserve"> submitted</w:t>
      </w:r>
      <w:r w:rsidR="000E2E7F" w:rsidRPr="00C562EE">
        <w:t>.</w:t>
      </w:r>
    </w:p>
    <w:p w14:paraId="45F5ACCD" w14:textId="77777777" w:rsidR="00972430" w:rsidRPr="00C562EE" w:rsidRDefault="00972430" w:rsidP="00A17328">
      <w:pPr>
        <w:pStyle w:val="ListParagraph"/>
        <w:numPr>
          <w:ilvl w:val="1"/>
          <w:numId w:val="7"/>
        </w:numPr>
        <w:ind w:left="1440"/>
      </w:pPr>
      <w:r>
        <w:t xml:space="preserve">Each applicant will propose a geographic area by listing counties to serve. The applicant must discuss the proposed area with each county superintendent and obtain support for the proposal. </w:t>
      </w:r>
      <w:r w:rsidR="00B0248A">
        <w:t xml:space="preserve">The applicant will be asked if all superintendents support the proposed defined area. The application will not be able to be submitted without that support. </w:t>
      </w:r>
    </w:p>
    <w:p w14:paraId="7CF31C52" w14:textId="77777777" w:rsidR="000E2E7F" w:rsidRPr="003B1396" w:rsidRDefault="00B87186" w:rsidP="00A17328">
      <w:pPr>
        <w:pStyle w:val="ListParagraph"/>
        <w:numPr>
          <w:ilvl w:val="1"/>
          <w:numId w:val="7"/>
        </w:numPr>
        <w:ind w:left="1440"/>
      </w:pPr>
      <w:r>
        <w:t>A</w:t>
      </w:r>
      <w:r w:rsidR="000E2E7F" w:rsidRPr="00C562EE">
        <w:t xml:space="preserve">pplications </w:t>
      </w:r>
      <w:r>
        <w:t>which do not comply with these guidelines, are incomplete, or late will</w:t>
      </w:r>
      <w:r w:rsidR="000E2E7F" w:rsidRPr="00C562EE">
        <w:t xml:space="preserve"> not be considered.</w:t>
      </w:r>
    </w:p>
    <w:p w14:paraId="15926C8E" w14:textId="77777777" w:rsidR="000E2E7F" w:rsidRPr="000F7D6E" w:rsidRDefault="000E2E7F" w:rsidP="000E2E7F">
      <w:pPr>
        <w:pStyle w:val="Heading3"/>
      </w:pPr>
      <w:bookmarkStart w:id="33" w:name="_Toc114670111"/>
      <w:r w:rsidRPr="000F7D6E">
        <w:t>Application Review</w:t>
      </w:r>
      <w:bookmarkEnd w:id="33"/>
    </w:p>
    <w:p w14:paraId="2D5B3351" w14:textId="77777777" w:rsidR="000E2E7F" w:rsidRPr="00675D49" w:rsidRDefault="000E2E7F" w:rsidP="00A17328">
      <w:pPr>
        <w:ind w:left="360"/>
      </w:pPr>
      <w:r w:rsidRPr="00675D49">
        <w:t xml:space="preserve">Complete applications will be reviewed and </w:t>
      </w:r>
      <w:r>
        <w:t>evaluate</w:t>
      </w:r>
      <w:r w:rsidRPr="00675D49">
        <w:t xml:space="preserve">d by the reading panel and will be evaluated using the </w:t>
      </w:r>
      <w:r w:rsidR="00B0248A">
        <w:t>s</w:t>
      </w:r>
      <w:r w:rsidR="003B6C8C">
        <w:t xml:space="preserve">election criteria </w:t>
      </w:r>
      <w:r w:rsidRPr="00675D49">
        <w:t xml:space="preserve">(Appendix A). </w:t>
      </w:r>
      <w:r w:rsidR="003B6C8C">
        <w:t xml:space="preserve">The reading panel may contact partners or participants in past programs for further information. </w:t>
      </w:r>
      <w:r w:rsidRPr="00675D49">
        <w:t xml:space="preserve">Final applicants may be invited to </w:t>
      </w:r>
      <w:r>
        <w:t xml:space="preserve">participate in </w:t>
      </w:r>
      <w:r w:rsidRPr="00675D49">
        <w:t>interviews</w:t>
      </w:r>
      <w:r>
        <w:t xml:space="preserve"> with</w:t>
      </w:r>
      <w:r w:rsidR="009E532F">
        <w:t xml:space="preserve"> the</w:t>
      </w:r>
      <w:r>
        <w:t xml:space="preserve"> CCEE and </w:t>
      </w:r>
      <w:r w:rsidR="009E532F">
        <w:t xml:space="preserve">the </w:t>
      </w:r>
      <w:r>
        <w:t>CDE</w:t>
      </w:r>
      <w:r w:rsidRPr="00675D49">
        <w:t>. All costs associated with the interviews will be the responsibility of the applicant</w:t>
      </w:r>
      <w:r>
        <w:t>.</w:t>
      </w:r>
    </w:p>
    <w:p w14:paraId="1ECC78F4" w14:textId="77777777" w:rsidR="000E2E7F" w:rsidRPr="000F7D6E" w:rsidRDefault="003D7B81" w:rsidP="000E2E7F">
      <w:pPr>
        <w:pStyle w:val="Heading3"/>
      </w:pPr>
      <w:bookmarkStart w:id="34" w:name="_Toc114670112"/>
      <w:r>
        <w:t>Application Information Sessions</w:t>
      </w:r>
      <w:bookmarkEnd w:id="34"/>
    </w:p>
    <w:p w14:paraId="2548E9E8" w14:textId="77777777" w:rsidR="000E2E7F" w:rsidRPr="000F7D6E" w:rsidRDefault="000E2E7F" w:rsidP="00A17328">
      <w:pPr>
        <w:ind w:left="360"/>
      </w:pPr>
      <w:r w:rsidRPr="000F7D6E">
        <w:t xml:space="preserve">The </w:t>
      </w:r>
      <w:r w:rsidR="007C25E0">
        <w:t xml:space="preserve">CCEE and </w:t>
      </w:r>
      <w:r w:rsidR="009E532F">
        <w:t xml:space="preserve">the </w:t>
      </w:r>
      <w:r w:rsidRPr="000F7D6E">
        <w:t>C</w:t>
      </w:r>
      <w:r>
        <w:t>DE staff will conduct two a</w:t>
      </w:r>
      <w:r w:rsidRPr="000F7D6E">
        <w:t xml:space="preserve">pplication </w:t>
      </w:r>
      <w:r>
        <w:t>information sessions</w:t>
      </w:r>
      <w:r w:rsidRPr="000F7D6E">
        <w:t xml:space="preserve"> to provide an overview of the RFA and offer potential applicants an opportunity to ask clarifying questions. The dates and time o</w:t>
      </w:r>
      <w:r>
        <w:t xml:space="preserve">f the Geographic Lead Agency Application information sessions </w:t>
      </w:r>
      <w:r w:rsidRPr="000F7D6E">
        <w:t>are listed below:</w:t>
      </w:r>
    </w:p>
    <w:p w14:paraId="794224C5" w14:textId="77777777" w:rsidR="000E2E7F" w:rsidRPr="000F7D6E" w:rsidRDefault="000E2E7F" w:rsidP="00A17328">
      <w:pPr>
        <w:pStyle w:val="ListParagraph"/>
        <w:numPr>
          <w:ilvl w:val="0"/>
          <w:numId w:val="13"/>
        </w:numPr>
        <w:ind w:left="900"/>
      </w:pPr>
      <w:r>
        <w:t>Applic</w:t>
      </w:r>
      <w:r w:rsidR="003D7B81">
        <w:t>ation Web</w:t>
      </w:r>
      <w:r w:rsidR="00EF4265">
        <w:t>inar Workshop:</w:t>
      </w:r>
      <w:r w:rsidR="007F0EBD">
        <w:t xml:space="preserve"> August 9</w:t>
      </w:r>
      <w:r w:rsidR="00EF4265">
        <w:t xml:space="preserve">, 2018, 10 a.m. to </w:t>
      </w:r>
      <w:r w:rsidRPr="000F7D6E">
        <w:t>1:30 a.m.</w:t>
      </w:r>
    </w:p>
    <w:p w14:paraId="7989A24F" w14:textId="77777777" w:rsidR="000E2E7F" w:rsidRDefault="000E2E7F" w:rsidP="00A17328">
      <w:pPr>
        <w:pStyle w:val="ListParagraph"/>
        <w:numPr>
          <w:ilvl w:val="0"/>
          <w:numId w:val="13"/>
        </w:numPr>
        <w:ind w:left="900"/>
      </w:pPr>
      <w:r>
        <w:lastRenderedPageBreak/>
        <w:t xml:space="preserve">Application </w:t>
      </w:r>
      <w:r w:rsidRPr="000F7D6E">
        <w:t xml:space="preserve">Webinar </w:t>
      </w:r>
      <w:r>
        <w:t>Workshop</w:t>
      </w:r>
      <w:r w:rsidR="00EF42F0">
        <w:t>, August 16</w:t>
      </w:r>
      <w:r w:rsidR="00EF4265">
        <w:t xml:space="preserve">, 2018, 10 a.m. to </w:t>
      </w:r>
      <w:r w:rsidRPr="000F7D6E">
        <w:t>11:30 a.m.</w:t>
      </w:r>
    </w:p>
    <w:p w14:paraId="30249D92" w14:textId="77777777" w:rsidR="000E2E7F" w:rsidRPr="000F7D6E" w:rsidRDefault="000E2E7F" w:rsidP="000E2E7F">
      <w:pPr>
        <w:pStyle w:val="Heading3"/>
      </w:pPr>
      <w:bookmarkStart w:id="35" w:name="_Toc114670113"/>
      <w:r w:rsidRPr="000F7D6E">
        <w:t>Help Desk</w:t>
      </w:r>
      <w:bookmarkEnd w:id="35"/>
    </w:p>
    <w:p w14:paraId="07BDC109" w14:textId="6A5995E0" w:rsidR="000E2E7F" w:rsidRPr="000F7D6E" w:rsidRDefault="000E2E7F" w:rsidP="00A17328">
      <w:pPr>
        <w:ind w:left="360"/>
      </w:pPr>
      <w:r w:rsidRPr="000F7D6E">
        <w:t>A Help Desk is available to respond to clarifying questions regarding the RFA. Applicants should submit requests for clarification to the Regio</w:t>
      </w:r>
      <w:r w:rsidR="000E727C">
        <w:t>nal Support and Awards Office e</w:t>
      </w:r>
      <w:r w:rsidRPr="000F7D6E">
        <w:t xml:space="preserve">mail at </w:t>
      </w:r>
      <w:hyperlink r:id="rId14" w:tooltip="Link to Regional Support and Awards Office email" w:history="1">
        <w:r w:rsidRPr="00E00559">
          <w:rPr>
            <w:rStyle w:val="Hyperlink"/>
            <w:rFonts w:eastAsiaTheme="majorEastAsia"/>
          </w:rPr>
          <w:t>RSAO@cde.ca.gov</w:t>
        </w:r>
      </w:hyperlink>
      <w:r w:rsidRPr="000F7D6E">
        <w:t xml:space="preserve">. Write </w:t>
      </w:r>
      <w:r>
        <w:rPr>
          <w:b/>
        </w:rPr>
        <w:t>Lead Agency</w:t>
      </w:r>
      <w:r w:rsidRPr="000F7D6E">
        <w:rPr>
          <w:b/>
        </w:rPr>
        <w:t xml:space="preserve"> RFA Question</w:t>
      </w:r>
      <w:r w:rsidRPr="000F7D6E">
        <w:t xml:space="preserve"> in the subject line. The </w:t>
      </w:r>
      <w:r w:rsidR="007C25E0">
        <w:t xml:space="preserve">CCEE and </w:t>
      </w:r>
      <w:r w:rsidR="009E532F">
        <w:t xml:space="preserve">the </w:t>
      </w:r>
      <w:r w:rsidRPr="000F7D6E">
        <w:t>CDE will not provide support in identifying collaborative</w:t>
      </w:r>
      <w:r>
        <w:t xml:space="preserve"> partners</w:t>
      </w:r>
      <w:r w:rsidRPr="000F7D6E">
        <w:t>. To ensure that all applications have access to the responses provided by the Help Desk, the CDE will post frequently asked questi</w:t>
      </w:r>
      <w:r>
        <w:t>ons</w:t>
      </w:r>
      <w:r w:rsidR="00EF4265">
        <w:t xml:space="preserve"> (FAQs)</w:t>
      </w:r>
      <w:r>
        <w:t xml:space="preserve"> on the </w:t>
      </w:r>
      <w:r w:rsidR="007F0EBD">
        <w:t>CDE Available Funding web</w:t>
      </w:r>
      <w:r w:rsidR="00223C4D">
        <w:t xml:space="preserve"> </w:t>
      </w:r>
      <w:r w:rsidR="007F0EBD">
        <w:t xml:space="preserve">page at </w:t>
      </w:r>
      <w:hyperlink r:id="rId15" w:tooltip="California Department of Education Funding Profiles" w:history="1">
        <w:r w:rsidR="007F0EBD" w:rsidRPr="006A411B">
          <w:rPr>
            <w:rStyle w:val="Hyperlink"/>
          </w:rPr>
          <w:t>https://www.cde.ca.gov/fg/fo/af/</w:t>
        </w:r>
      </w:hyperlink>
      <w:r w:rsidR="007F0EBD">
        <w:t xml:space="preserve">. The </w:t>
      </w:r>
      <w:r w:rsidR="00EF4265">
        <w:t>FAQs</w:t>
      </w:r>
      <w:r w:rsidR="007F0EBD">
        <w:t xml:space="preserve"> will be</w:t>
      </w:r>
      <w:r>
        <w:t xml:space="preserve"> in the section titled: </w:t>
      </w:r>
      <w:r w:rsidRPr="00245855">
        <w:rPr>
          <w:i/>
        </w:rPr>
        <w:t>Additional Information—Other</w:t>
      </w:r>
      <w:r>
        <w:t>.</w:t>
      </w:r>
    </w:p>
    <w:p w14:paraId="15A32554" w14:textId="77777777" w:rsidR="000E2E7F" w:rsidRPr="000F7D6E" w:rsidRDefault="000E2E7F" w:rsidP="000E2E7F">
      <w:pPr>
        <w:pStyle w:val="Heading3"/>
      </w:pPr>
      <w:bookmarkStart w:id="36" w:name="_Toc497482099"/>
      <w:bookmarkStart w:id="37" w:name="_Toc497305457"/>
      <w:bookmarkStart w:id="38" w:name="_Toc114670114"/>
      <w:r w:rsidRPr="000F7D6E">
        <w:t>Appeals Process</w:t>
      </w:r>
      <w:bookmarkEnd w:id="36"/>
      <w:bookmarkEnd w:id="37"/>
      <w:bookmarkEnd w:id="38"/>
    </w:p>
    <w:p w14:paraId="2EDBBDB1" w14:textId="77777777" w:rsidR="000E2E7F" w:rsidRPr="008B68A0" w:rsidRDefault="000E2E7F" w:rsidP="00A17328">
      <w:pPr>
        <w:pStyle w:val="Header"/>
        <w:ind w:left="360"/>
        <w:rPr>
          <w:b/>
        </w:rPr>
      </w:pPr>
      <w:r w:rsidRPr="000F7D6E">
        <w:t>Applicants who wish to appeal a gran</w:t>
      </w:r>
      <w:r w:rsidR="00EF4265">
        <w:t>t award decision must submit a Letter of A</w:t>
      </w:r>
      <w:r w:rsidRPr="000F7D6E">
        <w:t>ppeal to:</w:t>
      </w:r>
    </w:p>
    <w:p w14:paraId="3F08EF4A" w14:textId="77777777" w:rsidR="000E2E7F" w:rsidRPr="000F7D6E" w:rsidRDefault="000E2E7F" w:rsidP="000E2E7F">
      <w:pPr>
        <w:jc w:val="center"/>
      </w:pPr>
      <w:r w:rsidRPr="000F7D6E">
        <w:t>Improvement and Accountability Division</w:t>
      </w:r>
      <w:r>
        <w:br/>
      </w:r>
      <w:r w:rsidR="007C25E0">
        <w:t>Geographic Lead Agency System Application</w:t>
      </w:r>
      <w:r>
        <w:br/>
      </w:r>
      <w:r w:rsidRPr="000F7D6E">
        <w:t>California Department of Education</w:t>
      </w:r>
      <w:r>
        <w:br/>
      </w:r>
      <w:r w:rsidRPr="000F7D6E">
        <w:t>1430 N Street, Suite 6208</w:t>
      </w:r>
      <w:r>
        <w:br/>
      </w:r>
      <w:r w:rsidRPr="000F7D6E">
        <w:t>Sacramento, CA 95814</w:t>
      </w:r>
    </w:p>
    <w:p w14:paraId="54D0C85E" w14:textId="77777777" w:rsidR="000E2E7F" w:rsidRPr="000F7D6E" w:rsidRDefault="000E2E7F" w:rsidP="00A17328">
      <w:pPr>
        <w:ind w:left="360"/>
      </w:pPr>
      <w:r w:rsidRPr="000F7D6E">
        <w:t xml:space="preserve">The CDE must </w:t>
      </w:r>
      <w:r w:rsidRPr="000F7D6E">
        <w:rPr>
          <w:b/>
        </w:rPr>
        <w:t>RECEIVE</w:t>
      </w:r>
      <w:r w:rsidRPr="000F7D6E">
        <w:t xml:space="preserve"> the letter of appeal, with an original signature by the autho</w:t>
      </w:r>
      <w:r w:rsidR="00EF4265">
        <w:t>rized person, no later than 5</w:t>
      </w:r>
      <w:r w:rsidRPr="000F7D6E">
        <w:t xml:space="preserve"> p.m. on </w:t>
      </w:r>
      <w:r w:rsidR="003D7B81">
        <w:rPr>
          <w:b/>
        </w:rPr>
        <w:t>October 24</w:t>
      </w:r>
      <w:r w:rsidRPr="000F7D6E">
        <w:rPr>
          <w:b/>
        </w:rPr>
        <w:t>, 2018</w:t>
      </w:r>
      <w:r w:rsidRPr="000F7D6E">
        <w:t>.</w:t>
      </w:r>
      <w:r w:rsidR="000E727C">
        <w:t xml:space="preserve"> Fax or letters submitted via e</w:t>
      </w:r>
      <w:r w:rsidRPr="000F7D6E">
        <w:t>mail will not be accepted.</w:t>
      </w:r>
      <w:r>
        <w:t xml:space="preserve"> Upon receipt of appeals, </w:t>
      </w:r>
      <w:r w:rsidR="00EF4265">
        <w:t xml:space="preserve">the </w:t>
      </w:r>
      <w:r>
        <w:t xml:space="preserve">CCEE and </w:t>
      </w:r>
      <w:r w:rsidR="00EF4265">
        <w:t xml:space="preserve">the </w:t>
      </w:r>
      <w:r>
        <w:t>CDE staff will re</w:t>
      </w:r>
      <w:r w:rsidR="00EF4265">
        <w:t>-</w:t>
      </w:r>
      <w:r>
        <w:t>evaluate the application</w:t>
      </w:r>
      <w:r w:rsidR="007C25E0">
        <w:t>s</w:t>
      </w:r>
      <w:r>
        <w:t>.</w:t>
      </w:r>
    </w:p>
    <w:p w14:paraId="68A399DC" w14:textId="77777777" w:rsidR="000E2E7F" w:rsidRPr="000F7D6E" w:rsidRDefault="000E2E7F" w:rsidP="000E2E7F">
      <w:pPr>
        <w:pStyle w:val="Heading3"/>
      </w:pPr>
      <w:bookmarkStart w:id="39" w:name="_Toc114670115"/>
      <w:r w:rsidRPr="000F7D6E">
        <w:t>Grant Award Notification</w:t>
      </w:r>
      <w:bookmarkEnd w:id="39"/>
    </w:p>
    <w:p w14:paraId="67527359" w14:textId="77777777" w:rsidR="000E2E7F" w:rsidRPr="000F7D6E" w:rsidRDefault="000E2E7F" w:rsidP="00A17328">
      <w:pPr>
        <w:ind w:left="360"/>
      </w:pPr>
      <w:r w:rsidRPr="000F7D6E">
        <w:t>Applicants selected for funding will receive a Grant Award Notification</w:t>
      </w:r>
      <w:r w:rsidR="003F2943">
        <w:t>,</w:t>
      </w:r>
      <w:r w:rsidRPr="000F7D6E">
        <w:t xml:space="preserve"> CDE form AO-400, the official CDE document that awards funds to local projects. Each </w:t>
      </w:r>
      <w:r w:rsidR="0038129B">
        <w:t>Lead Agency</w:t>
      </w:r>
      <w:r w:rsidRPr="000F7D6E">
        <w:t xml:space="preserve"> must sign and return the notification to </w:t>
      </w:r>
      <w:r w:rsidR="001E3F9C">
        <w:t xml:space="preserve">the </w:t>
      </w:r>
      <w:r w:rsidRPr="000F7D6E">
        <w:t>CDE before project work may begin and disbursement of funds can be made.</w:t>
      </w:r>
    </w:p>
    <w:p w14:paraId="612002C9" w14:textId="77777777" w:rsidR="000E2E7F" w:rsidRPr="000F7D6E" w:rsidRDefault="000E2E7F" w:rsidP="000E2E7F">
      <w:pPr>
        <w:pStyle w:val="Heading3"/>
      </w:pPr>
      <w:bookmarkStart w:id="40" w:name="_Toc114670116"/>
      <w:r w:rsidRPr="000F7D6E">
        <w:t>Assurances, Certifications, Terms, and Conditions</w:t>
      </w:r>
      <w:bookmarkEnd w:id="40"/>
    </w:p>
    <w:p w14:paraId="2417B09D" w14:textId="77777777" w:rsidR="000E2E7F" w:rsidRPr="000F7D6E" w:rsidRDefault="000E2E7F" w:rsidP="00A17328">
      <w:pPr>
        <w:ind w:left="360"/>
      </w:pPr>
      <w:r w:rsidRPr="000F7D6E">
        <w:t xml:space="preserve">Assurances, certifications, terms, and conditions are requirements of applicants and </w:t>
      </w:r>
      <w:r w:rsidR="00C930F7">
        <w:t>Lead Agencies</w:t>
      </w:r>
      <w:r w:rsidRPr="000F7D6E">
        <w:t xml:space="preserve"> as a condition of receiving funds. The signed grant application submitted to </w:t>
      </w:r>
      <w:r w:rsidR="001E3F9C">
        <w:t xml:space="preserve">the </w:t>
      </w:r>
      <w:r w:rsidRPr="000F7D6E">
        <w:t>CDE is a commitment to comply with the assurances, certifications, terms, and conditions associated with the grant.</w:t>
      </w:r>
    </w:p>
    <w:p w14:paraId="3BDF3779" w14:textId="77777777" w:rsidR="000E2E7F" w:rsidRPr="008B68A0" w:rsidRDefault="000E2E7F" w:rsidP="000E2E7F">
      <w:pPr>
        <w:pStyle w:val="Heading4"/>
      </w:pPr>
      <w:r w:rsidRPr="008B68A0">
        <w:lastRenderedPageBreak/>
        <w:t>Assurances and Certifications</w:t>
      </w:r>
    </w:p>
    <w:p w14:paraId="7D5FFEE3" w14:textId="77777777" w:rsidR="000E2E7F" w:rsidRPr="000F7D6E" w:rsidRDefault="000E2E7F" w:rsidP="00A17328">
      <w:pPr>
        <w:ind w:left="360"/>
      </w:pPr>
      <w:r w:rsidRPr="000F7D6E">
        <w:t>Applicants do not need to sign and return the general assurances and certifications with the application. Instead, applicants must download assurances and certifications and keep them on file and available for compliance reviews, complaint investigations, or audits. Assurances and certifications are avai</w:t>
      </w:r>
      <w:r w:rsidR="00223C4D">
        <w:t>lable on the CDE Funding Forms w</w:t>
      </w:r>
      <w:r w:rsidRPr="000F7D6E">
        <w:t xml:space="preserve">eb page at </w:t>
      </w:r>
      <w:hyperlink r:id="rId16" w:tooltip="Funding Forms Webpage" w:history="1">
        <w:r w:rsidR="003C7A56" w:rsidRPr="004B2A70">
          <w:rPr>
            <w:rStyle w:val="Hyperlink"/>
            <w:rFonts w:eastAsiaTheme="majorEastAsia"/>
          </w:rPr>
          <w:t>https://www.cde.ca.gov/fg/fo/fm/ff.asp</w:t>
        </w:r>
      </w:hyperlink>
      <w:r w:rsidRPr="000F7D6E">
        <w:t>.</w:t>
      </w:r>
    </w:p>
    <w:p w14:paraId="66C233D0" w14:textId="77777777" w:rsidR="000E2E7F" w:rsidRPr="000F7D6E" w:rsidRDefault="000E2E7F" w:rsidP="000E2E7F">
      <w:pPr>
        <w:pStyle w:val="Heading4"/>
      </w:pPr>
      <w:r w:rsidRPr="00E26E11">
        <w:t>Terms and Conditions</w:t>
      </w:r>
    </w:p>
    <w:p w14:paraId="434A9B63" w14:textId="77777777" w:rsidR="000E2E7F" w:rsidRPr="000F7D6E" w:rsidRDefault="000E2E7F" w:rsidP="00A17328">
      <w:pPr>
        <w:ind w:left="360"/>
      </w:pPr>
      <w:r w:rsidRPr="000F7D6E">
        <w:t>The grant award will be processed upon receipt of the signed AO-400. The AO-400 must be signed by the authorized agent and returned to the CDE within 10 working days.</w:t>
      </w:r>
    </w:p>
    <w:p w14:paraId="2038033A" w14:textId="77777777" w:rsidR="000E2E7F" w:rsidRPr="000F7D6E" w:rsidRDefault="003C7A56" w:rsidP="00A17328">
      <w:pPr>
        <w:ind w:left="360"/>
      </w:pPr>
      <w:r w:rsidRPr="000F7D6E">
        <w:t xml:space="preserve">All funds must be expended or legally obligated by </w:t>
      </w:r>
      <w:r>
        <w:t>the end of each fiscal year,</w:t>
      </w:r>
      <w:r w:rsidRPr="000F7D6E">
        <w:t xml:space="preserve"> </w:t>
      </w:r>
      <w:r w:rsidR="000E2E7F">
        <w:t>beginning with the 2018–2019 fiscal year,</w:t>
      </w:r>
      <w:r w:rsidR="000E2E7F" w:rsidRPr="000F7D6E">
        <w:t xml:space="preserve"> and for not more than the maximum amount indicated on the AO-400. Encumbrances may be made at any time after the beginning date of the grant stated on the AO-400. No extensions of this grant will be allowed.</w:t>
      </w:r>
    </w:p>
    <w:p w14:paraId="1FE08EE1" w14:textId="77777777" w:rsidR="000E2E7F" w:rsidRPr="000F7D6E" w:rsidRDefault="000E2E7F" w:rsidP="00A17328">
      <w:pPr>
        <w:ind w:left="360"/>
      </w:pPr>
      <w:r w:rsidRPr="000F7D6E">
        <w:t xml:space="preserve">A budget revision is required if expenditures for any budget category exceed 10 percent of the authorized budget item total in the approved budget. The budget revision must be approved by the CDE before expenditures are made. </w:t>
      </w:r>
    </w:p>
    <w:p w14:paraId="04D61A2B" w14:textId="77777777" w:rsidR="000E2E7F" w:rsidRPr="00F92514" w:rsidRDefault="000E2E7F" w:rsidP="00A17328">
      <w:pPr>
        <w:ind w:left="360"/>
      </w:pPr>
      <w:r w:rsidRPr="000F7D6E">
        <w:t xml:space="preserve">The budgets should </w:t>
      </w:r>
      <w:r w:rsidR="00C930F7">
        <w:t xml:space="preserve">show </w:t>
      </w:r>
      <w:r w:rsidRPr="000F7D6E">
        <w:t xml:space="preserve">how the grant will be used to develop, implement, and sustain the proposed </w:t>
      </w:r>
      <w:r w:rsidR="00013ADB">
        <w:t>L</w:t>
      </w:r>
      <w:r>
        <w:t xml:space="preserve">ead </w:t>
      </w:r>
      <w:r w:rsidR="00013ADB">
        <w:t>A</w:t>
      </w:r>
      <w:r>
        <w:t>gency</w:t>
      </w:r>
      <w:r w:rsidRPr="000F7D6E">
        <w:t>. Proposed expenditures must demonstrate appropriate use of state funds. Note that funding requested for purchases</w:t>
      </w:r>
      <w:r w:rsidR="00C930F7">
        <w:t xml:space="preserve"> over $5,000 in Capital Outlay</w:t>
      </w:r>
      <w:r>
        <w:t xml:space="preserve">, requires </w:t>
      </w:r>
      <w:r w:rsidR="003B30BC">
        <w:t xml:space="preserve">the </w:t>
      </w:r>
      <w:r>
        <w:t>CDE</w:t>
      </w:r>
      <w:r w:rsidR="003B30BC">
        <w:t>’s</w:t>
      </w:r>
      <w:r>
        <w:t xml:space="preserve"> approval.</w:t>
      </w:r>
    </w:p>
    <w:p w14:paraId="24B6A197" w14:textId="77777777" w:rsidR="000E2E7F" w:rsidRDefault="000E2E7F" w:rsidP="000E2E7F">
      <w:pPr>
        <w:pStyle w:val="Heading2"/>
      </w:pPr>
      <w:bookmarkStart w:id="41" w:name="_Toc114670117"/>
      <w:r w:rsidRPr="0018428C">
        <w:t>PROGRAM APPLICATION</w:t>
      </w:r>
      <w:bookmarkEnd w:id="41"/>
    </w:p>
    <w:p w14:paraId="0D61D9A7" w14:textId="77777777" w:rsidR="000E2E7F" w:rsidRDefault="000E2E7F" w:rsidP="00A17328">
      <w:pPr>
        <w:ind w:left="360"/>
      </w:pPr>
      <w:r>
        <w:t xml:space="preserve">A complete application is submitted through the online application form. See Section </w:t>
      </w:r>
      <w:r w:rsidR="009645F3">
        <w:t>I</w:t>
      </w:r>
      <w:r>
        <w:t xml:space="preserve">V for instructions. The Application Narrative should be submitted as a PDF file through the online application. The PDF document should not exceed </w:t>
      </w:r>
      <w:r w:rsidR="00F96396">
        <w:t>eight</w:t>
      </w:r>
      <w:r>
        <w:t xml:space="preserve"> pages</w:t>
      </w:r>
      <w:r w:rsidR="00003751">
        <w:t xml:space="preserve"> or 1MB in file size</w:t>
      </w:r>
      <w:r w:rsidR="00F02430">
        <w:t>.</w:t>
      </w:r>
      <w:r w:rsidR="00991113">
        <w:t xml:space="preserve"> </w:t>
      </w:r>
      <w:bookmarkStart w:id="42" w:name="_Toc497482100"/>
      <w:bookmarkStart w:id="43" w:name="_Toc497305458"/>
    </w:p>
    <w:p w14:paraId="7DE78D31" w14:textId="77777777" w:rsidR="000E2E7F" w:rsidRPr="006E3326" w:rsidRDefault="000E2E7F" w:rsidP="00B13D46">
      <w:pPr>
        <w:pStyle w:val="Heading3"/>
        <w:numPr>
          <w:ilvl w:val="0"/>
          <w:numId w:val="0"/>
        </w:numPr>
      </w:pPr>
      <w:bookmarkStart w:id="44" w:name="_Toc517183882"/>
      <w:bookmarkStart w:id="45" w:name="_Toc114670118"/>
      <w:r w:rsidRPr="006E3326">
        <w:t>Application Narrative</w:t>
      </w:r>
      <w:bookmarkEnd w:id="44"/>
      <w:bookmarkEnd w:id="45"/>
    </w:p>
    <w:p w14:paraId="3720937A" w14:textId="77777777" w:rsidR="009645F3" w:rsidRDefault="000E2E7F" w:rsidP="00A17328">
      <w:pPr>
        <w:ind w:left="360"/>
      </w:pPr>
      <w:r w:rsidRPr="006E3326">
        <w:t xml:space="preserve">Provide a narrative </w:t>
      </w:r>
      <w:r w:rsidR="009645F3">
        <w:t>that</w:t>
      </w:r>
      <w:r w:rsidRPr="006E3326">
        <w:t xml:space="preserve"> </w:t>
      </w:r>
      <w:r w:rsidR="009645F3">
        <w:t>describes</w:t>
      </w:r>
      <w:r w:rsidRPr="006E3326">
        <w:t xml:space="preserve"> the multiple roles that a </w:t>
      </w:r>
      <w:r w:rsidR="00013ADB">
        <w:t>Lead Agency</w:t>
      </w:r>
      <w:r w:rsidRPr="006E3326">
        <w:t xml:space="preserve"> will play. The </w:t>
      </w:r>
      <w:r w:rsidR="00013ADB">
        <w:t>L</w:t>
      </w:r>
      <w:r w:rsidRPr="006E3326">
        <w:t xml:space="preserve">ead </w:t>
      </w:r>
      <w:r w:rsidR="00013ADB">
        <w:t>A</w:t>
      </w:r>
      <w:r w:rsidRPr="006E3326">
        <w:t xml:space="preserve">gency serves as a </w:t>
      </w:r>
      <w:r w:rsidRPr="006E3326">
        <w:rPr>
          <w:b/>
        </w:rPr>
        <w:t>capacity builder</w:t>
      </w:r>
      <w:r w:rsidRPr="006E3326">
        <w:t xml:space="preserve">, a resource </w:t>
      </w:r>
      <w:r w:rsidRPr="006E3326">
        <w:rPr>
          <w:b/>
        </w:rPr>
        <w:t>connector</w:t>
      </w:r>
      <w:r w:rsidRPr="006E3326">
        <w:t xml:space="preserve">, and a </w:t>
      </w:r>
      <w:r w:rsidRPr="006E3326">
        <w:rPr>
          <w:b/>
        </w:rPr>
        <w:t>facilitator</w:t>
      </w:r>
      <w:r w:rsidRPr="006E3326">
        <w:t xml:space="preserve">. For its defined geographic area, the applicant should demonstrate expertise with the </w:t>
      </w:r>
      <w:r w:rsidR="009645F3">
        <w:t xml:space="preserve">LCFF </w:t>
      </w:r>
      <w:r w:rsidRPr="006E3326">
        <w:t xml:space="preserve">state priorities across student groups; the ability to assist and build the capacity of other COEs to effectively support districts; the capacity to identify, coordinate, and calibrate services to LEAs; and plans for establishing and monitoring progress toward goals for improved student performance. </w:t>
      </w:r>
    </w:p>
    <w:p w14:paraId="77C680C4" w14:textId="77777777" w:rsidR="009645F3" w:rsidRPr="006E3326" w:rsidRDefault="009645F3" w:rsidP="00A17328">
      <w:pPr>
        <w:ind w:left="360"/>
      </w:pPr>
      <w:r>
        <w:lastRenderedPageBreak/>
        <w:t>To complete the narrative:</w:t>
      </w:r>
    </w:p>
    <w:p w14:paraId="1546CA0E" w14:textId="77777777" w:rsidR="000E2E7F" w:rsidRPr="008B68A0" w:rsidRDefault="000E2E7F" w:rsidP="000916DC">
      <w:pPr>
        <w:pStyle w:val="ListParagraph"/>
        <w:numPr>
          <w:ilvl w:val="0"/>
          <w:numId w:val="14"/>
        </w:numPr>
        <w:ind w:left="1080"/>
      </w:pPr>
      <w:r w:rsidRPr="008B68A0">
        <w:t>Address the prompts for the sections below</w:t>
      </w:r>
      <w:r w:rsidR="00C930F7">
        <w:t>.</w:t>
      </w:r>
    </w:p>
    <w:p w14:paraId="57C22F76" w14:textId="77777777" w:rsidR="000E2E7F" w:rsidRPr="008B68A0" w:rsidRDefault="000E2E7F" w:rsidP="000916DC">
      <w:pPr>
        <w:pStyle w:val="ListParagraph"/>
        <w:numPr>
          <w:ilvl w:val="0"/>
          <w:numId w:val="14"/>
        </w:numPr>
        <w:ind w:left="1080"/>
      </w:pPr>
      <w:r w:rsidRPr="008B68A0">
        <w:t>Refer to the scoring rubric in Appendix A to understand how responses will be evaluated by the reading panel</w:t>
      </w:r>
      <w:r w:rsidR="00C930F7">
        <w:t>.</w:t>
      </w:r>
    </w:p>
    <w:p w14:paraId="4FA39A6F" w14:textId="77777777" w:rsidR="000E2E7F" w:rsidRPr="00696312" w:rsidRDefault="000E2E7F" w:rsidP="000916DC">
      <w:pPr>
        <w:pStyle w:val="ListParagraph"/>
        <w:numPr>
          <w:ilvl w:val="0"/>
          <w:numId w:val="14"/>
        </w:numPr>
        <w:ind w:left="1080"/>
      </w:pPr>
      <w:r w:rsidRPr="008B68A0">
        <w:t>Follow all application directions in Section IV.B.</w:t>
      </w:r>
    </w:p>
    <w:p w14:paraId="526862A0" w14:textId="77777777" w:rsidR="007E082E" w:rsidRDefault="007E082E" w:rsidP="000E2E7F">
      <w:pPr>
        <w:pStyle w:val="Heading4"/>
        <w:rPr>
          <w:rStyle w:val="Heading4Char"/>
          <w:b/>
          <w:iCs/>
        </w:rPr>
      </w:pPr>
      <w:bookmarkStart w:id="46" w:name="_Toc517183884"/>
      <w:r>
        <w:rPr>
          <w:rStyle w:val="Heading4Char"/>
          <w:b/>
          <w:iCs/>
        </w:rPr>
        <w:t>Prompt 1: Defined Geographic Area</w:t>
      </w:r>
    </w:p>
    <w:p w14:paraId="099C66D9" w14:textId="77777777" w:rsidR="007E082E" w:rsidRPr="006E3326" w:rsidRDefault="007E082E" w:rsidP="000916DC">
      <w:pPr>
        <w:ind w:left="360"/>
      </w:pPr>
      <w:r>
        <w:t>A primary role of a Lead Agency is t</w:t>
      </w:r>
      <w:r w:rsidRPr="006E3326">
        <w:t xml:space="preserve">he </w:t>
      </w:r>
      <w:r>
        <w:t xml:space="preserve">ability to support </w:t>
      </w:r>
      <w:r w:rsidRPr="006E3326">
        <w:t>the conti</w:t>
      </w:r>
      <w:r>
        <w:t xml:space="preserve">nuous improvement process </w:t>
      </w:r>
      <w:r w:rsidRPr="006E3326">
        <w:t>within the defined geographi</w:t>
      </w:r>
      <w:r>
        <w:t xml:space="preserve">c area and </w:t>
      </w:r>
      <w:r w:rsidR="004204E9">
        <w:t xml:space="preserve">to </w:t>
      </w:r>
      <w:r>
        <w:t xml:space="preserve">connect the COEs to resources </w:t>
      </w:r>
      <w:r w:rsidRPr="006E3326">
        <w:t xml:space="preserve">within the </w:t>
      </w:r>
      <w:r>
        <w:t>California Statewide System of Support</w:t>
      </w:r>
      <w:r w:rsidRPr="006E3326">
        <w:t xml:space="preserve"> that are </w:t>
      </w:r>
      <w:r>
        <w:t>appropriate for the local context</w:t>
      </w:r>
      <w:r w:rsidRPr="006E3326">
        <w:t xml:space="preserve">. </w:t>
      </w:r>
      <w:r>
        <w:t>To develop this geographic area, c</w:t>
      </w:r>
      <w:r w:rsidRPr="006E3326">
        <w:t>onsider the opportunities and potential partnerships in your geographic area</w:t>
      </w:r>
      <w:r>
        <w:t xml:space="preserve">, </w:t>
      </w:r>
      <w:r w:rsidRPr="00CC1712">
        <w:rPr>
          <w:b/>
        </w:rPr>
        <w:t>which does not need to be contiguous counties</w:t>
      </w:r>
      <w:r w:rsidRPr="006E3326">
        <w:t xml:space="preserve">. </w:t>
      </w:r>
      <w:r w:rsidR="004204E9">
        <w:t xml:space="preserve">Please discuss the proposed geographic area with the </w:t>
      </w:r>
      <w:r w:rsidR="00C3070E">
        <w:t xml:space="preserve">included </w:t>
      </w:r>
      <w:r w:rsidR="004204E9">
        <w:t>county superintendents</w:t>
      </w:r>
      <w:r w:rsidR="00003751">
        <w:t xml:space="preserve"> to gather their support</w:t>
      </w:r>
      <w:r w:rsidR="004204E9">
        <w:t xml:space="preserve">. </w:t>
      </w:r>
      <w:r w:rsidR="004204E9" w:rsidRPr="004204E9">
        <w:t>It is anticipated that individ</w:t>
      </w:r>
      <w:r w:rsidR="004204E9">
        <w:t>ual county superintendents may</w:t>
      </w:r>
      <w:r w:rsidR="004204E9" w:rsidRPr="004204E9">
        <w:t xml:space="preserve"> support multiple configurations sub</w:t>
      </w:r>
      <w:r w:rsidR="004204E9">
        <w:t>mitted by different applicants.</w:t>
      </w:r>
    </w:p>
    <w:p w14:paraId="50225AB0" w14:textId="77777777" w:rsidR="007E082E" w:rsidRDefault="007E082E" w:rsidP="000916DC">
      <w:pPr>
        <w:ind w:left="360"/>
      </w:pPr>
      <w:r w:rsidRPr="006E3326">
        <w:t xml:space="preserve">At least six and no more than ten geographic areas will be selected in a manner to ensure statewide coverage. </w:t>
      </w:r>
      <w:r>
        <w:t>D</w:t>
      </w:r>
      <w:r w:rsidRPr="006E3326">
        <w:t xml:space="preserve">escribe the applicant’s capacity to </w:t>
      </w:r>
      <w:r>
        <w:t>be flexible concerning a geographic area</w:t>
      </w:r>
      <w:r w:rsidRPr="006E3326">
        <w:t xml:space="preserve">. Identify </w:t>
      </w:r>
      <w:r>
        <w:t xml:space="preserve">a designated area that the applicant intends to support. </w:t>
      </w:r>
    </w:p>
    <w:p w14:paraId="50FDF332" w14:textId="77777777" w:rsidR="00C13023" w:rsidRDefault="007E082E" w:rsidP="000916DC">
      <w:pPr>
        <w:pStyle w:val="ListParagraph"/>
        <w:numPr>
          <w:ilvl w:val="0"/>
          <w:numId w:val="27"/>
        </w:numPr>
        <w:ind w:left="900"/>
      </w:pPr>
      <w:r>
        <w:t xml:space="preserve">List each county </w:t>
      </w:r>
      <w:r w:rsidR="00FD6706">
        <w:t>in the proposed</w:t>
      </w:r>
      <w:r w:rsidR="00C13023">
        <w:t xml:space="preserve"> geographic area</w:t>
      </w:r>
    </w:p>
    <w:p w14:paraId="3967962A" w14:textId="77777777" w:rsidR="00C13023" w:rsidRDefault="00C13023" w:rsidP="000916DC">
      <w:pPr>
        <w:pStyle w:val="ListParagraph"/>
        <w:numPr>
          <w:ilvl w:val="0"/>
          <w:numId w:val="27"/>
        </w:numPr>
        <w:ind w:left="900"/>
      </w:pPr>
      <w:r>
        <w:t xml:space="preserve">For each county, include </w:t>
      </w:r>
    </w:p>
    <w:p w14:paraId="55F88A4B" w14:textId="77777777" w:rsidR="00C13023" w:rsidRDefault="00C13023" w:rsidP="000916DC">
      <w:pPr>
        <w:pStyle w:val="ListParagraph"/>
        <w:numPr>
          <w:ilvl w:val="1"/>
          <w:numId w:val="27"/>
        </w:numPr>
        <w:ind w:left="1260"/>
      </w:pPr>
      <w:r>
        <w:t>T</w:t>
      </w:r>
      <w:r w:rsidR="007E082E">
        <w:t xml:space="preserve">he number of </w:t>
      </w:r>
      <w:r w:rsidR="007E082E" w:rsidRPr="006E3326">
        <w:t>school districts</w:t>
      </w:r>
      <w:r>
        <w:t xml:space="preserve"> and number of </w:t>
      </w:r>
      <w:r w:rsidR="007E082E">
        <w:t>pupils</w:t>
      </w:r>
      <w:r>
        <w:t xml:space="preserve"> served</w:t>
      </w:r>
      <w:r w:rsidR="004204E9">
        <w:t>.</w:t>
      </w:r>
    </w:p>
    <w:p w14:paraId="3ADE5290" w14:textId="77777777" w:rsidR="00C13023" w:rsidRDefault="00C13023" w:rsidP="000916DC">
      <w:pPr>
        <w:pStyle w:val="ListParagraph"/>
        <w:numPr>
          <w:ilvl w:val="1"/>
          <w:numId w:val="27"/>
        </w:numPr>
        <w:ind w:left="1260"/>
      </w:pPr>
      <w:r>
        <w:t>A short s</w:t>
      </w:r>
      <w:r w:rsidR="004204E9">
        <w:t>ummary of communication with each</w:t>
      </w:r>
      <w:r>
        <w:t xml:space="preserve"> county superintendent </w:t>
      </w:r>
      <w:r w:rsidR="00865160">
        <w:t>proposed to be included in the define</w:t>
      </w:r>
      <w:r>
        <w:t>d geographic area.</w:t>
      </w:r>
      <w:r w:rsidR="00865160">
        <w:t xml:space="preserve"> The applicant will be asked to affirm that each superintendent supports the proposed area to be able to submit the application.</w:t>
      </w:r>
    </w:p>
    <w:p w14:paraId="7E1226B1" w14:textId="77777777" w:rsidR="00C13023" w:rsidRDefault="00C13023" w:rsidP="000A3342">
      <w:pPr>
        <w:pStyle w:val="ListParagraph"/>
        <w:numPr>
          <w:ilvl w:val="0"/>
          <w:numId w:val="27"/>
        </w:numPr>
        <w:ind w:left="900"/>
      </w:pPr>
      <w:r>
        <w:t>Lis</w:t>
      </w:r>
      <w:r w:rsidR="00BC2CF2">
        <w:t>t</w:t>
      </w:r>
      <w:r w:rsidR="00F96396">
        <w:t xml:space="preserve"> two additional county names and </w:t>
      </w:r>
      <w:r>
        <w:t>information</w:t>
      </w:r>
      <w:r w:rsidR="00F96396">
        <w:t>. These should be counties</w:t>
      </w:r>
      <w:r>
        <w:t xml:space="preserve"> </w:t>
      </w:r>
      <w:r w:rsidR="007E082E">
        <w:t xml:space="preserve">that could be </w:t>
      </w:r>
      <w:r w:rsidR="00E20C7F">
        <w:t>added to the defined geographic</w:t>
      </w:r>
      <w:r w:rsidR="00F96396">
        <w:t xml:space="preserve"> area</w:t>
      </w:r>
      <w:r w:rsidR="00E20C7F">
        <w:t>, if needed to ensure statewide coverage</w:t>
      </w:r>
      <w:r w:rsidR="007E082E">
        <w:t xml:space="preserve">. </w:t>
      </w:r>
    </w:p>
    <w:p w14:paraId="19633FFA" w14:textId="77777777" w:rsidR="00C13023" w:rsidRDefault="007E082E" w:rsidP="000A3342">
      <w:pPr>
        <w:pStyle w:val="ListParagraph"/>
        <w:numPr>
          <w:ilvl w:val="0"/>
          <w:numId w:val="27"/>
        </w:numPr>
        <w:ind w:left="900"/>
      </w:pPr>
      <w:r w:rsidRPr="006E3326">
        <w:t xml:space="preserve">Indicate how the applicant would support a non-contiguous geographic area </w:t>
      </w:r>
      <w:r>
        <w:t xml:space="preserve">and </w:t>
      </w:r>
      <w:r w:rsidRPr="006E3326">
        <w:t>the rationale for such an area</w:t>
      </w:r>
      <w:r w:rsidR="004204E9">
        <w:t xml:space="preserve">, </w:t>
      </w:r>
      <w:r w:rsidR="004204E9" w:rsidRPr="006E3326">
        <w:t xml:space="preserve">if </w:t>
      </w:r>
      <w:r w:rsidR="004204E9">
        <w:t>one is proposed</w:t>
      </w:r>
      <w:r w:rsidRPr="006E3326">
        <w:t xml:space="preserve">. </w:t>
      </w:r>
    </w:p>
    <w:p w14:paraId="0F9A0E0C" w14:textId="77777777" w:rsidR="007E082E" w:rsidRPr="00836E4A" w:rsidRDefault="007E082E" w:rsidP="000916DC">
      <w:pPr>
        <w:ind w:left="360"/>
      </w:pPr>
      <w:r w:rsidRPr="006E3326">
        <w:t>CCEE and CDE will select finalis</w:t>
      </w:r>
      <w:r>
        <w:t>ts, who</w:t>
      </w:r>
      <w:r w:rsidRPr="006E3326">
        <w:t xml:space="preserve"> will have an opportunity to discuss the configuration of the geographic areas with CDE and CCEE before the </w:t>
      </w:r>
      <w:r>
        <w:t>L</w:t>
      </w:r>
      <w:r w:rsidRPr="006E3326">
        <w:t xml:space="preserve">ead </w:t>
      </w:r>
      <w:r>
        <w:lastRenderedPageBreak/>
        <w:t>A</w:t>
      </w:r>
      <w:r w:rsidR="00836E4A">
        <w:t>gencies are selected</w:t>
      </w:r>
      <w:r w:rsidR="0013078E">
        <w:t xml:space="preserve"> and geographic areas are finalized</w:t>
      </w:r>
      <w:r w:rsidR="00836E4A">
        <w:t>.</w:t>
      </w:r>
      <w:r w:rsidR="001D421B">
        <w:t xml:space="preserve"> The overarching goal is to create geographic areas which ensure statewide coverage by Lead Agencies.</w:t>
      </w:r>
    </w:p>
    <w:p w14:paraId="2419ACFD" w14:textId="77777777" w:rsidR="000E2E7F" w:rsidRPr="005B0CCE" w:rsidRDefault="00C13023" w:rsidP="000E2E7F">
      <w:pPr>
        <w:pStyle w:val="Heading4"/>
        <w:rPr>
          <w:rStyle w:val="Heading4Char"/>
          <w:b/>
          <w:iCs/>
        </w:rPr>
      </w:pPr>
      <w:r>
        <w:rPr>
          <w:rStyle w:val="Heading4Char"/>
          <w:b/>
          <w:iCs/>
        </w:rPr>
        <w:t xml:space="preserve">Prompt 2: </w:t>
      </w:r>
      <w:r w:rsidR="000E2E7F" w:rsidRPr="005B0CCE">
        <w:rPr>
          <w:rStyle w:val="Heading4Char"/>
          <w:b/>
          <w:iCs/>
        </w:rPr>
        <w:t xml:space="preserve">Lead Agency </w:t>
      </w:r>
      <w:r w:rsidR="009E5958">
        <w:rPr>
          <w:rStyle w:val="Heading4Char"/>
          <w:b/>
          <w:iCs/>
        </w:rPr>
        <w:t xml:space="preserve">Expertise and Proposed </w:t>
      </w:r>
      <w:r w:rsidR="000E2E7F" w:rsidRPr="005B0CCE">
        <w:rPr>
          <w:rStyle w:val="Heading4Char"/>
          <w:b/>
          <w:iCs/>
        </w:rPr>
        <w:t>Activities</w:t>
      </w:r>
    </w:p>
    <w:bookmarkEnd w:id="46"/>
    <w:p w14:paraId="080E3C75" w14:textId="77777777" w:rsidR="000E2E7F" w:rsidRPr="006E3326" w:rsidRDefault="004204E9" w:rsidP="000916DC">
      <w:pPr>
        <w:ind w:left="360"/>
      </w:pPr>
      <w:r>
        <w:t>An a</w:t>
      </w:r>
      <w:r w:rsidR="000E2E7F" w:rsidRPr="006E3326">
        <w:t xml:space="preserve">pplicant must demonstrate its current expertise and qualifications to effectively build COE capacity within the defined geographic area to support school districts under state priorities across student groups. </w:t>
      </w:r>
      <w:r w:rsidR="008A4730">
        <w:t>Describe your</w:t>
      </w:r>
      <w:r w:rsidR="000E2E7F" w:rsidRPr="006E3326">
        <w:t xml:space="preserve"> ability to</w:t>
      </w:r>
      <w:r w:rsidR="008A4730">
        <w:t>:</w:t>
      </w:r>
      <w:r w:rsidR="000E2E7F" w:rsidRPr="006E3326">
        <w:t xml:space="preserve"> </w:t>
      </w:r>
      <w:r w:rsidR="00FD6706">
        <w:t xml:space="preserve">(1) </w:t>
      </w:r>
      <w:r w:rsidR="000E2E7F" w:rsidRPr="006E3326">
        <w:rPr>
          <w:b/>
        </w:rPr>
        <w:t>facilitate</w:t>
      </w:r>
      <w:r w:rsidR="00186303">
        <w:t xml:space="preserve"> successful partnerships</w:t>
      </w:r>
      <w:r w:rsidR="000E2E7F" w:rsidRPr="006E3326">
        <w:t xml:space="preserve"> to foster awareness of the needs of the geographic area and improve student performance; </w:t>
      </w:r>
      <w:r w:rsidR="00FD6706">
        <w:t xml:space="preserve">(2) </w:t>
      </w:r>
      <w:r w:rsidR="000E2E7F" w:rsidRPr="006E3326">
        <w:t xml:space="preserve">make successful </w:t>
      </w:r>
      <w:r w:rsidR="000E2E7F" w:rsidRPr="006E3326">
        <w:rPr>
          <w:b/>
        </w:rPr>
        <w:t>connections</w:t>
      </w:r>
      <w:r w:rsidR="000E2E7F" w:rsidRPr="006E3326">
        <w:t xml:space="preserve"> to agencies with speci</w:t>
      </w:r>
      <w:r w:rsidR="00203B83">
        <w:t xml:space="preserve">alized </w:t>
      </w:r>
      <w:r w:rsidR="00203B83" w:rsidRPr="009471F9">
        <w:rPr>
          <w:b/>
        </w:rPr>
        <w:t>resources</w:t>
      </w:r>
      <w:r w:rsidR="00203B83">
        <w:t xml:space="preserve"> and expertise</w:t>
      </w:r>
      <w:r w:rsidR="00295A69">
        <w:t>,</w:t>
      </w:r>
      <w:r w:rsidR="00203B83">
        <w:t xml:space="preserve"> and to </w:t>
      </w:r>
      <w:r w:rsidR="000E2E7F" w:rsidRPr="006E3326">
        <w:t xml:space="preserve">appropriate coaching cycle structures; and </w:t>
      </w:r>
      <w:r w:rsidR="00FD6706">
        <w:t xml:space="preserve">(3) </w:t>
      </w:r>
      <w:r w:rsidR="000E2E7F" w:rsidRPr="006E3326">
        <w:rPr>
          <w:b/>
        </w:rPr>
        <w:t>build capacity</w:t>
      </w:r>
      <w:r w:rsidR="000E2E7F" w:rsidRPr="006E3326">
        <w:t xml:space="preserve"> by providing expertise in implementing change</w:t>
      </w:r>
      <w:r w:rsidR="008A4730">
        <w:t>, which requires experience dealing with social and emotional dynamics and awareness of local contexts.</w:t>
      </w:r>
      <w:r w:rsidR="000E2E7F" w:rsidRPr="006E3326">
        <w:t xml:space="preserve"> Each </w:t>
      </w:r>
      <w:r w:rsidR="00013ADB">
        <w:t>L</w:t>
      </w:r>
      <w:r w:rsidR="000E2E7F" w:rsidRPr="006E3326">
        <w:t xml:space="preserve">ead </w:t>
      </w:r>
      <w:r w:rsidR="00013ADB">
        <w:t>A</w:t>
      </w:r>
      <w:r w:rsidR="000E2E7F" w:rsidRPr="006E3326">
        <w:t>gency should currently have the capacity to provide this support to a flexible geographic area.</w:t>
      </w:r>
    </w:p>
    <w:p w14:paraId="2532001D" w14:textId="77777777" w:rsidR="000E2E7F" w:rsidRPr="006E3326" w:rsidRDefault="000E2E7F" w:rsidP="000916DC">
      <w:pPr>
        <w:ind w:left="360"/>
      </w:pPr>
      <w:r w:rsidRPr="006E3326">
        <w:t>Propose and describe activities that will achieve the goals and objectives</w:t>
      </w:r>
      <w:r w:rsidRPr="006E3326">
        <w:rPr>
          <w:b/>
          <w:i/>
        </w:rPr>
        <w:t xml:space="preserve"> </w:t>
      </w:r>
      <w:r w:rsidRPr="006E3326">
        <w:t>described in Section I</w:t>
      </w:r>
      <w:r w:rsidR="003F2943">
        <w:t>,</w:t>
      </w:r>
      <w:r w:rsidRPr="006E3326">
        <w:rPr>
          <w:b/>
        </w:rPr>
        <w:t xml:space="preserve"> </w:t>
      </w:r>
      <w:r w:rsidRPr="006E3326">
        <w:t xml:space="preserve">both within the defined geographic area and for the state. Identify strategies, responsible agencies or staff, measures of progress, and </w:t>
      </w:r>
      <w:r w:rsidR="009471F9">
        <w:t xml:space="preserve">a general </w:t>
      </w:r>
      <w:r w:rsidRPr="006E3326">
        <w:t xml:space="preserve">timeline for </w:t>
      </w:r>
      <w:r w:rsidR="008A4730">
        <w:t>proposed activities</w:t>
      </w:r>
      <w:r w:rsidRPr="006E3326">
        <w:t xml:space="preserve">. </w:t>
      </w:r>
    </w:p>
    <w:p w14:paraId="0A3B2770" w14:textId="77777777" w:rsidR="000E2E7F" w:rsidRPr="006E3326" w:rsidRDefault="000E2E7F" w:rsidP="000916DC">
      <w:pPr>
        <w:pStyle w:val="ListParagraph"/>
        <w:numPr>
          <w:ilvl w:val="0"/>
          <w:numId w:val="19"/>
        </w:numPr>
        <w:ind w:left="900"/>
      </w:pPr>
      <w:r w:rsidRPr="00663BA9">
        <w:rPr>
          <w:b/>
        </w:rPr>
        <w:t>Facilitator:</w:t>
      </w:r>
      <w:r w:rsidRPr="006E3326">
        <w:t xml:space="preserve"> Describe how the applicant </w:t>
      </w:r>
    </w:p>
    <w:p w14:paraId="1A64B16E" w14:textId="77777777" w:rsidR="000E2E7F" w:rsidRPr="006E3326" w:rsidRDefault="000E2E7F" w:rsidP="000E2E7F">
      <w:pPr>
        <w:pStyle w:val="ListParagraph"/>
        <w:numPr>
          <w:ilvl w:val="1"/>
          <w:numId w:val="4"/>
        </w:numPr>
      </w:pPr>
      <w:r w:rsidRPr="006E3326">
        <w:t xml:space="preserve">Has </w:t>
      </w:r>
    </w:p>
    <w:p w14:paraId="23F79637" w14:textId="77777777" w:rsidR="000E2E7F" w:rsidRPr="006E3326" w:rsidRDefault="00186303" w:rsidP="000E2E7F">
      <w:pPr>
        <w:pStyle w:val="ListParagraph"/>
        <w:numPr>
          <w:ilvl w:val="2"/>
          <w:numId w:val="4"/>
        </w:numPr>
        <w:ind w:left="1440"/>
      </w:pPr>
      <w:r>
        <w:t>Established partnerships or</w:t>
      </w:r>
      <w:r w:rsidR="000E2E7F" w:rsidRPr="006E3326">
        <w:t xml:space="preserve"> networks for LEAs which address state priorities across student groups. Include relationships with </w:t>
      </w:r>
      <w:r w:rsidR="0032289A" w:rsidRPr="0065275A">
        <w:rPr>
          <w:rFonts w:ascii="Helvetica" w:hAnsi="Helvetica" w:cs="Helvetica"/>
        </w:rPr>
        <w:t>SELPAs</w:t>
      </w:r>
      <w:r w:rsidR="0032289A" w:rsidRPr="006E3326">
        <w:t xml:space="preserve"> </w:t>
      </w:r>
      <w:r w:rsidR="000E2E7F" w:rsidRPr="006E3326">
        <w:t xml:space="preserve">administrators and other entities involved in the </w:t>
      </w:r>
      <w:r w:rsidR="00653DCC">
        <w:t>California Statewide System of Support</w:t>
      </w:r>
      <w:r w:rsidR="000E2E7F" w:rsidRPr="006E3326">
        <w:t>.</w:t>
      </w:r>
    </w:p>
    <w:p w14:paraId="6C4A79DE" w14:textId="77777777" w:rsidR="000E2E7F" w:rsidRPr="006E3326" w:rsidRDefault="000E2E7F" w:rsidP="000E2E7F">
      <w:pPr>
        <w:pStyle w:val="ListParagraph"/>
        <w:numPr>
          <w:ilvl w:val="2"/>
          <w:numId w:val="4"/>
        </w:numPr>
        <w:ind w:left="1440"/>
      </w:pPr>
      <w:r w:rsidRPr="006E3326">
        <w:t>Responded to requests from external entities to facilitate activities and support statewide initiatives</w:t>
      </w:r>
      <w:r w:rsidR="008A4730">
        <w:t xml:space="preserve"> using evidence based protocols</w:t>
      </w:r>
      <w:r w:rsidRPr="006E3326">
        <w:t>.</w:t>
      </w:r>
    </w:p>
    <w:p w14:paraId="00323B34" w14:textId="77777777" w:rsidR="000E2E7F" w:rsidRPr="006E3326" w:rsidRDefault="000E2E7F" w:rsidP="000E2E7F">
      <w:pPr>
        <w:pStyle w:val="ListParagraph"/>
        <w:numPr>
          <w:ilvl w:val="1"/>
          <w:numId w:val="4"/>
        </w:numPr>
      </w:pPr>
      <w:r w:rsidRPr="006E3326">
        <w:t xml:space="preserve">Will </w:t>
      </w:r>
    </w:p>
    <w:p w14:paraId="2215EF9E" w14:textId="77777777" w:rsidR="000E2E7F" w:rsidRPr="006E3326" w:rsidRDefault="000E2E7F" w:rsidP="000E2E7F">
      <w:pPr>
        <w:pStyle w:val="ListParagraph"/>
        <w:numPr>
          <w:ilvl w:val="2"/>
          <w:numId w:val="4"/>
        </w:numPr>
        <w:ind w:left="1440"/>
      </w:pPr>
      <w:r w:rsidRPr="006E3326">
        <w:t>Establish the infrastructure and methods to coordinate and calibrate statewide assistance provided to all LEAs within the defined geographic area</w:t>
      </w:r>
      <w:r w:rsidR="008A4730">
        <w:t xml:space="preserve"> by the Lead Agency System, </w:t>
      </w:r>
      <w:r w:rsidR="00FD6706">
        <w:t>special education resource lead agencies</w:t>
      </w:r>
      <w:r w:rsidR="008A4730">
        <w:t>, CCEE, and CDE</w:t>
      </w:r>
      <w:r w:rsidRPr="006E3326">
        <w:t>.</w:t>
      </w:r>
    </w:p>
    <w:p w14:paraId="3E963CF1" w14:textId="77777777" w:rsidR="000E2E7F" w:rsidRPr="006E3326" w:rsidRDefault="000E2E7F" w:rsidP="00C01384">
      <w:pPr>
        <w:pStyle w:val="ListParagraph"/>
        <w:numPr>
          <w:ilvl w:val="2"/>
          <w:numId w:val="4"/>
        </w:numPr>
        <w:ind w:left="1512"/>
      </w:pPr>
      <w:r w:rsidRPr="006E3326">
        <w:t xml:space="preserve">Collaborate with other members of the </w:t>
      </w:r>
      <w:r w:rsidR="00653DCC">
        <w:t>California Statewide System of Support</w:t>
      </w:r>
      <w:r w:rsidRPr="006E3326">
        <w:t xml:space="preserve">, including the special education resource </w:t>
      </w:r>
      <w:r w:rsidR="00E40ED3">
        <w:t>l</w:t>
      </w:r>
      <w:r w:rsidRPr="006E3326">
        <w:t xml:space="preserve">ead </w:t>
      </w:r>
      <w:r w:rsidR="00E40ED3">
        <w:t>agencies;</w:t>
      </w:r>
      <w:r w:rsidRPr="006E3326">
        <w:t xml:space="preserve"> the </w:t>
      </w:r>
      <w:r w:rsidR="00E40ED3">
        <w:t>Community Engagement Initiative;</w:t>
      </w:r>
      <w:r w:rsidR="00262003">
        <w:t xml:space="preserve"> </w:t>
      </w:r>
      <w:r w:rsidRPr="006E3326">
        <w:t xml:space="preserve">statewide initiatives which support </w:t>
      </w:r>
      <w:r w:rsidR="00262003">
        <w:t>English learners and migrant education;</w:t>
      </w:r>
      <w:r w:rsidR="00E40ED3">
        <w:t xml:space="preserve"> and the System of Support for Expanded Learning.</w:t>
      </w:r>
      <w:r w:rsidRPr="006E3326">
        <w:t xml:space="preserve"> </w:t>
      </w:r>
    </w:p>
    <w:p w14:paraId="24ACC8C9" w14:textId="77777777" w:rsidR="000E2E7F" w:rsidRPr="006E3326" w:rsidRDefault="000E2E7F" w:rsidP="000E2E7F">
      <w:pPr>
        <w:pStyle w:val="ListParagraph"/>
        <w:numPr>
          <w:ilvl w:val="2"/>
          <w:numId w:val="4"/>
        </w:numPr>
        <w:ind w:left="1440"/>
      </w:pPr>
      <w:r w:rsidRPr="006E3326">
        <w:lastRenderedPageBreak/>
        <w:t>Foster communication, partnerships, and support among the COEs in the geographic area.</w:t>
      </w:r>
    </w:p>
    <w:p w14:paraId="139F9BB1" w14:textId="77777777" w:rsidR="000E2E7F" w:rsidRPr="006E3326" w:rsidRDefault="000E2E7F" w:rsidP="002043EB">
      <w:pPr>
        <w:pStyle w:val="ListParagraph"/>
        <w:numPr>
          <w:ilvl w:val="2"/>
          <w:numId w:val="4"/>
        </w:numPr>
        <w:ind w:left="1440"/>
      </w:pPr>
      <w:r w:rsidRPr="006E3326">
        <w:t>Facilitate goal-setting activities</w:t>
      </w:r>
      <w:r w:rsidR="009471F9">
        <w:t xml:space="preserve"> and </w:t>
      </w:r>
      <w:r w:rsidR="000D6A90">
        <w:t xml:space="preserve">gathering and </w:t>
      </w:r>
      <w:r w:rsidR="009471F9">
        <w:t>analysis of</w:t>
      </w:r>
      <w:r w:rsidRPr="006E3326">
        <w:t xml:space="preserve"> feedback data with COEs which address </w:t>
      </w:r>
      <w:r w:rsidR="000E727C">
        <w:t xml:space="preserve">the </w:t>
      </w:r>
      <w:r w:rsidRPr="006E3326">
        <w:t>Dashboard data and LCAP goals.</w:t>
      </w:r>
    </w:p>
    <w:p w14:paraId="6D249284" w14:textId="77777777" w:rsidR="000E2E7F" w:rsidRPr="006E3326" w:rsidRDefault="00C01384" w:rsidP="002043EB">
      <w:pPr>
        <w:pStyle w:val="ListParagraph"/>
        <w:numPr>
          <w:ilvl w:val="0"/>
          <w:numId w:val="4"/>
        </w:numPr>
        <w:ind w:left="720"/>
      </w:pPr>
      <w:r>
        <w:rPr>
          <w:b/>
        </w:rPr>
        <w:t xml:space="preserve">Resource </w:t>
      </w:r>
      <w:r w:rsidR="000E2E7F" w:rsidRPr="00E828CA">
        <w:rPr>
          <w:b/>
        </w:rPr>
        <w:t>Connector:</w:t>
      </w:r>
      <w:r w:rsidR="000E2E7F" w:rsidRPr="006E3326">
        <w:t xml:space="preserve"> Describe how the applicant </w:t>
      </w:r>
    </w:p>
    <w:p w14:paraId="2F15BB27" w14:textId="77777777" w:rsidR="000E2E7F" w:rsidRPr="006E3326" w:rsidRDefault="000E2E7F" w:rsidP="002043EB">
      <w:pPr>
        <w:pStyle w:val="ListParagraph"/>
        <w:numPr>
          <w:ilvl w:val="1"/>
          <w:numId w:val="4"/>
        </w:numPr>
      </w:pPr>
      <w:r w:rsidRPr="006E3326">
        <w:t>Has</w:t>
      </w:r>
    </w:p>
    <w:p w14:paraId="6FB9A1E7" w14:textId="77777777" w:rsidR="000E2E7F" w:rsidRPr="006E3326" w:rsidRDefault="000E2E7F" w:rsidP="000E2E7F">
      <w:pPr>
        <w:pStyle w:val="ListParagraph"/>
        <w:numPr>
          <w:ilvl w:val="2"/>
          <w:numId w:val="4"/>
        </w:numPr>
        <w:ind w:left="1440"/>
      </w:pPr>
      <w:r w:rsidRPr="006E3326">
        <w:t>Coordinated support</w:t>
      </w:r>
      <w:r w:rsidR="00944CE4">
        <w:t xml:space="preserve"> and assistance</w:t>
      </w:r>
      <w:r w:rsidRPr="006E3326">
        <w:t xml:space="preserve"> provided by a group of agencies to COEs or LEAs within the proposed geographic</w:t>
      </w:r>
      <w:r w:rsidR="00944CE4">
        <w:t xml:space="preserve"> area</w:t>
      </w:r>
      <w:r w:rsidRPr="006E3326">
        <w:t xml:space="preserve">. </w:t>
      </w:r>
    </w:p>
    <w:p w14:paraId="3F8519D9" w14:textId="77777777" w:rsidR="000E2E7F" w:rsidRPr="006E3326" w:rsidRDefault="000E2E7F" w:rsidP="000E2E7F">
      <w:pPr>
        <w:pStyle w:val="ListParagraph"/>
        <w:numPr>
          <w:ilvl w:val="2"/>
          <w:numId w:val="4"/>
        </w:numPr>
        <w:ind w:left="1440"/>
      </w:pPr>
      <w:r w:rsidRPr="006E3326">
        <w:t xml:space="preserve">Developed and leveraged awareness </w:t>
      </w:r>
      <w:r w:rsidR="00295A69">
        <w:t>and partnerships to connect LEAs</w:t>
      </w:r>
      <w:r w:rsidRPr="006E3326">
        <w:t xml:space="preserve"> to resources and services outside the county. List the relevant partners.</w:t>
      </w:r>
    </w:p>
    <w:p w14:paraId="703D6848" w14:textId="77777777" w:rsidR="000E2E7F" w:rsidRPr="006E3326" w:rsidRDefault="000E2E7F" w:rsidP="000E2E7F">
      <w:pPr>
        <w:pStyle w:val="ListParagraph"/>
        <w:numPr>
          <w:ilvl w:val="2"/>
          <w:numId w:val="4"/>
        </w:numPr>
        <w:ind w:left="1440"/>
      </w:pPr>
      <w:r w:rsidRPr="006E3326">
        <w:t>Connected COEs and school districts to thought and coaching partners to support initiatives regarding the state priorities across student groups. Include infrastructure and technical resources for online communication, collaboration, and data gathering.</w:t>
      </w:r>
      <w:r w:rsidRPr="006E3326">
        <w:tab/>
      </w:r>
    </w:p>
    <w:p w14:paraId="7ED672CF" w14:textId="77777777" w:rsidR="000E2E7F" w:rsidRPr="006E3326" w:rsidRDefault="000E2E7F" w:rsidP="000E2E7F">
      <w:pPr>
        <w:pStyle w:val="ListParagraph"/>
        <w:numPr>
          <w:ilvl w:val="2"/>
          <w:numId w:val="4"/>
        </w:numPr>
        <w:ind w:left="1440"/>
      </w:pPr>
      <w:r w:rsidRPr="006E3326">
        <w:t>Identified, developed, and calibrated resources, tools, and best practices.</w:t>
      </w:r>
    </w:p>
    <w:p w14:paraId="03FF7BB2" w14:textId="77777777" w:rsidR="000E2E7F" w:rsidRPr="006E3326" w:rsidRDefault="000E2E7F" w:rsidP="00836E4A">
      <w:pPr>
        <w:pStyle w:val="ListParagraph"/>
        <w:numPr>
          <w:ilvl w:val="1"/>
          <w:numId w:val="4"/>
        </w:numPr>
      </w:pPr>
      <w:r w:rsidRPr="006E3326">
        <w:t xml:space="preserve">Will </w:t>
      </w:r>
    </w:p>
    <w:p w14:paraId="7B38FEF4" w14:textId="77777777" w:rsidR="00944CE4" w:rsidRDefault="000E2E7F" w:rsidP="00836E4A">
      <w:pPr>
        <w:pStyle w:val="ListParagraph"/>
        <w:numPr>
          <w:ilvl w:val="2"/>
          <w:numId w:val="4"/>
        </w:numPr>
        <w:ind w:left="1440"/>
      </w:pPr>
      <w:r w:rsidRPr="006E3326">
        <w:t xml:space="preserve">Provide staff and partnerships with expertise and knowledge of existing resources within the defined geographic area, and capacity to develop new resources and activities, upon request. </w:t>
      </w:r>
    </w:p>
    <w:p w14:paraId="5499C5AF" w14:textId="77777777" w:rsidR="00944CE4" w:rsidRPr="006E3326" w:rsidRDefault="00944CE4" w:rsidP="00836E4A">
      <w:pPr>
        <w:pStyle w:val="ListParagraph"/>
        <w:numPr>
          <w:ilvl w:val="2"/>
          <w:numId w:val="4"/>
        </w:numPr>
        <w:ind w:left="1440"/>
      </w:pPr>
      <w:r w:rsidRPr="00944CE4">
        <w:t xml:space="preserve">Coordinate and calibrate support provided to LEAs </w:t>
      </w:r>
      <w:r w:rsidR="009471F9">
        <w:t>by the California Statewide System of Support</w:t>
      </w:r>
      <w:r w:rsidRPr="00944CE4">
        <w:t>.</w:t>
      </w:r>
    </w:p>
    <w:p w14:paraId="2A41ABE8" w14:textId="77777777" w:rsidR="000E2E7F" w:rsidRPr="006E3326" w:rsidRDefault="000E2E7F" w:rsidP="000E2E7F">
      <w:pPr>
        <w:pStyle w:val="ListParagraph"/>
        <w:numPr>
          <w:ilvl w:val="2"/>
          <w:numId w:val="4"/>
        </w:numPr>
        <w:ind w:left="1440"/>
      </w:pPr>
      <w:r w:rsidRPr="006E3326">
        <w:t>Establish data gathering</w:t>
      </w:r>
      <w:r w:rsidR="009471F9">
        <w:t xml:space="preserve"> procedures </w:t>
      </w:r>
      <w:r w:rsidRPr="006E3326">
        <w:t>to track progress and share information among stakeholders.</w:t>
      </w:r>
    </w:p>
    <w:p w14:paraId="346CBB40" w14:textId="77777777" w:rsidR="000E2E7F" w:rsidRPr="006E3326" w:rsidRDefault="000E2E7F" w:rsidP="000E2E7F">
      <w:pPr>
        <w:pStyle w:val="ListParagraph"/>
        <w:numPr>
          <w:ilvl w:val="0"/>
          <w:numId w:val="4"/>
        </w:numPr>
        <w:ind w:left="720"/>
      </w:pPr>
      <w:r w:rsidRPr="00E828CA">
        <w:rPr>
          <w:b/>
        </w:rPr>
        <w:t xml:space="preserve">Capacity </w:t>
      </w:r>
      <w:r>
        <w:rPr>
          <w:b/>
        </w:rPr>
        <w:t>B</w:t>
      </w:r>
      <w:r w:rsidRPr="00E828CA">
        <w:rPr>
          <w:b/>
        </w:rPr>
        <w:t>uilder:</w:t>
      </w:r>
      <w:r w:rsidRPr="006E3326">
        <w:t xml:space="preserve"> Describe how the applicant</w:t>
      </w:r>
    </w:p>
    <w:p w14:paraId="4A58432B" w14:textId="77777777" w:rsidR="000E2E7F" w:rsidRPr="006E3326" w:rsidRDefault="000E2E7F" w:rsidP="000E2E7F">
      <w:pPr>
        <w:pStyle w:val="ListParagraph"/>
        <w:numPr>
          <w:ilvl w:val="1"/>
          <w:numId w:val="4"/>
        </w:numPr>
      </w:pPr>
      <w:r w:rsidRPr="006E3326">
        <w:t>Has</w:t>
      </w:r>
    </w:p>
    <w:p w14:paraId="371595F3" w14:textId="77777777" w:rsidR="000E2E7F" w:rsidRPr="006E3326" w:rsidRDefault="000E2E7F" w:rsidP="000E2E7F">
      <w:pPr>
        <w:pStyle w:val="ListParagraph"/>
        <w:numPr>
          <w:ilvl w:val="2"/>
          <w:numId w:val="4"/>
        </w:numPr>
        <w:ind w:left="1440"/>
      </w:pPr>
      <w:r w:rsidRPr="006E3326">
        <w:t xml:space="preserve">Tailored </w:t>
      </w:r>
      <w:r w:rsidR="009471F9">
        <w:t>evidence-</w:t>
      </w:r>
      <w:r w:rsidR="00944CE4">
        <w:t xml:space="preserve">based </w:t>
      </w:r>
      <w:r w:rsidRPr="006E3326">
        <w:t>resources and activities for specific LEA needs.</w:t>
      </w:r>
    </w:p>
    <w:p w14:paraId="52265023" w14:textId="77777777" w:rsidR="000E2E7F" w:rsidRPr="006E3326" w:rsidRDefault="000E2E7F" w:rsidP="000E2E7F">
      <w:pPr>
        <w:pStyle w:val="ListParagraph"/>
        <w:numPr>
          <w:ilvl w:val="2"/>
          <w:numId w:val="4"/>
        </w:numPr>
        <w:ind w:left="1440"/>
      </w:pPr>
      <w:r w:rsidRPr="006E3326">
        <w:t>Monitored LEA continuous improvement progress in regard to state pr</w:t>
      </w:r>
      <w:r>
        <w:t>iorities across student groups.</w:t>
      </w:r>
    </w:p>
    <w:p w14:paraId="22DD25C9" w14:textId="77777777" w:rsidR="000E2E7F" w:rsidRPr="006E3326" w:rsidRDefault="000E2E7F" w:rsidP="000E2E7F">
      <w:pPr>
        <w:pStyle w:val="ListParagraph"/>
        <w:numPr>
          <w:ilvl w:val="1"/>
          <w:numId w:val="4"/>
        </w:numPr>
      </w:pPr>
      <w:r w:rsidRPr="006E3326">
        <w:t>Will</w:t>
      </w:r>
    </w:p>
    <w:p w14:paraId="18FF460C" w14:textId="77777777" w:rsidR="00944CE4" w:rsidRPr="006E3326" w:rsidRDefault="000E2E7F" w:rsidP="000E2E7F">
      <w:pPr>
        <w:pStyle w:val="ListParagraph"/>
        <w:numPr>
          <w:ilvl w:val="2"/>
          <w:numId w:val="4"/>
        </w:numPr>
        <w:ind w:left="1440"/>
      </w:pPr>
      <w:r w:rsidRPr="006E3326">
        <w:lastRenderedPageBreak/>
        <w:t xml:space="preserve">Approach working with COEs to build capacity to provide ongoing support for school districts in regard to state priorities and federal </w:t>
      </w:r>
      <w:r>
        <w:t>programs across student groups.</w:t>
      </w:r>
    </w:p>
    <w:p w14:paraId="142EEC6A" w14:textId="77777777" w:rsidR="00944CE4" w:rsidRPr="00944CE4" w:rsidRDefault="00944CE4" w:rsidP="002C7893">
      <w:pPr>
        <w:pStyle w:val="ListParagraph"/>
        <w:numPr>
          <w:ilvl w:val="2"/>
          <w:numId w:val="4"/>
        </w:numPr>
        <w:ind w:left="1440"/>
      </w:pPr>
      <w:r w:rsidRPr="00944CE4">
        <w:t xml:space="preserve">Provide necessary assistance to school districts, </w:t>
      </w:r>
      <w:r w:rsidR="009471F9">
        <w:t xml:space="preserve">when requested by a </w:t>
      </w:r>
      <w:r w:rsidRPr="00944CE4">
        <w:t xml:space="preserve">county </w:t>
      </w:r>
      <w:r w:rsidR="009471F9">
        <w:t xml:space="preserve">or district </w:t>
      </w:r>
      <w:r w:rsidRPr="00944CE4">
        <w:t>superintendent.</w:t>
      </w:r>
    </w:p>
    <w:p w14:paraId="67305EDF" w14:textId="77777777" w:rsidR="000E2E7F" w:rsidRPr="006E3326" w:rsidRDefault="000E2E7F" w:rsidP="000E2E7F">
      <w:pPr>
        <w:pStyle w:val="ListParagraph"/>
        <w:numPr>
          <w:ilvl w:val="2"/>
          <w:numId w:val="4"/>
        </w:numPr>
        <w:ind w:left="1440"/>
      </w:pPr>
      <w:r w:rsidRPr="006E3326">
        <w:t xml:space="preserve">Provide programs and experts which will build the capacity of the COEs within the defined geographic area to provide effective </w:t>
      </w:r>
      <w:r>
        <w:t xml:space="preserve">assistance and support to </w:t>
      </w:r>
      <w:r w:rsidR="00C16A00">
        <w:t>school districts</w:t>
      </w:r>
      <w:r>
        <w:t>.</w:t>
      </w:r>
    </w:p>
    <w:p w14:paraId="45B46BFA" w14:textId="77777777" w:rsidR="000E2E7F" w:rsidRPr="006E3326" w:rsidRDefault="000E2E7F" w:rsidP="000E2E7F">
      <w:pPr>
        <w:pStyle w:val="ListParagraph"/>
        <w:numPr>
          <w:ilvl w:val="2"/>
          <w:numId w:val="4"/>
        </w:numPr>
        <w:ind w:left="1440"/>
      </w:pPr>
      <w:r w:rsidRPr="006E3326">
        <w:t>Construct metrics which can be used to track</w:t>
      </w:r>
      <w:r>
        <w:t>:</w:t>
      </w:r>
    </w:p>
    <w:p w14:paraId="359F1CEE" w14:textId="77777777" w:rsidR="000E2E7F" w:rsidRPr="006E3326" w:rsidRDefault="000E2E7F" w:rsidP="00295A69">
      <w:pPr>
        <w:pStyle w:val="ListParagraph"/>
        <w:numPr>
          <w:ilvl w:val="3"/>
          <w:numId w:val="4"/>
        </w:numPr>
        <w:ind w:left="1980"/>
      </w:pPr>
      <w:r w:rsidRPr="006E3326">
        <w:t>The increase in the capacity of COEs to support school districts</w:t>
      </w:r>
      <w:r w:rsidR="000E727C">
        <w:t>;</w:t>
      </w:r>
      <w:r w:rsidRPr="006E3326">
        <w:t xml:space="preserve"> and</w:t>
      </w:r>
      <w:r w:rsidR="000E727C">
        <w:t>,</w:t>
      </w:r>
    </w:p>
    <w:p w14:paraId="34259866" w14:textId="77777777" w:rsidR="000E2E7F" w:rsidRDefault="000E2E7F" w:rsidP="00295A69">
      <w:pPr>
        <w:pStyle w:val="ListParagraph"/>
        <w:numPr>
          <w:ilvl w:val="3"/>
          <w:numId w:val="4"/>
        </w:numPr>
        <w:ind w:left="1980"/>
      </w:pPr>
      <w:r w:rsidRPr="006E3326">
        <w:t>Progress toward the state priorities across student groups within the defined geographic area.</w:t>
      </w:r>
    </w:p>
    <w:p w14:paraId="215454E7" w14:textId="77777777" w:rsidR="002C03CA" w:rsidRDefault="00BC2CF2" w:rsidP="00C13023">
      <w:pPr>
        <w:pStyle w:val="Heading4"/>
      </w:pPr>
      <w:bookmarkStart w:id="47" w:name="_Toc517183885"/>
      <w:r>
        <w:t>Prompt 3</w:t>
      </w:r>
      <w:r w:rsidR="00C13023">
        <w:t xml:space="preserve">: </w:t>
      </w:r>
      <w:r w:rsidR="002C03CA" w:rsidRPr="00FB25E7">
        <w:t>Partner Roles, Responsibilities, and Resources</w:t>
      </w:r>
    </w:p>
    <w:p w14:paraId="3B49DF36" w14:textId="77777777" w:rsidR="00DC3889" w:rsidRDefault="002C03CA" w:rsidP="000A3342">
      <w:pPr>
        <w:ind w:left="360"/>
      </w:pPr>
      <w:r>
        <w:t xml:space="preserve">The California Statewide System of Support is based on cooperative partnerships, with a goal of </w:t>
      </w:r>
      <w:r w:rsidR="000D6A90">
        <w:t xml:space="preserve">braiding and </w:t>
      </w:r>
      <w:r>
        <w:t xml:space="preserve">streamlining access to resources. </w:t>
      </w:r>
      <w:r w:rsidR="00DC3889">
        <w:t xml:space="preserve">List each partner </w:t>
      </w:r>
      <w:r w:rsidR="00BC2CF2">
        <w:t xml:space="preserve">which </w:t>
      </w:r>
      <w:r w:rsidR="000D6A90">
        <w:t xml:space="preserve">will provide </w:t>
      </w:r>
      <w:r w:rsidR="00BC2CF2">
        <w:t xml:space="preserve">support </w:t>
      </w:r>
      <w:r w:rsidR="000D6A90">
        <w:t xml:space="preserve">for </w:t>
      </w:r>
      <w:r w:rsidR="00DC3889">
        <w:t>the proposed activities</w:t>
      </w:r>
      <w:r w:rsidR="00BC2CF2">
        <w:t xml:space="preserve"> described in Prompt 2</w:t>
      </w:r>
      <w:r w:rsidR="00DC3889">
        <w:t xml:space="preserve">. </w:t>
      </w:r>
      <w:r w:rsidR="00BC2CF2">
        <w:t xml:space="preserve">For each partner, </w:t>
      </w:r>
      <w:r w:rsidR="000D6A90">
        <w:t>include</w:t>
      </w:r>
      <w:r w:rsidR="000E727C">
        <w:t xml:space="preserve"> the</w:t>
      </w:r>
      <w:r w:rsidR="0040625C">
        <w:t xml:space="preserve"> following</w:t>
      </w:r>
      <w:r w:rsidR="000E727C">
        <w:t>:</w:t>
      </w:r>
    </w:p>
    <w:p w14:paraId="1C04E46D" w14:textId="77777777" w:rsidR="00DC3889" w:rsidRDefault="002751F2" w:rsidP="000A3342">
      <w:pPr>
        <w:pStyle w:val="ListParagraph"/>
        <w:numPr>
          <w:ilvl w:val="0"/>
          <w:numId w:val="28"/>
        </w:numPr>
        <w:ind w:left="1080"/>
      </w:pPr>
      <w:r>
        <w:t>Organization Name</w:t>
      </w:r>
    </w:p>
    <w:p w14:paraId="02BBD9DB" w14:textId="77777777" w:rsidR="00DC3889" w:rsidRDefault="00DC3889" w:rsidP="000A3342">
      <w:pPr>
        <w:pStyle w:val="ListParagraph"/>
        <w:numPr>
          <w:ilvl w:val="0"/>
          <w:numId w:val="28"/>
        </w:numPr>
        <w:ind w:left="1080"/>
      </w:pPr>
      <w:r>
        <w:t>Primary Contact</w:t>
      </w:r>
    </w:p>
    <w:p w14:paraId="7BA15922" w14:textId="77777777" w:rsidR="00DC3889" w:rsidRDefault="002C03CA" w:rsidP="000A3342">
      <w:pPr>
        <w:pStyle w:val="ListParagraph"/>
        <w:numPr>
          <w:ilvl w:val="0"/>
          <w:numId w:val="28"/>
        </w:numPr>
        <w:ind w:left="1080"/>
      </w:pPr>
      <w:r w:rsidRPr="002C03CA">
        <w:t>Roles, Responsib</w:t>
      </w:r>
      <w:r w:rsidR="00DC3889">
        <w:t>ilities, Resources, and Support</w:t>
      </w:r>
    </w:p>
    <w:p w14:paraId="77E55E7E" w14:textId="77777777" w:rsidR="000E2E7F" w:rsidRPr="006E3326" w:rsidRDefault="002C03CA" w:rsidP="00C13023">
      <w:pPr>
        <w:pStyle w:val="Heading4"/>
      </w:pPr>
      <w:r>
        <w:t xml:space="preserve">Prompt </w:t>
      </w:r>
      <w:r w:rsidR="00BC2CF2">
        <w:t>4</w:t>
      </w:r>
      <w:r>
        <w:t xml:space="preserve">: </w:t>
      </w:r>
      <w:r w:rsidR="000E2E7F" w:rsidRPr="006E3326">
        <w:t>Application Budget</w:t>
      </w:r>
    </w:p>
    <w:bookmarkEnd w:id="47"/>
    <w:p w14:paraId="35670355" w14:textId="77777777" w:rsidR="00F27E97" w:rsidRDefault="000D6A90" w:rsidP="000A3342">
      <w:pPr>
        <w:ind w:left="360"/>
        <w:rPr>
          <w:rFonts w:eastAsiaTheme="majorEastAsia" w:cstheme="majorBidi"/>
        </w:rPr>
      </w:pPr>
      <w:r>
        <w:rPr>
          <w:rFonts w:eastAsiaTheme="majorEastAsia" w:cstheme="majorBidi"/>
        </w:rPr>
        <w:t>The grant award</w:t>
      </w:r>
      <w:r w:rsidR="000C2617">
        <w:rPr>
          <w:rFonts w:eastAsiaTheme="majorEastAsia" w:cstheme="majorBidi"/>
        </w:rPr>
        <w:t xml:space="preserve"> is contingent upon the adjusted, rather than proposed </w:t>
      </w:r>
      <w:r w:rsidR="0038129B">
        <w:rPr>
          <w:rFonts w:eastAsiaTheme="majorEastAsia" w:cstheme="majorBidi"/>
        </w:rPr>
        <w:t>geographic area</w:t>
      </w:r>
      <w:r w:rsidR="00F27E97">
        <w:rPr>
          <w:rFonts w:eastAsiaTheme="majorEastAsia" w:cstheme="majorBidi"/>
        </w:rPr>
        <w:t>. For the purposes of this application,</w:t>
      </w:r>
      <w:r w:rsidR="000C2617">
        <w:rPr>
          <w:rFonts w:eastAsiaTheme="majorEastAsia" w:cstheme="majorBidi"/>
        </w:rPr>
        <w:t xml:space="preserve"> the budget will be evaluated based on a case study analysis. </w:t>
      </w:r>
    </w:p>
    <w:p w14:paraId="4BF79B96" w14:textId="77777777" w:rsidR="000E2E7F" w:rsidRPr="006E3326" w:rsidRDefault="000E2E7F" w:rsidP="000A3342">
      <w:pPr>
        <w:ind w:left="360"/>
      </w:pPr>
      <w:r w:rsidRPr="006E3326">
        <w:t xml:space="preserve">Provide a </w:t>
      </w:r>
      <w:r w:rsidR="006B6046">
        <w:t>proposed</w:t>
      </w:r>
      <w:r w:rsidR="000C2617">
        <w:t xml:space="preserve"> </w:t>
      </w:r>
      <w:r w:rsidR="0040625C">
        <w:t xml:space="preserve">annual </w:t>
      </w:r>
      <w:r w:rsidRPr="006E3326">
        <w:t xml:space="preserve">budget </w:t>
      </w:r>
      <w:r w:rsidR="006777F4">
        <w:t xml:space="preserve">not to exceed $450,000 </w:t>
      </w:r>
      <w:r w:rsidRPr="006E3326">
        <w:t xml:space="preserve">that </w:t>
      </w:r>
      <w:r w:rsidR="00863604">
        <w:t xml:space="preserve">can support </w:t>
      </w:r>
      <w:r w:rsidRPr="006E3326">
        <w:t>activities that are consistent with the information provided in your application</w:t>
      </w:r>
      <w:r w:rsidR="00F27E97">
        <w:t>, including the proposed geographic area</w:t>
      </w:r>
      <w:r w:rsidR="00DC3889">
        <w:t xml:space="preserve">. </w:t>
      </w:r>
      <w:r w:rsidR="006B6046">
        <w:t>Include</w:t>
      </w:r>
      <w:r w:rsidRPr="006E3326">
        <w:t xml:space="preserve"> the following areas:</w:t>
      </w:r>
    </w:p>
    <w:p w14:paraId="75189CCF" w14:textId="77777777" w:rsidR="00DC3889" w:rsidRDefault="000E727C" w:rsidP="000A3342">
      <w:pPr>
        <w:pStyle w:val="ListParagraph"/>
        <w:numPr>
          <w:ilvl w:val="0"/>
          <w:numId w:val="29"/>
        </w:numPr>
        <w:ind w:left="900"/>
      </w:pPr>
      <w:r>
        <w:t>Personnel salaries and b</w:t>
      </w:r>
      <w:r w:rsidR="00DC3889">
        <w:t>enefits</w:t>
      </w:r>
    </w:p>
    <w:p w14:paraId="4C44B0CD" w14:textId="77777777" w:rsidR="00DC3889" w:rsidRDefault="00DC3889" w:rsidP="000A3342">
      <w:pPr>
        <w:pStyle w:val="ListParagraph"/>
        <w:numPr>
          <w:ilvl w:val="0"/>
          <w:numId w:val="29"/>
        </w:numPr>
        <w:ind w:left="900"/>
      </w:pPr>
      <w:r>
        <w:t>Services provided by the applicant and external entities, which includes contracted services and operating expenses</w:t>
      </w:r>
    </w:p>
    <w:p w14:paraId="023F8F34" w14:textId="77777777" w:rsidR="00F27E97" w:rsidRDefault="00F27E97" w:rsidP="000A3342">
      <w:pPr>
        <w:pStyle w:val="ListParagraph"/>
        <w:numPr>
          <w:ilvl w:val="0"/>
          <w:numId w:val="29"/>
        </w:numPr>
        <w:ind w:left="900"/>
      </w:pPr>
      <w:r>
        <w:lastRenderedPageBreak/>
        <w:t>Travel and communication expense to meet with COEs, CCEE</w:t>
      </w:r>
      <w:r w:rsidR="000E727C">
        <w:t>,</w:t>
      </w:r>
      <w:r>
        <w:t xml:space="preserve"> and CDE, and other Lead Agencies</w:t>
      </w:r>
    </w:p>
    <w:p w14:paraId="5B65727D" w14:textId="77777777" w:rsidR="00DC3889" w:rsidRDefault="00F27E97" w:rsidP="000A3342">
      <w:pPr>
        <w:pStyle w:val="ListParagraph"/>
        <w:numPr>
          <w:ilvl w:val="0"/>
          <w:numId w:val="29"/>
        </w:numPr>
        <w:ind w:left="900"/>
      </w:pPr>
      <w:r>
        <w:t>Funds reserved for activities to develop r</w:t>
      </w:r>
      <w:r w:rsidR="00DC3889">
        <w:t xml:space="preserve">esources </w:t>
      </w:r>
      <w:r w:rsidR="006B6046">
        <w:t>required</w:t>
      </w:r>
      <w:r w:rsidR="00DC3889">
        <w:t xml:space="preserve"> to respond to needs identified by CCEE</w:t>
      </w:r>
      <w:r w:rsidR="00A90365">
        <w:t xml:space="preserve"> and CDE</w:t>
      </w:r>
    </w:p>
    <w:p w14:paraId="5DE612E2" w14:textId="77777777" w:rsidR="00A90365" w:rsidRDefault="00A90365" w:rsidP="000A3342">
      <w:pPr>
        <w:pStyle w:val="ListParagraph"/>
        <w:numPr>
          <w:ilvl w:val="0"/>
          <w:numId w:val="29"/>
        </w:numPr>
        <w:ind w:left="900"/>
      </w:pPr>
      <w:r>
        <w:t>Supplies and other costs required to support grant activities</w:t>
      </w:r>
    </w:p>
    <w:p w14:paraId="5E6F410A" w14:textId="77777777" w:rsidR="00DC3889" w:rsidRDefault="00DC3889" w:rsidP="000A3342">
      <w:pPr>
        <w:pStyle w:val="ListParagraph"/>
        <w:numPr>
          <w:ilvl w:val="0"/>
          <w:numId w:val="29"/>
        </w:numPr>
        <w:ind w:left="900"/>
      </w:pPr>
      <w:r>
        <w:t>Capital outlay, which must be directly related to grant activities</w:t>
      </w:r>
    </w:p>
    <w:p w14:paraId="6D1F0DC6" w14:textId="77777777" w:rsidR="00DC3889" w:rsidRDefault="00295A69" w:rsidP="000A3342">
      <w:pPr>
        <w:pStyle w:val="ListParagraph"/>
        <w:numPr>
          <w:ilvl w:val="0"/>
          <w:numId w:val="29"/>
        </w:numPr>
        <w:ind w:left="900"/>
      </w:pPr>
      <w:r>
        <w:t>Indirect c</w:t>
      </w:r>
      <w:r w:rsidR="00DC3889">
        <w:t>harges (CDE approved rates apply)</w:t>
      </w:r>
    </w:p>
    <w:p w14:paraId="5B604968" w14:textId="77777777" w:rsidR="00DC3889" w:rsidRDefault="006B6046" w:rsidP="000A3342">
      <w:pPr>
        <w:ind w:left="360"/>
      </w:pPr>
      <w:r>
        <w:t>For each area, p</w:t>
      </w:r>
      <w:r w:rsidR="00DC3889">
        <w:t>rovide:</w:t>
      </w:r>
    </w:p>
    <w:p w14:paraId="17ED0AF4" w14:textId="77777777" w:rsidR="00DC3889" w:rsidRDefault="00DC3889" w:rsidP="000A3342">
      <w:pPr>
        <w:pStyle w:val="ListParagraph"/>
        <w:numPr>
          <w:ilvl w:val="0"/>
          <w:numId w:val="30"/>
        </w:numPr>
      </w:pPr>
      <w:r>
        <w:t>Expenditure amount</w:t>
      </w:r>
    </w:p>
    <w:p w14:paraId="7BC9E2E4" w14:textId="77777777" w:rsidR="00DC3889" w:rsidRDefault="00DC3889" w:rsidP="000A3342">
      <w:pPr>
        <w:pStyle w:val="ListParagraph"/>
        <w:numPr>
          <w:ilvl w:val="0"/>
          <w:numId w:val="30"/>
        </w:numPr>
      </w:pPr>
      <w:r>
        <w:t xml:space="preserve">In-kind </w:t>
      </w:r>
      <w:r w:rsidRPr="006E3326">
        <w:t>contributions from the applicant</w:t>
      </w:r>
      <w:r>
        <w:t xml:space="preserve"> and partners</w:t>
      </w:r>
    </w:p>
    <w:p w14:paraId="0B124423" w14:textId="77777777" w:rsidR="00DC3889" w:rsidRDefault="00DC3889" w:rsidP="000A3342">
      <w:pPr>
        <w:pStyle w:val="ListParagraph"/>
        <w:numPr>
          <w:ilvl w:val="0"/>
          <w:numId w:val="30"/>
        </w:numPr>
      </w:pPr>
      <w:r>
        <w:t>Matching funds from third party sources</w:t>
      </w:r>
    </w:p>
    <w:p w14:paraId="56CC9734" w14:textId="77777777" w:rsidR="00DC3889" w:rsidRDefault="00DC3889" w:rsidP="000A3342">
      <w:pPr>
        <w:pStyle w:val="ListParagraph"/>
        <w:numPr>
          <w:ilvl w:val="0"/>
          <w:numId w:val="30"/>
        </w:numPr>
      </w:pPr>
      <w:r>
        <w:t>O</w:t>
      </w:r>
      <w:r w:rsidRPr="006E3326">
        <w:t>ther sources of funds that would be braided with these funds to maximize impact</w:t>
      </w:r>
    </w:p>
    <w:p w14:paraId="01D19158" w14:textId="77777777" w:rsidR="00DC3889" w:rsidRDefault="00DC3889" w:rsidP="000A3342">
      <w:pPr>
        <w:pStyle w:val="ListParagraph"/>
        <w:numPr>
          <w:ilvl w:val="0"/>
          <w:numId w:val="30"/>
        </w:numPr>
      </w:pPr>
      <w:r>
        <w:t>Narrative description of how the funds described support the program activities</w:t>
      </w:r>
    </w:p>
    <w:p w14:paraId="5FC17C36" w14:textId="77777777" w:rsidR="00DC3889" w:rsidRDefault="00DC3889" w:rsidP="000A3342">
      <w:pPr>
        <w:spacing w:before="0" w:after="0"/>
        <w:ind w:left="1080"/>
        <w:rPr>
          <w:rFonts w:eastAsiaTheme="majorEastAsia" w:cstheme="majorBidi"/>
          <w:b/>
          <w:iCs/>
        </w:rPr>
      </w:pPr>
      <w:r>
        <w:br w:type="page"/>
      </w:r>
    </w:p>
    <w:p w14:paraId="1CC71A02" w14:textId="77777777" w:rsidR="000B77DB" w:rsidRDefault="000B77DB" w:rsidP="000B77DB">
      <w:pPr>
        <w:pStyle w:val="Heading4"/>
      </w:pPr>
      <w:r>
        <w:lastRenderedPageBreak/>
        <w:t xml:space="preserve">Online Application </w:t>
      </w:r>
      <w:r w:rsidR="00ED4A26">
        <w:t>Information</w:t>
      </w:r>
    </w:p>
    <w:p w14:paraId="1D3D88E8" w14:textId="77777777" w:rsidR="000B77DB" w:rsidRPr="00CD2C4B" w:rsidRDefault="000B77DB" w:rsidP="000B77DB">
      <w:r>
        <w:t xml:space="preserve">This information will be </w:t>
      </w:r>
      <w:r w:rsidR="00C948B7">
        <w:t>submitted</w:t>
      </w:r>
      <w:r>
        <w:t xml:space="preserve"> through the online application. It is included for your reference.</w:t>
      </w:r>
    </w:p>
    <w:p w14:paraId="5CB9FF60" w14:textId="77777777" w:rsidR="000B77DB" w:rsidRPr="00D74E32" w:rsidRDefault="000B77DB" w:rsidP="000B77DB">
      <w:pPr>
        <w:rPr>
          <w:b/>
        </w:rPr>
      </w:pPr>
      <w:r w:rsidRPr="00D74E32">
        <w:rPr>
          <w:b/>
        </w:rPr>
        <w:t>Applicant Name</w:t>
      </w:r>
    </w:p>
    <w:p w14:paraId="6686F092" w14:textId="77777777" w:rsidR="000B77DB" w:rsidRDefault="009C6AFC" w:rsidP="000B77DB">
      <w:pPr>
        <w:tabs>
          <w:tab w:val="right" w:leader="underscore" w:pos="9360"/>
        </w:tabs>
      </w:pPr>
      <w:r>
        <w:t>[Enter Application Name]</w:t>
      </w:r>
    </w:p>
    <w:p w14:paraId="61C8040D" w14:textId="77777777" w:rsidR="000B77DB" w:rsidRDefault="000B77DB" w:rsidP="000B77DB">
      <w:pPr>
        <w:rPr>
          <w:b/>
        </w:rPr>
      </w:pPr>
      <w:r w:rsidRPr="00D74E32">
        <w:rPr>
          <w:b/>
        </w:rPr>
        <w:t>Address</w:t>
      </w:r>
    </w:p>
    <w:p w14:paraId="51505FF5" w14:textId="77777777" w:rsidR="000B77DB" w:rsidRDefault="009C6AFC" w:rsidP="000B77DB">
      <w:pPr>
        <w:tabs>
          <w:tab w:val="right" w:leader="underscore" w:pos="9360"/>
        </w:tabs>
        <w:sectPr w:rsidR="000B77DB" w:rsidSect="00EE5390">
          <w:pgSz w:w="12240" w:h="15840"/>
          <w:pgMar w:top="1440" w:right="1440" w:bottom="1440" w:left="1440" w:header="720" w:footer="720" w:gutter="0"/>
          <w:pgNumType w:start="1"/>
          <w:cols w:space="720"/>
          <w:docGrid w:linePitch="360"/>
        </w:sectPr>
      </w:pPr>
      <w:r>
        <w:t>[Enter Address]</w:t>
      </w:r>
    </w:p>
    <w:p w14:paraId="137E0FCD" w14:textId="77777777" w:rsidR="000D5322" w:rsidRDefault="000B77DB" w:rsidP="00732B8D">
      <w:pPr>
        <w:rPr>
          <w:b/>
        </w:rPr>
      </w:pPr>
      <w:r w:rsidRPr="00D74E32">
        <w:rPr>
          <w:b/>
        </w:rPr>
        <w:t>City</w:t>
      </w:r>
    </w:p>
    <w:p w14:paraId="6630DE1F" w14:textId="77777777" w:rsidR="000D5322" w:rsidRPr="00D345A9" w:rsidRDefault="009C6AFC" w:rsidP="00836E4A">
      <w:pPr>
        <w:tabs>
          <w:tab w:val="right" w:leader="underscore" w:pos="4320"/>
        </w:tabs>
      </w:pPr>
      <w:r>
        <w:t>[Enter City]</w:t>
      </w:r>
    </w:p>
    <w:p w14:paraId="7BC6435E" w14:textId="77777777" w:rsidR="00836E4A" w:rsidRDefault="00D345A9" w:rsidP="00D345A9">
      <w:pPr>
        <w:tabs>
          <w:tab w:val="right" w:leader="underscore" w:pos="4320"/>
        </w:tabs>
        <w:rPr>
          <w:b/>
        </w:rPr>
      </w:pPr>
      <w:r>
        <w:rPr>
          <w:b/>
        </w:rPr>
        <w:t>Zip Code</w:t>
      </w:r>
    </w:p>
    <w:p w14:paraId="001373E0" w14:textId="77777777" w:rsidR="00D345A9" w:rsidRPr="00D345A9" w:rsidRDefault="009C6AFC" w:rsidP="00D345A9">
      <w:pPr>
        <w:tabs>
          <w:tab w:val="right" w:leader="underscore" w:pos="4320"/>
        </w:tabs>
        <w:sectPr w:rsidR="00D345A9" w:rsidRPr="00D345A9" w:rsidSect="00836E4A">
          <w:type w:val="continuous"/>
          <w:pgSz w:w="12240" w:h="15840"/>
          <w:pgMar w:top="1440" w:right="1440" w:bottom="1440" w:left="1440" w:header="720" w:footer="720" w:gutter="0"/>
          <w:cols w:num="2" w:space="144"/>
          <w:docGrid w:linePitch="360"/>
        </w:sectPr>
      </w:pPr>
      <w:r>
        <w:t>[Enter Zip Code]</w:t>
      </w:r>
    </w:p>
    <w:p w14:paraId="0550FC45" w14:textId="77777777" w:rsidR="000B77DB" w:rsidRPr="00D74E32" w:rsidRDefault="000B77DB" w:rsidP="000B77DB">
      <w:pPr>
        <w:rPr>
          <w:b/>
        </w:rPr>
      </w:pPr>
      <w:r>
        <w:rPr>
          <w:b/>
        </w:rPr>
        <w:t>Lead</w:t>
      </w:r>
      <w:r w:rsidRPr="00D74E32">
        <w:rPr>
          <w:b/>
        </w:rPr>
        <w:t xml:space="preserve"> Agency Director</w:t>
      </w:r>
    </w:p>
    <w:p w14:paraId="0EEA96C6" w14:textId="77777777" w:rsidR="000B77DB" w:rsidRDefault="009C6AFC" w:rsidP="000B77DB">
      <w:pPr>
        <w:tabs>
          <w:tab w:val="right" w:leader="underscore" w:pos="9360"/>
        </w:tabs>
      </w:pPr>
      <w:r>
        <w:t>[Enter Lead Agency Director]</w:t>
      </w:r>
    </w:p>
    <w:p w14:paraId="58A6D16F" w14:textId="77777777" w:rsidR="000B77DB" w:rsidRDefault="000B77DB" w:rsidP="000B77DB">
      <w:pPr>
        <w:rPr>
          <w:b/>
        </w:rPr>
      </w:pPr>
      <w:r w:rsidRPr="00D74E32">
        <w:rPr>
          <w:b/>
        </w:rPr>
        <w:t>L</w:t>
      </w:r>
      <w:r>
        <w:rPr>
          <w:b/>
        </w:rPr>
        <w:t>ead</w:t>
      </w:r>
      <w:r w:rsidR="000E727C">
        <w:rPr>
          <w:b/>
        </w:rPr>
        <w:t xml:space="preserve"> Agency Director’s E</w:t>
      </w:r>
      <w:r w:rsidRPr="00D74E32">
        <w:rPr>
          <w:b/>
        </w:rPr>
        <w:t>mail Address</w:t>
      </w:r>
    </w:p>
    <w:p w14:paraId="12BD7D1E" w14:textId="77777777" w:rsidR="000B77DB" w:rsidRDefault="009C6AFC" w:rsidP="000B77DB">
      <w:pPr>
        <w:tabs>
          <w:tab w:val="right" w:leader="underscore" w:pos="9360"/>
        </w:tabs>
      </w:pPr>
      <w:r>
        <w:t>[Enter Lead Agency Director’s Email Address]</w:t>
      </w:r>
    </w:p>
    <w:p w14:paraId="0A75977B" w14:textId="77777777" w:rsidR="000B77DB" w:rsidRDefault="000B77DB" w:rsidP="00732B8D">
      <w:pPr>
        <w:rPr>
          <w:b/>
        </w:rPr>
      </w:pPr>
      <w:r w:rsidRPr="00D74E32">
        <w:rPr>
          <w:b/>
        </w:rPr>
        <w:t>Phone Number</w:t>
      </w:r>
    </w:p>
    <w:p w14:paraId="5C410A45" w14:textId="77777777" w:rsidR="00732B8D" w:rsidRPr="00732B8D" w:rsidRDefault="009C6AFC" w:rsidP="00E46847">
      <w:pPr>
        <w:tabs>
          <w:tab w:val="right" w:leader="underscore" w:pos="4320"/>
        </w:tabs>
        <w:spacing w:after="480"/>
      </w:pPr>
      <w:r>
        <w:t>[Enter Phone Number]</w:t>
      </w:r>
    </w:p>
    <w:p w14:paraId="4633E8EF" w14:textId="77777777" w:rsidR="006B6046" w:rsidRDefault="006B6046" w:rsidP="006B6046">
      <w:pPr>
        <w:tabs>
          <w:tab w:val="right" w:leader="underscore" w:pos="4320"/>
        </w:tabs>
      </w:pPr>
      <w:r>
        <w:t>Are you applying as a consortium? (If yes, a text box will be provided to gather the organization name and contact name, email, and phone number for each member.)</w:t>
      </w:r>
    </w:p>
    <w:p w14:paraId="507BF9EE" w14:textId="77777777" w:rsidR="006B6046" w:rsidRDefault="002E4D9A" w:rsidP="006B6046">
      <w:r>
        <w:t>To submit a complete application, each county superintendent</w:t>
      </w:r>
      <w:r w:rsidR="000D5322">
        <w:t xml:space="preserve"> </w:t>
      </w:r>
      <w:r>
        <w:t xml:space="preserve">must support the proposed </w:t>
      </w:r>
      <w:r w:rsidR="006B6046">
        <w:t>geographi</w:t>
      </w:r>
      <w:r w:rsidR="000D5322">
        <w:t>c area</w:t>
      </w:r>
      <w:r>
        <w:t>. Did the applicant’s discussion with each superintendent garner complete support?</w:t>
      </w:r>
    </w:p>
    <w:p w14:paraId="3F3008E3" w14:textId="77777777" w:rsidR="006B6046" w:rsidRDefault="009C6AFC" w:rsidP="00A0567A">
      <w:pPr>
        <w:tabs>
          <w:tab w:val="right" w:leader="underscore" w:pos="4320"/>
        </w:tabs>
      </w:pPr>
      <w:r>
        <w:t xml:space="preserve">[Enter </w:t>
      </w:r>
      <w:r w:rsidR="00C240DA">
        <w:t>A</w:t>
      </w:r>
      <w:r>
        <w:t>nswer]</w:t>
      </w:r>
    </w:p>
    <w:p w14:paraId="30D1B5BF" w14:textId="77777777" w:rsidR="006B6046" w:rsidRDefault="006B6046" w:rsidP="006B6046">
      <w:pPr>
        <w:tabs>
          <w:tab w:val="right" w:leader="underscore" w:pos="4320"/>
        </w:tabs>
        <w:rPr>
          <w:rFonts w:eastAsia="Calibri"/>
        </w:rPr>
      </w:pPr>
      <w:r>
        <w:t>Upload the application narrative as a PDF file. The narrative should not exceed eight pages and the file size should not exceed 1MB. You must be signed in to your Google account to upload the file.</w:t>
      </w:r>
    </w:p>
    <w:p w14:paraId="78362C96" w14:textId="77777777" w:rsidR="002A27DB" w:rsidRDefault="002A27DB" w:rsidP="000B77DB">
      <w:pPr>
        <w:tabs>
          <w:tab w:val="right" w:leader="underscore" w:pos="9360"/>
        </w:tabs>
      </w:pPr>
    </w:p>
    <w:p w14:paraId="51596C47" w14:textId="77777777" w:rsidR="00E46847" w:rsidRDefault="00E46847" w:rsidP="000B77DB">
      <w:pPr>
        <w:tabs>
          <w:tab w:val="right" w:leader="underscore" w:pos="9360"/>
        </w:tabs>
        <w:sectPr w:rsidR="00E46847" w:rsidSect="00951163">
          <w:footerReference w:type="default" r:id="rId17"/>
          <w:type w:val="continuous"/>
          <w:pgSz w:w="12240" w:h="15840"/>
          <w:pgMar w:top="1440" w:right="1440" w:bottom="1440" w:left="1440" w:header="720" w:footer="720" w:gutter="0"/>
          <w:pgNumType w:start="14"/>
          <w:cols w:space="720"/>
          <w:docGrid w:linePitch="360"/>
        </w:sectPr>
      </w:pPr>
    </w:p>
    <w:p w14:paraId="6E9BCE4F" w14:textId="77777777" w:rsidR="000E2E7F" w:rsidRPr="00E46847" w:rsidRDefault="000E2E7F" w:rsidP="00C948B7">
      <w:pPr>
        <w:pStyle w:val="Heading2"/>
        <w:numPr>
          <w:ilvl w:val="0"/>
          <w:numId w:val="0"/>
        </w:numPr>
        <w:ind w:left="360" w:hanging="360"/>
        <w:jc w:val="center"/>
        <w:rPr>
          <w:szCs w:val="24"/>
        </w:rPr>
      </w:pPr>
      <w:bookmarkStart w:id="48" w:name="_Toc497482124"/>
      <w:bookmarkStart w:id="49" w:name="_Toc114670119"/>
      <w:bookmarkEnd w:id="42"/>
      <w:bookmarkEnd w:id="43"/>
      <w:r w:rsidRPr="00E46847">
        <w:rPr>
          <w:szCs w:val="24"/>
        </w:rPr>
        <w:lastRenderedPageBreak/>
        <w:t>A</w:t>
      </w:r>
      <w:r w:rsidR="00D91C04">
        <w:rPr>
          <w:szCs w:val="24"/>
        </w:rPr>
        <w:t>ppendix</w:t>
      </w:r>
      <w:r w:rsidRPr="00E46847">
        <w:rPr>
          <w:szCs w:val="24"/>
        </w:rPr>
        <w:t xml:space="preserve"> A: </w:t>
      </w:r>
      <w:r w:rsidR="00B0248A">
        <w:rPr>
          <w:szCs w:val="24"/>
        </w:rPr>
        <w:t>Selection Criteria</w:t>
      </w:r>
      <w:bookmarkEnd w:id="48"/>
      <w:bookmarkEnd w:id="49"/>
    </w:p>
    <w:p w14:paraId="6A46A9D4" w14:textId="77777777" w:rsidR="000E2E7F" w:rsidRDefault="00E21E80" w:rsidP="0013232D">
      <w:pPr>
        <w:pStyle w:val="Heading3"/>
        <w:numPr>
          <w:ilvl w:val="0"/>
          <w:numId w:val="31"/>
        </w:numPr>
        <w:rPr>
          <w:szCs w:val="24"/>
        </w:rPr>
      </w:pPr>
      <w:bookmarkStart w:id="50" w:name="_Toc114670120"/>
      <w:r w:rsidRPr="00E46847">
        <w:rPr>
          <w:szCs w:val="24"/>
        </w:rPr>
        <w:t>Ex</w:t>
      </w:r>
      <w:r w:rsidR="00203B83" w:rsidRPr="00E46847">
        <w:rPr>
          <w:szCs w:val="24"/>
        </w:rPr>
        <w:t xml:space="preserve">pertise and Proposed Activities </w:t>
      </w:r>
      <w:r w:rsidR="00D91C04">
        <w:rPr>
          <w:szCs w:val="24"/>
        </w:rPr>
        <w:t>(70 percent</w:t>
      </w:r>
      <w:r w:rsidRPr="00E46847">
        <w:rPr>
          <w:szCs w:val="24"/>
        </w:rPr>
        <w:t xml:space="preserve"> weight)</w:t>
      </w:r>
      <w:bookmarkEnd w:id="50"/>
    </w:p>
    <w:p w14:paraId="33EE110B" w14:textId="77777777" w:rsidR="0013232D" w:rsidRPr="0013232D" w:rsidRDefault="0013232D" w:rsidP="00B14410">
      <w:pPr>
        <w:pStyle w:val="Heading4"/>
        <w:spacing w:after="120"/>
      </w:pPr>
      <w:r w:rsidRPr="0013232D">
        <w:t>Facilitator</w:t>
      </w:r>
    </w:p>
    <w:tbl>
      <w:tblPr>
        <w:tblStyle w:val="TableGridLight"/>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e table shows the facilitator category, and describes the requirements for each of the four sub-categories."/>
      </w:tblPr>
      <w:tblGrid>
        <w:gridCol w:w="3238"/>
        <w:gridCol w:w="3238"/>
        <w:gridCol w:w="3239"/>
        <w:gridCol w:w="3239"/>
      </w:tblGrid>
      <w:tr w:rsidR="00C01384" w:rsidRPr="0075697B" w14:paraId="3BB25A4A" w14:textId="77777777" w:rsidTr="00CB2B74">
        <w:trPr>
          <w:cantSplit/>
          <w:trHeight w:val="720"/>
          <w:tblHeader/>
        </w:trPr>
        <w:tc>
          <w:tcPr>
            <w:tcW w:w="1250" w:type="pct"/>
            <w:shd w:val="clear" w:color="auto" w:fill="BFBFBF" w:themeFill="background1" w:themeFillShade="BF"/>
            <w:vAlign w:val="center"/>
            <w:hideMark/>
          </w:tcPr>
          <w:p w14:paraId="4F10A378" w14:textId="77777777" w:rsidR="00C01384" w:rsidRPr="00951163" w:rsidRDefault="00C01384" w:rsidP="00951163">
            <w:pPr>
              <w:spacing w:before="0" w:after="0"/>
              <w:jc w:val="center"/>
              <w:rPr>
                <w:rFonts w:eastAsiaTheme="minorHAnsi"/>
                <w:b/>
                <w:color w:val="auto"/>
                <w:shd w:val="clear" w:color="auto" w:fill="auto"/>
              </w:rPr>
            </w:pPr>
            <w:r w:rsidRPr="00951163">
              <w:rPr>
                <w:rFonts w:eastAsiaTheme="minorHAnsi"/>
                <w:b/>
                <w:color w:val="auto"/>
                <w:shd w:val="clear" w:color="auto" w:fill="auto"/>
              </w:rPr>
              <w:t>OUTSTANDING</w:t>
            </w:r>
          </w:p>
        </w:tc>
        <w:tc>
          <w:tcPr>
            <w:tcW w:w="1250" w:type="pct"/>
            <w:shd w:val="clear" w:color="auto" w:fill="BFBFBF" w:themeFill="background1" w:themeFillShade="BF"/>
            <w:vAlign w:val="center"/>
            <w:hideMark/>
          </w:tcPr>
          <w:p w14:paraId="4C5C0F94" w14:textId="77777777" w:rsidR="00C01384" w:rsidRPr="00951163" w:rsidRDefault="00C01384" w:rsidP="00951163">
            <w:pPr>
              <w:spacing w:before="0" w:after="0"/>
              <w:jc w:val="center"/>
              <w:rPr>
                <w:rFonts w:eastAsiaTheme="minorHAnsi"/>
                <w:b/>
                <w:color w:val="auto"/>
                <w:shd w:val="clear" w:color="auto" w:fill="auto"/>
              </w:rPr>
            </w:pPr>
            <w:r w:rsidRPr="00951163">
              <w:rPr>
                <w:rFonts w:eastAsiaTheme="minorHAnsi"/>
                <w:b/>
                <w:color w:val="auto"/>
                <w:shd w:val="clear" w:color="auto" w:fill="auto"/>
              </w:rPr>
              <w:t>STRONG</w:t>
            </w:r>
          </w:p>
        </w:tc>
        <w:tc>
          <w:tcPr>
            <w:tcW w:w="1250" w:type="pct"/>
            <w:shd w:val="clear" w:color="auto" w:fill="BFBFBF" w:themeFill="background1" w:themeFillShade="BF"/>
            <w:vAlign w:val="center"/>
            <w:hideMark/>
          </w:tcPr>
          <w:p w14:paraId="02CE8A92" w14:textId="77777777" w:rsidR="00C01384" w:rsidRPr="00951163" w:rsidRDefault="00C01384" w:rsidP="00951163">
            <w:pPr>
              <w:spacing w:before="0" w:after="0"/>
              <w:jc w:val="center"/>
              <w:rPr>
                <w:rFonts w:eastAsiaTheme="minorHAnsi"/>
                <w:b/>
                <w:color w:val="auto"/>
                <w:shd w:val="clear" w:color="auto" w:fill="auto"/>
              </w:rPr>
            </w:pPr>
            <w:r w:rsidRPr="00951163">
              <w:rPr>
                <w:rFonts w:eastAsiaTheme="minorHAnsi"/>
                <w:b/>
                <w:color w:val="auto"/>
                <w:shd w:val="clear" w:color="auto" w:fill="auto"/>
              </w:rPr>
              <w:t>ADEQUATE</w:t>
            </w:r>
          </w:p>
        </w:tc>
        <w:tc>
          <w:tcPr>
            <w:tcW w:w="1250" w:type="pct"/>
            <w:shd w:val="clear" w:color="auto" w:fill="BFBFBF" w:themeFill="background1" w:themeFillShade="BF"/>
            <w:vAlign w:val="center"/>
            <w:hideMark/>
          </w:tcPr>
          <w:p w14:paraId="48A6A26F" w14:textId="77777777" w:rsidR="00C01384" w:rsidRPr="0075697B" w:rsidRDefault="00C01384" w:rsidP="00951163">
            <w:pPr>
              <w:spacing w:before="0" w:after="0"/>
              <w:jc w:val="center"/>
              <w:rPr>
                <w:b/>
              </w:rPr>
            </w:pPr>
            <w:r w:rsidRPr="00951163">
              <w:rPr>
                <w:rFonts w:eastAsiaTheme="minorHAnsi"/>
                <w:b/>
                <w:color w:val="auto"/>
                <w:shd w:val="clear" w:color="auto" w:fill="auto"/>
              </w:rPr>
              <w:t>MINIMAL</w:t>
            </w:r>
          </w:p>
        </w:tc>
      </w:tr>
      <w:tr w:rsidR="00C01384" w:rsidRPr="00744A7F" w14:paraId="54233806" w14:textId="77777777" w:rsidTr="00CB2B74">
        <w:trPr>
          <w:cantSplit/>
          <w:trHeight w:val="289"/>
        </w:trPr>
        <w:tc>
          <w:tcPr>
            <w:tcW w:w="1250" w:type="pct"/>
            <w:hideMark/>
          </w:tcPr>
          <w:p w14:paraId="443E8AD2" w14:textId="77777777" w:rsidR="00C01384" w:rsidRPr="00316343" w:rsidRDefault="0019746F" w:rsidP="00BE4902">
            <w:r w:rsidRPr="00316343">
              <w:t xml:space="preserve">Thoroughly and convincingly describes applicant’s expertise and qualifications to build capacity of </w:t>
            </w:r>
            <w:r w:rsidR="00A44299">
              <w:t>county offices of education (</w:t>
            </w:r>
            <w:r w:rsidRPr="00316343">
              <w:t>COEs</w:t>
            </w:r>
            <w:r w:rsidR="00A44299">
              <w:t>)</w:t>
            </w:r>
            <w:r w:rsidRPr="00316343">
              <w:t xml:space="preserve"> as a </w:t>
            </w:r>
            <w:r w:rsidRPr="00316343">
              <w:rPr>
                <w:i/>
              </w:rPr>
              <w:t>facilitator</w:t>
            </w:r>
            <w:r w:rsidRPr="00316343">
              <w:t xml:space="preserve">. Proposes outstanding activities </w:t>
            </w:r>
            <w:r>
              <w:t xml:space="preserve">intended to establish the infrastructure and methods to coordinate and calibrate statewide assistance; foster communication and partnerships; and facilitate goal-setting activities and analysis of feedback data.  </w:t>
            </w:r>
            <w:r w:rsidRPr="00316343">
              <w:t xml:space="preserve">Includes outstanding key staff and </w:t>
            </w:r>
            <w:r>
              <w:t xml:space="preserve">evidence of existing </w:t>
            </w:r>
            <w:r w:rsidRPr="00316343">
              <w:t xml:space="preserve">partnerships </w:t>
            </w:r>
            <w:r>
              <w:t>focused on addressing state priorities across student groups.</w:t>
            </w:r>
          </w:p>
        </w:tc>
        <w:tc>
          <w:tcPr>
            <w:tcW w:w="1250" w:type="pct"/>
            <w:hideMark/>
          </w:tcPr>
          <w:p w14:paraId="2E606E23" w14:textId="77777777" w:rsidR="00C01384" w:rsidRPr="00744A7F" w:rsidRDefault="0019746F" w:rsidP="00BE4902">
            <w:r>
              <w:t>Provides a strong</w:t>
            </w:r>
            <w:r w:rsidRPr="00744A7F">
              <w:t xml:space="preserve"> d</w:t>
            </w:r>
            <w:r>
              <w:t xml:space="preserve">escription of applicant’s expertise and qualifications to build capacity of COEs as a </w:t>
            </w:r>
            <w:r w:rsidRPr="00CB2B74">
              <w:rPr>
                <w:i/>
              </w:rPr>
              <w:t>facilitator</w:t>
            </w:r>
            <w:r>
              <w:t xml:space="preserve">. Proposes strong activities intended to establish the infrastructure and methods to coordinate and calibrate statewide assistance; foster communication and partnerships; and facilitate goal-setting activities and analysis of feedback data.  </w:t>
            </w:r>
            <w:r w:rsidRPr="00744A7F">
              <w:t xml:space="preserve">Includes </w:t>
            </w:r>
            <w:r>
              <w:t xml:space="preserve">strong </w:t>
            </w:r>
            <w:r w:rsidRPr="00316343">
              <w:t xml:space="preserve">key staff and </w:t>
            </w:r>
            <w:r>
              <w:t xml:space="preserve">evidence of existing </w:t>
            </w:r>
            <w:r w:rsidRPr="00316343">
              <w:t xml:space="preserve">partnerships </w:t>
            </w:r>
            <w:r>
              <w:t>focused on addressing state priorities across student groups.</w:t>
            </w:r>
          </w:p>
        </w:tc>
        <w:tc>
          <w:tcPr>
            <w:tcW w:w="1250" w:type="pct"/>
            <w:hideMark/>
          </w:tcPr>
          <w:p w14:paraId="446DF202" w14:textId="77777777" w:rsidR="00C01384" w:rsidRPr="00744A7F" w:rsidRDefault="0019746F" w:rsidP="00BE4902">
            <w:r>
              <w:t xml:space="preserve">Provides an adequate description of applicant’s expertise and qualifications to build capacity of COEs as a </w:t>
            </w:r>
            <w:r w:rsidRPr="00CB2B74">
              <w:rPr>
                <w:i/>
              </w:rPr>
              <w:t>facilitator</w:t>
            </w:r>
            <w:r>
              <w:t xml:space="preserve">. Proposes adequate activities intended to establish the infrastructure and methods to coordinate and calibrate statewide assistance; foster communication and partnerships; and facilitate goal-setting activities and analysis of feedback data.  </w:t>
            </w:r>
            <w:r w:rsidRPr="00744A7F">
              <w:t xml:space="preserve">Includes </w:t>
            </w:r>
            <w:r>
              <w:t xml:space="preserve">adequate </w:t>
            </w:r>
            <w:r w:rsidRPr="00316343">
              <w:t xml:space="preserve">key staff and </w:t>
            </w:r>
            <w:r>
              <w:t xml:space="preserve">evidence of existing </w:t>
            </w:r>
            <w:r w:rsidRPr="00316343">
              <w:t xml:space="preserve">partnerships </w:t>
            </w:r>
            <w:r>
              <w:t>focused on addressing state priorities across student groups.</w:t>
            </w:r>
          </w:p>
        </w:tc>
        <w:tc>
          <w:tcPr>
            <w:tcW w:w="1250" w:type="pct"/>
            <w:hideMark/>
          </w:tcPr>
          <w:p w14:paraId="48EA0088" w14:textId="77777777" w:rsidR="00C01384" w:rsidRPr="00744A7F" w:rsidRDefault="0019746F" w:rsidP="00BE4902">
            <w:r>
              <w:t>Minimally</w:t>
            </w:r>
            <w:r w:rsidRPr="00744A7F">
              <w:t xml:space="preserve"> d</w:t>
            </w:r>
            <w:r>
              <w:t xml:space="preserve">escribes applicant’s expertise and qualifications to build capacity of COEs as a </w:t>
            </w:r>
            <w:r w:rsidRPr="00CB2B74">
              <w:rPr>
                <w:i/>
              </w:rPr>
              <w:t>facilitator</w:t>
            </w:r>
            <w:r>
              <w:t xml:space="preserve">. Proposes minimal activities intended to establish the infrastructure and methods to coordinate and calibrate statewide assistance; foster communication and partnerships; and facilitate goal-setting activities and analysis of feedback data.  </w:t>
            </w:r>
            <w:r w:rsidRPr="00744A7F">
              <w:t xml:space="preserve">Includes </w:t>
            </w:r>
            <w:r>
              <w:t xml:space="preserve">minimal </w:t>
            </w:r>
            <w:r w:rsidRPr="00316343">
              <w:t xml:space="preserve">key staff and </w:t>
            </w:r>
            <w:r>
              <w:t xml:space="preserve">evidence of existing </w:t>
            </w:r>
            <w:r w:rsidRPr="00316343">
              <w:t xml:space="preserve">partnerships </w:t>
            </w:r>
            <w:r>
              <w:t>focused on addressing state priorities across student groups.</w:t>
            </w:r>
          </w:p>
        </w:tc>
      </w:tr>
    </w:tbl>
    <w:p w14:paraId="6629171E" w14:textId="77777777" w:rsidR="007722C9" w:rsidRDefault="007722C9" w:rsidP="00BE4902">
      <w:pPr>
        <w:rPr>
          <w:b/>
        </w:rPr>
      </w:pPr>
    </w:p>
    <w:p w14:paraId="5168CB0A" w14:textId="77777777" w:rsidR="00BE4902" w:rsidRPr="0013232D" w:rsidRDefault="0013232D" w:rsidP="0069380F">
      <w:pPr>
        <w:pStyle w:val="Heading4"/>
      </w:pPr>
      <w:r w:rsidRPr="0013232D">
        <w:t>Resource Connector</w:t>
      </w:r>
    </w:p>
    <w:tbl>
      <w:tblPr>
        <w:tblStyle w:val="TableGridLight"/>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e table shows the resource connector category, and describes the requirements for each of the four sub-categories."/>
      </w:tblPr>
      <w:tblGrid>
        <w:gridCol w:w="3238"/>
        <w:gridCol w:w="3238"/>
        <w:gridCol w:w="3239"/>
        <w:gridCol w:w="3239"/>
      </w:tblGrid>
      <w:tr w:rsidR="00C832CC" w:rsidRPr="0075697B" w14:paraId="3AFA6EE2" w14:textId="77777777" w:rsidTr="002043EB">
        <w:trPr>
          <w:cantSplit/>
          <w:trHeight w:val="720"/>
          <w:tblHeader/>
        </w:trPr>
        <w:tc>
          <w:tcPr>
            <w:tcW w:w="1250" w:type="pct"/>
            <w:shd w:val="clear" w:color="auto" w:fill="BFBFBF" w:themeFill="background1" w:themeFillShade="BF"/>
            <w:vAlign w:val="center"/>
            <w:hideMark/>
          </w:tcPr>
          <w:p w14:paraId="3C42231D" w14:textId="77777777" w:rsidR="00C832CC" w:rsidRPr="00951163" w:rsidRDefault="00C832CC" w:rsidP="002043EB">
            <w:pPr>
              <w:spacing w:before="0" w:after="0"/>
              <w:jc w:val="center"/>
              <w:rPr>
                <w:rFonts w:eastAsiaTheme="minorHAnsi"/>
                <w:b/>
                <w:color w:val="auto"/>
                <w:shd w:val="clear" w:color="auto" w:fill="auto"/>
              </w:rPr>
            </w:pPr>
            <w:r w:rsidRPr="00951163">
              <w:rPr>
                <w:rFonts w:eastAsiaTheme="minorHAnsi"/>
                <w:b/>
                <w:color w:val="auto"/>
                <w:shd w:val="clear" w:color="auto" w:fill="auto"/>
              </w:rPr>
              <w:t>OUTSTANDING</w:t>
            </w:r>
          </w:p>
        </w:tc>
        <w:tc>
          <w:tcPr>
            <w:tcW w:w="1250" w:type="pct"/>
            <w:shd w:val="clear" w:color="auto" w:fill="BFBFBF" w:themeFill="background1" w:themeFillShade="BF"/>
            <w:vAlign w:val="center"/>
            <w:hideMark/>
          </w:tcPr>
          <w:p w14:paraId="5049D944" w14:textId="77777777" w:rsidR="00C832CC" w:rsidRPr="00951163" w:rsidRDefault="00C832CC" w:rsidP="002043EB">
            <w:pPr>
              <w:spacing w:before="0" w:after="0"/>
              <w:jc w:val="center"/>
              <w:rPr>
                <w:rFonts w:eastAsiaTheme="minorHAnsi"/>
                <w:b/>
                <w:color w:val="auto"/>
                <w:shd w:val="clear" w:color="auto" w:fill="auto"/>
              </w:rPr>
            </w:pPr>
            <w:r w:rsidRPr="00951163">
              <w:rPr>
                <w:rFonts w:eastAsiaTheme="minorHAnsi"/>
                <w:b/>
                <w:color w:val="auto"/>
                <w:shd w:val="clear" w:color="auto" w:fill="auto"/>
              </w:rPr>
              <w:t>STRONG</w:t>
            </w:r>
          </w:p>
        </w:tc>
        <w:tc>
          <w:tcPr>
            <w:tcW w:w="1250" w:type="pct"/>
            <w:shd w:val="clear" w:color="auto" w:fill="BFBFBF" w:themeFill="background1" w:themeFillShade="BF"/>
            <w:vAlign w:val="center"/>
            <w:hideMark/>
          </w:tcPr>
          <w:p w14:paraId="3C20D55A" w14:textId="77777777" w:rsidR="00C832CC" w:rsidRPr="00951163" w:rsidRDefault="00C832CC" w:rsidP="002043EB">
            <w:pPr>
              <w:spacing w:before="0" w:after="0"/>
              <w:jc w:val="center"/>
              <w:rPr>
                <w:rFonts w:eastAsiaTheme="minorHAnsi"/>
                <w:b/>
                <w:color w:val="auto"/>
                <w:shd w:val="clear" w:color="auto" w:fill="auto"/>
              </w:rPr>
            </w:pPr>
            <w:r w:rsidRPr="00951163">
              <w:rPr>
                <w:rFonts w:eastAsiaTheme="minorHAnsi"/>
                <w:b/>
                <w:color w:val="auto"/>
                <w:shd w:val="clear" w:color="auto" w:fill="auto"/>
              </w:rPr>
              <w:t>ADEQUATE</w:t>
            </w:r>
          </w:p>
        </w:tc>
        <w:tc>
          <w:tcPr>
            <w:tcW w:w="1250" w:type="pct"/>
            <w:shd w:val="clear" w:color="auto" w:fill="BFBFBF" w:themeFill="background1" w:themeFillShade="BF"/>
            <w:vAlign w:val="center"/>
            <w:hideMark/>
          </w:tcPr>
          <w:p w14:paraId="52A5BAC1" w14:textId="77777777" w:rsidR="00C832CC" w:rsidRPr="0075697B" w:rsidRDefault="00C832CC" w:rsidP="002043EB">
            <w:pPr>
              <w:spacing w:before="0" w:after="0"/>
              <w:jc w:val="center"/>
              <w:rPr>
                <w:b/>
              </w:rPr>
            </w:pPr>
            <w:r w:rsidRPr="00951163">
              <w:rPr>
                <w:rFonts w:eastAsiaTheme="minorHAnsi"/>
                <w:b/>
                <w:color w:val="auto"/>
                <w:shd w:val="clear" w:color="auto" w:fill="auto"/>
              </w:rPr>
              <w:t>MINIMAL</w:t>
            </w:r>
          </w:p>
        </w:tc>
      </w:tr>
      <w:tr w:rsidR="00C832CC" w:rsidRPr="00744A7F" w14:paraId="15CA8B58" w14:textId="77777777" w:rsidTr="002043EB">
        <w:trPr>
          <w:cantSplit/>
          <w:trHeight w:val="289"/>
        </w:trPr>
        <w:tc>
          <w:tcPr>
            <w:tcW w:w="1250" w:type="pct"/>
            <w:hideMark/>
          </w:tcPr>
          <w:p w14:paraId="347C95BD" w14:textId="77777777" w:rsidR="00C832CC" w:rsidRPr="00316343" w:rsidRDefault="0019746F" w:rsidP="002043EB">
            <w:r w:rsidRPr="00316343">
              <w:t xml:space="preserve">Thoroughly and convincingly describes applicant’s expertise and qualifications to build capacity of COEs as a </w:t>
            </w:r>
            <w:r w:rsidRPr="0019746F">
              <w:rPr>
                <w:i/>
              </w:rPr>
              <w:t xml:space="preserve">resource </w:t>
            </w:r>
            <w:r>
              <w:rPr>
                <w:i/>
              </w:rPr>
              <w:t>connector</w:t>
            </w:r>
            <w:r w:rsidRPr="00316343">
              <w:t xml:space="preserve">. Proposes outstanding activities </w:t>
            </w:r>
            <w:r>
              <w:t xml:space="preserve">intended to provide staff and partnerships with expertise and knowledge of existing resources; coordinate and calibrate support with other Lead Agencies and support providers; and establish data gathering procedures to track progress. </w:t>
            </w:r>
            <w:r w:rsidRPr="00316343">
              <w:t xml:space="preserve">Includes </w:t>
            </w:r>
            <w:r>
              <w:t xml:space="preserve">evidence of outstanding experience coordinating support/assistance to COEs or </w:t>
            </w:r>
            <w:r w:rsidR="00A44299">
              <w:t>local educational agencies (</w:t>
            </w:r>
            <w:r>
              <w:t>LEAs</w:t>
            </w:r>
            <w:r w:rsidR="00A44299">
              <w:t>)</w:t>
            </w:r>
            <w:r>
              <w:t xml:space="preserve"> and identifying, developing, and calibrating resources, tools, and best practices</w:t>
            </w:r>
            <w:r w:rsidR="00D91C04">
              <w:t>.</w:t>
            </w:r>
          </w:p>
        </w:tc>
        <w:tc>
          <w:tcPr>
            <w:tcW w:w="1250" w:type="pct"/>
            <w:hideMark/>
          </w:tcPr>
          <w:p w14:paraId="2A8951FF" w14:textId="77777777" w:rsidR="00C832CC" w:rsidRPr="00744A7F" w:rsidRDefault="0019746F" w:rsidP="002043EB">
            <w:r>
              <w:t>Provides a strong</w:t>
            </w:r>
            <w:r w:rsidRPr="00744A7F">
              <w:t xml:space="preserve"> d</w:t>
            </w:r>
            <w:r>
              <w:t xml:space="preserve">escription of applicant’s expertise and qualifications to build capacity of COEs as a </w:t>
            </w:r>
            <w:r w:rsidRPr="0019746F">
              <w:rPr>
                <w:i/>
              </w:rPr>
              <w:t>resource</w:t>
            </w:r>
            <w:r>
              <w:t xml:space="preserve"> </w:t>
            </w:r>
            <w:r>
              <w:rPr>
                <w:i/>
              </w:rPr>
              <w:t>connector</w:t>
            </w:r>
            <w:r>
              <w:t xml:space="preserve">. Proposes strong activities intended to provide staff and partnerships with expertise and knowledge of existing resources; coordinate and calibrate support with other Lead Agencies and support providers; and establish data gathering procedures to track progress. </w:t>
            </w:r>
            <w:r w:rsidRPr="00316343">
              <w:t xml:space="preserve">Includes </w:t>
            </w:r>
            <w:r>
              <w:t>evidence of strong experience coordinating support/assistance to COEs or LEAs and identifying, developing, and calibrating resources, tools, and best practices</w:t>
            </w:r>
            <w:r w:rsidR="00D91C04">
              <w:t>.</w:t>
            </w:r>
          </w:p>
        </w:tc>
        <w:tc>
          <w:tcPr>
            <w:tcW w:w="1250" w:type="pct"/>
            <w:hideMark/>
          </w:tcPr>
          <w:p w14:paraId="711B7169" w14:textId="77777777" w:rsidR="00C832CC" w:rsidRPr="00744A7F" w:rsidRDefault="0019746F" w:rsidP="002043EB">
            <w:r>
              <w:t xml:space="preserve">Provides an adequate description of applicant’s expertise and qualifications to build capacity of COEs as a </w:t>
            </w:r>
            <w:r>
              <w:rPr>
                <w:i/>
              </w:rPr>
              <w:t>resource connector</w:t>
            </w:r>
            <w:r>
              <w:t xml:space="preserve">. Proposes adequate activities intended to provide staff and partnerships with expertise and knowledge of existing resources; coordinate and calibrate support with other Lead Agencies and support providers; and establish data gathering procedures to track progress. </w:t>
            </w:r>
            <w:r w:rsidRPr="00316343">
              <w:t xml:space="preserve">Includes </w:t>
            </w:r>
            <w:r>
              <w:t>evidence of adequate experience coordinating support/assistance to COEs or LEAs and identifying, developing, and calibrating resources, tools, and best practices</w:t>
            </w:r>
            <w:r w:rsidR="00D91C04">
              <w:t>.</w:t>
            </w:r>
          </w:p>
        </w:tc>
        <w:tc>
          <w:tcPr>
            <w:tcW w:w="1250" w:type="pct"/>
            <w:hideMark/>
          </w:tcPr>
          <w:p w14:paraId="44DAB7D0" w14:textId="77777777" w:rsidR="00C832CC" w:rsidRPr="00744A7F" w:rsidRDefault="0019746F" w:rsidP="002043EB">
            <w:r>
              <w:t>Minimally</w:t>
            </w:r>
            <w:r w:rsidRPr="00744A7F">
              <w:t xml:space="preserve"> d</w:t>
            </w:r>
            <w:r>
              <w:t xml:space="preserve">escribes applicant’s expertise and qualifications to build capacity of COEs as a </w:t>
            </w:r>
            <w:r>
              <w:rPr>
                <w:i/>
              </w:rPr>
              <w:t>resource connector</w:t>
            </w:r>
            <w:r>
              <w:t xml:space="preserve">. Proposes minimal activities intended to provide staff and partnerships with expertise and knowledge of existing resources; coordinate and calibrate support with other Lead Agencies and support providers; and establish data gathering procedures to track progress. </w:t>
            </w:r>
            <w:r w:rsidRPr="00316343">
              <w:t xml:space="preserve">Includes </w:t>
            </w:r>
            <w:r>
              <w:t>evidence of minimal experience coordinating support/assistance to COEs or LEAs and identifying, developing, and calibrating resources, tools, and best practices</w:t>
            </w:r>
            <w:r w:rsidR="00D91C04">
              <w:t>.</w:t>
            </w:r>
          </w:p>
        </w:tc>
      </w:tr>
    </w:tbl>
    <w:p w14:paraId="16506E36" w14:textId="77777777" w:rsidR="0013232D" w:rsidRPr="0013232D" w:rsidRDefault="0013232D" w:rsidP="0069380F">
      <w:pPr>
        <w:pStyle w:val="Heading4"/>
      </w:pPr>
      <w:r w:rsidRPr="0013232D">
        <w:lastRenderedPageBreak/>
        <w:t>Capacity Builder</w:t>
      </w:r>
    </w:p>
    <w:tbl>
      <w:tblPr>
        <w:tblStyle w:val="TableGridLight"/>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e table shows the capacity builder category, and describes the requirements for each of the four sub-categories."/>
      </w:tblPr>
      <w:tblGrid>
        <w:gridCol w:w="3238"/>
        <w:gridCol w:w="3238"/>
        <w:gridCol w:w="3239"/>
        <w:gridCol w:w="3239"/>
      </w:tblGrid>
      <w:tr w:rsidR="0091487D" w:rsidRPr="0075697B" w14:paraId="5045EFDB" w14:textId="77777777" w:rsidTr="002043EB">
        <w:trPr>
          <w:cantSplit/>
          <w:trHeight w:val="720"/>
          <w:tblHeader/>
        </w:trPr>
        <w:tc>
          <w:tcPr>
            <w:tcW w:w="1250" w:type="pct"/>
            <w:shd w:val="clear" w:color="auto" w:fill="BFBFBF" w:themeFill="background1" w:themeFillShade="BF"/>
            <w:vAlign w:val="center"/>
            <w:hideMark/>
          </w:tcPr>
          <w:p w14:paraId="26A0CCC9" w14:textId="77777777" w:rsidR="0091487D" w:rsidRPr="00951163" w:rsidRDefault="0091487D" w:rsidP="002043EB">
            <w:pPr>
              <w:spacing w:before="0" w:after="0"/>
              <w:jc w:val="center"/>
              <w:rPr>
                <w:rFonts w:eastAsiaTheme="minorHAnsi"/>
                <w:b/>
                <w:color w:val="auto"/>
                <w:shd w:val="clear" w:color="auto" w:fill="auto"/>
              </w:rPr>
            </w:pPr>
            <w:r w:rsidRPr="00951163">
              <w:rPr>
                <w:rFonts w:eastAsiaTheme="minorHAnsi"/>
                <w:b/>
                <w:color w:val="auto"/>
                <w:shd w:val="clear" w:color="auto" w:fill="auto"/>
              </w:rPr>
              <w:t>OUTSTANDING</w:t>
            </w:r>
          </w:p>
        </w:tc>
        <w:tc>
          <w:tcPr>
            <w:tcW w:w="1250" w:type="pct"/>
            <w:shd w:val="clear" w:color="auto" w:fill="BFBFBF" w:themeFill="background1" w:themeFillShade="BF"/>
            <w:vAlign w:val="center"/>
            <w:hideMark/>
          </w:tcPr>
          <w:p w14:paraId="01DCF338" w14:textId="77777777" w:rsidR="0091487D" w:rsidRPr="00951163" w:rsidRDefault="0091487D" w:rsidP="002043EB">
            <w:pPr>
              <w:spacing w:before="0" w:after="0"/>
              <w:jc w:val="center"/>
              <w:rPr>
                <w:rFonts w:eastAsiaTheme="minorHAnsi"/>
                <w:b/>
                <w:color w:val="auto"/>
                <w:shd w:val="clear" w:color="auto" w:fill="auto"/>
              </w:rPr>
            </w:pPr>
            <w:r w:rsidRPr="00951163">
              <w:rPr>
                <w:rFonts w:eastAsiaTheme="minorHAnsi"/>
                <w:b/>
                <w:color w:val="auto"/>
                <w:shd w:val="clear" w:color="auto" w:fill="auto"/>
              </w:rPr>
              <w:t>STRONG</w:t>
            </w:r>
          </w:p>
        </w:tc>
        <w:tc>
          <w:tcPr>
            <w:tcW w:w="1250" w:type="pct"/>
            <w:shd w:val="clear" w:color="auto" w:fill="BFBFBF" w:themeFill="background1" w:themeFillShade="BF"/>
            <w:vAlign w:val="center"/>
            <w:hideMark/>
          </w:tcPr>
          <w:p w14:paraId="146B67AA" w14:textId="77777777" w:rsidR="0091487D" w:rsidRPr="00951163" w:rsidRDefault="0091487D" w:rsidP="002043EB">
            <w:pPr>
              <w:spacing w:before="0" w:after="0"/>
              <w:jc w:val="center"/>
              <w:rPr>
                <w:rFonts w:eastAsiaTheme="minorHAnsi"/>
                <w:b/>
                <w:color w:val="auto"/>
                <w:shd w:val="clear" w:color="auto" w:fill="auto"/>
              </w:rPr>
            </w:pPr>
            <w:r w:rsidRPr="00951163">
              <w:rPr>
                <w:rFonts w:eastAsiaTheme="minorHAnsi"/>
                <w:b/>
                <w:color w:val="auto"/>
                <w:shd w:val="clear" w:color="auto" w:fill="auto"/>
              </w:rPr>
              <w:t>ADEQUATE</w:t>
            </w:r>
          </w:p>
        </w:tc>
        <w:tc>
          <w:tcPr>
            <w:tcW w:w="1250" w:type="pct"/>
            <w:shd w:val="clear" w:color="auto" w:fill="BFBFBF" w:themeFill="background1" w:themeFillShade="BF"/>
            <w:vAlign w:val="center"/>
            <w:hideMark/>
          </w:tcPr>
          <w:p w14:paraId="7774A0B3" w14:textId="77777777" w:rsidR="0091487D" w:rsidRPr="0075697B" w:rsidRDefault="0091487D" w:rsidP="002043EB">
            <w:pPr>
              <w:spacing w:before="0" w:after="0"/>
              <w:jc w:val="center"/>
              <w:rPr>
                <w:b/>
              </w:rPr>
            </w:pPr>
            <w:r w:rsidRPr="00951163">
              <w:rPr>
                <w:rFonts w:eastAsiaTheme="minorHAnsi"/>
                <w:b/>
                <w:color w:val="auto"/>
                <w:shd w:val="clear" w:color="auto" w:fill="auto"/>
              </w:rPr>
              <w:t>MINIMAL</w:t>
            </w:r>
          </w:p>
        </w:tc>
      </w:tr>
      <w:tr w:rsidR="0091487D" w:rsidRPr="00744A7F" w14:paraId="2D1F6293" w14:textId="77777777" w:rsidTr="002043EB">
        <w:trPr>
          <w:cantSplit/>
          <w:trHeight w:val="289"/>
        </w:trPr>
        <w:tc>
          <w:tcPr>
            <w:tcW w:w="1250" w:type="pct"/>
            <w:hideMark/>
          </w:tcPr>
          <w:p w14:paraId="260F9614" w14:textId="77777777" w:rsidR="0091487D" w:rsidRPr="00316343" w:rsidRDefault="00D477EE" w:rsidP="002043EB">
            <w:r w:rsidRPr="00316343">
              <w:t xml:space="preserve">Thoroughly and convincingly describes applicant’s expertise and qualifications to build capacity of COEs as a </w:t>
            </w:r>
            <w:r w:rsidRPr="00B95F12">
              <w:rPr>
                <w:i/>
              </w:rPr>
              <w:t>capacity builder.</w:t>
            </w:r>
            <w:r w:rsidRPr="00316343">
              <w:t xml:space="preserve"> Proposes outstanding activities </w:t>
            </w:r>
            <w:r>
              <w:t>intended to provide programs and experts which will build the capacity of COEs to provide effective assistance and support to school districts; and to construct metrics to track the increase in capacity of COEs to support school districts and progress toward the state pri</w:t>
            </w:r>
            <w:r w:rsidR="00D30F78">
              <w:t xml:space="preserve">orities across student groups. </w:t>
            </w:r>
            <w:r w:rsidRPr="00316343">
              <w:t>Includes outstanding key staff and partnerships able to carry out program activities and support all state priorities across student groups.</w:t>
            </w:r>
          </w:p>
        </w:tc>
        <w:tc>
          <w:tcPr>
            <w:tcW w:w="1250" w:type="pct"/>
            <w:hideMark/>
          </w:tcPr>
          <w:p w14:paraId="3EFD37DC" w14:textId="77777777" w:rsidR="0091487D" w:rsidRPr="00744A7F" w:rsidRDefault="00D477EE" w:rsidP="002043EB">
            <w:r>
              <w:t>Provides a strong</w:t>
            </w:r>
            <w:r w:rsidRPr="00744A7F">
              <w:t xml:space="preserve"> d</w:t>
            </w:r>
            <w:r>
              <w:t xml:space="preserve">escription of applicant’s expertise and qualifications to build capacity of COEs as a </w:t>
            </w:r>
            <w:r w:rsidRPr="00B95F12">
              <w:rPr>
                <w:i/>
              </w:rPr>
              <w:t>capacity builder</w:t>
            </w:r>
            <w:r>
              <w:t xml:space="preserve">. Proposes strong activities intended to provide programs and experts which will build the capacity of COEs to provide effective assistance and support to school districts; and to construct metrics to track the increase in capacity of COEs to support school districts and progress toward the state priorities across student groups. </w:t>
            </w:r>
            <w:r w:rsidRPr="00744A7F">
              <w:t xml:space="preserve">Includes </w:t>
            </w:r>
            <w:r>
              <w:t xml:space="preserve">strong </w:t>
            </w:r>
            <w:r w:rsidRPr="00744A7F">
              <w:t xml:space="preserve">key </w:t>
            </w:r>
            <w:r>
              <w:t>staff and partnerships able to carry out</w:t>
            </w:r>
            <w:r w:rsidRPr="00744A7F">
              <w:t xml:space="preserve"> program activities and support all </w:t>
            </w:r>
            <w:r>
              <w:t>state priorities across student groups</w:t>
            </w:r>
            <w:r w:rsidRPr="00744A7F">
              <w:t>.</w:t>
            </w:r>
          </w:p>
        </w:tc>
        <w:tc>
          <w:tcPr>
            <w:tcW w:w="1250" w:type="pct"/>
            <w:hideMark/>
          </w:tcPr>
          <w:p w14:paraId="1354CE6A" w14:textId="77777777" w:rsidR="0091487D" w:rsidRPr="00744A7F" w:rsidRDefault="00D477EE" w:rsidP="002043EB">
            <w:r>
              <w:t xml:space="preserve">Provides an adequate description of applicant’s expertise and qualifications to build capacity of COEs as a </w:t>
            </w:r>
            <w:r w:rsidRPr="00B95F12">
              <w:rPr>
                <w:i/>
              </w:rPr>
              <w:t>capacity builder</w:t>
            </w:r>
            <w:r>
              <w:t xml:space="preserve">. Proposes adequate activities intended to provide programs and experts which will build the capacity of COEs to provide effective assistance and support to school districts; and to construct metrics to track the increase in capacity of COEs to support school districts and progress toward the state priorities across student groups. </w:t>
            </w:r>
            <w:r w:rsidRPr="00744A7F">
              <w:t xml:space="preserve">Includes </w:t>
            </w:r>
            <w:r>
              <w:t xml:space="preserve">adequate </w:t>
            </w:r>
            <w:r w:rsidRPr="00744A7F">
              <w:t xml:space="preserve">key </w:t>
            </w:r>
            <w:r>
              <w:t>staff and partnerships able to carry out</w:t>
            </w:r>
            <w:r w:rsidRPr="00744A7F">
              <w:t xml:space="preserve"> program activities and support all </w:t>
            </w:r>
            <w:r>
              <w:t>state priorities across student groups</w:t>
            </w:r>
            <w:r w:rsidRPr="00744A7F">
              <w:t>.</w:t>
            </w:r>
          </w:p>
        </w:tc>
        <w:tc>
          <w:tcPr>
            <w:tcW w:w="1250" w:type="pct"/>
            <w:hideMark/>
          </w:tcPr>
          <w:p w14:paraId="377F63AB" w14:textId="77777777" w:rsidR="0091487D" w:rsidRPr="00744A7F" w:rsidRDefault="00D477EE" w:rsidP="002043EB">
            <w:r>
              <w:t>Minimally</w:t>
            </w:r>
            <w:r w:rsidRPr="00744A7F">
              <w:t xml:space="preserve"> d</w:t>
            </w:r>
            <w:r>
              <w:t xml:space="preserve">escribes applicant’s expertise and qualifications to build capacity of COEs as a </w:t>
            </w:r>
            <w:r w:rsidRPr="00B95F12">
              <w:rPr>
                <w:i/>
              </w:rPr>
              <w:t>capacity builder</w:t>
            </w:r>
            <w:r>
              <w:t xml:space="preserve">. Proposes minimal activities intended to provide programs and experts which will build the capacity of COEs to provide effective assistance and support to school districts; and to construct metrics to track the increase in capacity of COEs to support school districts and progress toward the state priorities across student groups. </w:t>
            </w:r>
            <w:r w:rsidRPr="00744A7F">
              <w:t xml:space="preserve">Includes </w:t>
            </w:r>
            <w:r>
              <w:t xml:space="preserve">minimal </w:t>
            </w:r>
            <w:r w:rsidRPr="00744A7F">
              <w:t xml:space="preserve">key </w:t>
            </w:r>
            <w:r>
              <w:t>staff and partnerships able to carry out</w:t>
            </w:r>
            <w:r w:rsidRPr="00744A7F">
              <w:t xml:space="preserve"> program activities and support all </w:t>
            </w:r>
            <w:r>
              <w:t>state priorities across student groups</w:t>
            </w:r>
            <w:r w:rsidRPr="00744A7F">
              <w:t>.</w:t>
            </w:r>
          </w:p>
        </w:tc>
      </w:tr>
    </w:tbl>
    <w:p w14:paraId="281577DF" w14:textId="77777777" w:rsidR="00BE4902" w:rsidRDefault="00BE4902" w:rsidP="00BE4902">
      <w:pPr>
        <w:rPr>
          <w:rFonts w:eastAsiaTheme="majorEastAsia" w:cstheme="majorBidi"/>
          <w:sz w:val="28"/>
        </w:rPr>
      </w:pPr>
      <w:r>
        <w:br w:type="page"/>
      </w:r>
    </w:p>
    <w:p w14:paraId="5AA47103" w14:textId="77777777" w:rsidR="000E2E7F" w:rsidRDefault="00CB29FD" w:rsidP="0013232D">
      <w:pPr>
        <w:pStyle w:val="Heading3"/>
        <w:numPr>
          <w:ilvl w:val="0"/>
          <w:numId w:val="31"/>
        </w:numPr>
        <w:rPr>
          <w:szCs w:val="24"/>
        </w:rPr>
      </w:pPr>
      <w:bookmarkStart w:id="51" w:name="_Toc114670121"/>
      <w:r w:rsidRPr="00E46847">
        <w:rPr>
          <w:szCs w:val="24"/>
        </w:rPr>
        <w:lastRenderedPageBreak/>
        <w:t>Metrics</w:t>
      </w:r>
      <w:r w:rsidR="0013232D">
        <w:rPr>
          <w:szCs w:val="24"/>
        </w:rPr>
        <w:t xml:space="preserve"> and Budget</w:t>
      </w:r>
      <w:r w:rsidR="000E2E7F" w:rsidRPr="00E46847">
        <w:rPr>
          <w:szCs w:val="24"/>
        </w:rPr>
        <w:t xml:space="preserve"> </w:t>
      </w:r>
      <w:r w:rsidR="0013232D">
        <w:rPr>
          <w:szCs w:val="24"/>
        </w:rPr>
        <w:t>(3</w:t>
      </w:r>
      <w:r w:rsidR="00D91C04">
        <w:rPr>
          <w:szCs w:val="24"/>
        </w:rPr>
        <w:t>0 percent</w:t>
      </w:r>
      <w:r w:rsidRPr="00E46847">
        <w:rPr>
          <w:szCs w:val="24"/>
        </w:rPr>
        <w:t xml:space="preserve"> weight)</w:t>
      </w:r>
      <w:bookmarkEnd w:id="51"/>
    </w:p>
    <w:p w14:paraId="71907979" w14:textId="77777777" w:rsidR="0013232D" w:rsidRPr="00E9544E" w:rsidRDefault="0013232D" w:rsidP="00AD7E53">
      <w:pPr>
        <w:pStyle w:val="Heading4"/>
      </w:pPr>
      <w:r w:rsidRPr="00E9544E">
        <w:t>Metrics</w:t>
      </w:r>
      <w:r w:rsidR="002A1EB8" w:rsidRPr="00E9544E">
        <w:t xml:space="preserve"> to Monitor the Progress of the Proposed Activities</w:t>
      </w:r>
    </w:p>
    <w:tbl>
      <w:tblPr>
        <w:tblStyle w:val="TableGridLight"/>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e table shows the metrics to monitor the progress of the proposed activities category, and describes the requirements for each of the four sub-categories."/>
      </w:tblPr>
      <w:tblGrid>
        <w:gridCol w:w="3440"/>
        <w:gridCol w:w="3195"/>
        <w:gridCol w:w="3120"/>
        <w:gridCol w:w="3199"/>
      </w:tblGrid>
      <w:tr w:rsidR="00CE715B" w:rsidRPr="0075697B" w14:paraId="23465628" w14:textId="77777777" w:rsidTr="00CE715B">
        <w:trPr>
          <w:cantSplit/>
          <w:trHeight w:val="203"/>
          <w:tblHeader/>
        </w:trPr>
        <w:tc>
          <w:tcPr>
            <w:tcW w:w="2759" w:type="dxa"/>
            <w:shd w:val="clear" w:color="auto" w:fill="BFBFBF" w:themeFill="background1" w:themeFillShade="BF"/>
            <w:vAlign w:val="center"/>
            <w:hideMark/>
          </w:tcPr>
          <w:p w14:paraId="4E90FAB0" w14:textId="77777777" w:rsidR="00CE715B" w:rsidRPr="0000548E" w:rsidRDefault="00CE715B" w:rsidP="00951163">
            <w:pPr>
              <w:jc w:val="center"/>
              <w:rPr>
                <w:b/>
                <w:highlight w:val="lightGray"/>
              </w:rPr>
            </w:pPr>
            <w:r w:rsidRPr="00951163">
              <w:rPr>
                <w:rFonts w:eastAsiaTheme="minorHAnsi"/>
                <w:b/>
                <w:color w:val="auto"/>
                <w:shd w:val="clear" w:color="auto" w:fill="auto"/>
              </w:rPr>
              <w:t>OUTSTANDING</w:t>
            </w:r>
          </w:p>
        </w:tc>
        <w:tc>
          <w:tcPr>
            <w:tcW w:w="2563" w:type="dxa"/>
            <w:shd w:val="clear" w:color="auto" w:fill="BFBFBF" w:themeFill="background1" w:themeFillShade="BF"/>
            <w:vAlign w:val="center"/>
            <w:hideMark/>
          </w:tcPr>
          <w:p w14:paraId="2AEE02C9" w14:textId="77777777" w:rsidR="00CE715B" w:rsidRPr="0000548E" w:rsidRDefault="00CE715B" w:rsidP="00951163">
            <w:pPr>
              <w:jc w:val="center"/>
              <w:rPr>
                <w:b/>
                <w:highlight w:val="lightGray"/>
              </w:rPr>
            </w:pPr>
            <w:r w:rsidRPr="00951163">
              <w:rPr>
                <w:rFonts w:eastAsiaTheme="minorHAnsi"/>
                <w:b/>
                <w:color w:val="auto"/>
                <w:shd w:val="clear" w:color="auto" w:fill="auto"/>
              </w:rPr>
              <w:t>STRONG</w:t>
            </w:r>
          </w:p>
        </w:tc>
        <w:tc>
          <w:tcPr>
            <w:tcW w:w="2503" w:type="dxa"/>
            <w:shd w:val="clear" w:color="auto" w:fill="BFBFBF" w:themeFill="background1" w:themeFillShade="BF"/>
            <w:vAlign w:val="center"/>
            <w:hideMark/>
          </w:tcPr>
          <w:p w14:paraId="07EDB27D" w14:textId="77777777" w:rsidR="00CE715B" w:rsidRPr="0000548E" w:rsidRDefault="00CE715B" w:rsidP="00951163">
            <w:pPr>
              <w:jc w:val="center"/>
              <w:rPr>
                <w:b/>
                <w:highlight w:val="lightGray"/>
              </w:rPr>
            </w:pPr>
            <w:r w:rsidRPr="00951163">
              <w:rPr>
                <w:rFonts w:eastAsiaTheme="minorHAnsi"/>
                <w:b/>
                <w:color w:val="auto"/>
                <w:shd w:val="clear" w:color="auto" w:fill="auto"/>
              </w:rPr>
              <w:t>ADEQUATE</w:t>
            </w:r>
          </w:p>
        </w:tc>
        <w:tc>
          <w:tcPr>
            <w:tcW w:w="2566" w:type="dxa"/>
            <w:shd w:val="clear" w:color="auto" w:fill="BFBFBF" w:themeFill="background1" w:themeFillShade="BF"/>
            <w:vAlign w:val="center"/>
            <w:hideMark/>
          </w:tcPr>
          <w:p w14:paraId="44E5143E" w14:textId="77777777" w:rsidR="00CE715B" w:rsidRPr="0075697B" w:rsidRDefault="00CE715B" w:rsidP="00951163">
            <w:pPr>
              <w:jc w:val="center"/>
              <w:rPr>
                <w:b/>
              </w:rPr>
            </w:pPr>
            <w:r w:rsidRPr="00951163">
              <w:rPr>
                <w:rFonts w:eastAsiaTheme="minorHAnsi"/>
                <w:b/>
                <w:color w:val="auto"/>
                <w:shd w:val="clear" w:color="auto" w:fill="auto"/>
              </w:rPr>
              <w:t>MINIMAL</w:t>
            </w:r>
          </w:p>
        </w:tc>
      </w:tr>
      <w:tr w:rsidR="00CE715B" w:rsidRPr="00744A7F" w14:paraId="0D535CD7" w14:textId="77777777" w:rsidTr="00CE715B">
        <w:trPr>
          <w:cantSplit/>
          <w:trHeight w:val="278"/>
        </w:trPr>
        <w:tc>
          <w:tcPr>
            <w:tcW w:w="2759" w:type="dxa"/>
            <w:hideMark/>
          </w:tcPr>
          <w:p w14:paraId="5C6408E2" w14:textId="77777777" w:rsidR="00CE715B" w:rsidRPr="00744A7F" w:rsidRDefault="00D477EE" w:rsidP="00D30F78">
            <w:r w:rsidRPr="00744A7F">
              <w:t>Thoroughly and convincingly de</w:t>
            </w:r>
            <w:r>
              <w:t>scribes the</w:t>
            </w:r>
            <w:r w:rsidRPr="00744A7F">
              <w:t xml:space="preserve"> metrics </w:t>
            </w:r>
            <w:r>
              <w:t xml:space="preserve">which will be used </w:t>
            </w:r>
            <w:r w:rsidRPr="00744A7F">
              <w:t>to measure progress</w:t>
            </w:r>
            <w:r>
              <w:t xml:space="preserve"> of LEAs in implementing continuous improvement processes and addressing state priorities. </w:t>
            </w:r>
            <w:r w:rsidRPr="00744A7F">
              <w:t xml:space="preserve">Includes </w:t>
            </w:r>
            <w:r>
              <w:t xml:space="preserve">a very clear description of local, external, and customer service metrics; a process </w:t>
            </w:r>
            <w:r w:rsidRPr="00744A7F">
              <w:t>to collect, analyze, and monitor stude</w:t>
            </w:r>
            <w:r>
              <w:t>nt level data; how the Lead Agency and partner activities will be adjusted based on the data, and how information will be shared among stakeholders</w:t>
            </w:r>
            <w:r w:rsidR="00D30F78">
              <w:t>.</w:t>
            </w:r>
          </w:p>
        </w:tc>
        <w:tc>
          <w:tcPr>
            <w:tcW w:w="2563" w:type="dxa"/>
            <w:hideMark/>
          </w:tcPr>
          <w:p w14:paraId="04B5A377" w14:textId="77777777" w:rsidR="00CE715B" w:rsidRPr="00744A7F" w:rsidRDefault="00D477EE" w:rsidP="00D30F78">
            <w:r>
              <w:t>Provides a strong description of</w:t>
            </w:r>
            <w:r w:rsidRPr="00744A7F">
              <w:t xml:space="preserve"> </w:t>
            </w:r>
            <w:r>
              <w:t>the</w:t>
            </w:r>
            <w:r w:rsidRPr="00744A7F">
              <w:t xml:space="preserve"> metrics </w:t>
            </w:r>
            <w:r>
              <w:t xml:space="preserve">which will be used </w:t>
            </w:r>
            <w:r w:rsidRPr="00744A7F">
              <w:t>to measure progress</w:t>
            </w:r>
            <w:r>
              <w:t xml:space="preserve"> of LEAs in implementing continuous improvement processes and addressing state priorities. </w:t>
            </w:r>
            <w:r w:rsidRPr="00744A7F">
              <w:t xml:space="preserve">Includes </w:t>
            </w:r>
            <w:r>
              <w:t xml:space="preserve">a clear description of local, external, and customer service metrics; a process </w:t>
            </w:r>
            <w:r w:rsidRPr="00744A7F">
              <w:t>to collect, analyze, and monitor stude</w:t>
            </w:r>
            <w:r>
              <w:t>nt level data; how the Lead Agency and partner activities will be adjusted based on the data and how information will be shared among stakeholders</w:t>
            </w:r>
            <w:r w:rsidR="00D30F78">
              <w:t>.</w:t>
            </w:r>
          </w:p>
        </w:tc>
        <w:tc>
          <w:tcPr>
            <w:tcW w:w="2503" w:type="dxa"/>
            <w:hideMark/>
          </w:tcPr>
          <w:p w14:paraId="474CCC25" w14:textId="77777777" w:rsidR="00CE715B" w:rsidRPr="00744A7F" w:rsidRDefault="00D477EE" w:rsidP="00CE715B">
            <w:r>
              <w:t>Provides an adequate description of</w:t>
            </w:r>
            <w:r w:rsidRPr="00744A7F">
              <w:t xml:space="preserve"> </w:t>
            </w:r>
            <w:r>
              <w:t>the</w:t>
            </w:r>
            <w:r w:rsidRPr="00744A7F">
              <w:t xml:space="preserve"> metrics </w:t>
            </w:r>
            <w:r>
              <w:t xml:space="preserve">which will be used </w:t>
            </w:r>
            <w:r w:rsidRPr="00744A7F">
              <w:t>to measure progress</w:t>
            </w:r>
            <w:r>
              <w:t xml:space="preserve"> of LEAs in implementing continuous improvement processes and addressing state priorities</w:t>
            </w:r>
            <w:r w:rsidRPr="00744A7F">
              <w:t xml:space="preserve">. Includes </w:t>
            </w:r>
            <w:r>
              <w:t xml:space="preserve">an adequate description of local, external, and customer service metrics; a process </w:t>
            </w:r>
            <w:r w:rsidRPr="00744A7F">
              <w:t>to collect, analyze, and monitor stude</w:t>
            </w:r>
            <w:r>
              <w:t>nt level data; how the Lead Agency and partner activities will be adjusted based on the data, and how information will be shared among stakeholders</w:t>
            </w:r>
            <w:r w:rsidR="00244E6F">
              <w:t>.</w:t>
            </w:r>
          </w:p>
        </w:tc>
        <w:tc>
          <w:tcPr>
            <w:tcW w:w="2566" w:type="dxa"/>
            <w:hideMark/>
          </w:tcPr>
          <w:p w14:paraId="68407EF5" w14:textId="77777777" w:rsidR="00CE715B" w:rsidRPr="00744A7F" w:rsidRDefault="00D477EE" w:rsidP="00CE715B">
            <w:r>
              <w:t>Provides a minimal description of</w:t>
            </w:r>
            <w:r w:rsidRPr="00744A7F">
              <w:t xml:space="preserve"> </w:t>
            </w:r>
            <w:r>
              <w:t>the</w:t>
            </w:r>
            <w:r w:rsidRPr="00744A7F">
              <w:t xml:space="preserve"> metrics </w:t>
            </w:r>
            <w:r>
              <w:t xml:space="preserve">which will be used </w:t>
            </w:r>
            <w:r w:rsidRPr="00744A7F">
              <w:t>to measure progress</w:t>
            </w:r>
            <w:r>
              <w:t xml:space="preserve"> of LEAs in implementing continuous improvement processes and addressing state priorities</w:t>
            </w:r>
            <w:r w:rsidRPr="00744A7F">
              <w:t xml:space="preserve">. Includes </w:t>
            </w:r>
            <w:r>
              <w:t xml:space="preserve">a minimal description of local, external, and customer service metrics; a process </w:t>
            </w:r>
            <w:r w:rsidRPr="00744A7F">
              <w:t>to collect, analyze, and monitor stude</w:t>
            </w:r>
            <w:r>
              <w:t>nt level data; how the Lead Agency and partner activities will be adjusted based on the data, and how information will be shared among stakeholders</w:t>
            </w:r>
            <w:r w:rsidR="00D30F78">
              <w:t>.</w:t>
            </w:r>
          </w:p>
        </w:tc>
      </w:tr>
    </w:tbl>
    <w:p w14:paraId="521D63CB" w14:textId="77777777" w:rsidR="00BF39B3" w:rsidRDefault="00BF39B3" w:rsidP="00860DE0"/>
    <w:p w14:paraId="4C8A4BB8" w14:textId="77777777" w:rsidR="00BF39B3" w:rsidRDefault="00BF39B3" w:rsidP="00BF39B3">
      <w:r>
        <w:br w:type="page"/>
      </w:r>
    </w:p>
    <w:p w14:paraId="7087BE0A" w14:textId="77777777" w:rsidR="000E2E7F" w:rsidRPr="00E9544E" w:rsidRDefault="00E9544E" w:rsidP="00AD7E53">
      <w:pPr>
        <w:pStyle w:val="Heading4"/>
      </w:pPr>
      <w:r>
        <w:lastRenderedPageBreak/>
        <w:t>Budget</w:t>
      </w:r>
    </w:p>
    <w:tbl>
      <w:tblPr>
        <w:tblStyle w:val="TableGridLight"/>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The table shows the budget category, and describes the requirements for each of the four sub-categories."/>
      </w:tblPr>
      <w:tblGrid>
        <w:gridCol w:w="3451"/>
        <w:gridCol w:w="3197"/>
        <w:gridCol w:w="3126"/>
        <w:gridCol w:w="3180"/>
      </w:tblGrid>
      <w:tr w:rsidR="00381889" w:rsidRPr="001670E1" w14:paraId="1A26C24D" w14:textId="77777777" w:rsidTr="00381889">
        <w:trPr>
          <w:cantSplit/>
          <w:trHeight w:val="203"/>
          <w:tblHeader/>
        </w:trPr>
        <w:tc>
          <w:tcPr>
            <w:tcW w:w="2771" w:type="dxa"/>
            <w:shd w:val="clear" w:color="auto" w:fill="BFBFBF" w:themeFill="background1" w:themeFillShade="BF"/>
            <w:vAlign w:val="center"/>
            <w:hideMark/>
          </w:tcPr>
          <w:p w14:paraId="22926A90" w14:textId="77777777" w:rsidR="00381889" w:rsidRPr="0000548E" w:rsidRDefault="00381889" w:rsidP="00951163">
            <w:pPr>
              <w:jc w:val="center"/>
              <w:rPr>
                <w:b/>
                <w:highlight w:val="lightGray"/>
              </w:rPr>
            </w:pPr>
            <w:r w:rsidRPr="00951163">
              <w:rPr>
                <w:rFonts w:eastAsiaTheme="minorHAnsi"/>
                <w:b/>
                <w:color w:val="auto"/>
                <w:shd w:val="clear" w:color="auto" w:fill="auto"/>
              </w:rPr>
              <w:t>OUTSTANDING</w:t>
            </w:r>
          </w:p>
        </w:tc>
        <w:tc>
          <w:tcPr>
            <w:tcW w:w="2568" w:type="dxa"/>
            <w:shd w:val="clear" w:color="auto" w:fill="BFBFBF" w:themeFill="background1" w:themeFillShade="BF"/>
            <w:vAlign w:val="center"/>
            <w:hideMark/>
          </w:tcPr>
          <w:p w14:paraId="660EE390" w14:textId="77777777" w:rsidR="00381889" w:rsidRPr="0000548E" w:rsidRDefault="00381889" w:rsidP="00951163">
            <w:pPr>
              <w:jc w:val="center"/>
              <w:rPr>
                <w:b/>
                <w:highlight w:val="lightGray"/>
              </w:rPr>
            </w:pPr>
            <w:r w:rsidRPr="00951163">
              <w:rPr>
                <w:rFonts w:eastAsiaTheme="minorHAnsi"/>
                <w:b/>
                <w:color w:val="auto"/>
                <w:shd w:val="clear" w:color="auto" w:fill="auto"/>
              </w:rPr>
              <w:t>STRONG</w:t>
            </w:r>
          </w:p>
        </w:tc>
        <w:tc>
          <w:tcPr>
            <w:tcW w:w="2511" w:type="dxa"/>
            <w:shd w:val="clear" w:color="auto" w:fill="BFBFBF" w:themeFill="background1" w:themeFillShade="BF"/>
            <w:vAlign w:val="center"/>
            <w:hideMark/>
          </w:tcPr>
          <w:p w14:paraId="643CEF91" w14:textId="77777777" w:rsidR="00381889" w:rsidRPr="0000548E" w:rsidRDefault="00381889" w:rsidP="00951163">
            <w:pPr>
              <w:jc w:val="center"/>
              <w:rPr>
                <w:b/>
                <w:highlight w:val="lightGray"/>
              </w:rPr>
            </w:pPr>
            <w:r w:rsidRPr="00951163">
              <w:rPr>
                <w:rFonts w:eastAsiaTheme="minorHAnsi"/>
                <w:b/>
                <w:color w:val="auto"/>
                <w:shd w:val="clear" w:color="auto" w:fill="auto"/>
              </w:rPr>
              <w:t>ADEQUATE</w:t>
            </w:r>
          </w:p>
        </w:tc>
        <w:tc>
          <w:tcPr>
            <w:tcW w:w="2554" w:type="dxa"/>
            <w:shd w:val="clear" w:color="auto" w:fill="BFBFBF" w:themeFill="background1" w:themeFillShade="BF"/>
            <w:vAlign w:val="center"/>
            <w:hideMark/>
          </w:tcPr>
          <w:p w14:paraId="10BF68DE" w14:textId="77777777" w:rsidR="00381889" w:rsidRPr="001670E1" w:rsidRDefault="00381889" w:rsidP="00951163">
            <w:pPr>
              <w:jc w:val="center"/>
              <w:rPr>
                <w:b/>
              </w:rPr>
            </w:pPr>
            <w:r w:rsidRPr="00951163">
              <w:rPr>
                <w:rFonts w:eastAsiaTheme="minorHAnsi"/>
                <w:b/>
                <w:color w:val="auto"/>
                <w:shd w:val="clear" w:color="auto" w:fill="auto"/>
              </w:rPr>
              <w:t>MINIMAL</w:t>
            </w:r>
          </w:p>
        </w:tc>
      </w:tr>
      <w:tr w:rsidR="00381889" w:rsidRPr="00744A7F" w14:paraId="71ABC6C9" w14:textId="77777777" w:rsidTr="00381889">
        <w:trPr>
          <w:cantSplit/>
          <w:trHeight w:val="3050"/>
        </w:trPr>
        <w:tc>
          <w:tcPr>
            <w:tcW w:w="2771" w:type="dxa"/>
            <w:hideMark/>
          </w:tcPr>
          <w:p w14:paraId="5BF8B98C" w14:textId="77777777" w:rsidR="00381889" w:rsidRPr="002C021A" w:rsidRDefault="00381889" w:rsidP="00381889">
            <w:r w:rsidRPr="002C021A">
              <w:t xml:space="preserve">Thoroughly and convincingly identifies the </w:t>
            </w:r>
            <w:r>
              <w:rPr>
                <w:sz w:val="23"/>
                <w:szCs w:val="23"/>
              </w:rPr>
              <w:t>L</w:t>
            </w:r>
            <w:r w:rsidRPr="002C021A">
              <w:rPr>
                <w:sz w:val="23"/>
                <w:szCs w:val="23"/>
              </w:rPr>
              <w:t xml:space="preserve">ead </w:t>
            </w:r>
            <w:r>
              <w:rPr>
                <w:sz w:val="23"/>
                <w:szCs w:val="23"/>
              </w:rPr>
              <w:t>A</w:t>
            </w:r>
            <w:r w:rsidRPr="002C021A">
              <w:rPr>
                <w:sz w:val="23"/>
                <w:szCs w:val="23"/>
              </w:rPr>
              <w:t>gency</w:t>
            </w:r>
            <w:r w:rsidRPr="002C021A">
              <w:t xml:space="preserve"> expenses</w:t>
            </w:r>
            <w:r w:rsidR="00073757">
              <w:t xml:space="preserve"> for a $450,000 budget and how it can be adjusted if the grant award is different than this amount</w:t>
            </w:r>
            <w:r w:rsidRPr="002C021A">
              <w:t xml:space="preserve">. Provides </w:t>
            </w:r>
            <w:r>
              <w:t>a thorough and convincing budget narratives that describe</w:t>
            </w:r>
            <w:r w:rsidRPr="002C021A">
              <w:t xml:space="preserve"> each line item</w:t>
            </w:r>
            <w:r>
              <w:t xml:space="preserve"> which support the proposed activities</w:t>
            </w:r>
            <w:r w:rsidRPr="002C021A">
              <w:t>. Includes a</w:t>
            </w:r>
            <w:r>
              <w:t>mple</w:t>
            </w:r>
            <w:r w:rsidRPr="002C021A">
              <w:t xml:space="preserve"> in-kind and/or LEAs, Community, Business Match.</w:t>
            </w:r>
          </w:p>
        </w:tc>
        <w:tc>
          <w:tcPr>
            <w:tcW w:w="2568" w:type="dxa"/>
            <w:hideMark/>
          </w:tcPr>
          <w:p w14:paraId="6FF304D3" w14:textId="77777777" w:rsidR="00381889" w:rsidRPr="00744A7F" w:rsidRDefault="00381889" w:rsidP="00381889">
            <w:r>
              <w:t>Provides a strong</w:t>
            </w:r>
            <w:r w:rsidRPr="002C021A">
              <w:t xml:space="preserve"> identif</w:t>
            </w:r>
            <w:r>
              <w:t>ication of</w:t>
            </w:r>
            <w:r w:rsidRPr="002C021A">
              <w:t xml:space="preserve"> the </w:t>
            </w:r>
            <w:r>
              <w:rPr>
                <w:sz w:val="23"/>
                <w:szCs w:val="23"/>
              </w:rPr>
              <w:t>L</w:t>
            </w:r>
            <w:r w:rsidRPr="002C021A">
              <w:rPr>
                <w:sz w:val="23"/>
                <w:szCs w:val="23"/>
              </w:rPr>
              <w:t xml:space="preserve">ead </w:t>
            </w:r>
            <w:r>
              <w:rPr>
                <w:sz w:val="23"/>
                <w:szCs w:val="23"/>
              </w:rPr>
              <w:t>A</w:t>
            </w:r>
            <w:r w:rsidRPr="002C021A">
              <w:rPr>
                <w:sz w:val="23"/>
                <w:szCs w:val="23"/>
              </w:rPr>
              <w:t>gency</w:t>
            </w:r>
            <w:r w:rsidRPr="002C021A">
              <w:t xml:space="preserve"> expenses</w:t>
            </w:r>
            <w:r w:rsidR="00073757">
              <w:t xml:space="preserve"> for a $450,000 budget and how it can be adjusted if the grant award is different than this amount</w:t>
            </w:r>
            <w:r w:rsidRPr="002C021A">
              <w:t xml:space="preserve">. Provides </w:t>
            </w:r>
            <w:r>
              <w:t>thorough budget narratives that describe</w:t>
            </w:r>
            <w:r w:rsidRPr="002C021A">
              <w:t xml:space="preserve"> each line item</w:t>
            </w:r>
            <w:r>
              <w:t xml:space="preserve"> which support the proposed activities</w:t>
            </w:r>
            <w:r w:rsidRPr="002C021A">
              <w:t>. Includes additional in-kind and/or LEAs, Community, Business Match.</w:t>
            </w:r>
          </w:p>
        </w:tc>
        <w:tc>
          <w:tcPr>
            <w:tcW w:w="2511" w:type="dxa"/>
            <w:hideMark/>
          </w:tcPr>
          <w:p w14:paraId="590D121B" w14:textId="77777777" w:rsidR="00381889" w:rsidRPr="00744A7F" w:rsidRDefault="00381889" w:rsidP="00381889">
            <w:r>
              <w:t>Adequate</w:t>
            </w:r>
            <w:r w:rsidRPr="002C021A">
              <w:t xml:space="preserve">ly identifies the </w:t>
            </w:r>
            <w:r>
              <w:rPr>
                <w:sz w:val="23"/>
                <w:szCs w:val="23"/>
              </w:rPr>
              <w:t>L</w:t>
            </w:r>
            <w:r w:rsidRPr="002C021A">
              <w:rPr>
                <w:sz w:val="23"/>
                <w:szCs w:val="23"/>
              </w:rPr>
              <w:t xml:space="preserve">ead </w:t>
            </w:r>
            <w:r>
              <w:rPr>
                <w:sz w:val="23"/>
                <w:szCs w:val="23"/>
              </w:rPr>
              <w:t>A</w:t>
            </w:r>
            <w:r w:rsidRPr="002C021A">
              <w:rPr>
                <w:sz w:val="23"/>
                <w:szCs w:val="23"/>
              </w:rPr>
              <w:t>gency</w:t>
            </w:r>
            <w:r w:rsidRPr="002C021A">
              <w:t xml:space="preserve"> expenses</w:t>
            </w:r>
            <w:r w:rsidR="00073757">
              <w:t xml:space="preserve"> for a $450,000 budget and how it can be adjusted if the grant award is different than this amount</w:t>
            </w:r>
            <w:r w:rsidRPr="002C021A">
              <w:t xml:space="preserve">. Provides </w:t>
            </w:r>
            <w:r>
              <w:t>adequate budget narratives that describe</w:t>
            </w:r>
            <w:r w:rsidRPr="002C021A">
              <w:t xml:space="preserve"> each line item</w:t>
            </w:r>
            <w:r>
              <w:t xml:space="preserve"> which support the proposed activities. Includes some</w:t>
            </w:r>
            <w:r w:rsidRPr="002C021A">
              <w:t xml:space="preserve"> in-kind and/or LEAs, Community, Business Match.</w:t>
            </w:r>
          </w:p>
        </w:tc>
        <w:tc>
          <w:tcPr>
            <w:tcW w:w="2554" w:type="dxa"/>
            <w:hideMark/>
          </w:tcPr>
          <w:p w14:paraId="657C6E99" w14:textId="77777777" w:rsidR="00381889" w:rsidRPr="00744A7F" w:rsidRDefault="00381889" w:rsidP="00381889">
            <w:r>
              <w:t>Minimally</w:t>
            </w:r>
            <w:r w:rsidRPr="002C021A">
              <w:t xml:space="preserve"> identifies the </w:t>
            </w:r>
            <w:r>
              <w:rPr>
                <w:sz w:val="23"/>
                <w:szCs w:val="23"/>
              </w:rPr>
              <w:t>L</w:t>
            </w:r>
            <w:r w:rsidRPr="002C021A">
              <w:rPr>
                <w:sz w:val="23"/>
                <w:szCs w:val="23"/>
              </w:rPr>
              <w:t xml:space="preserve">ead </w:t>
            </w:r>
            <w:r>
              <w:rPr>
                <w:sz w:val="23"/>
                <w:szCs w:val="23"/>
              </w:rPr>
              <w:t>A</w:t>
            </w:r>
            <w:r w:rsidRPr="002C021A">
              <w:rPr>
                <w:sz w:val="23"/>
                <w:szCs w:val="23"/>
              </w:rPr>
              <w:t>gency</w:t>
            </w:r>
            <w:r w:rsidRPr="002C021A">
              <w:t xml:space="preserve"> expenses</w:t>
            </w:r>
            <w:r w:rsidR="00073757">
              <w:t xml:space="preserve"> for a $450,000 budget and how it can be adjusted if the grant award is different than this amount</w:t>
            </w:r>
            <w:r w:rsidRPr="002C021A">
              <w:t xml:space="preserve">. Provides </w:t>
            </w:r>
            <w:r>
              <w:t>minimal budget narratives that describe</w:t>
            </w:r>
            <w:r w:rsidRPr="002C021A">
              <w:t xml:space="preserve"> each line item</w:t>
            </w:r>
            <w:r>
              <w:t xml:space="preserve"> which support the proposed activities</w:t>
            </w:r>
            <w:r w:rsidRPr="002C021A">
              <w:t xml:space="preserve">. Includes </w:t>
            </w:r>
            <w:r>
              <w:t>min</w:t>
            </w:r>
            <w:r w:rsidR="00D01AE8">
              <w:t>i</w:t>
            </w:r>
            <w:r>
              <w:t>mal</w:t>
            </w:r>
            <w:r w:rsidRPr="002C021A">
              <w:t xml:space="preserve"> in-kind and/or LEAs, Community, Business Match.</w:t>
            </w:r>
          </w:p>
        </w:tc>
      </w:tr>
      <w:bookmarkEnd w:id="22"/>
      <w:bookmarkEnd w:id="23"/>
    </w:tbl>
    <w:p w14:paraId="65F5F9BD" w14:textId="77777777" w:rsidR="00ED45A0" w:rsidRDefault="00ED45A0" w:rsidP="00C81058">
      <w:pPr>
        <w:sectPr w:rsidR="00ED45A0" w:rsidSect="00C81058">
          <w:footerReference w:type="default" r:id="rId18"/>
          <w:pgSz w:w="15840" w:h="12240" w:orient="landscape"/>
          <w:pgMar w:top="1440" w:right="1440" w:bottom="1440" w:left="1440" w:header="720" w:footer="720" w:gutter="0"/>
          <w:pgNumType w:start="1"/>
          <w:cols w:space="720"/>
          <w:docGrid w:linePitch="360"/>
        </w:sectPr>
      </w:pPr>
    </w:p>
    <w:p w14:paraId="287AB715" w14:textId="77777777" w:rsidR="00A10A6A" w:rsidRPr="00624A15" w:rsidRDefault="00ED45A0" w:rsidP="00624A15">
      <w:pPr>
        <w:pStyle w:val="Heading2"/>
        <w:numPr>
          <w:ilvl w:val="0"/>
          <w:numId w:val="0"/>
        </w:numPr>
        <w:jc w:val="center"/>
      </w:pPr>
      <w:bookmarkStart w:id="52" w:name="_Toc114670122"/>
      <w:r w:rsidRPr="007A073A">
        <w:lastRenderedPageBreak/>
        <w:t>Appendix B: Budget Act of 2018</w:t>
      </w:r>
      <w:r w:rsidR="00624A15">
        <w:t>–</w:t>
      </w:r>
      <w:r w:rsidR="00A10A6A" w:rsidRPr="00A10A6A">
        <w:rPr>
          <w:shd w:val="clear" w:color="auto" w:fill="auto"/>
        </w:rPr>
        <w:t>Provisions Related to the State System of Support</w:t>
      </w:r>
      <w:bookmarkEnd w:id="52"/>
    </w:p>
    <w:p w14:paraId="06CE57EE" w14:textId="77777777" w:rsidR="00A10A6A" w:rsidRPr="00AC2772" w:rsidRDefault="00A10A6A" w:rsidP="00AC2772">
      <w:pPr>
        <w:rPr>
          <w:b/>
          <w:shd w:val="clear" w:color="auto" w:fill="auto"/>
        </w:rPr>
      </w:pPr>
      <w:r w:rsidRPr="00AC2772">
        <w:rPr>
          <w:b/>
          <w:shd w:val="clear" w:color="auto" w:fill="auto"/>
        </w:rPr>
        <w:t>Background</w:t>
      </w:r>
    </w:p>
    <w:p w14:paraId="350FFAE3" w14:textId="77777777" w:rsidR="00A10A6A" w:rsidRPr="00A10A6A" w:rsidRDefault="00A10A6A" w:rsidP="00D222E3">
      <w:pPr>
        <w:rPr>
          <w:color w:val="auto"/>
          <w:shd w:val="clear" w:color="auto" w:fill="auto"/>
        </w:rPr>
      </w:pPr>
      <w:r w:rsidRPr="00A10A6A">
        <w:rPr>
          <w:color w:val="auto"/>
          <w:shd w:val="clear" w:color="auto" w:fill="auto"/>
        </w:rPr>
        <w:t>California is in the midst of implementing a new public school accountability system based on the Local Control Funding Formula (LCFF), which overhauled public school finance and accountability. A critical feature of California’s new approach is a refocused system of support with three levels of assistance:</w:t>
      </w:r>
    </w:p>
    <w:p w14:paraId="41189D7F" w14:textId="77777777" w:rsidR="00A10A6A" w:rsidRPr="00053550" w:rsidRDefault="00A10A6A" w:rsidP="00053550">
      <w:pPr>
        <w:pStyle w:val="ListParagraph"/>
        <w:numPr>
          <w:ilvl w:val="0"/>
          <w:numId w:val="39"/>
        </w:numPr>
        <w:rPr>
          <w:rFonts w:eastAsiaTheme="minorHAnsi" w:cs="Times New Roman"/>
          <w:color w:val="auto"/>
          <w:szCs w:val="22"/>
          <w:shd w:val="clear" w:color="auto" w:fill="auto"/>
        </w:rPr>
      </w:pPr>
      <w:r w:rsidRPr="00053550">
        <w:rPr>
          <w:rFonts w:eastAsiaTheme="majorEastAsia" w:cstheme="majorBidi"/>
          <w:b/>
          <w:iCs/>
          <w:color w:val="auto"/>
          <w:shd w:val="clear" w:color="auto" w:fill="auto"/>
        </w:rPr>
        <w:t>Support for All (Level 1)</w:t>
      </w:r>
      <w:r w:rsidRPr="00053550">
        <w:rPr>
          <w:rFonts w:eastAsiaTheme="majorEastAsia" w:cstheme="majorBidi"/>
          <w:iCs/>
          <w:color w:val="auto"/>
          <w:shd w:val="clear" w:color="auto" w:fill="auto"/>
        </w:rPr>
        <w:t>:</w:t>
      </w:r>
      <w:r w:rsidRPr="00053550">
        <w:rPr>
          <w:rFonts w:eastAsiaTheme="minorHAnsi" w:cs="Times New Roman"/>
          <w:color w:val="auto"/>
          <w:szCs w:val="22"/>
          <w:shd w:val="clear" w:color="auto" w:fill="auto"/>
        </w:rPr>
        <w:t xml:space="preserve"> All school districts and schools can access various resources and assistance such as trainings, conferences, voluntary technical assistance, and various tools. This support builds the overall capacity of school districts and schools to improve opportunities and outcomes for all students.</w:t>
      </w:r>
    </w:p>
    <w:p w14:paraId="685EF277" w14:textId="77777777" w:rsidR="00A10A6A" w:rsidRPr="00053550" w:rsidRDefault="00A10A6A" w:rsidP="00053550">
      <w:pPr>
        <w:pStyle w:val="ListParagraph"/>
        <w:numPr>
          <w:ilvl w:val="0"/>
          <w:numId w:val="39"/>
        </w:numPr>
        <w:rPr>
          <w:rFonts w:eastAsiaTheme="minorHAnsi" w:cs="Times New Roman"/>
          <w:color w:val="auto"/>
          <w:szCs w:val="22"/>
          <w:shd w:val="clear" w:color="auto" w:fill="auto"/>
        </w:rPr>
      </w:pPr>
      <w:r w:rsidRPr="00053550">
        <w:rPr>
          <w:rFonts w:eastAsiaTheme="majorEastAsia" w:cstheme="majorBidi"/>
          <w:b/>
          <w:iCs/>
          <w:color w:val="auto"/>
          <w:shd w:val="clear" w:color="auto" w:fill="auto"/>
        </w:rPr>
        <w:t>Differentiated Assistance (Level 2)</w:t>
      </w:r>
      <w:r w:rsidRPr="00053550">
        <w:rPr>
          <w:rFonts w:eastAsiaTheme="majorEastAsia" w:cstheme="majorBidi"/>
          <w:iCs/>
          <w:color w:val="auto"/>
          <w:shd w:val="clear" w:color="auto" w:fill="auto"/>
        </w:rPr>
        <w:t>:</w:t>
      </w:r>
      <w:r w:rsidRPr="00053550">
        <w:rPr>
          <w:rFonts w:eastAsiaTheme="minorHAnsi" w:cs="Times New Roman"/>
          <w:color w:val="auto"/>
          <w:szCs w:val="22"/>
          <w:shd w:val="clear" w:color="auto" w:fill="auto"/>
        </w:rPr>
        <w:t xml:space="preserve"> County offices of education (COEs) are required to provide customized assistance to school districts that meet eligibility criteria based on student group performance on the multiple measures included in the California School Dashboard. The California Collaborative for Educational Excellence (CCEE) also can provide advice and assistance upon referral by a COE or the State Superintendent of Public Instruction (SSPI).</w:t>
      </w:r>
    </w:p>
    <w:p w14:paraId="1D88BD90" w14:textId="77777777" w:rsidR="00A10A6A" w:rsidRPr="00053550" w:rsidRDefault="00A10A6A" w:rsidP="00053550">
      <w:pPr>
        <w:pStyle w:val="ListParagraph"/>
        <w:numPr>
          <w:ilvl w:val="0"/>
          <w:numId w:val="39"/>
        </w:numPr>
        <w:rPr>
          <w:rFonts w:eastAsiaTheme="minorHAnsi" w:cs="Times New Roman"/>
          <w:color w:val="auto"/>
          <w:szCs w:val="22"/>
          <w:shd w:val="clear" w:color="auto" w:fill="auto"/>
        </w:rPr>
      </w:pPr>
      <w:r w:rsidRPr="00053550">
        <w:rPr>
          <w:rFonts w:eastAsiaTheme="majorEastAsia" w:cstheme="majorBidi"/>
          <w:b/>
          <w:iCs/>
          <w:color w:val="auto"/>
          <w:shd w:val="clear" w:color="auto" w:fill="auto"/>
        </w:rPr>
        <w:t>Intensive Intervention (Level 3)</w:t>
      </w:r>
      <w:r w:rsidRPr="00053550">
        <w:rPr>
          <w:rFonts w:eastAsiaTheme="majorEastAsia" w:cstheme="majorBidi"/>
          <w:iCs/>
          <w:color w:val="auto"/>
          <w:shd w:val="clear" w:color="auto" w:fill="auto"/>
        </w:rPr>
        <w:t>:</w:t>
      </w:r>
      <w:bookmarkStart w:id="53" w:name="_Hlk507301343"/>
      <w:r w:rsidRPr="00053550">
        <w:rPr>
          <w:rFonts w:eastAsiaTheme="minorHAnsi" w:cs="Times New Roman"/>
          <w:color w:val="auto"/>
          <w:szCs w:val="22"/>
          <w:shd w:val="clear" w:color="auto" w:fill="auto"/>
        </w:rPr>
        <w:t xml:space="preserve"> The SSPI may intervene in school districts if there are persistent performance issues over multiple years.</w:t>
      </w:r>
      <w:bookmarkEnd w:id="53"/>
    </w:p>
    <w:p w14:paraId="21DCFA3B" w14:textId="77777777" w:rsidR="00A10A6A" w:rsidRPr="00A10A6A" w:rsidRDefault="00A10A6A" w:rsidP="00D222E3">
      <w:pPr>
        <w:rPr>
          <w:color w:val="auto"/>
          <w:shd w:val="clear" w:color="auto" w:fill="auto"/>
        </w:rPr>
      </w:pPr>
      <w:r w:rsidRPr="00A10A6A">
        <w:rPr>
          <w:color w:val="auto"/>
          <w:shd w:val="clear" w:color="auto" w:fill="auto"/>
        </w:rPr>
        <w:t>The goal at all three levels is to assist school districts and their schools to meet the needs of each student served, with a focus on building capacity to sustain improvement and effectively address inequities in student opportunities and outcomes.</w:t>
      </w:r>
    </w:p>
    <w:p w14:paraId="357876C3" w14:textId="77777777" w:rsidR="00A10A6A" w:rsidRPr="00AC2772" w:rsidRDefault="00A10A6A" w:rsidP="00AC2772">
      <w:pPr>
        <w:rPr>
          <w:rFonts w:eastAsiaTheme="majorEastAsia"/>
          <w:b/>
          <w:shd w:val="clear" w:color="auto" w:fill="auto"/>
        </w:rPr>
      </w:pPr>
      <w:r w:rsidRPr="00AC2772">
        <w:rPr>
          <w:rFonts w:eastAsiaTheme="majorEastAsia"/>
          <w:b/>
          <w:shd w:val="clear" w:color="auto" w:fill="auto"/>
        </w:rPr>
        <w:t>Budget Act of 2018</w:t>
      </w:r>
    </w:p>
    <w:p w14:paraId="6970DBB2" w14:textId="77777777" w:rsidR="00A10A6A" w:rsidRPr="00A10A6A" w:rsidRDefault="00A10A6A" w:rsidP="00D222E3">
      <w:pPr>
        <w:rPr>
          <w:rFonts w:eastAsiaTheme="minorHAnsi"/>
          <w:color w:val="auto"/>
          <w:shd w:val="clear" w:color="auto" w:fill="auto"/>
        </w:rPr>
      </w:pPr>
      <w:r w:rsidRPr="00A10A6A">
        <w:rPr>
          <w:rFonts w:eastAsiaTheme="minorHAnsi"/>
          <w:color w:val="auto"/>
          <w:shd w:val="clear" w:color="auto" w:fill="auto"/>
        </w:rPr>
        <w:t>The recently enacted state budget includes several provisions that provide important clarity around roles, responsibilities, and expectations within the system of support. The budget also includes a substantial investment of state funding aimed at increasing the capacity and expertise of agencies required to provide assistance within the system of support. These provisions fall into two general categories.</w:t>
      </w:r>
    </w:p>
    <w:p w14:paraId="29A93919" w14:textId="77777777" w:rsidR="00A10A6A" w:rsidRPr="00A10A6A" w:rsidRDefault="00A10A6A" w:rsidP="00D222E3">
      <w:pPr>
        <w:rPr>
          <w:rFonts w:eastAsiaTheme="minorHAnsi"/>
          <w:color w:val="auto"/>
          <w:shd w:val="clear" w:color="auto" w:fill="auto"/>
        </w:rPr>
      </w:pPr>
      <w:r w:rsidRPr="007D0040">
        <w:rPr>
          <w:rFonts w:eastAsiaTheme="majorEastAsia" w:cstheme="majorBidi"/>
          <w:b/>
          <w:iCs/>
          <w:color w:val="auto"/>
          <w:shd w:val="clear" w:color="auto" w:fill="auto"/>
        </w:rPr>
        <w:t>Clarifying and Enhancing Existing Statutory Roles and Responsibilities</w:t>
      </w:r>
      <w:r w:rsidRPr="00A10A6A">
        <w:rPr>
          <w:rFonts w:eastAsiaTheme="majorEastAsia" w:cstheme="majorBidi"/>
          <w:iCs/>
          <w:color w:val="auto"/>
          <w:shd w:val="clear" w:color="auto" w:fill="auto"/>
        </w:rPr>
        <w:t>.</w:t>
      </w:r>
      <w:r w:rsidRPr="00A10A6A">
        <w:rPr>
          <w:rFonts w:eastAsiaTheme="minorHAnsi"/>
          <w:color w:val="auto"/>
          <w:shd w:val="clear" w:color="auto" w:fill="auto"/>
        </w:rPr>
        <w:t xml:space="preserve"> The first set of provisions clarify the r</w:t>
      </w:r>
      <w:r w:rsidRPr="00A10A6A">
        <w:rPr>
          <w:rFonts w:eastAsiaTheme="minorHAnsi"/>
          <w:iCs/>
          <w:color w:val="auto"/>
          <w:shd w:val="clear" w:color="auto" w:fill="auto"/>
        </w:rPr>
        <w:t>oles and responsibilities and provide ongoing funding for the agencies responsible for providing differentiated assistance to school districts</w:t>
      </w:r>
      <w:r w:rsidRPr="00A10A6A">
        <w:rPr>
          <w:rFonts w:eastAsiaTheme="minorHAnsi"/>
          <w:color w:val="auto"/>
          <w:shd w:val="clear" w:color="auto" w:fill="auto"/>
        </w:rPr>
        <w:t>.</w:t>
      </w:r>
    </w:p>
    <w:p w14:paraId="5C002A1B" w14:textId="77777777" w:rsidR="00A10A6A" w:rsidRPr="007D0040" w:rsidRDefault="00A10A6A" w:rsidP="007D0040">
      <w:pPr>
        <w:pStyle w:val="ListParagraph"/>
        <w:numPr>
          <w:ilvl w:val="0"/>
          <w:numId w:val="40"/>
        </w:numPr>
        <w:rPr>
          <w:rFonts w:eastAsiaTheme="minorHAnsi"/>
          <w:color w:val="auto"/>
          <w:shd w:val="clear" w:color="auto" w:fill="auto"/>
        </w:rPr>
      </w:pPr>
      <w:r w:rsidRPr="007D0040">
        <w:rPr>
          <w:rFonts w:eastAsiaTheme="majorEastAsia" w:cstheme="majorBidi"/>
          <w:b/>
          <w:iCs/>
          <w:color w:val="auto"/>
          <w:shd w:val="clear" w:color="auto" w:fill="auto"/>
        </w:rPr>
        <w:t>Defining and providing funding for differentiated assistance</w:t>
      </w:r>
      <w:r w:rsidRPr="007D0040">
        <w:rPr>
          <w:rFonts w:eastAsiaTheme="majorEastAsia" w:cstheme="majorBidi"/>
          <w:iCs/>
          <w:color w:val="auto"/>
          <w:shd w:val="clear" w:color="auto" w:fill="auto"/>
        </w:rPr>
        <w:t>.</w:t>
      </w:r>
      <w:r w:rsidRPr="007D0040">
        <w:rPr>
          <w:rFonts w:eastAsiaTheme="minorHAnsi"/>
          <w:color w:val="auto"/>
          <w:shd w:val="clear" w:color="auto" w:fill="auto"/>
        </w:rPr>
        <w:t xml:space="preserve"> The budget amends existing law to clarify the expectations and requirements for COEs to </w:t>
      </w:r>
      <w:r w:rsidRPr="007D0040">
        <w:rPr>
          <w:rFonts w:eastAsiaTheme="minorHAnsi"/>
          <w:color w:val="auto"/>
          <w:shd w:val="clear" w:color="auto" w:fill="auto"/>
        </w:rPr>
        <w:lastRenderedPageBreak/>
        <w:t>provide differentiated assistance to school districts, and the ability of a school district to seek assistance from the COE and other providers.</w:t>
      </w:r>
    </w:p>
    <w:p w14:paraId="0D5C263A" w14:textId="77777777" w:rsidR="00A10A6A" w:rsidRPr="007D0040" w:rsidRDefault="00A10A6A" w:rsidP="007D0040">
      <w:pPr>
        <w:pStyle w:val="ListParagraph"/>
        <w:numPr>
          <w:ilvl w:val="0"/>
          <w:numId w:val="40"/>
        </w:numPr>
        <w:rPr>
          <w:rFonts w:eastAsiaTheme="minorHAnsi"/>
          <w:color w:val="auto"/>
          <w:shd w:val="clear" w:color="auto" w:fill="auto"/>
        </w:rPr>
      </w:pPr>
      <w:r w:rsidRPr="007D0040">
        <w:rPr>
          <w:rFonts w:eastAsiaTheme="majorEastAsia" w:cstheme="majorBidi"/>
          <w:b/>
          <w:iCs/>
          <w:color w:val="auto"/>
          <w:shd w:val="clear" w:color="auto" w:fill="auto"/>
        </w:rPr>
        <w:t>Ongoing funding for differentiated assistance</w:t>
      </w:r>
      <w:r w:rsidRPr="007D0040">
        <w:rPr>
          <w:rFonts w:eastAsiaTheme="majorEastAsia" w:cstheme="majorBidi"/>
          <w:iCs/>
          <w:color w:val="auto"/>
          <w:shd w:val="clear" w:color="auto" w:fill="auto"/>
        </w:rPr>
        <w:t>.</w:t>
      </w:r>
      <w:r w:rsidRPr="007D0040">
        <w:rPr>
          <w:rFonts w:eastAsiaTheme="minorHAnsi"/>
          <w:color w:val="auto"/>
          <w:shd w:val="clear" w:color="auto" w:fill="auto"/>
        </w:rPr>
        <w:t xml:space="preserve"> The budget provides approximately $53 million in ongoing state funding for COEs to provide differentiated assistance to school districts. A formula provides base funding for each COE with two or more districts, plus additional funding based on the number of school districts identified for differentiated assistance each year.</w:t>
      </w:r>
    </w:p>
    <w:p w14:paraId="23333F70" w14:textId="77777777" w:rsidR="00A10A6A" w:rsidRPr="007D0040" w:rsidRDefault="00A10A6A" w:rsidP="00D222E3">
      <w:pPr>
        <w:pStyle w:val="ListParagraph"/>
        <w:numPr>
          <w:ilvl w:val="0"/>
          <w:numId w:val="40"/>
        </w:numPr>
        <w:rPr>
          <w:rFonts w:eastAsiaTheme="minorHAnsi"/>
          <w:color w:val="auto"/>
          <w:shd w:val="clear" w:color="auto" w:fill="auto"/>
        </w:rPr>
      </w:pPr>
      <w:r w:rsidRPr="007D0040">
        <w:rPr>
          <w:rFonts w:eastAsiaTheme="majorEastAsia" w:cstheme="majorBidi"/>
          <w:b/>
          <w:iCs/>
          <w:color w:val="auto"/>
          <w:shd w:val="clear" w:color="auto" w:fill="auto"/>
        </w:rPr>
        <w:t>Ongoing funding for the Collaborative</w:t>
      </w:r>
      <w:r w:rsidRPr="007D0040">
        <w:rPr>
          <w:rFonts w:eastAsiaTheme="majorEastAsia" w:cstheme="majorBidi"/>
          <w:iCs/>
          <w:color w:val="auto"/>
          <w:shd w:val="clear" w:color="auto" w:fill="auto"/>
        </w:rPr>
        <w:t>.</w:t>
      </w:r>
      <w:r w:rsidRPr="007D0040">
        <w:rPr>
          <w:rFonts w:eastAsiaTheme="minorHAnsi"/>
          <w:color w:val="auto"/>
          <w:shd w:val="clear" w:color="auto" w:fill="auto"/>
        </w:rPr>
        <w:t xml:space="preserve"> The budget provides approximately $11.5 million in ongoing annual funding for the CCEE. The CCEE had previously been funded only on a one-time basis since its creation in 2013. In conjunction with the ongoing funding, the budget provided greater detail around the Collaborative’ s activities, which include ongoing statewide trainings, support of geographic lead agencies (described below), and direct technical assistance to local educational agencies (LEAs).</w:t>
      </w:r>
    </w:p>
    <w:p w14:paraId="0015604B" w14:textId="77777777" w:rsidR="00A10A6A" w:rsidRPr="00A10A6A" w:rsidRDefault="00A10A6A" w:rsidP="00D222E3">
      <w:pPr>
        <w:rPr>
          <w:rFonts w:eastAsiaTheme="minorHAnsi"/>
          <w:iCs/>
          <w:color w:val="auto"/>
          <w:shd w:val="clear" w:color="auto" w:fill="auto"/>
        </w:rPr>
      </w:pPr>
      <w:r w:rsidRPr="007D0040">
        <w:rPr>
          <w:rFonts w:eastAsiaTheme="majorEastAsia" w:cstheme="majorBidi"/>
          <w:b/>
          <w:iCs/>
          <w:color w:val="auto"/>
          <w:shd w:val="clear" w:color="auto" w:fill="auto"/>
        </w:rPr>
        <w:t>Infrastructure to Build Capacity, Develop Expertise, and Ensure Coordination</w:t>
      </w:r>
      <w:r w:rsidRPr="00A10A6A">
        <w:rPr>
          <w:rFonts w:eastAsiaTheme="minorHAnsi"/>
          <w:iCs/>
          <w:color w:val="auto"/>
          <w:shd w:val="clear" w:color="auto" w:fill="auto"/>
        </w:rPr>
        <w:t>. The second set of provisions establish and provide funding for new roles with specific responsibilities aimed at developing the capacity of agencies responsible for providing differentiated assistance and ensuring access to a broad range expertise within the system of support</w:t>
      </w:r>
      <w:r w:rsidRPr="00A10A6A">
        <w:rPr>
          <w:rFonts w:eastAsiaTheme="minorHAnsi"/>
          <w:i/>
          <w:iCs/>
          <w:color w:val="auto"/>
          <w:shd w:val="clear" w:color="auto" w:fill="auto"/>
        </w:rPr>
        <w:t>.</w:t>
      </w:r>
    </w:p>
    <w:p w14:paraId="4F1BBDFD" w14:textId="77777777" w:rsidR="00A10A6A" w:rsidRPr="007D0040" w:rsidRDefault="00A10A6A" w:rsidP="007D0040">
      <w:pPr>
        <w:pStyle w:val="ListParagraph"/>
        <w:numPr>
          <w:ilvl w:val="0"/>
          <w:numId w:val="41"/>
        </w:numPr>
        <w:rPr>
          <w:rFonts w:eastAsiaTheme="minorHAnsi"/>
          <w:color w:val="auto"/>
          <w:shd w:val="clear" w:color="auto" w:fill="auto"/>
        </w:rPr>
      </w:pPr>
      <w:r w:rsidRPr="000E0F0F">
        <w:rPr>
          <w:rFonts w:eastAsiaTheme="majorEastAsia" w:cstheme="majorBidi"/>
          <w:b/>
          <w:iCs/>
          <w:color w:val="auto"/>
          <w:shd w:val="clear" w:color="auto" w:fill="auto"/>
        </w:rPr>
        <w:t>Geographic lead agencies</w:t>
      </w:r>
      <w:r w:rsidRPr="007D0040">
        <w:rPr>
          <w:rFonts w:eastAsiaTheme="majorEastAsia" w:cstheme="majorBidi"/>
          <w:iCs/>
          <w:color w:val="auto"/>
          <w:shd w:val="clear" w:color="auto" w:fill="auto"/>
        </w:rPr>
        <w:t xml:space="preserve">. </w:t>
      </w:r>
      <w:r w:rsidRPr="007D0040">
        <w:rPr>
          <w:rFonts w:eastAsiaTheme="minorHAnsi"/>
          <w:color w:val="auto"/>
          <w:shd w:val="clear" w:color="auto" w:fill="auto"/>
        </w:rPr>
        <w:t>The budget requires that the California Department of Education (CDE) and CCEE jointly select between 6 and 10 COEs to serve as geographic lead agencies. The geographic lead agencies receive a total of $4 million ongoing annual funding and have the following responsibilities: building the capacity of other COEs in their area, coordinating and calibrating differentiated assistance across their area, providing differentiated assistance to a school district if its own COE is unable to, and identifying existing resources and developing new resources in response to emerging needs identified within the system of support. The CCEE, in consultation with the CDE, will support the geographic lead agencies in fulfilling their responsibilities.</w:t>
      </w:r>
    </w:p>
    <w:p w14:paraId="76547B35" w14:textId="77777777" w:rsidR="00A10A6A" w:rsidRPr="007D0040" w:rsidRDefault="00A10A6A" w:rsidP="007D0040">
      <w:pPr>
        <w:pStyle w:val="ListParagraph"/>
        <w:numPr>
          <w:ilvl w:val="0"/>
          <w:numId w:val="41"/>
        </w:numPr>
        <w:rPr>
          <w:rFonts w:eastAsiaTheme="minorHAnsi"/>
          <w:color w:val="auto"/>
          <w:shd w:val="clear" w:color="auto" w:fill="auto"/>
        </w:rPr>
      </w:pPr>
      <w:r w:rsidRPr="000E0F0F">
        <w:rPr>
          <w:rFonts w:eastAsiaTheme="minorHAnsi"/>
          <w:b/>
          <w:color w:val="auto"/>
          <w:shd w:val="clear" w:color="auto" w:fill="auto"/>
        </w:rPr>
        <w:t>Expert lead agencies</w:t>
      </w:r>
      <w:r w:rsidRPr="007D0040">
        <w:rPr>
          <w:rFonts w:eastAsiaTheme="minorHAnsi"/>
          <w:color w:val="auto"/>
          <w:shd w:val="clear" w:color="auto" w:fill="auto"/>
        </w:rPr>
        <w:t>. The budget authorizes selection of expert lead agencies to provide support on a specified statewide issue within the system of support, to the extent funding is included in the Budget Act in any given year. The Budget Act of 2018 included funding for one expert lead agency through the Community Engagement Initiative. This initiative provides $13.3 million in one-time funding through 2023–24. The initiative is designed to build the capacity of communities, school districts, and COEs statewide to engage each other more meaningfully in the local control and accountability plan development process, have difficult conversations, build trusting relationships, and to identify effective models of community engagement and metrics to evaluate those models.</w:t>
      </w:r>
    </w:p>
    <w:p w14:paraId="2207A81A" w14:textId="77777777" w:rsidR="00A10A6A" w:rsidRPr="007D0040" w:rsidRDefault="00A10A6A" w:rsidP="007D0040">
      <w:pPr>
        <w:pStyle w:val="ListParagraph"/>
        <w:numPr>
          <w:ilvl w:val="0"/>
          <w:numId w:val="41"/>
        </w:numPr>
        <w:rPr>
          <w:rFonts w:eastAsiaTheme="minorHAnsi"/>
          <w:color w:val="auto"/>
          <w:shd w:val="clear" w:color="auto" w:fill="auto"/>
        </w:rPr>
      </w:pPr>
      <w:r w:rsidRPr="000E0F0F">
        <w:rPr>
          <w:rFonts w:eastAsiaTheme="majorEastAsia" w:cstheme="majorBidi"/>
          <w:b/>
          <w:iCs/>
          <w:color w:val="auto"/>
          <w:shd w:val="clear" w:color="auto" w:fill="auto"/>
        </w:rPr>
        <w:lastRenderedPageBreak/>
        <w:t>Special education resource leads</w:t>
      </w:r>
      <w:r w:rsidRPr="007D0040">
        <w:rPr>
          <w:rFonts w:eastAsiaTheme="majorEastAsia" w:cstheme="majorBidi"/>
          <w:iCs/>
          <w:color w:val="auto"/>
          <w:shd w:val="clear" w:color="auto" w:fill="auto"/>
        </w:rPr>
        <w:t>.</w:t>
      </w:r>
      <w:r w:rsidRPr="007D0040">
        <w:rPr>
          <w:rFonts w:eastAsiaTheme="minorHAnsi"/>
          <w:color w:val="auto"/>
          <w:shd w:val="clear" w:color="auto" w:fill="auto"/>
        </w:rPr>
        <w:t xml:space="preserve"> The budget requires that the CDE and CCEE jointly select between 6 and 10 Special Education Local Plan Areas (SELPAs) to serve as special education resource leads. The resource leads receive a total of $10 million ongoing annual funding to work with COEs to improve outcomes for students with disabilities. The budget explicitly incorporates special education resource leads into the system of support and specifies that at least three resource leads must focus directly on building SELPA capacity statewide to work with COEs.</w:t>
      </w:r>
    </w:p>
    <w:p w14:paraId="1AC8AD10" w14:textId="77777777" w:rsidR="00A10A6A" w:rsidRPr="007D0040" w:rsidRDefault="00A10A6A" w:rsidP="007D0040">
      <w:pPr>
        <w:pStyle w:val="ListParagraph"/>
        <w:numPr>
          <w:ilvl w:val="0"/>
          <w:numId w:val="41"/>
        </w:numPr>
        <w:rPr>
          <w:rFonts w:eastAsiaTheme="minorHAnsi"/>
          <w:color w:val="auto"/>
          <w:shd w:val="clear" w:color="auto" w:fill="auto"/>
        </w:rPr>
      </w:pPr>
      <w:r w:rsidRPr="000E0F0F">
        <w:rPr>
          <w:rFonts w:eastAsiaTheme="majorEastAsia" w:cstheme="majorBidi"/>
          <w:b/>
          <w:iCs/>
          <w:color w:val="auto"/>
          <w:shd w:val="clear" w:color="auto" w:fill="auto"/>
        </w:rPr>
        <w:t>Early Math Initiative</w:t>
      </w:r>
      <w:r w:rsidRPr="007D0040">
        <w:rPr>
          <w:rFonts w:eastAsiaTheme="majorEastAsia" w:cstheme="majorBidi"/>
          <w:iCs/>
          <w:color w:val="auto"/>
          <w:shd w:val="clear" w:color="auto" w:fill="auto"/>
        </w:rPr>
        <w:t xml:space="preserve">. </w:t>
      </w:r>
      <w:r w:rsidRPr="007D0040">
        <w:rPr>
          <w:rFonts w:eastAsiaTheme="minorHAnsi"/>
          <w:color w:val="auto"/>
          <w:shd w:val="clear" w:color="auto" w:fill="auto"/>
        </w:rPr>
        <w:t>The budget requires that the CDE develop and administer a one-time grant of approximately $11 million in federal funds for a statewide early math initiative focused on students in pre-Kindergarten through grade three. The initiative will include development, identification, and distribution of early math resources; professional learning and coaching for educators; and mathematical learning opportunities for children. It must be developed and implemented within the system of support.</w:t>
      </w:r>
    </w:p>
    <w:p w14:paraId="1FA3FA75" w14:textId="77777777" w:rsidR="00A10A6A" w:rsidRPr="007D0040" w:rsidRDefault="00A10A6A" w:rsidP="007D0040">
      <w:pPr>
        <w:pStyle w:val="ListParagraph"/>
        <w:numPr>
          <w:ilvl w:val="0"/>
          <w:numId w:val="41"/>
        </w:numPr>
        <w:rPr>
          <w:rFonts w:eastAsiaTheme="minorHAnsi" w:cs="Times New Roman"/>
          <w:color w:val="auto"/>
          <w:szCs w:val="22"/>
          <w:shd w:val="clear" w:color="auto" w:fill="auto"/>
        </w:rPr>
      </w:pPr>
      <w:r w:rsidRPr="000E0F0F">
        <w:rPr>
          <w:rFonts w:eastAsiaTheme="majorEastAsia" w:cstheme="majorBidi"/>
          <w:b/>
          <w:iCs/>
          <w:color w:val="auto"/>
          <w:shd w:val="clear" w:color="auto" w:fill="auto"/>
        </w:rPr>
        <w:t>Required formal communication process</w:t>
      </w:r>
      <w:r w:rsidRPr="007D0040">
        <w:rPr>
          <w:rFonts w:eastAsiaTheme="majorEastAsia" w:cstheme="majorBidi"/>
          <w:iCs/>
          <w:color w:val="auto"/>
          <w:shd w:val="clear" w:color="auto" w:fill="auto"/>
        </w:rPr>
        <w:t>.</w:t>
      </w:r>
      <w:r w:rsidRPr="007D0040">
        <w:rPr>
          <w:rFonts w:eastAsiaTheme="minorHAnsi" w:cs="Times New Roman"/>
          <w:color w:val="auto"/>
          <w:szCs w:val="22"/>
          <w:shd w:val="clear" w:color="auto" w:fill="auto"/>
        </w:rPr>
        <w:t xml:space="preserve"> The budget requires the CDE and CCEE to establish a formal communication process to ensure that the CDE, CCEE, and the geographic lead agencies communicate with each other regularly. The budget also provides the CDE and CCEE discretion to include the expert lead agencies and special education resource leads in this formal communication process to promote coordination and awareness of resources and expertise available to support school districts and schools statewide.</w:t>
      </w:r>
    </w:p>
    <w:p w14:paraId="70CC2475" w14:textId="77777777" w:rsidR="00A10A6A" w:rsidRPr="007D0040" w:rsidRDefault="00A10A6A" w:rsidP="007D0040">
      <w:pPr>
        <w:pStyle w:val="ListParagraph"/>
        <w:numPr>
          <w:ilvl w:val="0"/>
          <w:numId w:val="41"/>
        </w:numPr>
        <w:rPr>
          <w:rFonts w:eastAsiaTheme="minorHAnsi" w:cs="Times New Roman"/>
          <w:color w:val="auto"/>
          <w:szCs w:val="22"/>
          <w:shd w:val="clear" w:color="auto" w:fill="auto"/>
        </w:rPr>
      </w:pPr>
      <w:r w:rsidRPr="000E0F0F">
        <w:rPr>
          <w:rFonts w:eastAsiaTheme="majorEastAsia" w:cstheme="majorBidi"/>
          <w:b/>
          <w:iCs/>
          <w:color w:val="auto"/>
          <w:shd w:val="clear" w:color="auto" w:fill="auto"/>
        </w:rPr>
        <w:t>Required stakeholder process</w:t>
      </w:r>
      <w:r w:rsidRPr="007D0040">
        <w:rPr>
          <w:rFonts w:eastAsiaTheme="majorEastAsia" w:cstheme="majorBidi"/>
          <w:iCs/>
          <w:color w:val="auto"/>
          <w:shd w:val="clear" w:color="auto" w:fill="auto"/>
        </w:rPr>
        <w:t>.</w:t>
      </w:r>
      <w:r w:rsidRPr="007D0040">
        <w:rPr>
          <w:rFonts w:eastAsiaTheme="minorHAnsi" w:cs="Times New Roman"/>
          <w:i/>
          <w:color w:val="auto"/>
          <w:szCs w:val="22"/>
          <w:shd w:val="clear" w:color="auto" w:fill="auto"/>
        </w:rPr>
        <w:t xml:space="preserve"> </w:t>
      </w:r>
      <w:r w:rsidRPr="007D0040">
        <w:rPr>
          <w:rFonts w:eastAsiaTheme="minorHAnsi" w:cs="Times New Roman"/>
          <w:color w:val="auto"/>
          <w:szCs w:val="22"/>
          <w:shd w:val="clear" w:color="auto" w:fill="auto"/>
        </w:rPr>
        <w:t>The budget requires the CDE and CCEE to establish a process for the CDE, CCEE, and the geographic lead agencies to engage with stakeholders to inform each entity’s work within the statewide system of support. The budget also provides the CDE and CCEE discretion to include the expert lead agencies and special education resource leads in this process.</w:t>
      </w:r>
    </w:p>
    <w:p w14:paraId="629F810E" w14:textId="77777777" w:rsidR="00A10A6A" w:rsidRPr="007D0040" w:rsidRDefault="00A10A6A" w:rsidP="007D0040">
      <w:pPr>
        <w:pStyle w:val="ListParagraph"/>
        <w:numPr>
          <w:ilvl w:val="0"/>
          <w:numId w:val="41"/>
        </w:numPr>
        <w:rPr>
          <w:rFonts w:eastAsiaTheme="minorHAnsi"/>
          <w:color w:val="auto"/>
          <w:shd w:val="clear" w:color="auto" w:fill="auto"/>
        </w:rPr>
      </w:pPr>
      <w:r w:rsidRPr="000E0F0F">
        <w:rPr>
          <w:rFonts w:eastAsiaTheme="majorEastAsia" w:cstheme="majorBidi"/>
          <w:b/>
          <w:iCs/>
          <w:color w:val="auto"/>
          <w:shd w:val="clear" w:color="auto" w:fill="auto"/>
        </w:rPr>
        <w:t>Linking existing initiatives to the system of support</w:t>
      </w:r>
      <w:r w:rsidRPr="007D0040">
        <w:rPr>
          <w:rFonts w:eastAsiaTheme="majorEastAsia" w:cstheme="majorBidi"/>
          <w:iCs/>
          <w:color w:val="auto"/>
          <w:shd w:val="clear" w:color="auto" w:fill="auto"/>
        </w:rPr>
        <w:t>.</w:t>
      </w:r>
      <w:r w:rsidRPr="007D0040">
        <w:rPr>
          <w:rFonts w:eastAsiaTheme="minorHAnsi"/>
          <w:color w:val="auto"/>
          <w:shd w:val="clear" w:color="auto" w:fill="auto"/>
        </w:rPr>
        <w:t xml:space="preserve"> Several provisions explicitly require the integration of existing initiatives within the system of support:</w:t>
      </w:r>
    </w:p>
    <w:p w14:paraId="1C26ED4D" w14:textId="77777777" w:rsidR="00A10A6A" w:rsidRPr="007D0040" w:rsidRDefault="00A10A6A" w:rsidP="007D0040">
      <w:pPr>
        <w:pStyle w:val="ListParagraph"/>
        <w:numPr>
          <w:ilvl w:val="1"/>
          <w:numId w:val="41"/>
        </w:numPr>
        <w:rPr>
          <w:rFonts w:eastAsiaTheme="minorHAnsi"/>
          <w:color w:val="auto"/>
          <w:shd w:val="clear" w:color="auto" w:fill="auto"/>
        </w:rPr>
      </w:pPr>
      <w:r w:rsidRPr="007D0040">
        <w:rPr>
          <w:rFonts w:eastAsiaTheme="minorHAnsi"/>
          <w:color w:val="auto"/>
          <w:shd w:val="clear" w:color="auto" w:fill="auto"/>
        </w:rPr>
        <w:t>The budget provides $15 million to expand the state’s Multi-Tiered System of Support framework to foster a positive school climate in both academic and behavioral areas and expressly requires that the implementation plan align to the system of support.</w:t>
      </w:r>
    </w:p>
    <w:p w14:paraId="1C6A5614" w14:textId="77777777" w:rsidR="00A10A6A" w:rsidRPr="007D0040" w:rsidRDefault="00A10A6A" w:rsidP="007D0040">
      <w:pPr>
        <w:pStyle w:val="ListParagraph"/>
        <w:numPr>
          <w:ilvl w:val="1"/>
          <w:numId w:val="41"/>
        </w:numPr>
        <w:rPr>
          <w:rFonts w:eastAsiaTheme="minorHAnsi"/>
          <w:color w:val="auto"/>
          <w:shd w:val="clear" w:color="auto" w:fill="auto"/>
        </w:rPr>
      </w:pPr>
      <w:r w:rsidRPr="007D0040">
        <w:rPr>
          <w:rFonts w:eastAsiaTheme="minorHAnsi"/>
          <w:color w:val="auto"/>
          <w:shd w:val="clear" w:color="auto" w:fill="auto"/>
        </w:rPr>
        <w:t>The budget requires that the 11 COEs that receive federal Title III funding to provide technical assistance on English learner programs designate one of their members to participate in the formal communication process to promote alignment of their activities with the system of support.</w:t>
      </w:r>
    </w:p>
    <w:p w14:paraId="3674EC19" w14:textId="77777777" w:rsidR="00A10A6A" w:rsidRPr="007D0040" w:rsidRDefault="00A10A6A" w:rsidP="007D0040">
      <w:pPr>
        <w:pStyle w:val="ListParagraph"/>
        <w:numPr>
          <w:ilvl w:val="1"/>
          <w:numId w:val="41"/>
        </w:numPr>
        <w:rPr>
          <w:rFonts w:eastAsiaTheme="minorHAnsi"/>
          <w:color w:val="auto"/>
          <w:shd w:val="clear" w:color="auto" w:fill="auto"/>
        </w:rPr>
      </w:pPr>
      <w:r w:rsidRPr="007D0040">
        <w:rPr>
          <w:rFonts w:eastAsiaTheme="minorHAnsi"/>
          <w:color w:val="auto"/>
          <w:shd w:val="clear" w:color="auto" w:fill="auto"/>
        </w:rPr>
        <w:lastRenderedPageBreak/>
        <w:t>California was required to adopt a state plan to implement the federal Every Student Succeeds Act. The state plan was approved in July 2018 and includes sections that address federal requirements around school improvement, specifically by using performance on the California School Dashboard to identify schools consistent with federal law. The State Board of Education and CDE are working to align implementation of the school improvement provisions within the system of support.</w:t>
      </w:r>
    </w:p>
    <w:p w14:paraId="3E9242B7" w14:textId="77777777" w:rsidR="00A10A6A" w:rsidRPr="007D0040" w:rsidRDefault="00A10A6A" w:rsidP="00A10A6A">
      <w:pPr>
        <w:rPr>
          <w:color w:val="auto"/>
          <w:shd w:val="clear" w:color="auto" w:fill="auto"/>
        </w:rPr>
      </w:pPr>
      <w:r w:rsidRPr="00A10A6A">
        <w:rPr>
          <w:color w:val="auto"/>
          <w:shd w:val="clear" w:color="auto" w:fill="auto"/>
        </w:rPr>
        <w:t>Taken together, these provisions ensure that there is: (1) a clear point of contact for a school district or COE to seek support responsive to a locally identified need, (2) a clear process and responsibility for agencies within the system of support to work together to connect the school district or COE with relevant resources or avenues for assistance, and (3) improved visibility of the resources, expertise, and services available across the state through various agencies and state-funded initiatives to support success</w:t>
      </w:r>
      <w:r w:rsidR="008239C5">
        <w:rPr>
          <w:color w:val="auto"/>
          <w:shd w:val="clear" w:color="auto" w:fill="auto"/>
        </w:rPr>
        <w:t xml:space="preserve"> as defined in (2)</w:t>
      </w:r>
      <w:r w:rsidR="007D0040">
        <w:rPr>
          <w:color w:val="auto"/>
          <w:shd w:val="clear" w:color="auto" w:fill="auto"/>
        </w:rPr>
        <w:t>.</w:t>
      </w:r>
    </w:p>
    <w:sectPr w:rsidR="00A10A6A" w:rsidRPr="007D0040" w:rsidSect="00ED45A0">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5714" w14:textId="77777777" w:rsidR="00324FAC" w:rsidRDefault="00324FAC">
      <w:pPr>
        <w:spacing w:before="0" w:after="0"/>
      </w:pPr>
      <w:r>
        <w:separator/>
      </w:r>
    </w:p>
  </w:endnote>
  <w:endnote w:type="continuationSeparator" w:id="0">
    <w:p w14:paraId="278723A0" w14:textId="77777777" w:rsidR="00324FAC" w:rsidRDefault="00324FA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dobe Garamond Pro Bold">
    <w:panose1 w:val="02020702060506020403"/>
    <w:charset w:val="00"/>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dobe Garamond Pro">
    <w:panose1 w:val="02020502060506020403"/>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409534"/>
      <w:docPartObj>
        <w:docPartGallery w:val="Page Numbers (Bottom of Page)"/>
        <w:docPartUnique/>
      </w:docPartObj>
    </w:sdtPr>
    <w:sdtEndPr>
      <w:rPr>
        <w:noProof/>
      </w:rPr>
    </w:sdtEndPr>
    <w:sdtContent>
      <w:p w14:paraId="4A0370E1" w14:textId="77777777" w:rsidR="00D222E3" w:rsidRDefault="00D222E3" w:rsidP="00B14410">
        <w:pPr>
          <w:pStyle w:val="Header"/>
          <w:spacing w:before="120" w:after="0"/>
          <w:rPr>
            <w:shd w:val="clear" w:color="auto" w:fill="auto"/>
          </w:rPr>
        </w:pPr>
        <w:r>
          <w:t xml:space="preserve">California Department of Education and </w:t>
        </w:r>
      </w:p>
      <w:p w14:paraId="010E3EBC" w14:textId="77777777" w:rsidR="00D222E3" w:rsidRDefault="00D222E3" w:rsidP="00B14410">
        <w:pPr>
          <w:pStyle w:val="Header"/>
          <w:spacing w:before="0" w:after="0"/>
        </w:pPr>
        <w:r>
          <w:t>California Collaborative for Educational Excellence</w:t>
        </w:r>
      </w:p>
      <w:p w14:paraId="1A89615B" w14:textId="77777777" w:rsidR="00D222E3" w:rsidRDefault="00D222E3" w:rsidP="00474B4B">
        <w:pPr>
          <w:pStyle w:val="Header"/>
          <w:spacing w:before="120" w:after="0"/>
          <w:jc w:val="center"/>
        </w:pPr>
        <w:r>
          <w:fldChar w:fldCharType="begin"/>
        </w:r>
        <w:r>
          <w:instrText xml:space="preserve"> PAGE   \* MERGEFORMAT </w:instrText>
        </w:r>
        <w:r>
          <w:fldChar w:fldCharType="separate"/>
        </w:r>
        <w:r w:rsidR="000E0F0F">
          <w:rPr>
            <w:noProof/>
          </w:rPr>
          <w:t>16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5172" w14:textId="77777777" w:rsidR="00D222E3" w:rsidRDefault="00D222E3" w:rsidP="00B14410">
    <w:pPr>
      <w:pStyle w:val="Header"/>
      <w:spacing w:before="0" w:after="0"/>
      <w:rPr>
        <w:shd w:val="clear" w:color="auto" w:fill="auto"/>
      </w:rPr>
    </w:pPr>
    <w:r>
      <w:t xml:space="preserve">California Department of Education and </w:t>
    </w:r>
  </w:p>
  <w:p w14:paraId="68445CA0" w14:textId="77777777" w:rsidR="00D222E3" w:rsidRDefault="00D222E3" w:rsidP="00B14410">
    <w:pPr>
      <w:pStyle w:val="Header"/>
      <w:spacing w:before="0" w:after="0"/>
    </w:pPr>
    <w:r>
      <w:t>California Collaborative for Educational Excellence</w:t>
    </w:r>
  </w:p>
  <w:p w14:paraId="21A25AA4" w14:textId="77777777" w:rsidR="00D222E3" w:rsidRPr="00C4789B" w:rsidRDefault="00D222E3" w:rsidP="00474B4B">
    <w:pPr>
      <w:pStyle w:val="Footer"/>
      <w:spacing w:before="120" w:after="120"/>
      <w:jc w:val="center"/>
    </w:pPr>
    <w:r>
      <w:fldChar w:fldCharType="begin"/>
    </w:r>
    <w:r>
      <w:instrText xml:space="preserve"> PAGE   \* MERGEFORMAT </w:instrText>
    </w:r>
    <w:r>
      <w:fldChar w:fldCharType="separate"/>
    </w:r>
    <w:r w:rsidR="000E0F0F">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608895"/>
      <w:docPartObj>
        <w:docPartGallery w:val="Page Numbers (Bottom of Page)"/>
        <w:docPartUnique/>
      </w:docPartObj>
    </w:sdtPr>
    <w:sdtEndPr>
      <w:rPr>
        <w:noProof/>
      </w:rPr>
    </w:sdtEndPr>
    <w:sdtContent>
      <w:p w14:paraId="6DA661E2" w14:textId="77777777" w:rsidR="00D222E3" w:rsidRDefault="00D222E3" w:rsidP="001D4C1B">
        <w:pPr>
          <w:pStyle w:val="Footer"/>
          <w:jc w:val="center"/>
        </w:pPr>
        <w:r>
          <w:t>A-</w:t>
        </w: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174137"/>
      <w:docPartObj>
        <w:docPartGallery w:val="Page Numbers (Bottom of Page)"/>
        <w:docPartUnique/>
      </w:docPartObj>
    </w:sdtPr>
    <w:sdtEndPr>
      <w:rPr>
        <w:noProof/>
      </w:rPr>
    </w:sdtEndPr>
    <w:sdtContent>
      <w:p w14:paraId="379547A9" w14:textId="77777777" w:rsidR="00D222E3" w:rsidRDefault="00D222E3" w:rsidP="00474B4B">
        <w:pPr>
          <w:pStyle w:val="Header"/>
          <w:spacing w:before="120" w:after="0"/>
        </w:pPr>
        <w:r>
          <w:t>California Department of Education and California Collaborative for Educational Excellence</w:t>
        </w:r>
      </w:p>
      <w:p w14:paraId="74EAE520" w14:textId="77777777" w:rsidR="00D222E3" w:rsidRDefault="00D222E3" w:rsidP="00474B4B">
        <w:pPr>
          <w:pStyle w:val="Header"/>
          <w:spacing w:before="120" w:after="0"/>
          <w:jc w:val="center"/>
        </w:pPr>
        <w:r>
          <w:t>A-</w:t>
        </w:r>
        <w:r>
          <w:fldChar w:fldCharType="begin"/>
        </w:r>
        <w:r>
          <w:instrText xml:space="preserve"> PAGE   \* MERGEFORMAT </w:instrText>
        </w:r>
        <w:r>
          <w:fldChar w:fldCharType="separate"/>
        </w:r>
        <w:r w:rsidR="000E0F0F">
          <w:rPr>
            <w:noProof/>
          </w:rPr>
          <w:t>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color w:val="auto"/>
      </w:rPr>
      <w:id w:val="1018512665"/>
      <w:docPartObj>
        <w:docPartGallery w:val="Page Numbers (Bottom of Page)"/>
        <w:docPartUnique/>
      </w:docPartObj>
    </w:sdtPr>
    <w:sdtEndPr>
      <w:rPr>
        <w:noProof/>
      </w:rPr>
    </w:sdtEndPr>
    <w:sdtContent>
      <w:p w14:paraId="243645F1" w14:textId="77777777" w:rsidR="00D222E3" w:rsidRDefault="00D222E3" w:rsidP="00ED4A26">
        <w:pPr>
          <w:pStyle w:val="Header"/>
          <w:spacing w:before="120" w:after="0"/>
        </w:pPr>
        <w:r>
          <w:t xml:space="preserve">California Department of Education and </w:t>
        </w:r>
      </w:p>
      <w:p w14:paraId="5125F103" w14:textId="77777777" w:rsidR="00D222E3" w:rsidRDefault="00D222E3" w:rsidP="00ED4A26">
        <w:pPr>
          <w:pStyle w:val="Header"/>
          <w:spacing w:before="0" w:after="0"/>
        </w:pPr>
        <w:r>
          <w:t>California Collaborative for Educational Excellence</w:t>
        </w:r>
      </w:p>
      <w:p w14:paraId="379BDE5A" w14:textId="77777777" w:rsidR="00D222E3" w:rsidRDefault="00D222E3" w:rsidP="00951163">
        <w:pPr>
          <w:pStyle w:val="Footer"/>
          <w:jc w:val="center"/>
        </w:pPr>
        <w:r>
          <w:t>B-</w:t>
        </w:r>
        <w:r>
          <w:fldChar w:fldCharType="begin"/>
        </w:r>
        <w:r>
          <w:instrText xml:space="preserve"> PAGE   \* MERGEFORMAT </w:instrText>
        </w:r>
        <w:r>
          <w:fldChar w:fldCharType="separate"/>
        </w:r>
        <w:r w:rsidR="000E0F0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44539" w14:textId="77777777" w:rsidR="00324FAC" w:rsidRDefault="00324FAC">
      <w:pPr>
        <w:spacing w:before="0" w:after="0"/>
      </w:pPr>
      <w:r>
        <w:separator/>
      </w:r>
    </w:p>
  </w:footnote>
  <w:footnote w:type="continuationSeparator" w:id="0">
    <w:p w14:paraId="0A4E2C50" w14:textId="77777777" w:rsidR="00324FAC" w:rsidRDefault="00324FA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FF27" w14:textId="77777777" w:rsidR="00D222E3" w:rsidRDefault="00D222E3" w:rsidP="00951163">
    <w:pPr>
      <w:pStyle w:val="Header"/>
      <w:spacing w:before="0" w:after="0"/>
    </w:pPr>
    <w:r>
      <w:t xml:space="preserve">Geographic </w:t>
    </w:r>
    <w:r w:rsidRPr="007A325D">
      <w:t>Lead Agency</w:t>
    </w:r>
    <w:r>
      <w:t xml:space="preserve"> System</w:t>
    </w:r>
    <w:r w:rsidRPr="007A325D">
      <w:t xml:space="preserve"> within California’s Statewide System of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5D1"/>
    <w:multiLevelType w:val="hybridMultilevel"/>
    <w:tmpl w:val="E43A2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46F2"/>
    <w:multiLevelType w:val="hybridMultilevel"/>
    <w:tmpl w:val="09D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A2DB6"/>
    <w:multiLevelType w:val="hybridMultilevel"/>
    <w:tmpl w:val="CD2A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B66DF"/>
    <w:multiLevelType w:val="hybridMultilevel"/>
    <w:tmpl w:val="CF9E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F46CB"/>
    <w:multiLevelType w:val="hybridMultilevel"/>
    <w:tmpl w:val="56C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0662E"/>
    <w:multiLevelType w:val="hybridMultilevel"/>
    <w:tmpl w:val="7F28B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4634DD"/>
    <w:multiLevelType w:val="multilevel"/>
    <w:tmpl w:val="246C9AD8"/>
    <w:lvl w:ilvl="0">
      <w:start w:val="1"/>
      <w:numFmt w:val="decimal"/>
      <w:pStyle w:val="ListParagraph"/>
      <w:lvlText w:val="%1."/>
      <w:lvlJc w:val="left"/>
      <w:pPr>
        <w:ind w:left="72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1C9C4D28"/>
    <w:multiLevelType w:val="hybridMultilevel"/>
    <w:tmpl w:val="9998D13A"/>
    <w:lvl w:ilvl="0" w:tplc="0409000F">
      <w:start w:val="1"/>
      <w:numFmt w:val="decimal"/>
      <w:lvlText w:val="%1."/>
      <w:lvlJc w:val="lef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1F826574"/>
    <w:multiLevelType w:val="hybridMultilevel"/>
    <w:tmpl w:val="FEA4969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6B684D"/>
    <w:multiLevelType w:val="hybridMultilevel"/>
    <w:tmpl w:val="337A1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3325D"/>
    <w:multiLevelType w:val="hybridMultilevel"/>
    <w:tmpl w:val="C0BE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62540"/>
    <w:multiLevelType w:val="hybridMultilevel"/>
    <w:tmpl w:val="078AB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95867"/>
    <w:multiLevelType w:val="hybridMultilevel"/>
    <w:tmpl w:val="E0CC7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0376B"/>
    <w:multiLevelType w:val="hybridMultilevel"/>
    <w:tmpl w:val="FC2247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7241FF"/>
    <w:multiLevelType w:val="hybridMultilevel"/>
    <w:tmpl w:val="30DC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123C2"/>
    <w:multiLevelType w:val="hybridMultilevel"/>
    <w:tmpl w:val="2760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0211D"/>
    <w:multiLevelType w:val="hybridMultilevel"/>
    <w:tmpl w:val="0AE44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82455"/>
    <w:multiLevelType w:val="multilevel"/>
    <w:tmpl w:val="33D85230"/>
    <w:lvl w:ilvl="0">
      <w:start w:val="1"/>
      <w:numFmt w:val="upperRoman"/>
      <w:pStyle w:val="Heading2"/>
      <w:lvlText w:val="%1."/>
      <w:lvlJc w:val="righ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4B8B613F"/>
    <w:multiLevelType w:val="hybridMultilevel"/>
    <w:tmpl w:val="CBAE4A24"/>
    <w:lvl w:ilvl="0" w:tplc="98300A76">
      <w:start w:val="1"/>
      <w:numFmt w:val="upperLetter"/>
      <w:pStyle w:val="Heading3"/>
      <w:lvlText w:val="%1."/>
      <w:lvlJc w:val="left"/>
      <w:pPr>
        <w:ind w:left="54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53C15"/>
    <w:multiLevelType w:val="hybridMultilevel"/>
    <w:tmpl w:val="63B0B4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229AF"/>
    <w:multiLevelType w:val="hybridMultilevel"/>
    <w:tmpl w:val="93E68A9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15:restartNumberingAfterBreak="0">
    <w:nsid w:val="5F6D22EB"/>
    <w:multiLevelType w:val="hybridMultilevel"/>
    <w:tmpl w:val="85521B2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5FAB7E9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6966454A"/>
    <w:multiLevelType w:val="hybridMultilevel"/>
    <w:tmpl w:val="F5A0B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604B8"/>
    <w:multiLevelType w:val="hybridMultilevel"/>
    <w:tmpl w:val="5FACD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9C6DE0"/>
    <w:multiLevelType w:val="hybridMultilevel"/>
    <w:tmpl w:val="F8C8CB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8E3EA3"/>
    <w:multiLevelType w:val="hybridMultilevel"/>
    <w:tmpl w:val="8B20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F07F3"/>
    <w:multiLevelType w:val="hybridMultilevel"/>
    <w:tmpl w:val="5A0878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75DC4C48"/>
    <w:multiLevelType w:val="hybridMultilevel"/>
    <w:tmpl w:val="71845C76"/>
    <w:lvl w:ilvl="0" w:tplc="F0629CE6">
      <w:start w:val="1"/>
      <w:numFmt w:val="decimal"/>
      <w:lvlText w:val="%1."/>
      <w:lvlJc w:val="left"/>
      <w:pPr>
        <w:ind w:left="990" w:hanging="360"/>
      </w:pPr>
      <w:rPr>
        <w:rFonts w:ascii="Arial" w:hAnsi="Arial" w:cs="Arial" w:hint="default"/>
        <w:i w:val="0"/>
      </w:r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769A3EC2"/>
    <w:multiLevelType w:val="hybridMultilevel"/>
    <w:tmpl w:val="92F2D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9004944"/>
    <w:multiLevelType w:val="hybridMultilevel"/>
    <w:tmpl w:val="13BA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0682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61622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665304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1525493">
    <w:abstractNumId w:val="8"/>
  </w:num>
  <w:num w:numId="5" w16cid:durableId="867986605">
    <w:abstractNumId w:val="11"/>
  </w:num>
  <w:num w:numId="6" w16cid:durableId="1514296602">
    <w:abstractNumId w:val="4"/>
  </w:num>
  <w:num w:numId="7" w16cid:durableId="846334575">
    <w:abstractNumId w:val="28"/>
  </w:num>
  <w:num w:numId="8" w16cid:durableId="1603564373">
    <w:abstractNumId w:val="17"/>
  </w:num>
  <w:num w:numId="9" w16cid:durableId="1418406216">
    <w:abstractNumId w:val="18"/>
  </w:num>
  <w:num w:numId="10" w16cid:durableId="1063454187">
    <w:abstractNumId w:val="18"/>
    <w:lvlOverride w:ilvl="0">
      <w:startOverride w:val="1"/>
    </w:lvlOverride>
  </w:num>
  <w:num w:numId="11" w16cid:durableId="2019261542">
    <w:abstractNumId w:val="18"/>
    <w:lvlOverride w:ilvl="0">
      <w:startOverride w:val="1"/>
    </w:lvlOverride>
  </w:num>
  <w:num w:numId="12" w16cid:durableId="886453565">
    <w:abstractNumId w:val="18"/>
    <w:lvlOverride w:ilvl="0">
      <w:startOverride w:val="1"/>
    </w:lvlOverride>
  </w:num>
  <w:num w:numId="13" w16cid:durableId="980964788">
    <w:abstractNumId w:val="21"/>
  </w:num>
  <w:num w:numId="14" w16cid:durableId="681780468">
    <w:abstractNumId w:val="20"/>
  </w:num>
  <w:num w:numId="15" w16cid:durableId="161940719">
    <w:abstractNumId w:val="18"/>
    <w:lvlOverride w:ilvl="0">
      <w:startOverride w:val="1"/>
    </w:lvlOverride>
  </w:num>
  <w:num w:numId="16" w16cid:durableId="13602797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78494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6931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52920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3668210">
    <w:abstractNumId w:val="18"/>
    <w:lvlOverride w:ilvl="0">
      <w:startOverride w:val="1"/>
    </w:lvlOverride>
  </w:num>
  <w:num w:numId="21" w16cid:durableId="48961468">
    <w:abstractNumId w:val="27"/>
  </w:num>
  <w:num w:numId="22" w16cid:durableId="202595403">
    <w:abstractNumId w:val="16"/>
  </w:num>
  <w:num w:numId="23" w16cid:durableId="613291186">
    <w:abstractNumId w:val="25"/>
  </w:num>
  <w:num w:numId="24" w16cid:durableId="1137912310">
    <w:abstractNumId w:val="24"/>
  </w:num>
  <w:num w:numId="25" w16cid:durableId="1385062771">
    <w:abstractNumId w:val="7"/>
  </w:num>
  <w:num w:numId="26" w16cid:durableId="399405157">
    <w:abstractNumId w:val="10"/>
  </w:num>
  <w:num w:numId="27" w16cid:durableId="1829858322">
    <w:abstractNumId w:val="23"/>
  </w:num>
  <w:num w:numId="28" w16cid:durableId="1777629711">
    <w:abstractNumId w:val="26"/>
  </w:num>
  <w:num w:numId="29" w16cid:durableId="2139640457">
    <w:abstractNumId w:val="19"/>
  </w:num>
  <w:num w:numId="30" w16cid:durableId="1550846733">
    <w:abstractNumId w:val="5"/>
  </w:num>
  <w:num w:numId="31" w16cid:durableId="2013482108">
    <w:abstractNumId w:val="13"/>
  </w:num>
  <w:num w:numId="32" w16cid:durableId="333071342">
    <w:abstractNumId w:val="2"/>
  </w:num>
  <w:num w:numId="33" w16cid:durableId="1007903157">
    <w:abstractNumId w:val="1"/>
  </w:num>
  <w:num w:numId="34" w16cid:durableId="378475112">
    <w:abstractNumId w:val="9"/>
  </w:num>
  <w:num w:numId="35" w16cid:durableId="1897357681">
    <w:abstractNumId w:val="18"/>
    <w:lvlOverride w:ilvl="0">
      <w:startOverride w:val="1"/>
    </w:lvlOverride>
  </w:num>
  <w:num w:numId="36" w16cid:durableId="138965334">
    <w:abstractNumId w:val="15"/>
  </w:num>
  <w:num w:numId="37" w16cid:durableId="627585032">
    <w:abstractNumId w:val="3"/>
  </w:num>
  <w:num w:numId="38" w16cid:durableId="747533326">
    <w:abstractNumId w:val="0"/>
  </w:num>
  <w:num w:numId="39" w16cid:durableId="2037926700">
    <w:abstractNumId w:val="30"/>
  </w:num>
  <w:num w:numId="40" w16cid:durableId="33970787">
    <w:abstractNumId w:val="14"/>
  </w:num>
  <w:num w:numId="41" w16cid:durableId="6604754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2tTAzNjM3NTa2tDRV0lEKTi0uzszPAykwrgUAkQRW0SwAAAA="/>
  </w:docVars>
  <w:rsids>
    <w:rsidRoot w:val="000E2E7F"/>
    <w:rsid w:val="00003751"/>
    <w:rsid w:val="00007756"/>
    <w:rsid w:val="00013ADB"/>
    <w:rsid w:val="00014AE6"/>
    <w:rsid w:val="00036B2B"/>
    <w:rsid w:val="00053550"/>
    <w:rsid w:val="00054DAC"/>
    <w:rsid w:val="0005538F"/>
    <w:rsid w:val="00063B42"/>
    <w:rsid w:val="00073757"/>
    <w:rsid w:val="00082E29"/>
    <w:rsid w:val="00091117"/>
    <w:rsid w:val="000916DC"/>
    <w:rsid w:val="000A3342"/>
    <w:rsid w:val="000A499E"/>
    <w:rsid w:val="000B0666"/>
    <w:rsid w:val="000B77DB"/>
    <w:rsid w:val="000C2617"/>
    <w:rsid w:val="000D0C77"/>
    <w:rsid w:val="000D5322"/>
    <w:rsid w:val="000D6A90"/>
    <w:rsid w:val="000E0F0F"/>
    <w:rsid w:val="000E2E7F"/>
    <w:rsid w:val="000E727C"/>
    <w:rsid w:val="00121DF2"/>
    <w:rsid w:val="0013078E"/>
    <w:rsid w:val="00131A4D"/>
    <w:rsid w:val="0013232D"/>
    <w:rsid w:val="00144D84"/>
    <w:rsid w:val="00146520"/>
    <w:rsid w:val="001551BB"/>
    <w:rsid w:val="0017677A"/>
    <w:rsid w:val="00186303"/>
    <w:rsid w:val="0019746F"/>
    <w:rsid w:val="001A656A"/>
    <w:rsid w:val="001B3CF5"/>
    <w:rsid w:val="001D0707"/>
    <w:rsid w:val="001D3C0E"/>
    <w:rsid w:val="001D421B"/>
    <w:rsid w:val="001D4C1B"/>
    <w:rsid w:val="001E0422"/>
    <w:rsid w:val="001E3F9C"/>
    <w:rsid w:val="00203487"/>
    <w:rsid w:val="00203B83"/>
    <w:rsid w:val="002043EB"/>
    <w:rsid w:val="002143A8"/>
    <w:rsid w:val="00223C4D"/>
    <w:rsid w:val="00224E24"/>
    <w:rsid w:val="00244E6F"/>
    <w:rsid w:val="00245BC4"/>
    <w:rsid w:val="0024778A"/>
    <w:rsid w:val="00262003"/>
    <w:rsid w:val="002751F2"/>
    <w:rsid w:val="00295A69"/>
    <w:rsid w:val="002A0E52"/>
    <w:rsid w:val="002A1EB8"/>
    <w:rsid w:val="002A27DB"/>
    <w:rsid w:val="002A6830"/>
    <w:rsid w:val="002B047A"/>
    <w:rsid w:val="002C03CA"/>
    <w:rsid w:val="002C7893"/>
    <w:rsid w:val="002D227B"/>
    <w:rsid w:val="002E4D9A"/>
    <w:rsid w:val="00313F6B"/>
    <w:rsid w:val="00316343"/>
    <w:rsid w:val="0032289A"/>
    <w:rsid w:val="00323038"/>
    <w:rsid w:val="00324FAC"/>
    <w:rsid w:val="003433AF"/>
    <w:rsid w:val="00353EE8"/>
    <w:rsid w:val="00380311"/>
    <w:rsid w:val="00380729"/>
    <w:rsid w:val="0038129B"/>
    <w:rsid w:val="00381889"/>
    <w:rsid w:val="00390B9A"/>
    <w:rsid w:val="003A0CB5"/>
    <w:rsid w:val="003B30BC"/>
    <w:rsid w:val="003B6C8C"/>
    <w:rsid w:val="003C73B8"/>
    <w:rsid w:val="003C7A56"/>
    <w:rsid w:val="003D5EED"/>
    <w:rsid w:val="003D7B81"/>
    <w:rsid w:val="003E3CAA"/>
    <w:rsid w:val="003F249C"/>
    <w:rsid w:val="003F2943"/>
    <w:rsid w:val="00400F1F"/>
    <w:rsid w:val="00405915"/>
    <w:rsid w:val="00406149"/>
    <w:rsid w:val="0040625C"/>
    <w:rsid w:val="00414868"/>
    <w:rsid w:val="004204E9"/>
    <w:rsid w:val="00423AF8"/>
    <w:rsid w:val="004441FA"/>
    <w:rsid w:val="00454F64"/>
    <w:rsid w:val="0046666D"/>
    <w:rsid w:val="00466EE9"/>
    <w:rsid w:val="00474B4B"/>
    <w:rsid w:val="00476AEF"/>
    <w:rsid w:val="0049733E"/>
    <w:rsid w:val="004B11FB"/>
    <w:rsid w:val="004D7AA6"/>
    <w:rsid w:val="004E349C"/>
    <w:rsid w:val="00527008"/>
    <w:rsid w:val="005317D1"/>
    <w:rsid w:val="00537D53"/>
    <w:rsid w:val="005536F1"/>
    <w:rsid w:val="0057157D"/>
    <w:rsid w:val="005719D8"/>
    <w:rsid w:val="005830D5"/>
    <w:rsid w:val="005861C4"/>
    <w:rsid w:val="005A0B52"/>
    <w:rsid w:val="005A18A1"/>
    <w:rsid w:val="005A197C"/>
    <w:rsid w:val="005C1008"/>
    <w:rsid w:val="005C5C1A"/>
    <w:rsid w:val="005D091E"/>
    <w:rsid w:val="005D5D27"/>
    <w:rsid w:val="005E6DE9"/>
    <w:rsid w:val="006014F0"/>
    <w:rsid w:val="00616038"/>
    <w:rsid w:val="00624A15"/>
    <w:rsid w:val="00626E9A"/>
    <w:rsid w:val="006316BE"/>
    <w:rsid w:val="00634EA8"/>
    <w:rsid w:val="006450E2"/>
    <w:rsid w:val="0064721E"/>
    <w:rsid w:val="0065275A"/>
    <w:rsid w:val="00653DCC"/>
    <w:rsid w:val="00663C50"/>
    <w:rsid w:val="00666F5C"/>
    <w:rsid w:val="006777F4"/>
    <w:rsid w:val="00680CAA"/>
    <w:rsid w:val="00682EE8"/>
    <w:rsid w:val="00685818"/>
    <w:rsid w:val="00686CC3"/>
    <w:rsid w:val="0069380F"/>
    <w:rsid w:val="006B6046"/>
    <w:rsid w:val="006F44CB"/>
    <w:rsid w:val="006F7C58"/>
    <w:rsid w:val="00732B8D"/>
    <w:rsid w:val="00734922"/>
    <w:rsid w:val="00735D9C"/>
    <w:rsid w:val="00736014"/>
    <w:rsid w:val="00742AD8"/>
    <w:rsid w:val="007710FF"/>
    <w:rsid w:val="007722C9"/>
    <w:rsid w:val="0078701E"/>
    <w:rsid w:val="007A073A"/>
    <w:rsid w:val="007A7C44"/>
    <w:rsid w:val="007B4337"/>
    <w:rsid w:val="007B747D"/>
    <w:rsid w:val="007C11C1"/>
    <w:rsid w:val="007C25E0"/>
    <w:rsid w:val="007D0040"/>
    <w:rsid w:val="007D2159"/>
    <w:rsid w:val="007D77F9"/>
    <w:rsid w:val="007E082E"/>
    <w:rsid w:val="007F0EBD"/>
    <w:rsid w:val="007F5FFD"/>
    <w:rsid w:val="007F608A"/>
    <w:rsid w:val="00800F98"/>
    <w:rsid w:val="00807556"/>
    <w:rsid w:val="00813455"/>
    <w:rsid w:val="00814620"/>
    <w:rsid w:val="008239C5"/>
    <w:rsid w:val="008255CA"/>
    <w:rsid w:val="00836E4A"/>
    <w:rsid w:val="0085382B"/>
    <w:rsid w:val="00854615"/>
    <w:rsid w:val="00860DE0"/>
    <w:rsid w:val="00863604"/>
    <w:rsid w:val="00865160"/>
    <w:rsid w:val="00865D6C"/>
    <w:rsid w:val="00866591"/>
    <w:rsid w:val="00867F18"/>
    <w:rsid w:val="00867F68"/>
    <w:rsid w:val="00872E1F"/>
    <w:rsid w:val="00874412"/>
    <w:rsid w:val="008A0602"/>
    <w:rsid w:val="008A4730"/>
    <w:rsid w:val="008D699A"/>
    <w:rsid w:val="008F3F02"/>
    <w:rsid w:val="0091487D"/>
    <w:rsid w:val="009148FF"/>
    <w:rsid w:val="009159D6"/>
    <w:rsid w:val="0092231E"/>
    <w:rsid w:val="00931585"/>
    <w:rsid w:val="00932947"/>
    <w:rsid w:val="00943D36"/>
    <w:rsid w:val="00944CE4"/>
    <w:rsid w:val="009471F9"/>
    <w:rsid w:val="00947EC4"/>
    <w:rsid w:val="00951163"/>
    <w:rsid w:val="009645F3"/>
    <w:rsid w:val="00972430"/>
    <w:rsid w:val="00991113"/>
    <w:rsid w:val="009C09ED"/>
    <w:rsid w:val="009C1826"/>
    <w:rsid w:val="009C6AFC"/>
    <w:rsid w:val="009E532F"/>
    <w:rsid w:val="009E5958"/>
    <w:rsid w:val="009F39B2"/>
    <w:rsid w:val="00A03AF7"/>
    <w:rsid w:val="00A0527F"/>
    <w:rsid w:val="00A0567A"/>
    <w:rsid w:val="00A10A6A"/>
    <w:rsid w:val="00A17328"/>
    <w:rsid w:val="00A44299"/>
    <w:rsid w:val="00A47494"/>
    <w:rsid w:val="00A70665"/>
    <w:rsid w:val="00A90365"/>
    <w:rsid w:val="00A96374"/>
    <w:rsid w:val="00AC2772"/>
    <w:rsid w:val="00AC2BB0"/>
    <w:rsid w:val="00AD7E53"/>
    <w:rsid w:val="00AE0874"/>
    <w:rsid w:val="00AE11A8"/>
    <w:rsid w:val="00AE5336"/>
    <w:rsid w:val="00B01D5B"/>
    <w:rsid w:val="00B0248A"/>
    <w:rsid w:val="00B13D46"/>
    <w:rsid w:val="00B14410"/>
    <w:rsid w:val="00B20D87"/>
    <w:rsid w:val="00B25387"/>
    <w:rsid w:val="00B40C35"/>
    <w:rsid w:val="00B41E01"/>
    <w:rsid w:val="00B61011"/>
    <w:rsid w:val="00B80482"/>
    <w:rsid w:val="00B87186"/>
    <w:rsid w:val="00B90E8E"/>
    <w:rsid w:val="00B92A16"/>
    <w:rsid w:val="00BA2658"/>
    <w:rsid w:val="00BA2C5A"/>
    <w:rsid w:val="00BB1C57"/>
    <w:rsid w:val="00BB4BBA"/>
    <w:rsid w:val="00BC2CF2"/>
    <w:rsid w:val="00BE47BB"/>
    <w:rsid w:val="00BE4902"/>
    <w:rsid w:val="00BE68C0"/>
    <w:rsid w:val="00BF0951"/>
    <w:rsid w:val="00BF34B0"/>
    <w:rsid w:val="00BF39B3"/>
    <w:rsid w:val="00C01384"/>
    <w:rsid w:val="00C13023"/>
    <w:rsid w:val="00C16A00"/>
    <w:rsid w:val="00C16F14"/>
    <w:rsid w:val="00C17D81"/>
    <w:rsid w:val="00C240DA"/>
    <w:rsid w:val="00C243CE"/>
    <w:rsid w:val="00C3070E"/>
    <w:rsid w:val="00C3268F"/>
    <w:rsid w:val="00C46FA0"/>
    <w:rsid w:val="00C559C2"/>
    <w:rsid w:val="00C70EBF"/>
    <w:rsid w:val="00C73373"/>
    <w:rsid w:val="00C81058"/>
    <w:rsid w:val="00C832CC"/>
    <w:rsid w:val="00C930F7"/>
    <w:rsid w:val="00C948B7"/>
    <w:rsid w:val="00CA26CA"/>
    <w:rsid w:val="00CA2AC6"/>
    <w:rsid w:val="00CB29FD"/>
    <w:rsid w:val="00CB2B74"/>
    <w:rsid w:val="00CC1712"/>
    <w:rsid w:val="00CC3827"/>
    <w:rsid w:val="00CC7C9F"/>
    <w:rsid w:val="00CD5439"/>
    <w:rsid w:val="00CE715B"/>
    <w:rsid w:val="00D01AE8"/>
    <w:rsid w:val="00D0356B"/>
    <w:rsid w:val="00D05989"/>
    <w:rsid w:val="00D1000B"/>
    <w:rsid w:val="00D222E3"/>
    <w:rsid w:val="00D243FF"/>
    <w:rsid w:val="00D30F78"/>
    <w:rsid w:val="00D32729"/>
    <w:rsid w:val="00D345A9"/>
    <w:rsid w:val="00D44D14"/>
    <w:rsid w:val="00D477EE"/>
    <w:rsid w:val="00D8357C"/>
    <w:rsid w:val="00D871A7"/>
    <w:rsid w:val="00D91C04"/>
    <w:rsid w:val="00D91C96"/>
    <w:rsid w:val="00DC3889"/>
    <w:rsid w:val="00DD4508"/>
    <w:rsid w:val="00DE1CB3"/>
    <w:rsid w:val="00DE20C6"/>
    <w:rsid w:val="00DF2078"/>
    <w:rsid w:val="00E021E5"/>
    <w:rsid w:val="00E04E4F"/>
    <w:rsid w:val="00E1029B"/>
    <w:rsid w:val="00E11214"/>
    <w:rsid w:val="00E20C7F"/>
    <w:rsid w:val="00E21E80"/>
    <w:rsid w:val="00E239D4"/>
    <w:rsid w:val="00E3772B"/>
    <w:rsid w:val="00E40ED3"/>
    <w:rsid w:val="00E46847"/>
    <w:rsid w:val="00E605B6"/>
    <w:rsid w:val="00E6682A"/>
    <w:rsid w:val="00E73F20"/>
    <w:rsid w:val="00E8773F"/>
    <w:rsid w:val="00E939C3"/>
    <w:rsid w:val="00E93AAB"/>
    <w:rsid w:val="00E9544E"/>
    <w:rsid w:val="00EA1B89"/>
    <w:rsid w:val="00EA4E8A"/>
    <w:rsid w:val="00EA592C"/>
    <w:rsid w:val="00EA60C9"/>
    <w:rsid w:val="00EB5328"/>
    <w:rsid w:val="00EC1D59"/>
    <w:rsid w:val="00ED45A0"/>
    <w:rsid w:val="00ED4A26"/>
    <w:rsid w:val="00ED5154"/>
    <w:rsid w:val="00EE3A37"/>
    <w:rsid w:val="00EE5390"/>
    <w:rsid w:val="00EE69E2"/>
    <w:rsid w:val="00EF4265"/>
    <w:rsid w:val="00EF42F0"/>
    <w:rsid w:val="00EF4B49"/>
    <w:rsid w:val="00F02430"/>
    <w:rsid w:val="00F17EB0"/>
    <w:rsid w:val="00F215A3"/>
    <w:rsid w:val="00F27E97"/>
    <w:rsid w:val="00F566D3"/>
    <w:rsid w:val="00F569E2"/>
    <w:rsid w:val="00F66591"/>
    <w:rsid w:val="00F72AE3"/>
    <w:rsid w:val="00F96396"/>
    <w:rsid w:val="00FA79F3"/>
    <w:rsid w:val="00FB3C06"/>
    <w:rsid w:val="00FC3B2D"/>
    <w:rsid w:val="00FC3BF6"/>
    <w:rsid w:val="00FC3D42"/>
    <w:rsid w:val="00FD6706"/>
    <w:rsid w:val="00FF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19E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E7F"/>
    <w:pPr>
      <w:spacing w:before="240" w:after="240"/>
    </w:pPr>
    <w:rPr>
      <w:rFonts w:ascii="Arial" w:eastAsia="Times New Roman" w:hAnsi="Arial" w:cs="Arial"/>
      <w:color w:val="000000"/>
      <w:sz w:val="24"/>
      <w:szCs w:val="24"/>
      <w:shd w:val="clear" w:color="auto" w:fill="FFFFFF"/>
    </w:rPr>
  </w:style>
  <w:style w:type="paragraph" w:styleId="Heading1">
    <w:name w:val="heading 1"/>
    <w:basedOn w:val="Normal"/>
    <w:next w:val="Normal"/>
    <w:link w:val="Heading1Char"/>
    <w:qFormat/>
    <w:rsid w:val="000E2E7F"/>
    <w:pPr>
      <w:keepNext/>
      <w:keepLines/>
      <w:spacing w:before="120" w:after="120"/>
      <w:jc w:val="center"/>
      <w:outlineLvl w:val="0"/>
    </w:pPr>
    <w:rPr>
      <w:rFonts w:eastAsiaTheme="majorEastAsia" w:cstheme="majorBidi"/>
      <w:b/>
      <w:sz w:val="36"/>
      <w:szCs w:val="32"/>
    </w:rPr>
  </w:style>
  <w:style w:type="paragraph" w:styleId="Heading2">
    <w:name w:val="heading 2"/>
    <w:basedOn w:val="Normal"/>
    <w:next w:val="Normal"/>
    <w:link w:val="Heading2Char"/>
    <w:unhideWhenUsed/>
    <w:qFormat/>
    <w:rsid w:val="000E2E7F"/>
    <w:pPr>
      <w:keepNext/>
      <w:keepLines/>
      <w:numPr>
        <w:numId w:val="8"/>
      </w:numPr>
      <w:spacing w:before="360"/>
      <w:ind w:left="360"/>
      <w:outlineLvl w:val="1"/>
    </w:pPr>
    <w:rPr>
      <w:rFonts w:eastAsiaTheme="majorEastAsia" w:cstheme="majorBidi"/>
      <w:b/>
      <w:sz w:val="32"/>
      <w:szCs w:val="26"/>
    </w:rPr>
  </w:style>
  <w:style w:type="paragraph" w:styleId="Heading3">
    <w:name w:val="heading 3"/>
    <w:basedOn w:val="Normal"/>
    <w:next w:val="Normal"/>
    <w:link w:val="Heading3Char"/>
    <w:unhideWhenUsed/>
    <w:qFormat/>
    <w:rsid w:val="000E2E7F"/>
    <w:pPr>
      <w:keepNext/>
      <w:keepLines/>
      <w:numPr>
        <w:numId w:val="9"/>
      </w:numPr>
      <w:spacing w:before="360"/>
      <w:ind w:left="360"/>
      <w:outlineLvl w:val="2"/>
    </w:pPr>
    <w:rPr>
      <w:rFonts w:eastAsiaTheme="majorEastAsia" w:cstheme="majorBidi"/>
      <w:b/>
      <w:sz w:val="28"/>
      <w:szCs w:val="28"/>
    </w:rPr>
  </w:style>
  <w:style w:type="paragraph" w:styleId="Heading4">
    <w:name w:val="heading 4"/>
    <w:basedOn w:val="Normal"/>
    <w:next w:val="Normal"/>
    <w:link w:val="Heading4Char"/>
    <w:unhideWhenUsed/>
    <w:qFormat/>
    <w:rsid w:val="000E2E7F"/>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0E2E7F"/>
    <w:pPr>
      <w:keepNext/>
      <w:keepLines/>
      <w:outlineLvl w:val="4"/>
    </w:pPr>
    <w:rPr>
      <w:rFonts w:eastAsiaTheme="majorEastAsia" w:cstheme="majorBidi"/>
      <w:i/>
      <w:sz w:val="28"/>
    </w:rPr>
  </w:style>
  <w:style w:type="paragraph" w:styleId="Heading6">
    <w:name w:val="heading 6"/>
    <w:basedOn w:val="Normal"/>
    <w:next w:val="Normal"/>
    <w:link w:val="Heading6Char"/>
    <w:unhideWhenUsed/>
    <w:qFormat/>
    <w:rsid w:val="000E2E7F"/>
    <w:pPr>
      <w:keepNext/>
      <w:keepLines/>
      <w:outlineLvl w:val="5"/>
    </w:pPr>
    <w:rPr>
      <w:rFonts w:eastAsiaTheme="majorEastAsia" w:cstheme="majorBidi"/>
      <w:b/>
    </w:rPr>
  </w:style>
  <w:style w:type="paragraph" w:styleId="Heading7">
    <w:name w:val="heading 7"/>
    <w:basedOn w:val="Normal"/>
    <w:next w:val="Normal"/>
    <w:link w:val="Heading7Char"/>
    <w:uiPriority w:val="99"/>
    <w:semiHidden/>
    <w:unhideWhenUsed/>
    <w:qFormat/>
    <w:rsid w:val="000E2E7F"/>
    <w:pPr>
      <w:keepNext/>
      <w:keepLines/>
      <w:spacing w:before="40"/>
      <w:outlineLvl w:val="6"/>
    </w:pPr>
    <w:rPr>
      <w:rFonts w:eastAsiaTheme="majorEastAsia" w:cstheme="majorBidi"/>
      <w:i/>
      <w:iCs/>
      <w:color w:val="1F4D78" w:themeColor="accent1" w:themeShade="7F"/>
    </w:rPr>
  </w:style>
  <w:style w:type="paragraph" w:styleId="Heading9">
    <w:name w:val="heading 9"/>
    <w:basedOn w:val="Normal"/>
    <w:next w:val="Normal"/>
    <w:link w:val="Heading9Char"/>
    <w:uiPriority w:val="99"/>
    <w:semiHidden/>
    <w:unhideWhenUsed/>
    <w:qFormat/>
    <w:rsid w:val="000E2E7F"/>
    <w:p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E7F"/>
    <w:rPr>
      <w:rFonts w:ascii="Arial" w:eastAsiaTheme="majorEastAsia" w:hAnsi="Arial" w:cstheme="majorBidi"/>
      <w:b/>
      <w:color w:val="000000"/>
      <w:sz w:val="36"/>
      <w:szCs w:val="32"/>
    </w:rPr>
  </w:style>
  <w:style w:type="character" w:customStyle="1" w:styleId="Heading2Char">
    <w:name w:val="Heading 2 Char"/>
    <w:basedOn w:val="DefaultParagraphFont"/>
    <w:link w:val="Heading2"/>
    <w:rsid w:val="000E2E7F"/>
    <w:rPr>
      <w:rFonts w:ascii="Arial" w:eastAsiaTheme="majorEastAsia" w:hAnsi="Arial" w:cstheme="majorBidi"/>
      <w:b/>
      <w:color w:val="000000"/>
      <w:sz w:val="32"/>
      <w:szCs w:val="26"/>
    </w:rPr>
  </w:style>
  <w:style w:type="character" w:customStyle="1" w:styleId="Heading3Char">
    <w:name w:val="Heading 3 Char"/>
    <w:basedOn w:val="DefaultParagraphFont"/>
    <w:link w:val="Heading3"/>
    <w:rsid w:val="000E2E7F"/>
    <w:rPr>
      <w:rFonts w:ascii="Arial" w:eastAsiaTheme="majorEastAsia" w:hAnsi="Arial" w:cstheme="majorBidi"/>
      <w:b/>
      <w:color w:val="000000"/>
      <w:sz w:val="28"/>
      <w:szCs w:val="28"/>
    </w:rPr>
  </w:style>
  <w:style w:type="character" w:customStyle="1" w:styleId="Heading4Char">
    <w:name w:val="Heading 4 Char"/>
    <w:basedOn w:val="DefaultParagraphFont"/>
    <w:link w:val="Heading4"/>
    <w:rsid w:val="000E2E7F"/>
    <w:rPr>
      <w:rFonts w:ascii="Arial" w:eastAsiaTheme="majorEastAsia" w:hAnsi="Arial" w:cstheme="majorBidi"/>
      <w:b/>
      <w:iCs/>
      <w:color w:val="000000"/>
      <w:sz w:val="24"/>
      <w:szCs w:val="24"/>
    </w:rPr>
  </w:style>
  <w:style w:type="character" w:customStyle="1" w:styleId="Heading5Char">
    <w:name w:val="Heading 5 Char"/>
    <w:basedOn w:val="DefaultParagraphFont"/>
    <w:link w:val="Heading5"/>
    <w:uiPriority w:val="9"/>
    <w:rsid w:val="000E2E7F"/>
    <w:rPr>
      <w:rFonts w:ascii="Arial" w:eastAsiaTheme="majorEastAsia" w:hAnsi="Arial" w:cstheme="majorBidi"/>
      <w:i/>
      <w:color w:val="000000"/>
      <w:sz w:val="28"/>
      <w:szCs w:val="24"/>
    </w:rPr>
  </w:style>
  <w:style w:type="character" w:customStyle="1" w:styleId="Heading6Char">
    <w:name w:val="Heading 6 Char"/>
    <w:basedOn w:val="DefaultParagraphFont"/>
    <w:link w:val="Heading6"/>
    <w:rsid w:val="000E2E7F"/>
    <w:rPr>
      <w:rFonts w:ascii="Arial" w:eastAsiaTheme="majorEastAsia" w:hAnsi="Arial" w:cstheme="majorBidi"/>
      <w:b/>
      <w:color w:val="000000"/>
      <w:sz w:val="24"/>
      <w:szCs w:val="24"/>
    </w:rPr>
  </w:style>
  <w:style w:type="character" w:customStyle="1" w:styleId="Heading7Char">
    <w:name w:val="Heading 7 Char"/>
    <w:basedOn w:val="DefaultParagraphFont"/>
    <w:link w:val="Heading7"/>
    <w:uiPriority w:val="99"/>
    <w:semiHidden/>
    <w:rsid w:val="000E2E7F"/>
    <w:rPr>
      <w:rFonts w:ascii="Arial" w:eastAsiaTheme="majorEastAsia" w:hAnsi="Arial" w:cstheme="majorBidi"/>
      <w:i/>
      <w:iCs/>
      <w:color w:val="1F4D78" w:themeColor="accent1" w:themeShade="7F"/>
      <w:sz w:val="24"/>
      <w:szCs w:val="24"/>
    </w:rPr>
  </w:style>
  <w:style w:type="character" w:customStyle="1" w:styleId="Heading9Char">
    <w:name w:val="Heading 9 Char"/>
    <w:basedOn w:val="DefaultParagraphFont"/>
    <w:link w:val="Heading9"/>
    <w:uiPriority w:val="99"/>
    <w:semiHidden/>
    <w:rsid w:val="000E2E7F"/>
    <w:rPr>
      <w:rFonts w:ascii="Arial" w:eastAsia="Times New Roman" w:hAnsi="Arial" w:cs="Arial"/>
      <w:color w:val="000000"/>
    </w:rPr>
  </w:style>
  <w:style w:type="paragraph" w:styleId="Title">
    <w:name w:val="Title"/>
    <w:basedOn w:val="Normal"/>
    <w:next w:val="Normal"/>
    <w:link w:val="TitleChar"/>
    <w:uiPriority w:val="10"/>
    <w:qFormat/>
    <w:rsid w:val="000E2E7F"/>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E2E7F"/>
    <w:rPr>
      <w:rFonts w:ascii="Arial" w:eastAsiaTheme="majorEastAsia" w:hAnsi="Arial" w:cstheme="majorBidi"/>
      <w:color w:val="000000"/>
      <w:spacing w:val="-10"/>
      <w:kern w:val="28"/>
      <w:sz w:val="56"/>
      <w:szCs w:val="56"/>
    </w:rPr>
  </w:style>
  <w:style w:type="paragraph" w:styleId="NoSpacing">
    <w:name w:val="No Spacing"/>
    <w:uiPriority w:val="1"/>
    <w:qFormat/>
    <w:rsid w:val="000E2E7F"/>
    <w:rPr>
      <w:rFonts w:ascii="Arial" w:hAnsi="Arial"/>
      <w:sz w:val="24"/>
    </w:rPr>
  </w:style>
  <w:style w:type="paragraph" w:styleId="Subtitle">
    <w:name w:val="Subtitle"/>
    <w:basedOn w:val="Normal"/>
    <w:next w:val="Normal"/>
    <w:link w:val="SubtitleChar"/>
    <w:uiPriority w:val="99"/>
    <w:qFormat/>
    <w:rsid w:val="000E2E7F"/>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99"/>
    <w:rsid w:val="000E2E7F"/>
    <w:rPr>
      <w:rFonts w:ascii="Arial" w:eastAsiaTheme="minorEastAsia" w:hAnsi="Arial" w:cs="Arial"/>
      <w:color w:val="5A5A5A" w:themeColor="text1" w:themeTint="A5"/>
      <w:spacing w:val="15"/>
      <w:sz w:val="28"/>
      <w:szCs w:val="24"/>
    </w:rPr>
  </w:style>
  <w:style w:type="paragraph" w:styleId="BalloonText">
    <w:name w:val="Balloon Text"/>
    <w:basedOn w:val="Normal"/>
    <w:link w:val="BalloonTextChar"/>
    <w:uiPriority w:val="99"/>
    <w:semiHidden/>
    <w:unhideWhenUsed/>
    <w:rsid w:val="000E2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7F"/>
    <w:rPr>
      <w:rFonts w:ascii="Segoe UI" w:eastAsia="Times New Roman" w:hAnsi="Segoe UI" w:cs="Segoe UI"/>
      <w:color w:val="000000"/>
      <w:sz w:val="18"/>
      <w:szCs w:val="18"/>
    </w:rPr>
  </w:style>
  <w:style w:type="character" w:styleId="Hyperlink">
    <w:name w:val="Hyperlink"/>
    <w:basedOn w:val="DefaultParagraphFont"/>
    <w:uiPriority w:val="99"/>
    <w:unhideWhenUsed/>
    <w:rsid w:val="000E2E7F"/>
    <w:rPr>
      <w:color w:val="0000FF"/>
      <w:u w:val="single"/>
    </w:rPr>
  </w:style>
  <w:style w:type="character" w:customStyle="1" w:styleId="HTMLPreformattedChar">
    <w:name w:val="HTML Preformatted Char"/>
    <w:basedOn w:val="DefaultParagraphFont"/>
    <w:link w:val="HTMLPreformatted"/>
    <w:uiPriority w:val="99"/>
    <w:semiHidden/>
    <w:rsid w:val="000E2E7F"/>
    <w:rPr>
      <w:rFonts w:ascii="Courier New" w:eastAsia="Times New Roman" w:hAnsi="Courier New" w:cs="Times New Roman"/>
      <w:sz w:val="20"/>
      <w:szCs w:val="20"/>
      <w:lang w:val="x-none" w:eastAsia="x-none"/>
    </w:rPr>
  </w:style>
  <w:style w:type="paragraph" w:styleId="HTMLPreformatted">
    <w:name w:val="HTML Preformatted"/>
    <w:basedOn w:val="Normal"/>
    <w:link w:val="HTMLPreformattedChar"/>
    <w:uiPriority w:val="99"/>
    <w:semiHidden/>
    <w:unhideWhenUsed/>
    <w:rsid w:val="000E2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20"/>
      <w:szCs w:val="20"/>
      <w:lang w:val="x-none" w:eastAsia="x-none"/>
    </w:rPr>
  </w:style>
  <w:style w:type="character" w:customStyle="1" w:styleId="HTMLPreformattedChar1">
    <w:name w:val="HTML Preformatted Char1"/>
    <w:basedOn w:val="DefaultParagraphFont"/>
    <w:uiPriority w:val="99"/>
    <w:semiHidden/>
    <w:rsid w:val="000E2E7F"/>
    <w:rPr>
      <w:rFonts w:ascii="Consolas" w:eastAsia="Times New Roman" w:hAnsi="Consolas" w:cs="Arial"/>
      <w:color w:val="000000"/>
      <w:sz w:val="20"/>
      <w:szCs w:val="20"/>
    </w:rPr>
  </w:style>
  <w:style w:type="paragraph" w:styleId="NormalWeb">
    <w:name w:val="Normal (Web)"/>
    <w:basedOn w:val="Normal"/>
    <w:uiPriority w:val="99"/>
    <w:semiHidden/>
    <w:unhideWhenUsed/>
    <w:rsid w:val="000E2E7F"/>
    <w:pPr>
      <w:spacing w:before="100" w:beforeAutospacing="1" w:after="100" w:afterAutospacing="1"/>
    </w:pPr>
  </w:style>
  <w:style w:type="paragraph" w:styleId="TOC1">
    <w:name w:val="toc 1"/>
    <w:basedOn w:val="Normal"/>
    <w:next w:val="Normal"/>
    <w:autoRedefine/>
    <w:uiPriority w:val="39"/>
    <w:unhideWhenUsed/>
    <w:rsid w:val="000E2E7F"/>
    <w:pPr>
      <w:tabs>
        <w:tab w:val="right" w:leader="dot" w:pos="9360"/>
      </w:tabs>
    </w:pPr>
    <w:rPr>
      <w:b/>
    </w:rPr>
  </w:style>
  <w:style w:type="paragraph" w:styleId="TOC2">
    <w:name w:val="toc 2"/>
    <w:basedOn w:val="Normal"/>
    <w:next w:val="Normal"/>
    <w:autoRedefine/>
    <w:uiPriority w:val="39"/>
    <w:unhideWhenUsed/>
    <w:rsid w:val="000E2E7F"/>
    <w:pPr>
      <w:tabs>
        <w:tab w:val="left" w:pos="-2340"/>
        <w:tab w:val="right" w:leader="dot" w:pos="9360"/>
      </w:tabs>
      <w:ind w:left="540" w:hanging="540"/>
    </w:pPr>
    <w:rPr>
      <w:rFonts w:eastAsiaTheme="majorEastAsia"/>
      <w:noProof/>
    </w:rPr>
  </w:style>
  <w:style w:type="paragraph" w:styleId="FootnoteText">
    <w:name w:val="footnote text"/>
    <w:basedOn w:val="Normal"/>
    <w:link w:val="FootnoteTextChar"/>
    <w:uiPriority w:val="99"/>
    <w:semiHidden/>
    <w:unhideWhenUsed/>
    <w:rsid w:val="000E2E7F"/>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0E2E7F"/>
    <w:rPr>
      <w:rFonts w:ascii="Times New Roman" w:eastAsia="Calibri" w:hAnsi="Times New Roman" w:cs="Arial"/>
      <w:color w:val="000000"/>
      <w:sz w:val="20"/>
      <w:szCs w:val="20"/>
    </w:rPr>
  </w:style>
  <w:style w:type="paragraph" w:styleId="CommentText">
    <w:name w:val="annotation text"/>
    <w:basedOn w:val="Normal"/>
    <w:link w:val="CommentTextChar"/>
    <w:uiPriority w:val="99"/>
    <w:unhideWhenUsed/>
    <w:rsid w:val="000E2E7F"/>
    <w:rPr>
      <w:rFonts w:eastAsia="Calibri"/>
      <w:sz w:val="20"/>
      <w:szCs w:val="20"/>
    </w:rPr>
  </w:style>
  <w:style w:type="character" w:customStyle="1" w:styleId="CommentTextChar">
    <w:name w:val="Comment Text Char"/>
    <w:basedOn w:val="DefaultParagraphFont"/>
    <w:link w:val="CommentText"/>
    <w:uiPriority w:val="99"/>
    <w:rsid w:val="000E2E7F"/>
    <w:rPr>
      <w:rFonts w:ascii="Arial" w:eastAsia="Calibri" w:hAnsi="Arial" w:cs="Arial"/>
      <w:color w:val="000000"/>
      <w:sz w:val="20"/>
      <w:szCs w:val="20"/>
    </w:rPr>
  </w:style>
  <w:style w:type="paragraph" w:styleId="Header">
    <w:name w:val="header"/>
    <w:basedOn w:val="Normal"/>
    <w:link w:val="HeaderChar"/>
    <w:uiPriority w:val="99"/>
    <w:unhideWhenUsed/>
    <w:rsid w:val="000E2E7F"/>
    <w:pPr>
      <w:tabs>
        <w:tab w:val="center" w:pos="4320"/>
        <w:tab w:val="right" w:pos="8640"/>
      </w:tabs>
    </w:pPr>
  </w:style>
  <w:style w:type="character" w:customStyle="1" w:styleId="HeaderChar">
    <w:name w:val="Header Char"/>
    <w:basedOn w:val="DefaultParagraphFont"/>
    <w:link w:val="Header"/>
    <w:uiPriority w:val="99"/>
    <w:rsid w:val="000E2E7F"/>
    <w:rPr>
      <w:rFonts w:ascii="Arial" w:eastAsia="Times New Roman" w:hAnsi="Arial" w:cs="Arial"/>
      <w:color w:val="000000"/>
      <w:sz w:val="24"/>
      <w:szCs w:val="24"/>
    </w:rPr>
  </w:style>
  <w:style w:type="character" w:customStyle="1" w:styleId="FooterChar">
    <w:name w:val="Footer Char"/>
    <w:basedOn w:val="DefaultParagraphFont"/>
    <w:link w:val="Footer"/>
    <w:uiPriority w:val="99"/>
    <w:rsid w:val="000E2E7F"/>
    <w:rPr>
      <w:rFonts w:ascii="Arial" w:eastAsia="Times New Roman" w:hAnsi="Arial" w:cs="Times New Roman"/>
      <w:sz w:val="24"/>
      <w:szCs w:val="24"/>
    </w:rPr>
  </w:style>
  <w:style w:type="paragraph" w:styleId="Footer">
    <w:name w:val="footer"/>
    <w:basedOn w:val="Normal"/>
    <w:link w:val="FooterChar"/>
    <w:uiPriority w:val="99"/>
    <w:unhideWhenUsed/>
    <w:rsid w:val="000E2E7F"/>
    <w:pPr>
      <w:tabs>
        <w:tab w:val="center" w:pos="4320"/>
        <w:tab w:val="right" w:pos="8640"/>
      </w:tabs>
    </w:pPr>
    <w:rPr>
      <w:rFonts w:cs="Times New Roman"/>
      <w:color w:val="auto"/>
    </w:rPr>
  </w:style>
  <w:style w:type="character" w:customStyle="1" w:styleId="FooterChar1">
    <w:name w:val="Footer Char1"/>
    <w:basedOn w:val="DefaultParagraphFont"/>
    <w:uiPriority w:val="99"/>
    <w:semiHidden/>
    <w:rsid w:val="000E2E7F"/>
    <w:rPr>
      <w:rFonts w:ascii="Arial" w:eastAsia="Times New Roman" w:hAnsi="Arial" w:cs="Arial"/>
      <w:color w:val="000000"/>
      <w:sz w:val="24"/>
      <w:szCs w:val="24"/>
    </w:rPr>
  </w:style>
  <w:style w:type="paragraph" w:styleId="Caption">
    <w:name w:val="caption"/>
    <w:basedOn w:val="Normal"/>
    <w:next w:val="Normal"/>
    <w:uiPriority w:val="99"/>
    <w:unhideWhenUsed/>
    <w:qFormat/>
    <w:rsid w:val="000E2E7F"/>
    <w:pPr>
      <w:spacing w:before="120" w:after="120"/>
      <w:jc w:val="center"/>
    </w:pPr>
    <w:rPr>
      <w:b/>
      <w:bCs/>
      <w:sz w:val="22"/>
    </w:rPr>
  </w:style>
  <w:style w:type="paragraph" w:styleId="ListBullet">
    <w:name w:val="List Bullet"/>
    <w:basedOn w:val="Normal"/>
    <w:uiPriority w:val="99"/>
    <w:semiHidden/>
    <w:unhideWhenUsed/>
    <w:rsid w:val="000E2E7F"/>
    <w:pPr>
      <w:tabs>
        <w:tab w:val="num" w:pos="360"/>
      </w:tabs>
      <w:ind w:left="360" w:hanging="360"/>
      <w:contextualSpacing/>
    </w:pPr>
  </w:style>
  <w:style w:type="paragraph" w:styleId="BodyText">
    <w:name w:val="Body Text"/>
    <w:basedOn w:val="Normal"/>
    <w:link w:val="BodyTextChar"/>
    <w:uiPriority w:val="99"/>
    <w:unhideWhenUsed/>
    <w:rsid w:val="000E2E7F"/>
    <w:pPr>
      <w:spacing w:after="120"/>
    </w:pPr>
    <w:rPr>
      <w:rFonts w:eastAsia="Calibri"/>
    </w:rPr>
  </w:style>
  <w:style w:type="character" w:customStyle="1" w:styleId="BodyTextChar">
    <w:name w:val="Body Text Char"/>
    <w:basedOn w:val="DefaultParagraphFont"/>
    <w:link w:val="BodyText"/>
    <w:uiPriority w:val="99"/>
    <w:rsid w:val="000E2E7F"/>
    <w:rPr>
      <w:rFonts w:ascii="Arial" w:eastAsia="Calibri" w:hAnsi="Arial" w:cs="Arial"/>
      <w:color w:val="000000"/>
      <w:sz w:val="24"/>
      <w:szCs w:val="24"/>
    </w:rPr>
  </w:style>
  <w:style w:type="character" w:customStyle="1" w:styleId="BodyTextIndentChar">
    <w:name w:val="Body Text Indent Char"/>
    <w:basedOn w:val="DefaultParagraphFont"/>
    <w:link w:val="BodyTextIndent"/>
    <w:uiPriority w:val="99"/>
    <w:semiHidden/>
    <w:rsid w:val="000E2E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E2E7F"/>
    <w:pPr>
      <w:spacing w:after="120"/>
      <w:ind w:left="360"/>
    </w:pPr>
    <w:rPr>
      <w:rFonts w:ascii="Times New Roman" w:hAnsi="Times New Roman" w:cs="Times New Roman"/>
      <w:color w:val="auto"/>
    </w:rPr>
  </w:style>
  <w:style w:type="character" w:customStyle="1" w:styleId="BodyTextIndentChar1">
    <w:name w:val="Body Text Indent Char1"/>
    <w:basedOn w:val="DefaultParagraphFont"/>
    <w:uiPriority w:val="99"/>
    <w:semiHidden/>
    <w:rsid w:val="000E2E7F"/>
    <w:rPr>
      <w:rFonts w:ascii="Arial" w:eastAsia="Times New Roman" w:hAnsi="Arial" w:cs="Arial"/>
      <w:color w:val="000000"/>
      <w:sz w:val="24"/>
      <w:szCs w:val="24"/>
    </w:rPr>
  </w:style>
  <w:style w:type="paragraph" w:styleId="BodyTextFirstIndent">
    <w:name w:val="Body Text First Indent"/>
    <w:basedOn w:val="BodyText"/>
    <w:link w:val="BodyTextFirstIndentChar"/>
    <w:uiPriority w:val="99"/>
    <w:semiHidden/>
    <w:unhideWhenUsed/>
    <w:rsid w:val="000E2E7F"/>
    <w:pPr>
      <w:ind w:firstLine="21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semiHidden/>
    <w:rsid w:val="000E2E7F"/>
    <w:rPr>
      <w:rFonts w:ascii="Times New Roman" w:eastAsia="Calibri" w:hAnsi="Times New Roman" w:cs="Arial"/>
      <w:color w:val="000000"/>
      <w:sz w:val="20"/>
      <w:szCs w:val="20"/>
    </w:rPr>
  </w:style>
  <w:style w:type="paragraph" w:styleId="BodyText3">
    <w:name w:val="Body Text 3"/>
    <w:basedOn w:val="Normal"/>
    <w:link w:val="BodyText3Char"/>
    <w:uiPriority w:val="99"/>
    <w:semiHidden/>
    <w:unhideWhenUsed/>
    <w:rsid w:val="000E2E7F"/>
    <w:rPr>
      <w:rFonts w:ascii="Bookman Old Style" w:eastAsia="Calibri" w:hAnsi="Bookman Old Style"/>
      <w:b/>
      <w:i/>
      <w:sz w:val="26"/>
      <w:szCs w:val="20"/>
    </w:rPr>
  </w:style>
  <w:style w:type="character" w:customStyle="1" w:styleId="BodyText3Char">
    <w:name w:val="Body Text 3 Char"/>
    <w:basedOn w:val="DefaultParagraphFont"/>
    <w:link w:val="BodyText3"/>
    <w:uiPriority w:val="99"/>
    <w:semiHidden/>
    <w:rsid w:val="000E2E7F"/>
    <w:rPr>
      <w:rFonts w:ascii="Bookman Old Style" w:eastAsia="Calibri" w:hAnsi="Bookman Old Style" w:cs="Arial"/>
      <w:b/>
      <w:i/>
      <w:color w:val="000000"/>
      <w:sz w:val="26"/>
      <w:szCs w:val="20"/>
    </w:rPr>
  </w:style>
  <w:style w:type="character" w:customStyle="1" w:styleId="BodyTextIndent2Char">
    <w:name w:val="Body Text Indent 2 Char"/>
    <w:basedOn w:val="DefaultParagraphFont"/>
    <w:link w:val="BodyTextIndent2"/>
    <w:uiPriority w:val="99"/>
    <w:semiHidden/>
    <w:rsid w:val="000E2E7F"/>
    <w:rPr>
      <w:rFonts w:ascii="Arial" w:eastAsia="Times New Roman" w:hAnsi="Arial" w:cs="Arial"/>
      <w:b/>
      <w:bCs/>
    </w:rPr>
  </w:style>
  <w:style w:type="paragraph" w:styleId="BodyTextIndent2">
    <w:name w:val="Body Text Indent 2"/>
    <w:basedOn w:val="Normal"/>
    <w:link w:val="BodyTextIndent2Char"/>
    <w:uiPriority w:val="99"/>
    <w:semiHidden/>
    <w:unhideWhenUsed/>
    <w:rsid w:val="000E2E7F"/>
    <w:pPr>
      <w:widowControl w:val="0"/>
      <w:autoSpaceDE w:val="0"/>
      <w:autoSpaceDN w:val="0"/>
      <w:adjustRightInd w:val="0"/>
      <w:spacing w:line="288" w:lineRule="atLeast"/>
      <w:ind w:left="600"/>
    </w:pPr>
    <w:rPr>
      <w:b/>
      <w:bCs/>
      <w:color w:val="auto"/>
      <w:sz w:val="22"/>
      <w:szCs w:val="22"/>
    </w:rPr>
  </w:style>
  <w:style w:type="character" w:customStyle="1" w:styleId="BodyTextIndent2Char1">
    <w:name w:val="Body Text Indent 2 Char1"/>
    <w:basedOn w:val="DefaultParagraphFont"/>
    <w:uiPriority w:val="99"/>
    <w:semiHidden/>
    <w:rsid w:val="000E2E7F"/>
    <w:rPr>
      <w:rFonts w:ascii="Arial" w:eastAsia="Times New Roman" w:hAnsi="Arial" w:cs="Arial"/>
      <w:color w:val="000000"/>
      <w:sz w:val="24"/>
      <w:szCs w:val="24"/>
    </w:rPr>
  </w:style>
  <w:style w:type="paragraph" w:styleId="BodyTextIndent3">
    <w:name w:val="Body Text Indent 3"/>
    <w:basedOn w:val="Normal"/>
    <w:link w:val="BodyTextIndent3Char"/>
    <w:uiPriority w:val="99"/>
    <w:semiHidden/>
    <w:unhideWhenUsed/>
    <w:rsid w:val="000E2E7F"/>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semiHidden/>
    <w:rsid w:val="000E2E7F"/>
    <w:rPr>
      <w:rFonts w:ascii="Arial" w:eastAsia="Times New Roman" w:hAnsi="Arial" w:cs="Arial"/>
      <w:color w:val="000000"/>
      <w:sz w:val="16"/>
      <w:szCs w:val="16"/>
      <w:lang w:val="x-none" w:eastAsia="x-none"/>
    </w:rPr>
  </w:style>
  <w:style w:type="paragraph" w:styleId="BlockText">
    <w:name w:val="Block Text"/>
    <w:basedOn w:val="Normal"/>
    <w:uiPriority w:val="99"/>
    <w:semiHidden/>
    <w:unhideWhenUsed/>
    <w:rsid w:val="000E2E7F"/>
    <w:pPr>
      <w:tabs>
        <w:tab w:val="left" w:pos="1800"/>
        <w:tab w:val="left" w:pos="8910"/>
      </w:tabs>
      <w:ind w:left="90" w:right="18"/>
    </w:pPr>
    <w:rPr>
      <w:rFonts w:ascii="Bookman Old Style" w:eastAsia="Calibri" w:hAnsi="Bookman Old Style"/>
      <w:szCs w:val="20"/>
    </w:rPr>
  </w:style>
  <w:style w:type="character" w:customStyle="1" w:styleId="CommentSubjectChar">
    <w:name w:val="Comment Subject Char"/>
    <w:basedOn w:val="CommentTextChar"/>
    <w:link w:val="CommentSubject"/>
    <w:uiPriority w:val="99"/>
    <w:semiHidden/>
    <w:rsid w:val="000E2E7F"/>
    <w:rPr>
      <w:rFonts w:ascii="Arial" w:eastAsia="Calibri" w:hAnsi="Arial" w:cs="Times New Roman"/>
      <w:b/>
      <w:bCs/>
      <w:color w:val="000000"/>
      <w:sz w:val="20"/>
      <w:szCs w:val="20"/>
    </w:rPr>
  </w:style>
  <w:style w:type="paragraph" w:styleId="CommentSubject">
    <w:name w:val="annotation subject"/>
    <w:basedOn w:val="CommentText"/>
    <w:next w:val="CommentText"/>
    <w:link w:val="CommentSubjectChar"/>
    <w:uiPriority w:val="99"/>
    <w:semiHidden/>
    <w:unhideWhenUsed/>
    <w:rsid w:val="000E2E7F"/>
    <w:rPr>
      <w:rFonts w:cs="Times New Roman"/>
      <w:b/>
      <w:bCs/>
    </w:rPr>
  </w:style>
  <w:style w:type="character" w:customStyle="1" w:styleId="CommentSubjectChar1">
    <w:name w:val="Comment Subject Char1"/>
    <w:basedOn w:val="CommentTextChar"/>
    <w:uiPriority w:val="99"/>
    <w:semiHidden/>
    <w:rsid w:val="000E2E7F"/>
    <w:rPr>
      <w:rFonts w:ascii="Arial" w:eastAsia="Calibri" w:hAnsi="Arial" w:cs="Arial"/>
      <w:b/>
      <w:bCs/>
      <w:color w:val="000000"/>
      <w:sz w:val="20"/>
      <w:szCs w:val="20"/>
    </w:rPr>
  </w:style>
  <w:style w:type="paragraph" w:styleId="ListParagraph">
    <w:name w:val="List Paragraph"/>
    <w:aliases w:val="Numbered Paragraph"/>
    <w:basedOn w:val="Normal"/>
    <w:uiPriority w:val="34"/>
    <w:qFormat/>
    <w:rsid w:val="000E2E7F"/>
    <w:pPr>
      <w:numPr>
        <w:numId w:val="2"/>
      </w:numPr>
    </w:pPr>
  </w:style>
  <w:style w:type="paragraph" w:customStyle="1" w:styleId="xmsolistparagraph">
    <w:name w:val="x_msolistparagraph"/>
    <w:basedOn w:val="Normal"/>
    <w:uiPriority w:val="99"/>
    <w:rsid w:val="000E2E7F"/>
    <w:pPr>
      <w:spacing w:before="100" w:beforeAutospacing="1" w:after="100" w:afterAutospacing="1"/>
    </w:pPr>
    <w:rPr>
      <w:rFonts w:ascii="Times New Roman" w:hAnsi="Times New Roman"/>
    </w:rPr>
  </w:style>
  <w:style w:type="paragraph" w:customStyle="1" w:styleId="xmsonormal">
    <w:name w:val="x_msonormal"/>
    <w:basedOn w:val="Normal"/>
    <w:uiPriority w:val="99"/>
    <w:rsid w:val="000E2E7F"/>
    <w:pPr>
      <w:spacing w:before="100" w:beforeAutospacing="1" w:after="100" w:afterAutospacing="1"/>
    </w:pPr>
    <w:rPr>
      <w:rFonts w:ascii="Times New Roman" w:hAnsi="Times New Roman"/>
    </w:rPr>
  </w:style>
  <w:style w:type="paragraph" w:customStyle="1" w:styleId="xdefault">
    <w:name w:val="x_default"/>
    <w:basedOn w:val="Normal"/>
    <w:uiPriority w:val="99"/>
    <w:rsid w:val="000E2E7F"/>
    <w:pPr>
      <w:spacing w:before="100" w:beforeAutospacing="1" w:after="100" w:afterAutospacing="1"/>
    </w:pPr>
    <w:rPr>
      <w:rFonts w:ascii="Times New Roman" w:hAnsi="Times New Roman"/>
    </w:rPr>
  </w:style>
  <w:style w:type="paragraph" w:customStyle="1" w:styleId="Default">
    <w:name w:val="Default"/>
    <w:uiPriority w:val="99"/>
    <w:rsid w:val="000E2E7F"/>
    <w:pPr>
      <w:autoSpaceDE w:val="0"/>
      <w:autoSpaceDN w:val="0"/>
      <w:adjustRightInd w:val="0"/>
    </w:pPr>
    <w:rPr>
      <w:rFonts w:ascii="Times New Roman" w:eastAsia="Times New Roman" w:hAnsi="Times New Roman" w:cs="Times New Roman"/>
      <w:color w:val="000000"/>
      <w:sz w:val="24"/>
      <w:szCs w:val="24"/>
    </w:rPr>
  </w:style>
  <w:style w:type="paragraph" w:customStyle="1" w:styleId="Pa12">
    <w:name w:val="Pa1+2"/>
    <w:basedOn w:val="Default"/>
    <w:next w:val="Default"/>
    <w:uiPriority w:val="99"/>
    <w:rsid w:val="000E2E7F"/>
    <w:pPr>
      <w:spacing w:line="231" w:lineRule="atLeast"/>
    </w:pPr>
    <w:rPr>
      <w:rFonts w:ascii="Adobe Garamond Pro Bold" w:hAnsi="Adobe Garamond Pro Bold"/>
      <w:color w:val="auto"/>
    </w:rPr>
  </w:style>
  <w:style w:type="paragraph" w:customStyle="1" w:styleId="FillIn">
    <w:name w:val="Fill In"/>
    <w:basedOn w:val="Normal"/>
    <w:uiPriority w:val="99"/>
    <w:rsid w:val="000E2E7F"/>
    <w:pPr>
      <w:overflowPunct w:val="0"/>
      <w:autoSpaceDE w:val="0"/>
      <w:autoSpaceDN w:val="0"/>
      <w:adjustRightInd w:val="0"/>
      <w:spacing w:line="240" w:lineRule="exact"/>
    </w:pPr>
    <w:rPr>
      <w:rFonts w:ascii="Times New Roman" w:hAnsi="Times New Roman"/>
      <w:sz w:val="20"/>
      <w:szCs w:val="20"/>
    </w:rPr>
  </w:style>
  <w:style w:type="paragraph" w:customStyle="1" w:styleId="Default1">
    <w:name w:val="Default1"/>
    <w:basedOn w:val="Default"/>
    <w:next w:val="Default"/>
    <w:uiPriority w:val="99"/>
    <w:rsid w:val="000E2E7F"/>
    <w:rPr>
      <w:rFonts w:ascii="Arial" w:hAnsi="Arial" w:cs="Arial"/>
      <w:color w:val="auto"/>
    </w:rPr>
  </w:style>
  <w:style w:type="paragraph" w:customStyle="1" w:styleId="xl25">
    <w:name w:val="xl25"/>
    <w:basedOn w:val="Normal"/>
    <w:uiPriority w:val="99"/>
    <w:rsid w:val="000E2E7F"/>
    <w:pPr>
      <w:spacing w:before="100" w:beforeAutospacing="1" w:after="100" w:afterAutospacing="1"/>
    </w:pPr>
    <w:rPr>
      <w:rFonts w:ascii="Arial Unicode MS" w:eastAsia="Arial Unicode MS" w:hAnsi="Arial Unicode MS" w:cs="Arial Unicode MS"/>
      <w:sz w:val="22"/>
      <w:szCs w:val="22"/>
    </w:rPr>
  </w:style>
  <w:style w:type="character" w:customStyle="1" w:styleId="A21">
    <w:name w:val="A2+1"/>
    <w:rsid w:val="000E2E7F"/>
    <w:rPr>
      <w:rFonts w:ascii="Adobe Garamond Pro" w:hAnsi="Adobe Garamond Pro" w:cs="Adobe Garamond Pro" w:hint="default"/>
      <w:color w:val="000000"/>
      <w:sz w:val="13"/>
      <w:szCs w:val="13"/>
    </w:rPr>
  </w:style>
  <w:style w:type="character" w:customStyle="1" w:styleId="A2">
    <w:name w:val="A2"/>
    <w:rsid w:val="000E2E7F"/>
    <w:rPr>
      <w:rFonts w:ascii="Gill Sans MT" w:hAnsi="Gill Sans MT" w:cs="Gill Sans MT" w:hint="default"/>
      <w:color w:val="000000"/>
      <w:sz w:val="22"/>
      <w:szCs w:val="22"/>
    </w:rPr>
  </w:style>
  <w:style w:type="character" w:customStyle="1" w:styleId="68">
    <w:name w:val="6/8"/>
    <w:rsid w:val="000E2E7F"/>
    <w:rPr>
      <w:rFonts w:ascii="Arial" w:hAnsi="Arial" w:cs="Arial" w:hint="default"/>
      <w:b/>
      <w:bCs w:val="0"/>
      <w:caps/>
      <w:strike w:val="0"/>
      <w:dstrike w:val="0"/>
      <w:color w:val="0000FF"/>
      <w:sz w:val="12"/>
      <w:u w:val="none"/>
      <w:effect w:val="none"/>
      <w:vertAlign w:val="baseline"/>
    </w:rPr>
  </w:style>
  <w:style w:type="paragraph" w:styleId="TOCHeading">
    <w:name w:val="TOC Heading"/>
    <w:basedOn w:val="Heading1"/>
    <w:next w:val="Normal"/>
    <w:uiPriority w:val="39"/>
    <w:unhideWhenUsed/>
    <w:qFormat/>
    <w:rsid w:val="000E2E7F"/>
    <w:pPr>
      <w:spacing w:line="259" w:lineRule="auto"/>
      <w:outlineLvl w:val="9"/>
    </w:pPr>
    <w:rPr>
      <w:rFonts w:asciiTheme="majorHAnsi" w:hAnsiTheme="majorHAnsi"/>
      <w:b w:val="0"/>
      <w:color w:val="2E74B5" w:themeColor="accent1" w:themeShade="BF"/>
      <w:sz w:val="32"/>
    </w:rPr>
  </w:style>
  <w:style w:type="paragraph" w:styleId="TOC3">
    <w:name w:val="toc 3"/>
    <w:basedOn w:val="Normal"/>
    <w:next w:val="Normal"/>
    <w:autoRedefine/>
    <w:uiPriority w:val="39"/>
    <w:unhideWhenUsed/>
    <w:rsid w:val="000E2E7F"/>
    <w:pPr>
      <w:spacing w:after="100"/>
      <w:ind w:left="480"/>
    </w:pPr>
  </w:style>
  <w:style w:type="table" w:styleId="TableGrid">
    <w:name w:val="Table Grid"/>
    <w:basedOn w:val="TableNormal"/>
    <w:uiPriority w:val="59"/>
    <w:rsid w:val="000E2E7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E2E7F"/>
    <w:rPr>
      <w:sz w:val="16"/>
      <w:szCs w:val="16"/>
    </w:rPr>
  </w:style>
  <w:style w:type="paragraph" w:styleId="Revision">
    <w:name w:val="Revision"/>
    <w:hidden/>
    <w:uiPriority w:val="99"/>
    <w:semiHidden/>
    <w:rsid w:val="000E2E7F"/>
    <w:rPr>
      <w:rFonts w:ascii="Arial" w:eastAsia="Times New Roman" w:hAnsi="Arial" w:cs="Times New Roman"/>
      <w:sz w:val="24"/>
      <w:szCs w:val="24"/>
    </w:rPr>
  </w:style>
  <w:style w:type="character" w:styleId="Emphasis">
    <w:name w:val="Emphasis"/>
    <w:uiPriority w:val="20"/>
    <w:qFormat/>
    <w:rsid w:val="000E2E7F"/>
    <w:rPr>
      <w:i/>
      <w:iCs/>
    </w:rPr>
  </w:style>
  <w:style w:type="table" w:styleId="TableGridLight">
    <w:name w:val="Grid Table Light"/>
    <w:basedOn w:val="TableNormal"/>
    <w:uiPriority w:val="40"/>
    <w:rsid w:val="000E2E7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0E2E7F"/>
    <w:rPr>
      <w:color w:val="808080"/>
    </w:rPr>
  </w:style>
  <w:style w:type="character" w:styleId="FollowedHyperlink">
    <w:name w:val="FollowedHyperlink"/>
    <w:basedOn w:val="DefaultParagraphFont"/>
    <w:uiPriority w:val="99"/>
    <w:semiHidden/>
    <w:unhideWhenUsed/>
    <w:rsid w:val="00D44D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17833">
      <w:bodyDiv w:val="1"/>
      <w:marLeft w:val="0"/>
      <w:marRight w:val="0"/>
      <w:marTop w:val="0"/>
      <w:marBottom w:val="0"/>
      <w:divBdr>
        <w:top w:val="none" w:sz="0" w:space="0" w:color="auto"/>
        <w:left w:val="none" w:sz="0" w:space="0" w:color="auto"/>
        <w:bottom w:val="none" w:sz="0" w:space="0" w:color="auto"/>
        <w:right w:val="none" w:sz="0" w:space="0" w:color="auto"/>
      </w:divBdr>
    </w:div>
    <w:div w:id="1499922699">
      <w:bodyDiv w:val="1"/>
      <w:marLeft w:val="0"/>
      <w:marRight w:val="0"/>
      <w:marTop w:val="0"/>
      <w:marBottom w:val="0"/>
      <w:divBdr>
        <w:top w:val="none" w:sz="0" w:space="0" w:color="auto"/>
        <w:left w:val="none" w:sz="0" w:space="0" w:color="auto"/>
        <w:bottom w:val="none" w:sz="0" w:space="0" w:color="auto"/>
        <w:right w:val="none" w:sz="0" w:space="0" w:color="auto"/>
      </w:divBdr>
    </w:div>
    <w:div w:id="1741438206">
      <w:bodyDiv w:val="1"/>
      <w:marLeft w:val="0"/>
      <w:marRight w:val="0"/>
      <w:marTop w:val="0"/>
      <w:marBottom w:val="0"/>
      <w:divBdr>
        <w:top w:val="none" w:sz="0" w:space="0" w:color="auto"/>
        <w:left w:val="none" w:sz="0" w:space="0" w:color="auto"/>
        <w:bottom w:val="none" w:sz="0" w:space="0" w:color="auto"/>
        <w:right w:val="none" w:sz="0" w:space="0" w:color="auto"/>
      </w:divBdr>
    </w:div>
    <w:div w:id="1962223243">
      <w:bodyDiv w:val="1"/>
      <w:marLeft w:val="0"/>
      <w:marRight w:val="0"/>
      <w:marTop w:val="0"/>
      <w:marBottom w:val="0"/>
      <w:divBdr>
        <w:top w:val="none" w:sz="0" w:space="0" w:color="auto"/>
        <w:left w:val="none" w:sz="0" w:space="0" w:color="auto"/>
        <w:bottom w:val="none" w:sz="0" w:space="0" w:color="auto"/>
        <w:right w:val="none" w:sz="0" w:space="0" w:color="auto"/>
      </w:divBdr>
    </w:div>
    <w:div w:id="20209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inyurl.com/GeoLeadRFA"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de.ca.gov/fg/ac/ic/"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de.ca.gov/fg/fo/fm/ff.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de.ca.gov/fg/fo/af/"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RSAO@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7358</Words>
  <Characters>42537</Characters>
  <Application>Microsoft Office Word</Application>
  <DocSecurity>0</DocSecurity>
  <Lines>1104</Lines>
  <Paragraphs>334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RFA-20: Geographic Lead Agency (CA Dept of Education)</dc:title>
  <dc:subject>Instructions for the Geographic Lead Agency Program within California's Statewide System of Support.</dc:subject>
  <dc:creator/>
  <cp:keywords>instructions, Statewide System of Support, RFA, Request for Application, California Collaborative for Educational Excellence, CCEE</cp:keywords>
  <dc:description/>
  <cp:lastModifiedBy/>
  <cp:revision>1</cp:revision>
  <dcterms:created xsi:type="dcterms:W3CDTF">2023-10-27T21:14:00Z</dcterms:created>
  <dcterms:modified xsi:type="dcterms:W3CDTF">2023-10-27T21:15:00Z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f76ecbbc93f9594f813edde15362c429ab7d32dff3e81324813d1b2e7c014f42</vt:lpwstr>
  </property>
</Properties>
</file>