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B36B" w14:textId="1CE0451E" w:rsidR="00800E8C" w:rsidRDefault="00800E8C" w:rsidP="00F441A3">
      <w:pPr>
        <w:pStyle w:val="Heading1"/>
        <w:keepLines w:val="0"/>
        <w:spacing w:after="720"/>
        <w:jc w:val="center"/>
        <w:rPr>
          <w:sz w:val="60"/>
          <w:szCs w:val="60"/>
        </w:rPr>
      </w:pPr>
      <w:bookmarkStart w:id="0" w:name="_Toc113620306"/>
      <w:bookmarkStart w:id="1" w:name="_Toc113621326"/>
      <w:bookmarkStart w:id="2" w:name="_Toc113624038"/>
      <w:r w:rsidRPr="00812D7D">
        <w:rPr>
          <w:sz w:val="60"/>
          <w:szCs w:val="60"/>
        </w:rPr>
        <w:t>20</w:t>
      </w:r>
      <w:r>
        <w:rPr>
          <w:sz w:val="60"/>
          <w:szCs w:val="60"/>
        </w:rPr>
        <w:t>23</w:t>
      </w:r>
      <w:r w:rsidRPr="00812D7D">
        <w:rPr>
          <w:sz w:val="60"/>
          <w:szCs w:val="60"/>
        </w:rPr>
        <w:t>–</w:t>
      </w:r>
      <w:r w:rsidR="00261EF6">
        <w:rPr>
          <w:sz w:val="60"/>
          <w:szCs w:val="60"/>
        </w:rPr>
        <w:t>20</w:t>
      </w:r>
      <w:r>
        <w:rPr>
          <w:sz w:val="60"/>
          <w:szCs w:val="60"/>
        </w:rPr>
        <w:t xml:space="preserve">24 California Partnership Academy </w:t>
      </w:r>
      <w:r w:rsidRPr="00812D7D">
        <w:rPr>
          <w:sz w:val="60"/>
          <w:szCs w:val="60"/>
        </w:rPr>
        <w:t>Request for Applications</w:t>
      </w:r>
      <w:bookmarkEnd w:id="0"/>
      <w:bookmarkEnd w:id="1"/>
      <w:bookmarkEnd w:id="2"/>
    </w:p>
    <w:p w14:paraId="38A059C8" w14:textId="77777777" w:rsidR="00580F3C" w:rsidRDefault="00580F3C" w:rsidP="00F441A3">
      <w:pPr>
        <w:spacing w:after="720"/>
        <w:jc w:val="center"/>
      </w:pPr>
      <w:r w:rsidRPr="00665D93">
        <w:rPr>
          <w:rFonts w:cs="Arial"/>
          <w:noProof/>
        </w:rPr>
        <w:drawing>
          <wp:inline distT="0" distB="0" distL="0" distR="0" wp14:anchorId="0AB86526" wp14:editId="5F0D2B42">
            <wp:extent cx="1743075" cy="1724025"/>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1724025"/>
                    </a:xfrm>
                    <a:prstGeom prst="rect">
                      <a:avLst/>
                    </a:prstGeom>
                    <a:noFill/>
                    <a:ln>
                      <a:noFill/>
                    </a:ln>
                  </pic:spPr>
                </pic:pic>
              </a:graphicData>
            </a:graphic>
          </wp:inline>
        </w:drawing>
      </w:r>
    </w:p>
    <w:p w14:paraId="53D19282" w14:textId="1CCE99C7" w:rsidR="00DF78D7" w:rsidRPr="003C0356" w:rsidRDefault="00580F3C" w:rsidP="003C0356">
      <w:pPr>
        <w:spacing w:before="100" w:beforeAutospacing="1" w:after="0"/>
        <w:jc w:val="center"/>
        <w:rPr>
          <w:b/>
          <w:sz w:val="28"/>
          <w:szCs w:val="28"/>
        </w:rPr>
      </w:pPr>
      <w:r w:rsidRPr="0044706D">
        <w:rPr>
          <w:b/>
          <w:sz w:val="28"/>
          <w:szCs w:val="28"/>
        </w:rPr>
        <w:t xml:space="preserve">Application </w:t>
      </w:r>
      <w:r w:rsidRPr="003C0356">
        <w:rPr>
          <w:b/>
          <w:sz w:val="28"/>
          <w:szCs w:val="28"/>
        </w:rPr>
        <w:t>Due Date:</w:t>
      </w:r>
    </w:p>
    <w:p w14:paraId="373AFC9A" w14:textId="10562C02" w:rsidR="0080171E" w:rsidRPr="003C0356" w:rsidRDefault="005411CF" w:rsidP="00F441A3">
      <w:pPr>
        <w:jc w:val="center"/>
        <w:rPr>
          <w:b/>
          <w:sz w:val="28"/>
          <w:szCs w:val="28"/>
        </w:rPr>
      </w:pPr>
      <w:r>
        <w:rPr>
          <w:b/>
          <w:sz w:val="28"/>
          <w:szCs w:val="28"/>
        </w:rPr>
        <w:t>Monday</w:t>
      </w:r>
      <w:r w:rsidR="000F6999" w:rsidRPr="003C0356">
        <w:rPr>
          <w:b/>
          <w:sz w:val="28"/>
          <w:szCs w:val="28"/>
        </w:rPr>
        <w:t xml:space="preserve">, </w:t>
      </w:r>
      <w:r>
        <w:rPr>
          <w:b/>
          <w:sz w:val="28"/>
          <w:szCs w:val="28"/>
        </w:rPr>
        <w:t>April 3</w:t>
      </w:r>
      <w:r w:rsidR="000F6999" w:rsidRPr="003C0356">
        <w:rPr>
          <w:b/>
          <w:sz w:val="28"/>
          <w:szCs w:val="28"/>
        </w:rPr>
        <w:t>, 2023</w:t>
      </w:r>
    </w:p>
    <w:p w14:paraId="3547F6D3" w14:textId="68C3021A" w:rsidR="00D55448" w:rsidRPr="00E62799" w:rsidRDefault="00580F3C" w:rsidP="00F07D7E">
      <w:pPr>
        <w:jc w:val="center"/>
        <w:rPr>
          <w:szCs w:val="24"/>
        </w:rPr>
      </w:pPr>
      <w:r w:rsidRPr="00E62799">
        <w:rPr>
          <w:szCs w:val="24"/>
        </w:rPr>
        <w:t>Administered by the</w:t>
      </w:r>
      <w:r w:rsidR="00D55448">
        <w:rPr>
          <w:szCs w:val="24"/>
        </w:rPr>
        <w:t>:</w:t>
      </w:r>
    </w:p>
    <w:p w14:paraId="24D4C230" w14:textId="77777777" w:rsidR="00D55448" w:rsidRPr="00E62799" w:rsidRDefault="00D55448" w:rsidP="0080171E">
      <w:pPr>
        <w:spacing w:after="0"/>
        <w:jc w:val="center"/>
        <w:rPr>
          <w:szCs w:val="24"/>
        </w:rPr>
      </w:pPr>
      <w:r w:rsidRPr="00E62799">
        <w:rPr>
          <w:szCs w:val="24"/>
        </w:rPr>
        <w:t>California Department of Education</w:t>
      </w:r>
    </w:p>
    <w:p w14:paraId="112A747F" w14:textId="77777777" w:rsidR="00D55448" w:rsidRDefault="00D55448" w:rsidP="0080171E">
      <w:pPr>
        <w:spacing w:after="0"/>
        <w:jc w:val="center"/>
        <w:rPr>
          <w:szCs w:val="24"/>
        </w:rPr>
      </w:pPr>
      <w:r w:rsidRPr="00E62799">
        <w:rPr>
          <w:szCs w:val="24"/>
        </w:rPr>
        <w:t>Career and College Transition Division</w:t>
      </w:r>
    </w:p>
    <w:p w14:paraId="24C3E370" w14:textId="77777777" w:rsidR="00D55448" w:rsidRPr="00E62799" w:rsidRDefault="00D55448" w:rsidP="0080171E">
      <w:pPr>
        <w:spacing w:after="0"/>
        <w:jc w:val="center"/>
        <w:rPr>
          <w:szCs w:val="24"/>
        </w:rPr>
      </w:pPr>
      <w:r>
        <w:rPr>
          <w:szCs w:val="24"/>
        </w:rPr>
        <w:t>Academy, Apprenticeship, &amp; Internship</w:t>
      </w:r>
      <w:r w:rsidR="00580F3C" w:rsidRPr="00E62799">
        <w:rPr>
          <w:szCs w:val="24"/>
        </w:rPr>
        <w:t xml:space="preserve"> Office</w:t>
      </w:r>
    </w:p>
    <w:p w14:paraId="09F8F51D" w14:textId="77777777" w:rsidR="00580F3C" w:rsidRPr="00E62799" w:rsidRDefault="00580F3C" w:rsidP="0080171E">
      <w:pPr>
        <w:spacing w:after="0"/>
        <w:jc w:val="center"/>
        <w:rPr>
          <w:szCs w:val="24"/>
        </w:rPr>
      </w:pPr>
      <w:r w:rsidRPr="00E62799">
        <w:rPr>
          <w:szCs w:val="24"/>
        </w:rPr>
        <w:t>1430 N Street, Suite 4202</w:t>
      </w:r>
    </w:p>
    <w:p w14:paraId="2EE02092" w14:textId="77777777" w:rsidR="00580F3C" w:rsidRPr="00E62799" w:rsidRDefault="00580F3C" w:rsidP="0080171E">
      <w:pPr>
        <w:spacing w:after="0"/>
        <w:jc w:val="center"/>
        <w:rPr>
          <w:szCs w:val="24"/>
        </w:rPr>
      </w:pPr>
      <w:r w:rsidRPr="00E62799">
        <w:rPr>
          <w:szCs w:val="24"/>
        </w:rPr>
        <w:t>Sacramento, CA 9581</w:t>
      </w:r>
      <w:r w:rsidR="00D55448">
        <w:rPr>
          <w:szCs w:val="24"/>
        </w:rPr>
        <w:t>4</w:t>
      </w:r>
    </w:p>
    <w:p w14:paraId="674E3C01" w14:textId="77777777" w:rsidR="00580F3C" w:rsidRDefault="00580F3C" w:rsidP="0080171E">
      <w:pPr>
        <w:spacing w:after="0"/>
        <w:jc w:val="center"/>
        <w:rPr>
          <w:szCs w:val="24"/>
        </w:rPr>
      </w:pPr>
      <w:r w:rsidRPr="000F6999">
        <w:rPr>
          <w:szCs w:val="24"/>
        </w:rPr>
        <w:t>Telephone: 916-319-0893</w:t>
      </w:r>
      <w:r>
        <w:rPr>
          <w:szCs w:val="24"/>
        </w:rPr>
        <w:br w:type="page"/>
      </w:r>
    </w:p>
    <w:sdt>
      <w:sdtPr>
        <w:rPr>
          <w:rFonts w:ascii="Arial" w:eastAsiaTheme="minorHAnsi" w:hAnsi="Arial" w:cstheme="minorBidi"/>
          <w:color w:val="auto"/>
          <w:sz w:val="24"/>
          <w:szCs w:val="22"/>
        </w:rPr>
        <w:id w:val="-641502509"/>
        <w:docPartObj>
          <w:docPartGallery w:val="Table of Contents"/>
          <w:docPartUnique/>
        </w:docPartObj>
      </w:sdtPr>
      <w:sdtEndPr>
        <w:rPr>
          <w:b/>
          <w:bCs/>
          <w:noProof/>
        </w:rPr>
      </w:sdtEndPr>
      <w:sdtContent>
        <w:p w14:paraId="3F60F0B1" w14:textId="60C1A2CD" w:rsidR="00580F3C" w:rsidRPr="00F441A3" w:rsidRDefault="00D160B1" w:rsidP="009879BB">
          <w:pPr>
            <w:pStyle w:val="TOCHeading"/>
            <w:tabs>
              <w:tab w:val="left" w:pos="3645"/>
            </w:tabs>
            <w:rPr>
              <w:color w:val="auto"/>
            </w:rPr>
          </w:pPr>
          <w:r w:rsidRPr="00F441A3">
            <w:rPr>
              <w:rFonts w:ascii="Arial" w:hAnsi="Arial" w:cs="Arial"/>
              <w:color w:val="auto"/>
            </w:rPr>
            <w:t>Table of</w:t>
          </w:r>
          <w:r w:rsidRPr="00F441A3">
            <w:rPr>
              <w:rFonts w:ascii="Arial" w:eastAsiaTheme="minorHAnsi" w:hAnsi="Arial" w:cs="Arial"/>
              <w:color w:val="auto"/>
              <w:sz w:val="24"/>
              <w:szCs w:val="22"/>
            </w:rPr>
            <w:t xml:space="preserve"> </w:t>
          </w:r>
          <w:r w:rsidR="00580F3C" w:rsidRPr="00F441A3">
            <w:rPr>
              <w:rFonts w:ascii="Arial" w:hAnsi="Arial" w:cs="Arial"/>
              <w:color w:val="auto"/>
            </w:rPr>
            <w:t>Contents</w:t>
          </w:r>
        </w:p>
        <w:p w14:paraId="5F3C40AA" w14:textId="5D167A94" w:rsidR="00743291" w:rsidRDefault="00580F3C" w:rsidP="00AC4668">
          <w:pPr>
            <w:pStyle w:val="TOC2"/>
            <w:rPr>
              <w:rFonts w:asciiTheme="minorHAnsi" w:eastAsiaTheme="minorEastAsia" w:hAnsiTheme="minorHAnsi"/>
              <w:noProof/>
              <w:sz w:val="22"/>
            </w:rPr>
          </w:pPr>
          <w:r>
            <w:fldChar w:fldCharType="begin"/>
          </w:r>
          <w:r>
            <w:instrText xml:space="preserve"> TOC \o "1-3" \h \z \u </w:instrText>
          </w:r>
          <w:r>
            <w:fldChar w:fldCharType="separate"/>
          </w:r>
          <w:hyperlink w:anchor="_Toc126757945" w:history="1">
            <w:r w:rsidR="00743291" w:rsidRPr="00D14810">
              <w:rPr>
                <w:rStyle w:val="Hyperlink"/>
                <w:noProof/>
              </w:rPr>
              <w:t>Application Instructions</w:t>
            </w:r>
            <w:r w:rsidR="00743291">
              <w:rPr>
                <w:noProof/>
                <w:webHidden/>
              </w:rPr>
              <w:tab/>
            </w:r>
            <w:r w:rsidR="00743291">
              <w:rPr>
                <w:noProof/>
                <w:webHidden/>
              </w:rPr>
              <w:fldChar w:fldCharType="begin"/>
            </w:r>
            <w:r w:rsidR="00743291">
              <w:rPr>
                <w:noProof/>
                <w:webHidden/>
              </w:rPr>
              <w:instrText xml:space="preserve"> PAGEREF _Toc126757945 \h </w:instrText>
            </w:r>
            <w:r w:rsidR="00743291">
              <w:rPr>
                <w:noProof/>
                <w:webHidden/>
              </w:rPr>
            </w:r>
            <w:r w:rsidR="00743291">
              <w:rPr>
                <w:noProof/>
                <w:webHidden/>
              </w:rPr>
              <w:fldChar w:fldCharType="separate"/>
            </w:r>
            <w:r w:rsidR="00973ACC">
              <w:rPr>
                <w:noProof/>
                <w:webHidden/>
              </w:rPr>
              <w:t>4</w:t>
            </w:r>
            <w:r w:rsidR="00743291">
              <w:rPr>
                <w:noProof/>
                <w:webHidden/>
              </w:rPr>
              <w:fldChar w:fldCharType="end"/>
            </w:r>
          </w:hyperlink>
        </w:p>
        <w:p w14:paraId="2589A1C3" w14:textId="40B97F48" w:rsidR="00743291" w:rsidRDefault="00743291">
          <w:pPr>
            <w:pStyle w:val="TOC3"/>
            <w:rPr>
              <w:rFonts w:asciiTheme="minorHAnsi" w:eastAsiaTheme="minorEastAsia" w:hAnsiTheme="minorHAnsi"/>
              <w:noProof/>
              <w:sz w:val="22"/>
            </w:rPr>
          </w:pPr>
          <w:hyperlink w:anchor="_Toc126757946" w:history="1">
            <w:r w:rsidRPr="00D14810">
              <w:rPr>
                <w:rStyle w:val="Hyperlink"/>
                <w:noProof/>
              </w:rPr>
              <w:t>California Partnership Academy (CPA) Timeline</w:t>
            </w:r>
            <w:r>
              <w:rPr>
                <w:noProof/>
                <w:webHidden/>
              </w:rPr>
              <w:tab/>
            </w:r>
            <w:r>
              <w:rPr>
                <w:noProof/>
                <w:webHidden/>
              </w:rPr>
              <w:fldChar w:fldCharType="begin"/>
            </w:r>
            <w:r>
              <w:rPr>
                <w:noProof/>
                <w:webHidden/>
              </w:rPr>
              <w:instrText xml:space="preserve"> PAGEREF _Toc126757946 \h </w:instrText>
            </w:r>
            <w:r>
              <w:rPr>
                <w:noProof/>
                <w:webHidden/>
              </w:rPr>
            </w:r>
            <w:r>
              <w:rPr>
                <w:noProof/>
                <w:webHidden/>
              </w:rPr>
              <w:fldChar w:fldCharType="separate"/>
            </w:r>
            <w:r w:rsidR="00973ACC">
              <w:rPr>
                <w:noProof/>
                <w:webHidden/>
              </w:rPr>
              <w:t>4</w:t>
            </w:r>
            <w:r>
              <w:rPr>
                <w:noProof/>
                <w:webHidden/>
              </w:rPr>
              <w:fldChar w:fldCharType="end"/>
            </w:r>
          </w:hyperlink>
        </w:p>
        <w:p w14:paraId="2C0F6DD0" w14:textId="02FFF48D" w:rsidR="00743291" w:rsidRDefault="00743291" w:rsidP="00AC4668">
          <w:pPr>
            <w:pStyle w:val="TOC2"/>
            <w:rPr>
              <w:rFonts w:asciiTheme="minorHAnsi" w:eastAsiaTheme="minorEastAsia" w:hAnsiTheme="minorHAnsi"/>
              <w:noProof/>
              <w:sz w:val="22"/>
            </w:rPr>
          </w:pPr>
          <w:hyperlink w:anchor="_Toc126757947" w:history="1">
            <w:r w:rsidRPr="00D14810">
              <w:rPr>
                <w:rStyle w:val="Hyperlink"/>
                <w:noProof/>
              </w:rPr>
              <w:t>Overview</w:t>
            </w:r>
            <w:r>
              <w:rPr>
                <w:noProof/>
                <w:webHidden/>
              </w:rPr>
              <w:tab/>
            </w:r>
            <w:r>
              <w:rPr>
                <w:noProof/>
                <w:webHidden/>
              </w:rPr>
              <w:fldChar w:fldCharType="begin"/>
            </w:r>
            <w:r>
              <w:rPr>
                <w:noProof/>
                <w:webHidden/>
              </w:rPr>
              <w:instrText xml:space="preserve"> PAGEREF _Toc126757947 \h </w:instrText>
            </w:r>
            <w:r>
              <w:rPr>
                <w:noProof/>
                <w:webHidden/>
              </w:rPr>
            </w:r>
            <w:r>
              <w:rPr>
                <w:noProof/>
                <w:webHidden/>
              </w:rPr>
              <w:fldChar w:fldCharType="separate"/>
            </w:r>
            <w:r w:rsidR="00973ACC">
              <w:rPr>
                <w:noProof/>
                <w:webHidden/>
              </w:rPr>
              <w:t>6</w:t>
            </w:r>
            <w:r>
              <w:rPr>
                <w:noProof/>
                <w:webHidden/>
              </w:rPr>
              <w:fldChar w:fldCharType="end"/>
            </w:r>
          </w:hyperlink>
        </w:p>
        <w:p w14:paraId="66F49256" w14:textId="06E8B49E" w:rsidR="00743291" w:rsidRDefault="00743291">
          <w:pPr>
            <w:pStyle w:val="TOC3"/>
            <w:rPr>
              <w:rFonts w:asciiTheme="minorHAnsi" w:eastAsiaTheme="minorEastAsia" w:hAnsiTheme="minorHAnsi"/>
              <w:noProof/>
              <w:sz w:val="22"/>
            </w:rPr>
          </w:pPr>
          <w:hyperlink w:anchor="_Toc126757948" w:history="1">
            <w:r w:rsidRPr="00D14810">
              <w:rPr>
                <w:rStyle w:val="Hyperlink"/>
                <w:noProof/>
              </w:rPr>
              <w:t>Introduction</w:t>
            </w:r>
            <w:r>
              <w:rPr>
                <w:noProof/>
                <w:webHidden/>
              </w:rPr>
              <w:tab/>
            </w:r>
            <w:r>
              <w:rPr>
                <w:noProof/>
                <w:webHidden/>
              </w:rPr>
              <w:fldChar w:fldCharType="begin"/>
            </w:r>
            <w:r>
              <w:rPr>
                <w:noProof/>
                <w:webHidden/>
              </w:rPr>
              <w:instrText xml:space="preserve"> PAGEREF _Toc126757948 \h </w:instrText>
            </w:r>
            <w:r>
              <w:rPr>
                <w:noProof/>
                <w:webHidden/>
              </w:rPr>
            </w:r>
            <w:r>
              <w:rPr>
                <w:noProof/>
                <w:webHidden/>
              </w:rPr>
              <w:fldChar w:fldCharType="separate"/>
            </w:r>
            <w:r w:rsidR="00973ACC">
              <w:rPr>
                <w:noProof/>
                <w:webHidden/>
              </w:rPr>
              <w:t>6</w:t>
            </w:r>
            <w:r>
              <w:rPr>
                <w:noProof/>
                <w:webHidden/>
              </w:rPr>
              <w:fldChar w:fldCharType="end"/>
            </w:r>
          </w:hyperlink>
        </w:p>
        <w:p w14:paraId="4F9EDBE9" w14:textId="770348E0" w:rsidR="00743291" w:rsidRDefault="00743291">
          <w:pPr>
            <w:pStyle w:val="TOC3"/>
            <w:rPr>
              <w:rFonts w:asciiTheme="minorHAnsi" w:eastAsiaTheme="minorEastAsia" w:hAnsiTheme="minorHAnsi"/>
              <w:noProof/>
              <w:sz w:val="22"/>
            </w:rPr>
          </w:pPr>
          <w:hyperlink w:anchor="_Toc126757949" w:history="1">
            <w:r w:rsidRPr="00D14810">
              <w:rPr>
                <w:rStyle w:val="Hyperlink"/>
                <w:noProof/>
              </w:rPr>
              <w:t>Purpose</w:t>
            </w:r>
            <w:r>
              <w:rPr>
                <w:noProof/>
                <w:webHidden/>
              </w:rPr>
              <w:tab/>
            </w:r>
            <w:r>
              <w:rPr>
                <w:noProof/>
                <w:webHidden/>
              </w:rPr>
              <w:fldChar w:fldCharType="begin"/>
            </w:r>
            <w:r>
              <w:rPr>
                <w:noProof/>
                <w:webHidden/>
              </w:rPr>
              <w:instrText xml:space="preserve"> PAGEREF _Toc126757949 \h </w:instrText>
            </w:r>
            <w:r>
              <w:rPr>
                <w:noProof/>
                <w:webHidden/>
              </w:rPr>
            </w:r>
            <w:r>
              <w:rPr>
                <w:noProof/>
                <w:webHidden/>
              </w:rPr>
              <w:fldChar w:fldCharType="separate"/>
            </w:r>
            <w:r w:rsidR="00973ACC">
              <w:rPr>
                <w:noProof/>
                <w:webHidden/>
              </w:rPr>
              <w:t>6</w:t>
            </w:r>
            <w:r>
              <w:rPr>
                <w:noProof/>
                <w:webHidden/>
              </w:rPr>
              <w:fldChar w:fldCharType="end"/>
            </w:r>
          </w:hyperlink>
        </w:p>
        <w:p w14:paraId="1C675E5A" w14:textId="0D2A89A6" w:rsidR="00743291" w:rsidRDefault="00743291">
          <w:pPr>
            <w:pStyle w:val="TOC3"/>
            <w:rPr>
              <w:rFonts w:asciiTheme="minorHAnsi" w:eastAsiaTheme="minorEastAsia" w:hAnsiTheme="minorHAnsi"/>
              <w:noProof/>
              <w:sz w:val="22"/>
            </w:rPr>
          </w:pPr>
          <w:hyperlink w:anchor="_Toc126757950" w:history="1">
            <w:r w:rsidRPr="00D14810">
              <w:rPr>
                <w:rStyle w:val="Hyperlink"/>
                <w:noProof/>
              </w:rPr>
              <w:t>Grant Period</w:t>
            </w:r>
            <w:r>
              <w:rPr>
                <w:noProof/>
                <w:webHidden/>
              </w:rPr>
              <w:tab/>
            </w:r>
            <w:r>
              <w:rPr>
                <w:noProof/>
                <w:webHidden/>
              </w:rPr>
              <w:fldChar w:fldCharType="begin"/>
            </w:r>
            <w:r>
              <w:rPr>
                <w:noProof/>
                <w:webHidden/>
              </w:rPr>
              <w:instrText xml:space="preserve"> PAGEREF _Toc126757950 \h </w:instrText>
            </w:r>
            <w:r>
              <w:rPr>
                <w:noProof/>
                <w:webHidden/>
              </w:rPr>
            </w:r>
            <w:r>
              <w:rPr>
                <w:noProof/>
                <w:webHidden/>
              </w:rPr>
              <w:fldChar w:fldCharType="separate"/>
            </w:r>
            <w:r w:rsidR="00973ACC">
              <w:rPr>
                <w:noProof/>
                <w:webHidden/>
              </w:rPr>
              <w:t>7</w:t>
            </w:r>
            <w:r>
              <w:rPr>
                <w:noProof/>
                <w:webHidden/>
              </w:rPr>
              <w:fldChar w:fldCharType="end"/>
            </w:r>
          </w:hyperlink>
        </w:p>
        <w:p w14:paraId="449B5AF7" w14:textId="7CB60A85" w:rsidR="00743291" w:rsidRDefault="00743291">
          <w:pPr>
            <w:pStyle w:val="TOC3"/>
            <w:rPr>
              <w:rFonts w:asciiTheme="minorHAnsi" w:eastAsiaTheme="minorEastAsia" w:hAnsiTheme="minorHAnsi"/>
              <w:noProof/>
              <w:sz w:val="22"/>
            </w:rPr>
          </w:pPr>
          <w:hyperlink w:anchor="_Toc126757951" w:history="1">
            <w:r w:rsidRPr="00D14810">
              <w:rPr>
                <w:rStyle w:val="Hyperlink"/>
                <w:noProof/>
              </w:rPr>
              <w:t>Administrative Indirect Cost Limits</w:t>
            </w:r>
            <w:r>
              <w:rPr>
                <w:noProof/>
                <w:webHidden/>
              </w:rPr>
              <w:tab/>
            </w:r>
            <w:r>
              <w:rPr>
                <w:noProof/>
                <w:webHidden/>
              </w:rPr>
              <w:fldChar w:fldCharType="begin"/>
            </w:r>
            <w:r>
              <w:rPr>
                <w:noProof/>
                <w:webHidden/>
              </w:rPr>
              <w:instrText xml:space="preserve"> PAGEREF _Toc126757951 \h </w:instrText>
            </w:r>
            <w:r>
              <w:rPr>
                <w:noProof/>
                <w:webHidden/>
              </w:rPr>
            </w:r>
            <w:r>
              <w:rPr>
                <w:noProof/>
                <w:webHidden/>
              </w:rPr>
              <w:fldChar w:fldCharType="separate"/>
            </w:r>
            <w:r w:rsidR="00973ACC">
              <w:rPr>
                <w:noProof/>
                <w:webHidden/>
              </w:rPr>
              <w:t>7</w:t>
            </w:r>
            <w:r>
              <w:rPr>
                <w:noProof/>
                <w:webHidden/>
              </w:rPr>
              <w:fldChar w:fldCharType="end"/>
            </w:r>
          </w:hyperlink>
        </w:p>
        <w:p w14:paraId="16FD9F62" w14:textId="48A59638" w:rsidR="00743291" w:rsidRDefault="00743291">
          <w:pPr>
            <w:pStyle w:val="TOC3"/>
            <w:rPr>
              <w:rFonts w:asciiTheme="minorHAnsi" w:eastAsiaTheme="minorEastAsia" w:hAnsiTheme="minorHAnsi"/>
              <w:noProof/>
              <w:sz w:val="22"/>
            </w:rPr>
          </w:pPr>
          <w:hyperlink w:anchor="_Toc126757952" w:history="1">
            <w:r w:rsidRPr="00D14810">
              <w:rPr>
                <w:rStyle w:val="Hyperlink"/>
                <w:noProof/>
              </w:rPr>
              <w:t>Eligibility Requirements</w:t>
            </w:r>
            <w:r>
              <w:rPr>
                <w:noProof/>
                <w:webHidden/>
              </w:rPr>
              <w:tab/>
            </w:r>
            <w:r>
              <w:rPr>
                <w:noProof/>
                <w:webHidden/>
              </w:rPr>
              <w:fldChar w:fldCharType="begin"/>
            </w:r>
            <w:r>
              <w:rPr>
                <w:noProof/>
                <w:webHidden/>
              </w:rPr>
              <w:instrText xml:space="preserve"> PAGEREF _Toc126757952 \h </w:instrText>
            </w:r>
            <w:r>
              <w:rPr>
                <w:noProof/>
                <w:webHidden/>
              </w:rPr>
            </w:r>
            <w:r>
              <w:rPr>
                <w:noProof/>
                <w:webHidden/>
              </w:rPr>
              <w:fldChar w:fldCharType="separate"/>
            </w:r>
            <w:r w:rsidR="00973ACC">
              <w:rPr>
                <w:noProof/>
                <w:webHidden/>
              </w:rPr>
              <w:t>8</w:t>
            </w:r>
            <w:r>
              <w:rPr>
                <w:noProof/>
                <w:webHidden/>
              </w:rPr>
              <w:fldChar w:fldCharType="end"/>
            </w:r>
          </w:hyperlink>
        </w:p>
        <w:p w14:paraId="1AD82A6D" w14:textId="7B2D5369" w:rsidR="00743291" w:rsidRDefault="00743291">
          <w:pPr>
            <w:pStyle w:val="TOC3"/>
            <w:rPr>
              <w:rFonts w:asciiTheme="minorHAnsi" w:eastAsiaTheme="minorEastAsia" w:hAnsiTheme="minorHAnsi"/>
              <w:noProof/>
              <w:sz w:val="22"/>
            </w:rPr>
          </w:pPr>
          <w:hyperlink w:anchor="_Toc126757953" w:history="1">
            <w:r w:rsidRPr="00D14810">
              <w:rPr>
                <w:rStyle w:val="Hyperlink"/>
                <w:noProof/>
              </w:rPr>
              <w:t>Roles and Responsibilities of a Grantee</w:t>
            </w:r>
            <w:r>
              <w:rPr>
                <w:noProof/>
                <w:webHidden/>
              </w:rPr>
              <w:tab/>
            </w:r>
            <w:r>
              <w:rPr>
                <w:noProof/>
                <w:webHidden/>
              </w:rPr>
              <w:fldChar w:fldCharType="begin"/>
            </w:r>
            <w:r>
              <w:rPr>
                <w:noProof/>
                <w:webHidden/>
              </w:rPr>
              <w:instrText xml:space="preserve"> PAGEREF _Toc126757953 \h </w:instrText>
            </w:r>
            <w:r>
              <w:rPr>
                <w:noProof/>
                <w:webHidden/>
              </w:rPr>
            </w:r>
            <w:r>
              <w:rPr>
                <w:noProof/>
                <w:webHidden/>
              </w:rPr>
              <w:fldChar w:fldCharType="separate"/>
            </w:r>
            <w:r w:rsidR="00973ACC">
              <w:rPr>
                <w:noProof/>
                <w:webHidden/>
              </w:rPr>
              <w:t>8</w:t>
            </w:r>
            <w:r>
              <w:rPr>
                <w:noProof/>
                <w:webHidden/>
              </w:rPr>
              <w:fldChar w:fldCharType="end"/>
            </w:r>
          </w:hyperlink>
        </w:p>
        <w:p w14:paraId="71E0576F" w14:textId="7522EAC6" w:rsidR="00743291" w:rsidRDefault="00743291">
          <w:pPr>
            <w:pStyle w:val="TOC3"/>
            <w:rPr>
              <w:rFonts w:asciiTheme="minorHAnsi" w:eastAsiaTheme="minorEastAsia" w:hAnsiTheme="minorHAnsi"/>
              <w:noProof/>
              <w:sz w:val="22"/>
            </w:rPr>
          </w:pPr>
          <w:hyperlink w:anchor="_Toc126757954" w:history="1">
            <w:r w:rsidRPr="00D14810">
              <w:rPr>
                <w:rStyle w:val="Hyperlink"/>
                <w:noProof/>
              </w:rPr>
              <w:t>Application Procedures and Processes</w:t>
            </w:r>
            <w:r>
              <w:rPr>
                <w:noProof/>
                <w:webHidden/>
              </w:rPr>
              <w:tab/>
            </w:r>
            <w:r>
              <w:rPr>
                <w:noProof/>
                <w:webHidden/>
              </w:rPr>
              <w:fldChar w:fldCharType="begin"/>
            </w:r>
            <w:r>
              <w:rPr>
                <w:noProof/>
                <w:webHidden/>
              </w:rPr>
              <w:instrText xml:space="preserve"> PAGEREF _Toc126757954 \h </w:instrText>
            </w:r>
            <w:r>
              <w:rPr>
                <w:noProof/>
                <w:webHidden/>
              </w:rPr>
            </w:r>
            <w:r>
              <w:rPr>
                <w:noProof/>
                <w:webHidden/>
              </w:rPr>
              <w:fldChar w:fldCharType="separate"/>
            </w:r>
            <w:r w:rsidR="00973ACC">
              <w:rPr>
                <w:noProof/>
                <w:webHidden/>
              </w:rPr>
              <w:t>8</w:t>
            </w:r>
            <w:r>
              <w:rPr>
                <w:noProof/>
                <w:webHidden/>
              </w:rPr>
              <w:fldChar w:fldCharType="end"/>
            </w:r>
          </w:hyperlink>
        </w:p>
        <w:p w14:paraId="4687343C" w14:textId="70189331" w:rsidR="00743291" w:rsidRDefault="00743291">
          <w:pPr>
            <w:pStyle w:val="TOC3"/>
            <w:rPr>
              <w:rFonts w:asciiTheme="minorHAnsi" w:eastAsiaTheme="minorEastAsia" w:hAnsiTheme="minorHAnsi"/>
              <w:noProof/>
              <w:sz w:val="22"/>
            </w:rPr>
          </w:pPr>
          <w:hyperlink w:anchor="_Toc126757955" w:history="1">
            <w:r w:rsidRPr="00D14810">
              <w:rPr>
                <w:rStyle w:val="Hyperlink"/>
                <w:noProof/>
              </w:rPr>
              <w:t>Application Due Date</w:t>
            </w:r>
            <w:r>
              <w:rPr>
                <w:noProof/>
                <w:webHidden/>
              </w:rPr>
              <w:tab/>
            </w:r>
            <w:r>
              <w:rPr>
                <w:noProof/>
                <w:webHidden/>
              </w:rPr>
              <w:fldChar w:fldCharType="begin"/>
            </w:r>
            <w:r>
              <w:rPr>
                <w:noProof/>
                <w:webHidden/>
              </w:rPr>
              <w:instrText xml:space="preserve"> PAGEREF _Toc126757955 \h </w:instrText>
            </w:r>
            <w:r>
              <w:rPr>
                <w:noProof/>
                <w:webHidden/>
              </w:rPr>
            </w:r>
            <w:r>
              <w:rPr>
                <w:noProof/>
                <w:webHidden/>
              </w:rPr>
              <w:fldChar w:fldCharType="separate"/>
            </w:r>
            <w:r w:rsidR="00973ACC">
              <w:rPr>
                <w:noProof/>
                <w:webHidden/>
              </w:rPr>
              <w:t>9</w:t>
            </w:r>
            <w:r>
              <w:rPr>
                <w:noProof/>
                <w:webHidden/>
              </w:rPr>
              <w:fldChar w:fldCharType="end"/>
            </w:r>
          </w:hyperlink>
        </w:p>
        <w:p w14:paraId="4BEBC5D3" w14:textId="0F4C1F52" w:rsidR="00743291" w:rsidRDefault="00743291">
          <w:pPr>
            <w:pStyle w:val="TOC3"/>
            <w:rPr>
              <w:rFonts w:asciiTheme="minorHAnsi" w:eastAsiaTheme="minorEastAsia" w:hAnsiTheme="minorHAnsi"/>
              <w:noProof/>
              <w:sz w:val="22"/>
            </w:rPr>
          </w:pPr>
          <w:hyperlink w:anchor="_Toc126757956" w:history="1">
            <w:r w:rsidRPr="00D14810">
              <w:rPr>
                <w:rStyle w:val="Hyperlink"/>
                <w:noProof/>
              </w:rPr>
              <w:t>Application Submission Procedures</w:t>
            </w:r>
            <w:r>
              <w:rPr>
                <w:noProof/>
                <w:webHidden/>
              </w:rPr>
              <w:tab/>
            </w:r>
            <w:r>
              <w:rPr>
                <w:noProof/>
                <w:webHidden/>
              </w:rPr>
              <w:fldChar w:fldCharType="begin"/>
            </w:r>
            <w:r>
              <w:rPr>
                <w:noProof/>
                <w:webHidden/>
              </w:rPr>
              <w:instrText xml:space="preserve"> PAGEREF _Toc126757956 \h </w:instrText>
            </w:r>
            <w:r>
              <w:rPr>
                <w:noProof/>
                <w:webHidden/>
              </w:rPr>
            </w:r>
            <w:r>
              <w:rPr>
                <w:noProof/>
                <w:webHidden/>
              </w:rPr>
              <w:fldChar w:fldCharType="separate"/>
            </w:r>
            <w:r w:rsidR="00973ACC">
              <w:rPr>
                <w:noProof/>
                <w:webHidden/>
              </w:rPr>
              <w:t>9</w:t>
            </w:r>
            <w:r>
              <w:rPr>
                <w:noProof/>
                <w:webHidden/>
              </w:rPr>
              <w:fldChar w:fldCharType="end"/>
            </w:r>
          </w:hyperlink>
        </w:p>
        <w:p w14:paraId="2F111C4D" w14:textId="738D55BB" w:rsidR="00743291" w:rsidRDefault="00743291">
          <w:pPr>
            <w:pStyle w:val="TOC3"/>
            <w:rPr>
              <w:rFonts w:asciiTheme="minorHAnsi" w:eastAsiaTheme="minorEastAsia" w:hAnsiTheme="minorHAnsi"/>
              <w:noProof/>
              <w:sz w:val="22"/>
            </w:rPr>
          </w:pPr>
          <w:hyperlink w:anchor="_Toc126757957" w:history="1">
            <w:r w:rsidRPr="00D14810">
              <w:rPr>
                <w:rStyle w:val="Hyperlink"/>
                <w:noProof/>
              </w:rPr>
              <w:t>Costs of Preparing the Application</w:t>
            </w:r>
            <w:r>
              <w:rPr>
                <w:noProof/>
                <w:webHidden/>
              </w:rPr>
              <w:tab/>
            </w:r>
            <w:r>
              <w:rPr>
                <w:noProof/>
                <w:webHidden/>
              </w:rPr>
              <w:fldChar w:fldCharType="begin"/>
            </w:r>
            <w:r>
              <w:rPr>
                <w:noProof/>
                <w:webHidden/>
              </w:rPr>
              <w:instrText xml:space="preserve"> PAGEREF _Toc126757957 \h </w:instrText>
            </w:r>
            <w:r>
              <w:rPr>
                <w:noProof/>
                <w:webHidden/>
              </w:rPr>
            </w:r>
            <w:r>
              <w:rPr>
                <w:noProof/>
                <w:webHidden/>
              </w:rPr>
              <w:fldChar w:fldCharType="separate"/>
            </w:r>
            <w:r w:rsidR="00973ACC">
              <w:rPr>
                <w:noProof/>
                <w:webHidden/>
              </w:rPr>
              <w:t>10</w:t>
            </w:r>
            <w:r>
              <w:rPr>
                <w:noProof/>
                <w:webHidden/>
              </w:rPr>
              <w:fldChar w:fldCharType="end"/>
            </w:r>
          </w:hyperlink>
        </w:p>
        <w:p w14:paraId="3E7777FC" w14:textId="1C19BA2C" w:rsidR="00743291" w:rsidRDefault="00743291">
          <w:pPr>
            <w:pStyle w:val="TOC3"/>
            <w:rPr>
              <w:rFonts w:asciiTheme="minorHAnsi" w:eastAsiaTheme="minorEastAsia" w:hAnsiTheme="minorHAnsi"/>
              <w:noProof/>
              <w:sz w:val="22"/>
            </w:rPr>
          </w:pPr>
          <w:hyperlink w:anchor="_Toc126757958" w:history="1">
            <w:r w:rsidRPr="00D14810">
              <w:rPr>
                <w:rStyle w:val="Hyperlink"/>
                <w:noProof/>
              </w:rPr>
              <w:t>Incomplete and Late Applications</w:t>
            </w:r>
            <w:r>
              <w:rPr>
                <w:noProof/>
                <w:webHidden/>
              </w:rPr>
              <w:tab/>
            </w:r>
            <w:r>
              <w:rPr>
                <w:noProof/>
                <w:webHidden/>
              </w:rPr>
              <w:fldChar w:fldCharType="begin"/>
            </w:r>
            <w:r>
              <w:rPr>
                <w:noProof/>
                <w:webHidden/>
              </w:rPr>
              <w:instrText xml:space="preserve"> PAGEREF _Toc126757958 \h </w:instrText>
            </w:r>
            <w:r>
              <w:rPr>
                <w:noProof/>
                <w:webHidden/>
              </w:rPr>
            </w:r>
            <w:r>
              <w:rPr>
                <w:noProof/>
                <w:webHidden/>
              </w:rPr>
              <w:fldChar w:fldCharType="separate"/>
            </w:r>
            <w:r w:rsidR="00973ACC">
              <w:rPr>
                <w:noProof/>
                <w:webHidden/>
              </w:rPr>
              <w:t>10</w:t>
            </w:r>
            <w:r>
              <w:rPr>
                <w:noProof/>
                <w:webHidden/>
              </w:rPr>
              <w:fldChar w:fldCharType="end"/>
            </w:r>
          </w:hyperlink>
        </w:p>
        <w:p w14:paraId="0842D95D" w14:textId="49B3F08F" w:rsidR="00743291" w:rsidRDefault="00743291">
          <w:pPr>
            <w:pStyle w:val="TOC3"/>
            <w:rPr>
              <w:rFonts w:asciiTheme="minorHAnsi" w:eastAsiaTheme="minorEastAsia" w:hAnsiTheme="minorHAnsi"/>
              <w:noProof/>
              <w:sz w:val="22"/>
            </w:rPr>
          </w:pPr>
          <w:hyperlink w:anchor="_Toc126757959" w:history="1">
            <w:r w:rsidRPr="00D14810">
              <w:rPr>
                <w:rStyle w:val="Hyperlink"/>
                <w:noProof/>
              </w:rPr>
              <w:t>Technical Assistance</w:t>
            </w:r>
            <w:r>
              <w:rPr>
                <w:noProof/>
                <w:webHidden/>
              </w:rPr>
              <w:tab/>
            </w:r>
            <w:r>
              <w:rPr>
                <w:noProof/>
                <w:webHidden/>
              </w:rPr>
              <w:fldChar w:fldCharType="begin"/>
            </w:r>
            <w:r>
              <w:rPr>
                <w:noProof/>
                <w:webHidden/>
              </w:rPr>
              <w:instrText xml:space="preserve"> PAGEREF _Toc126757959 \h </w:instrText>
            </w:r>
            <w:r>
              <w:rPr>
                <w:noProof/>
                <w:webHidden/>
              </w:rPr>
            </w:r>
            <w:r>
              <w:rPr>
                <w:noProof/>
                <w:webHidden/>
              </w:rPr>
              <w:fldChar w:fldCharType="separate"/>
            </w:r>
            <w:r w:rsidR="00973ACC">
              <w:rPr>
                <w:noProof/>
                <w:webHidden/>
              </w:rPr>
              <w:t>10</w:t>
            </w:r>
            <w:r>
              <w:rPr>
                <w:noProof/>
                <w:webHidden/>
              </w:rPr>
              <w:fldChar w:fldCharType="end"/>
            </w:r>
          </w:hyperlink>
        </w:p>
        <w:p w14:paraId="07997DF6" w14:textId="6BCCCB96" w:rsidR="00743291" w:rsidRDefault="00743291">
          <w:pPr>
            <w:pStyle w:val="TOC3"/>
            <w:rPr>
              <w:rFonts w:asciiTheme="minorHAnsi" w:eastAsiaTheme="minorEastAsia" w:hAnsiTheme="minorHAnsi"/>
              <w:noProof/>
              <w:sz w:val="22"/>
            </w:rPr>
          </w:pPr>
          <w:hyperlink w:anchor="_Toc126757960" w:history="1">
            <w:r w:rsidRPr="00D14810">
              <w:rPr>
                <w:rStyle w:val="Hyperlink"/>
                <w:noProof/>
              </w:rPr>
              <w:t>Application Review</w:t>
            </w:r>
            <w:r>
              <w:rPr>
                <w:noProof/>
                <w:webHidden/>
              </w:rPr>
              <w:tab/>
            </w:r>
            <w:r>
              <w:rPr>
                <w:noProof/>
                <w:webHidden/>
              </w:rPr>
              <w:fldChar w:fldCharType="begin"/>
            </w:r>
            <w:r>
              <w:rPr>
                <w:noProof/>
                <w:webHidden/>
              </w:rPr>
              <w:instrText xml:space="preserve"> PAGEREF _Toc126757960 \h </w:instrText>
            </w:r>
            <w:r>
              <w:rPr>
                <w:noProof/>
                <w:webHidden/>
              </w:rPr>
            </w:r>
            <w:r>
              <w:rPr>
                <w:noProof/>
                <w:webHidden/>
              </w:rPr>
              <w:fldChar w:fldCharType="separate"/>
            </w:r>
            <w:r w:rsidR="00973ACC">
              <w:rPr>
                <w:noProof/>
                <w:webHidden/>
              </w:rPr>
              <w:t>10</w:t>
            </w:r>
            <w:r>
              <w:rPr>
                <w:noProof/>
                <w:webHidden/>
              </w:rPr>
              <w:fldChar w:fldCharType="end"/>
            </w:r>
          </w:hyperlink>
        </w:p>
        <w:p w14:paraId="2681EA2F" w14:textId="24DC89FE" w:rsidR="00743291" w:rsidRDefault="00743291">
          <w:pPr>
            <w:pStyle w:val="TOC3"/>
            <w:rPr>
              <w:rFonts w:asciiTheme="minorHAnsi" w:eastAsiaTheme="minorEastAsia" w:hAnsiTheme="minorHAnsi"/>
              <w:noProof/>
              <w:sz w:val="22"/>
            </w:rPr>
          </w:pPr>
          <w:hyperlink w:anchor="_Toc126757961" w:history="1">
            <w:r w:rsidRPr="00D14810">
              <w:rPr>
                <w:rStyle w:val="Hyperlink"/>
                <w:noProof/>
              </w:rPr>
              <w:t>Evaluation Criteria</w:t>
            </w:r>
            <w:r>
              <w:rPr>
                <w:noProof/>
                <w:webHidden/>
              </w:rPr>
              <w:tab/>
            </w:r>
            <w:r>
              <w:rPr>
                <w:noProof/>
                <w:webHidden/>
              </w:rPr>
              <w:fldChar w:fldCharType="begin"/>
            </w:r>
            <w:r>
              <w:rPr>
                <w:noProof/>
                <w:webHidden/>
              </w:rPr>
              <w:instrText xml:space="preserve"> PAGEREF _Toc126757961 \h </w:instrText>
            </w:r>
            <w:r>
              <w:rPr>
                <w:noProof/>
                <w:webHidden/>
              </w:rPr>
            </w:r>
            <w:r>
              <w:rPr>
                <w:noProof/>
                <w:webHidden/>
              </w:rPr>
              <w:fldChar w:fldCharType="separate"/>
            </w:r>
            <w:r w:rsidR="00973ACC">
              <w:rPr>
                <w:noProof/>
                <w:webHidden/>
              </w:rPr>
              <w:t>10</w:t>
            </w:r>
            <w:r>
              <w:rPr>
                <w:noProof/>
                <w:webHidden/>
              </w:rPr>
              <w:fldChar w:fldCharType="end"/>
            </w:r>
          </w:hyperlink>
        </w:p>
        <w:p w14:paraId="6101E02B" w14:textId="02B26766" w:rsidR="00743291" w:rsidRDefault="00743291">
          <w:pPr>
            <w:pStyle w:val="TOC3"/>
            <w:rPr>
              <w:rFonts w:asciiTheme="minorHAnsi" w:eastAsiaTheme="minorEastAsia" w:hAnsiTheme="minorHAnsi"/>
              <w:noProof/>
              <w:sz w:val="22"/>
            </w:rPr>
          </w:pPr>
          <w:hyperlink w:anchor="_Toc126757962" w:history="1">
            <w:r w:rsidRPr="00D14810">
              <w:rPr>
                <w:rStyle w:val="Hyperlink"/>
                <w:noProof/>
              </w:rPr>
              <w:t>Appeals Process</w:t>
            </w:r>
            <w:r>
              <w:rPr>
                <w:noProof/>
                <w:webHidden/>
              </w:rPr>
              <w:tab/>
            </w:r>
            <w:r>
              <w:rPr>
                <w:noProof/>
                <w:webHidden/>
              </w:rPr>
              <w:fldChar w:fldCharType="begin"/>
            </w:r>
            <w:r>
              <w:rPr>
                <w:noProof/>
                <w:webHidden/>
              </w:rPr>
              <w:instrText xml:space="preserve"> PAGEREF _Toc126757962 \h </w:instrText>
            </w:r>
            <w:r>
              <w:rPr>
                <w:noProof/>
                <w:webHidden/>
              </w:rPr>
            </w:r>
            <w:r>
              <w:rPr>
                <w:noProof/>
                <w:webHidden/>
              </w:rPr>
              <w:fldChar w:fldCharType="separate"/>
            </w:r>
            <w:r w:rsidR="00973ACC">
              <w:rPr>
                <w:noProof/>
                <w:webHidden/>
              </w:rPr>
              <w:t>11</w:t>
            </w:r>
            <w:r>
              <w:rPr>
                <w:noProof/>
                <w:webHidden/>
              </w:rPr>
              <w:fldChar w:fldCharType="end"/>
            </w:r>
          </w:hyperlink>
        </w:p>
        <w:p w14:paraId="2001BC52" w14:textId="740D2285" w:rsidR="00743291" w:rsidRDefault="00743291">
          <w:pPr>
            <w:pStyle w:val="TOC3"/>
            <w:rPr>
              <w:rFonts w:asciiTheme="minorHAnsi" w:eastAsiaTheme="minorEastAsia" w:hAnsiTheme="minorHAnsi"/>
              <w:noProof/>
              <w:sz w:val="22"/>
            </w:rPr>
          </w:pPr>
          <w:hyperlink w:anchor="_Toc126757963" w:history="1">
            <w:r w:rsidRPr="00D14810">
              <w:rPr>
                <w:rStyle w:val="Hyperlink"/>
                <w:noProof/>
              </w:rPr>
              <w:t>Grant Award Notification</w:t>
            </w:r>
            <w:r>
              <w:rPr>
                <w:noProof/>
                <w:webHidden/>
              </w:rPr>
              <w:tab/>
            </w:r>
            <w:r>
              <w:rPr>
                <w:noProof/>
                <w:webHidden/>
              </w:rPr>
              <w:fldChar w:fldCharType="begin"/>
            </w:r>
            <w:r>
              <w:rPr>
                <w:noProof/>
                <w:webHidden/>
              </w:rPr>
              <w:instrText xml:space="preserve"> PAGEREF _Toc126757963 \h </w:instrText>
            </w:r>
            <w:r>
              <w:rPr>
                <w:noProof/>
                <w:webHidden/>
              </w:rPr>
            </w:r>
            <w:r>
              <w:rPr>
                <w:noProof/>
                <w:webHidden/>
              </w:rPr>
              <w:fldChar w:fldCharType="separate"/>
            </w:r>
            <w:r w:rsidR="00973ACC">
              <w:rPr>
                <w:noProof/>
                <w:webHidden/>
              </w:rPr>
              <w:t>11</w:t>
            </w:r>
            <w:r>
              <w:rPr>
                <w:noProof/>
                <w:webHidden/>
              </w:rPr>
              <w:fldChar w:fldCharType="end"/>
            </w:r>
          </w:hyperlink>
        </w:p>
        <w:p w14:paraId="7DA26270" w14:textId="3556BCBB" w:rsidR="00743291" w:rsidRDefault="00743291">
          <w:pPr>
            <w:pStyle w:val="TOC3"/>
            <w:rPr>
              <w:rFonts w:asciiTheme="minorHAnsi" w:eastAsiaTheme="minorEastAsia" w:hAnsiTheme="minorHAnsi"/>
              <w:noProof/>
              <w:sz w:val="22"/>
            </w:rPr>
          </w:pPr>
          <w:hyperlink w:anchor="_Toc126757964" w:history="1">
            <w:r w:rsidRPr="00D14810">
              <w:rPr>
                <w:rStyle w:val="Hyperlink"/>
                <w:noProof/>
              </w:rPr>
              <w:t>Assurances and Certifications, Terms and Conditions</w:t>
            </w:r>
            <w:r>
              <w:rPr>
                <w:noProof/>
                <w:webHidden/>
              </w:rPr>
              <w:tab/>
            </w:r>
            <w:r>
              <w:rPr>
                <w:noProof/>
                <w:webHidden/>
              </w:rPr>
              <w:fldChar w:fldCharType="begin"/>
            </w:r>
            <w:r>
              <w:rPr>
                <w:noProof/>
                <w:webHidden/>
              </w:rPr>
              <w:instrText xml:space="preserve"> PAGEREF _Toc126757964 \h </w:instrText>
            </w:r>
            <w:r>
              <w:rPr>
                <w:noProof/>
                <w:webHidden/>
              </w:rPr>
            </w:r>
            <w:r>
              <w:rPr>
                <w:noProof/>
                <w:webHidden/>
              </w:rPr>
              <w:fldChar w:fldCharType="separate"/>
            </w:r>
            <w:r w:rsidR="00973ACC">
              <w:rPr>
                <w:noProof/>
                <w:webHidden/>
              </w:rPr>
              <w:t>12</w:t>
            </w:r>
            <w:r>
              <w:rPr>
                <w:noProof/>
                <w:webHidden/>
              </w:rPr>
              <w:fldChar w:fldCharType="end"/>
            </w:r>
          </w:hyperlink>
        </w:p>
        <w:p w14:paraId="59A75BEC" w14:textId="46F9ED1E" w:rsidR="00743291" w:rsidRDefault="00743291" w:rsidP="00AC4668">
          <w:pPr>
            <w:pStyle w:val="TOC2"/>
            <w:rPr>
              <w:rFonts w:asciiTheme="minorHAnsi" w:eastAsiaTheme="minorEastAsia" w:hAnsiTheme="minorHAnsi"/>
              <w:noProof/>
              <w:sz w:val="22"/>
            </w:rPr>
          </w:pPr>
          <w:hyperlink w:anchor="_Toc126757965" w:history="1">
            <w:r w:rsidRPr="00D14810">
              <w:rPr>
                <w:rStyle w:val="Hyperlink"/>
                <w:noProof/>
              </w:rPr>
              <w:t>Grant Application</w:t>
            </w:r>
            <w:r>
              <w:rPr>
                <w:noProof/>
                <w:webHidden/>
              </w:rPr>
              <w:tab/>
            </w:r>
            <w:r>
              <w:rPr>
                <w:noProof/>
                <w:webHidden/>
              </w:rPr>
              <w:fldChar w:fldCharType="begin"/>
            </w:r>
            <w:r>
              <w:rPr>
                <w:noProof/>
                <w:webHidden/>
              </w:rPr>
              <w:instrText xml:space="preserve"> PAGEREF _Toc126757965 \h </w:instrText>
            </w:r>
            <w:r>
              <w:rPr>
                <w:noProof/>
                <w:webHidden/>
              </w:rPr>
            </w:r>
            <w:r>
              <w:rPr>
                <w:noProof/>
                <w:webHidden/>
              </w:rPr>
              <w:fldChar w:fldCharType="separate"/>
            </w:r>
            <w:r w:rsidR="00973ACC">
              <w:rPr>
                <w:noProof/>
                <w:webHidden/>
              </w:rPr>
              <w:t>14</w:t>
            </w:r>
            <w:r>
              <w:rPr>
                <w:noProof/>
                <w:webHidden/>
              </w:rPr>
              <w:fldChar w:fldCharType="end"/>
            </w:r>
          </w:hyperlink>
        </w:p>
        <w:p w14:paraId="047E42AE" w14:textId="50216932" w:rsidR="00743291" w:rsidRDefault="00743291">
          <w:pPr>
            <w:pStyle w:val="TOC3"/>
            <w:rPr>
              <w:rFonts w:asciiTheme="minorHAnsi" w:eastAsiaTheme="minorEastAsia" w:hAnsiTheme="minorHAnsi"/>
              <w:noProof/>
              <w:sz w:val="22"/>
            </w:rPr>
          </w:pPr>
          <w:hyperlink w:anchor="_Toc126757966" w:history="1">
            <w:r w:rsidRPr="00D14810">
              <w:rPr>
                <w:rStyle w:val="Hyperlink"/>
                <w:noProof/>
              </w:rPr>
              <w:t>Program Narrative Questions</w:t>
            </w:r>
            <w:r>
              <w:rPr>
                <w:noProof/>
                <w:webHidden/>
              </w:rPr>
              <w:tab/>
            </w:r>
            <w:r>
              <w:rPr>
                <w:noProof/>
                <w:webHidden/>
              </w:rPr>
              <w:fldChar w:fldCharType="begin"/>
            </w:r>
            <w:r>
              <w:rPr>
                <w:noProof/>
                <w:webHidden/>
              </w:rPr>
              <w:instrText xml:space="preserve"> PAGEREF _Toc126757966 \h </w:instrText>
            </w:r>
            <w:r>
              <w:rPr>
                <w:noProof/>
                <w:webHidden/>
              </w:rPr>
            </w:r>
            <w:r>
              <w:rPr>
                <w:noProof/>
                <w:webHidden/>
              </w:rPr>
              <w:fldChar w:fldCharType="separate"/>
            </w:r>
            <w:r w:rsidR="00973ACC">
              <w:rPr>
                <w:noProof/>
                <w:webHidden/>
              </w:rPr>
              <w:t>14</w:t>
            </w:r>
            <w:r>
              <w:rPr>
                <w:noProof/>
                <w:webHidden/>
              </w:rPr>
              <w:fldChar w:fldCharType="end"/>
            </w:r>
          </w:hyperlink>
        </w:p>
        <w:p w14:paraId="7AD0CDCC" w14:textId="186477C0" w:rsidR="00743291" w:rsidRDefault="00743291">
          <w:pPr>
            <w:pStyle w:val="TOC3"/>
            <w:rPr>
              <w:rFonts w:asciiTheme="minorHAnsi" w:eastAsiaTheme="minorEastAsia" w:hAnsiTheme="minorHAnsi"/>
              <w:noProof/>
              <w:sz w:val="22"/>
            </w:rPr>
          </w:pPr>
          <w:hyperlink w:anchor="_Toc126757967" w:history="1">
            <w:r w:rsidRPr="00D14810">
              <w:rPr>
                <w:rStyle w:val="Hyperlink"/>
                <w:noProof/>
              </w:rPr>
              <w:t>Section I. Overview of Proposed California Partnership Academy</w:t>
            </w:r>
            <w:r>
              <w:rPr>
                <w:noProof/>
                <w:webHidden/>
              </w:rPr>
              <w:tab/>
            </w:r>
            <w:r>
              <w:rPr>
                <w:noProof/>
                <w:webHidden/>
              </w:rPr>
              <w:fldChar w:fldCharType="begin"/>
            </w:r>
            <w:r>
              <w:rPr>
                <w:noProof/>
                <w:webHidden/>
              </w:rPr>
              <w:instrText xml:space="preserve"> PAGEREF _Toc126757967 \h </w:instrText>
            </w:r>
            <w:r>
              <w:rPr>
                <w:noProof/>
                <w:webHidden/>
              </w:rPr>
            </w:r>
            <w:r>
              <w:rPr>
                <w:noProof/>
                <w:webHidden/>
              </w:rPr>
              <w:fldChar w:fldCharType="separate"/>
            </w:r>
            <w:r w:rsidR="00973ACC">
              <w:rPr>
                <w:noProof/>
                <w:webHidden/>
              </w:rPr>
              <w:t>14</w:t>
            </w:r>
            <w:r>
              <w:rPr>
                <w:noProof/>
                <w:webHidden/>
              </w:rPr>
              <w:fldChar w:fldCharType="end"/>
            </w:r>
          </w:hyperlink>
        </w:p>
        <w:p w14:paraId="3773FAFA" w14:textId="7DBF5BC1" w:rsidR="00743291" w:rsidRDefault="00743291">
          <w:pPr>
            <w:pStyle w:val="TOC3"/>
            <w:rPr>
              <w:rFonts w:asciiTheme="minorHAnsi" w:eastAsiaTheme="minorEastAsia" w:hAnsiTheme="minorHAnsi"/>
              <w:noProof/>
              <w:sz w:val="22"/>
            </w:rPr>
          </w:pPr>
          <w:hyperlink w:anchor="_Toc126757968" w:history="1">
            <w:r w:rsidRPr="00D14810">
              <w:rPr>
                <w:rStyle w:val="Hyperlink"/>
                <w:noProof/>
              </w:rPr>
              <w:t>Section II. Career Technical Education Focus</w:t>
            </w:r>
            <w:r>
              <w:rPr>
                <w:noProof/>
                <w:webHidden/>
              </w:rPr>
              <w:tab/>
            </w:r>
            <w:r>
              <w:rPr>
                <w:noProof/>
                <w:webHidden/>
              </w:rPr>
              <w:fldChar w:fldCharType="begin"/>
            </w:r>
            <w:r>
              <w:rPr>
                <w:noProof/>
                <w:webHidden/>
              </w:rPr>
              <w:instrText xml:space="preserve"> PAGEREF _Toc126757968 \h </w:instrText>
            </w:r>
            <w:r>
              <w:rPr>
                <w:noProof/>
                <w:webHidden/>
              </w:rPr>
            </w:r>
            <w:r>
              <w:rPr>
                <w:noProof/>
                <w:webHidden/>
              </w:rPr>
              <w:fldChar w:fldCharType="separate"/>
            </w:r>
            <w:r w:rsidR="00973ACC">
              <w:rPr>
                <w:noProof/>
                <w:webHidden/>
              </w:rPr>
              <w:t>15</w:t>
            </w:r>
            <w:r>
              <w:rPr>
                <w:noProof/>
                <w:webHidden/>
              </w:rPr>
              <w:fldChar w:fldCharType="end"/>
            </w:r>
          </w:hyperlink>
        </w:p>
        <w:p w14:paraId="77702A00" w14:textId="1F1EB7E2" w:rsidR="00743291" w:rsidRDefault="00743291">
          <w:pPr>
            <w:pStyle w:val="TOC3"/>
            <w:rPr>
              <w:rFonts w:asciiTheme="minorHAnsi" w:eastAsiaTheme="minorEastAsia" w:hAnsiTheme="minorHAnsi"/>
              <w:noProof/>
              <w:sz w:val="22"/>
            </w:rPr>
          </w:pPr>
          <w:hyperlink w:anchor="_Toc126757969" w:history="1">
            <w:r w:rsidRPr="00D14810">
              <w:rPr>
                <w:rStyle w:val="Hyperlink"/>
                <w:noProof/>
              </w:rPr>
              <w:t>Section III. At Least 50 percent “At-Promise” Enrollment</w:t>
            </w:r>
            <w:r>
              <w:rPr>
                <w:noProof/>
                <w:webHidden/>
              </w:rPr>
              <w:tab/>
            </w:r>
            <w:r>
              <w:rPr>
                <w:noProof/>
                <w:webHidden/>
              </w:rPr>
              <w:fldChar w:fldCharType="begin"/>
            </w:r>
            <w:r>
              <w:rPr>
                <w:noProof/>
                <w:webHidden/>
              </w:rPr>
              <w:instrText xml:space="preserve"> PAGEREF _Toc126757969 \h </w:instrText>
            </w:r>
            <w:r>
              <w:rPr>
                <w:noProof/>
                <w:webHidden/>
              </w:rPr>
            </w:r>
            <w:r>
              <w:rPr>
                <w:noProof/>
                <w:webHidden/>
              </w:rPr>
              <w:fldChar w:fldCharType="separate"/>
            </w:r>
            <w:r w:rsidR="00973ACC">
              <w:rPr>
                <w:noProof/>
                <w:webHidden/>
              </w:rPr>
              <w:t>15</w:t>
            </w:r>
            <w:r>
              <w:rPr>
                <w:noProof/>
                <w:webHidden/>
              </w:rPr>
              <w:fldChar w:fldCharType="end"/>
            </w:r>
          </w:hyperlink>
        </w:p>
        <w:p w14:paraId="25083265" w14:textId="38B81E6D" w:rsidR="00743291" w:rsidRDefault="00743291">
          <w:pPr>
            <w:pStyle w:val="TOC3"/>
            <w:rPr>
              <w:rFonts w:asciiTheme="minorHAnsi" w:eastAsiaTheme="minorEastAsia" w:hAnsiTheme="minorHAnsi"/>
              <w:noProof/>
              <w:sz w:val="22"/>
            </w:rPr>
          </w:pPr>
          <w:hyperlink w:anchor="_Toc126757970" w:history="1">
            <w:r w:rsidRPr="00D14810">
              <w:rPr>
                <w:rStyle w:val="Hyperlink"/>
                <w:noProof/>
              </w:rPr>
              <w:t>Section IV. Student Recruitment, Staff Selection</w:t>
            </w:r>
            <w:r>
              <w:rPr>
                <w:noProof/>
                <w:webHidden/>
              </w:rPr>
              <w:tab/>
            </w:r>
            <w:r>
              <w:rPr>
                <w:noProof/>
                <w:webHidden/>
              </w:rPr>
              <w:fldChar w:fldCharType="begin"/>
            </w:r>
            <w:r>
              <w:rPr>
                <w:noProof/>
                <w:webHidden/>
              </w:rPr>
              <w:instrText xml:space="preserve"> PAGEREF _Toc126757970 \h </w:instrText>
            </w:r>
            <w:r>
              <w:rPr>
                <w:noProof/>
                <w:webHidden/>
              </w:rPr>
            </w:r>
            <w:r>
              <w:rPr>
                <w:noProof/>
                <w:webHidden/>
              </w:rPr>
              <w:fldChar w:fldCharType="separate"/>
            </w:r>
            <w:r w:rsidR="00973ACC">
              <w:rPr>
                <w:noProof/>
                <w:webHidden/>
              </w:rPr>
              <w:t>16</w:t>
            </w:r>
            <w:r>
              <w:rPr>
                <w:noProof/>
                <w:webHidden/>
              </w:rPr>
              <w:fldChar w:fldCharType="end"/>
            </w:r>
          </w:hyperlink>
        </w:p>
        <w:p w14:paraId="468211DA" w14:textId="38304F7C" w:rsidR="00743291" w:rsidRDefault="00743291">
          <w:pPr>
            <w:pStyle w:val="TOC3"/>
            <w:rPr>
              <w:rFonts w:asciiTheme="minorHAnsi" w:eastAsiaTheme="minorEastAsia" w:hAnsiTheme="minorHAnsi"/>
              <w:noProof/>
              <w:sz w:val="22"/>
            </w:rPr>
          </w:pPr>
          <w:hyperlink w:anchor="_Toc126757971" w:history="1">
            <w:r w:rsidRPr="00D14810">
              <w:rPr>
                <w:rStyle w:val="Hyperlink"/>
                <w:noProof/>
              </w:rPr>
              <w:t>Section V. Structure and Program Management</w:t>
            </w:r>
            <w:r>
              <w:rPr>
                <w:noProof/>
                <w:webHidden/>
              </w:rPr>
              <w:tab/>
            </w:r>
            <w:r>
              <w:rPr>
                <w:noProof/>
                <w:webHidden/>
              </w:rPr>
              <w:fldChar w:fldCharType="begin"/>
            </w:r>
            <w:r>
              <w:rPr>
                <w:noProof/>
                <w:webHidden/>
              </w:rPr>
              <w:instrText xml:space="preserve"> PAGEREF _Toc126757971 \h </w:instrText>
            </w:r>
            <w:r>
              <w:rPr>
                <w:noProof/>
                <w:webHidden/>
              </w:rPr>
            </w:r>
            <w:r>
              <w:rPr>
                <w:noProof/>
                <w:webHidden/>
              </w:rPr>
              <w:fldChar w:fldCharType="separate"/>
            </w:r>
            <w:r w:rsidR="00973ACC">
              <w:rPr>
                <w:noProof/>
                <w:webHidden/>
              </w:rPr>
              <w:t>16</w:t>
            </w:r>
            <w:r>
              <w:rPr>
                <w:noProof/>
                <w:webHidden/>
              </w:rPr>
              <w:fldChar w:fldCharType="end"/>
            </w:r>
          </w:hyperlink>
        </w:p>
        <w:p w14:paraId="06F3A4C7" w14:textId="25E4D66A" w:rsidR="00743291" w:rsidRDefault="00743291">
          <w:pPr>
            <w:pStyle w:val="TOC3"/>
            <w:rPr>
              <w:rFonts w:asciiTheme="minorHAnsi" w:eastAsiaTheme="minorEastAsia" w:hAnsiTheme="minorHAnsi"/>
              <w:noProof/>
              <w:sz w:val="22"/>
            </w:rPr>
          </w:pPr>
          <w:hyperlink w:anchor="_Toc126757972" w:history="1">
            <w:r w:rsidRPr="00D14810">
              <w:rPr>
                <w:rStyle w:val="Hyperlink"/>
                <w:noProof/>
              </w:rPr>
              <w:t>Section VI. District and Industry Match</w:t>
            </w:r>
            <w:r>
              <w:rPr>
                <w:noProof/>
                <w:webHidden/>
              </w:rPr>
              <w:tab/>
            </w:r>
            <w:r>
              <w:rPr>
                <w:noProof/>
                <w:webHidden/>
              </w:rPr>
              <w:fldChar w:fldCharType="begin"/>
            </w:r>
            <w:r>
              <w:rPr>
                <w:noProof/>
                <w:webHidden/>
              </w:rPr>
              <w:instrText xml:space="preserve"> PAGEREF _Toc126757972 \h </w:instrText>
            </w:r>
            <w:r>
              <w:rPr>
                <w:noProof/>
                <w:webHidden/>
              </w:rPr>
            </w:r>
            <w:r>
              <w:rPr>
                <w:noProof/>
                <w:webHidden/>
              </w:rPr>
              <w:fldChar w:fldCharType="separate"/>
            </w:r>
            <w:r w:rsidR="00973ACC">
              <w:rPr>
                <w:noProof/>
                <w:webHidden/>
              </w:rPr>
              <w:t>17</w:t>
            </w:r>
            <w:r>
              <w:rPr>
                <w:noProof/>
                <w:webHidden/>
              </w:rPr>
              <w:fldChar w:fldCharType="end"/>
            </w:r>
          </w:hyperlink>
        </w:p>
        <w:p w14:paraId="4C050BD5" w14:textId="40297141" w:rsidR="00743291" w:rsidRDefault="00743291">
          <w:pPr>
            <w:pStyle w:val="TOC3"/>
            <w:rPr>
              <w:rFonts w:asciiTheme="minorHAnsi" w:eastAsiaTheme="minorEastAsia" w:hAnsiTheme="minorHAnsi"/>
              <w:noProof/>
              <w:sz w:val="22"/>
            </w:rPr>
          </w:pPr>
          <w:hyperlink w:anchor="_Toc126757973" w:history="1">
            <w:r w:rsidRPr="00D14810">
              <w:rPr>
                <w:rStyle w:val="Hyperlink"/>
                <w:noProof/>
              </w:rPr>
              <w:t>Section VII. Grant Budget and Budget Narrative</w:t>
            </w:r>
            <w:r>
              <w:rPr>
                <w:noProof/>
                <w:webHidden/>
              </w:rPr>
              <w:tab/>
            </w:r>
            <w:r>
              <w:rPr>
                <w:noProof/>
                <w:webHidden/>
              </w:rPr>
              <w:fldChar w:fldCharType="begin"/>
            </w:r>
            <w:r>
              <w:rPr>
                <w:noProof/>
                <w:webHidden/>
              </w:rPr>
              <w:instrText xml:space="preserve"> PAGEREF _Toc126757973 \h </w:instrText>
            </w:r>
            <w:r>
              <w:rPr>
                <w:noProof/>
                <w:webHidden/>
              </w:rPr>
            </w:r>
            <w:r>
              <w:rPr>
                <w:noProof/>
                <w:webHidden/>
              </w:rPr>
              <w:fldChar w:fldCharType="separate"/>
            </w:r>
            <w:r w:rsidR="00973ACC">
              <w:rPr>
                <w:noProof/>
                <w:webHidden/>
              </w:rPr>
              <w:t>18</w:t>
            </w:r>
            <w:r>
              <w:rPr>
                <w:noProof/>
                <w:webHidden/>
              </w:rPr>
              <w:fldChar w:fldCharType="end"/>
            </w:r>
          </w:hyperlink>
        </w:p>
        <w:p w14:paraId="78A3C44A" w14:textId="7CFAF07D" w:rsidR="00743291" w:rsidRDefault="00743291" w:rsidP="00AC4668">
          <w:pPr>
            <w:pStyle w:val="TOC2"/>
            <w:rPr>
              <w:rFonts w:asciiTheme="minorHAnsi" w:eastAsiaTheme="minorEastAsia" w:hAnsiTheme="minorHAnsi"/>
              <w:noProof/>
              <w:sz w:val="22"/>
            </w:rPr>
          </w:pPr>
          <w:hyperlink w:anchor="_Toc126757974" w:history="1">
            <w:r w:rsidRPr="00D14810">
              <w:rPr>
                <w:rStyle w:val="Hyperlink"/>
                <w:noProof/>
              </w:rPr>
              <w:t>Application Checklist</w:t>
            </w:r>
            <w:r>
              <w:rPr>
                <w:noProof/>
                <w:webHidden/>
              </w:rPr>
              <w:tab/>
            </w:r>
            <w:r>
              <w:rPr>
                <w:noProof/>
                <w:webHidden/>
              </w:rPr>
              <w:fldChar w:fldCharType="begin"/>
            </w:r>
            <w:r>
              <w:rPr>
                <w:noProof/>
                <w:webHidden/>
              </w:rPr>
              <w:instrText xml:space="preserve"> PAGEREF _Toc126757974 \h </w:instrText>
            </w:r>
            <w:r>
              <w:rPr>
                <w:noProof/>
                <w:webHidden/>
              </w:rPr>
            </w:r>
            <w:r>
              <w:rPr>
                <w:noProof/>
                <w:webHidden/>
              </w:rPr>
              <w:fldChar w:fldCharType="separate"/>
            </w:r>
            <w:r w:rsidR="00973ACC">
              <w:rPr>
                <w:noProof/>
                <w:webHidden/>
              </w:rPr>
              <w:t>20</w:t>
            </w:r>
            <w:r>
              <w:rPr>
                <w:noProof/>
                <w:webHidden/>
              </w:rPr>
              <w:fldChar w:fldCharType="end"/>
            </w:r>
          </w:hyperlink>
        </w:p>
        <w:p w14:paraId="3DAE49E3" w14:textId="6953A97B" w:rsidR="00743291" w:rsidRDefault="00743291">
          <w:pPr>
            <w:pStyle w:val="TOC3"/>
            <w:rPr>
              <w:rFonts w:asciiTheme="minorHAnsi" w:eastAsiaTheme="minorEastAsia" w:hAnsiTheme="minorHAnsi"/>
              <w:noProof/>
              <w:sz w:val="22"/>
            </w:rPr>
          </w:pPr>
          <w:hyperlink w:anchor="_Toc126757975" w:history="1">
            <w:r w:rsidRPr="00D14810">
              <w:rPr>
                <w:rStyle w:val="Hyperlink"/>
                <w:noProof/>
              </w:rPr>
              <w:t>Application Submission</w:t>
            </w:r>
            <w:r>
              <w:rPr>
                <w:noProof/>
                <w:webHidden/>
              </w:rPr>
              <w:tab/>
            </w:r>
            <w:r>
              <w:rPr>
                <w:noProof/>
                <w:webHidden/>
              </w:rPr>
              <w:fldChar w:fldCharType="begin"/>
            </w:r>
            <w:r>
              <w:rPr>
                <w:noProof/>
                <w:webHidden/>
              </w:rPr>
              <w:instrText xml:space="preserve"> PAGEREF _Toc126757975 \h </w:instrText>
            </w:r>
            <w:r>
              <w:rPr>
                <w:noProof/>
                <w:webHidden/>
              </w:rPr>
            </w:r>
            <w:r>
              <w:rPr>
                <w:noProof/>
                <w:webHidden/>
              </w:rPr>
              <w:fldChar w:fldCharType="separate"/>
            </w:r>
            <w:r w:rsidR="00973ACC">
              <w:rPr>
                <w:noProof/>
                <w:webHidden/>
              </w:rPr>
              <w:t>20</w:t>
            </w:r>
            <w:r>
              <w:rPr>
                <w:noProof/>
                <w:webHidden/>
              </w:rPr>
              <w:fldChar w:fldCharType="end"/>
            </w:r>
          </w:hyperlink>
        </w:p>
        <w:p w14:paraId="62555ECE" w14:textId="428B8821" w:rsidR="00743291" w:rsidRDefault="00743291" w:rsidP="00AC4668">
          <w:pPr>
            <w:pStyle w:val="TOC2"/>
            <w:rPr>
              <w:rFonts w:asciiTheme="minorHAnsi" w:eastAsiaTheme="minorEastAsia" w:hAnsiTheme="minorHAnsi"/>
              <w:noProof/>
              <w:sz w:val="22"/>
            </w:rPr>
          </w:pPr>
          <w:hyperlink w:anchor="_Toc126757976" w:history="1">
            <w:r w:rsidRPr="00D14810">
              <w:rPr>
                <w:rStyle w:val="Hyperlink"/>
                <w:noProof/>
              </w:rPr>
              <w:t>Appendixes</w:t>
            </w:r>
            <w:r>
              <w:rPr>
                <w:noProof/>
                <w:webHidden/>
              </w:rPr>
              <w:tab/>
            </w:r>
            <w:r>
              <w:rPr>
                <w:noProof/>
                <w:webHidden/>
              </w:rPr>
              <w:fldChar w:fldCharType="begin"/>
            </w:r>
            <w:r>
              <w:rPr>
                <w:noProof/>
                <w:webHidden/>
              </w:rPr>
              <w:instrText xml:space="preserve"> PAGEREF _Toc126757976 \h </w:instrText>
            </w:r>
            <w:r>
              <w:rPr>
                <w:noProof/>
                <w:webHidden/>
              </w:rPr>
            </w:r>
            <w:r>
              <w:rPr>
                <w:noProof/>
                <w:webHidden/>
              </w:rPr>
              <w:fldChar w:fldCharType="separate"/>
            </w:r>
            <w:r w:rsidR="00973ACC">
              <w:rPr>
                <w:noProof/>
                <w:webHidden/>
              </w:rPr>
              <w:t>22</w:t>
            </w:r>
            <w:r>
              <w:rPr>
                <w:noProof/>
                <w:webHidden/>
              </w:rPr>
              <w:fldChar w:fldCharType="end"/>
            </w:r>
          </w:hyperlink>
        </w:p>
        <w:p w14:paraId="002300C6" w14:textId="6A285882" w:rsidR="00743291" w:rsidRDefault="00743291">
          <w:pPr>
            <w:pStyle w:val="TOC3"/>
            <w:rPr>
              <w:rFonts w:asciiTheme="minorHAnsi" w:eastAsiaTheme="minorEastAsia" w:hAnsiTheme="minorHAnsi"/>
              <w:noProof/>
              <w:sz w:val="22"/>
            </w:rPr>
          </w:pPr>
          <w:hyperlink w:anchor="_Toc126757977" w:history="1">
            <w:r w:rsidRPr="00D14810">
              <w:rPr>
                <w:rStyle w:val="Hyperlink"/>
                <w:noProof/>
              </w:rPr>
              <w:t>Appendix 1: Scoring Rubric</w:t>
            </w:r>
            <w:r>
              <w:rPr>
                <w:noProof/>
                <w:webHidden/>
              </w:rPr>
              <w:tab/>
            </w:r>
            <w:r>
              <w:rPr>
                <w:noProof/>
                <w:webHidden/>
              </w:rPr>
              <w:fldChar w:fldCharType="begin"/>
            </w:r>
            <w:r>
              <w:rPr>
                <w:noProof/>
                <w:webHidden/>
              </w:rPr>
              <w:instrText xml:space="preserve"> PAGEREF _Toc126757977 \h </w:instrText>
            </w:r>
            <w:r>
              <w:rPr>
                <w:noProof/>
                <w:webHidden/>
              </w:rPr>
            </w:r>
            <w:r>
              <w:rPr>
                <w:noProof/>
                <w:webHidden/>
              </w:rPr>
              <w:fldChar w:fldCharType="separate"/>
            </w:r>
            <w:r w:rsidR="00973ACC">
              <w:rPr>
                <w:noProof/>
                <w:webHidden/>
              </w:rPr>
              <w:t>23</w:t>
            </w:r>
            <w:r>
              <w:rPr>
                <w:noProof/>
                <w:webHidden/>
              </w:rPr>
              <w:fldChar w:fldCharType="end"/>
            </w:r>
          </w:hyperlink>
        </w:p>
        <w:p w14:paraId="59E149AD" w14:textId="1DA3AD92" w:rsidR="00743291" w:rsidRDefault="00743291">
          <w:pPr>
            <w:pStyle w:val="TOC3"/>
            <w:rPr>
              <w:rFonts w:asciiTheme="minorHAnsi" w:eastAsiaTheme="minorEastAsia" w:hAnsiTheme="minorHAnsi"/>
              <w:noProof/>
              <w:sz w:val="22"/>
            </w:rPr>
          </w:pPr>
          <w:hyperlink w:anchor="_Toc126757978" w:history="1">
            <w:r w:rsidRPr="00D14810">
              <w:rPr>
                <w:rStyle w:val="Hyperlink"/>
                <w:bCs/>
                <w:noProof/>
              </w:rPr>
              <w:t xml:space="preserve">Appendix 2: </w:t>
            </w:r>
            <w:r w:rsidRPr="00D14810">
              <w:rPr>
                <w:rStyle w:val="Hyperlink"/>
                <w:rFonts w:eastAsia="Times New Roman"/>
                <w:noProof/>
              </w:rPr>
              <w:t>Career Technical Education Industry Sectors and Career Pathways</w:t>
            </w:r>
            <w:r>
              <w:rPr>
                <w:noProof/>
                <w:webHidden/>
              </w:rPr>
              <w:tab/>
            </w:r>
            <w:r>
              <w:rPr>
                <w:noProof/>
                <w:webHidden/>
              </w:rPr>
              <w:fldChar w:fldCharType="begin"/>
            </w:r>
            <w:r>
              <w:rPr>
                <w:noProof/>
                <w:webHidden/>
              </w:rPr>
              <w:instrText xml:space="preserve"> PAGEREF _Toc126757978 \h </w:instrText>
            </w:r>
            <w:r>
              <w:rPr>
                <w:noProof/>
                <w:webHidden/>
              </w:rPr>
            </w:r>
            <w:r>
              <w:rPr>
                <w:noProof/>
                <w:webHidden/>
              </w:rPr>
              <w:fldChar w:fldCharType="separate"/>
            </w:r>
            <w:r w:rsidR="00973ACC">
              <w:rPr>
                <w:noProof/>
                <w:webHidden/>
              </w:rPr>
              <w:t>30</w:t>
            </w:r>
            <w:r>
              <w:rPr>
                <w:noProof/>
                <w:webHidden/>
              </w:rPr>
              <w:fldChar w:fldCharType="end"/>
            </w:r>
          </w:hyperlink>
        </w:p>
        <w:p w14:paraId="32D44FF6" w14:textId="1284171D" w:rsidR="00743291" w:rsidRDefault="00743291">
          <w:pPr>
            <w:pStyle w:val="TOC3"/>
            <w:rPr>
              <w:rFonts w:asciiTheme="minorHAnsi" w:eastAsiaTheme="minorEastAsia" w:hAnsiTheme="minorHAnsi"/>
              <w:noProof/>
              <w:sz w:val="22"/>
            </w:rPr>
          </w:pPr>
          <w:hyperlink w:anchor="_Toc126757979" w:history="1">
            <w:r w:rsidRPr="00D14810">
              <w:rPr>
                <w:rStyle w:val="Hyperlink"/>
                <w:noProof/>
              </w:rPr>
              <w:t>Appendix 3: California Partnership Academy Program Assurances</w:t>
            </w:r>
            <w:r>
              <w:rPr>
                <w:noProof/>
                <w:webHidden/>
              </w:rPr>
              <w:tab/>
            </w:r>
            <w:r>
              <w:rPr>
                <w:noProof/>
                <w:webHidden/>
              </w:rPr>
              <w:fldChar w:fldCharType="begin"/>
            </w:r>
            <w:r>
              <w:rPr>
                <w:noProof/>
                <w:webHidden/>
              </w:rPr>
              <w:instrText xml:space="preserve"> PAGEREF _Toc126757979 \h </w:instrText>
            </w:r>
            <w:r>
              <w:rPr>
                <w:noProof/>
                <w:webHidden/>
              </w:rPr>
            </w:r>
            <w:r>
              <w:rPr>
                <w:noProof/>
                <w:webHidden/>
              </w:rPr>
              <w:fldChar w:fldCharType="separate"/>
            </w:r>
            <w:r w:rsidR="00973ACC">
              <w:rPr>
                <w:noProof/>
                <w:webHidden/>
              </w:rPr>
              <w:t>33</w:t>
            </w:r>
            <w:r>
              <w:rPr>
                <w:noProof/>
                <w:webHidden/>
              </w:rPr>
              <w:fldChar w:fldCharType="end"/>
            </w:r>
          </w:hyperlink>
        </w:p>
        <w:p w14:paraId="160C57A0" w14:textId="527E0839" w:rsidR="00743291" w:rsidRDefault="00743291">
          <w:pPr>
            <w:pStyle w:val="TOC3"/>
            <w:rPr>
              <w:rFonts w:asciiTheme="minorHAnsi" w:eastAsiaTheme="minorEastAsia" w:hAnsiTheme="minorHAnsi"/>
              <w:noProof/>
              <w:sz w:val="22"/>
            </w:rPr>
          </w:pPr>
          <w:hyperlink w:anchor="_Toc126757980" w:history="1">
            <w:r w:rsidRPr="00D14810">
              <w:rPr>
                <w:rStyle w:val="Hyperlink"/>
                <w:noProof/>
              </w:rPr>
              <w:t>Appendix 4: Budget Categories and Budget Narrative Examples</w:t>
            </w:r>
            <w:r>
              <w:rPr>
                <w:noProof/>
                <w:webHidden/>
              </w:rPr>
              <w:tab/>
            </w:r>
            <w:r>
              <w:rPr>
                <w:noProof/>
                <w:webHidden/>
              </w:rPr>
              <w:fldChar w:fldCharType="begin"/>
            </w:r>
            <w:r>
              <w:rPr>
                <w:noProof/>
                <w:webHidden/>
              </w:rPr>
              <w:instrText xml:space="preserve"> PAGEREF _Toc126757980 \h </w:instrText>
            </w:r>
            <w:r>
              <w:rPr>
                <w:noProof/>
                <w:webHidden/>
              </w:rPr>
            </w:r>
            <w:r>
              <w:rPr>
                <w:noProof/>
                <w:webHidden/>
              </w:rPr>
              <w:fldChar w:fldCharType="separate"/>
            </w:r>
            <w:r w:rsidR="00973ACC">
              <w:rPr>
                <w:noProof/>
                <w:webHidden/>
              </w:rPr>
              <w:t>35</w:t>
            </w:r>
            <w:r>
              <w:rPr>
                <w:noProof/>
                <w:webHidden/>
              </w:rPr>
              <w:fldChar w:fldCharType="end"/>
            </w:r>
          </w:hyperlink>
        </w:p>
        <w:p w14:paraId="728A64FF" w14:textId="3BE91432" w:rsidR="00743291" w:rsidRDefault="00743291">
          <w:pPr>
            <w:pStyle w:val="TOC3"/>
            <w:rPr>
              <w:rFonts w:asciiTheme="minorHAnsi" w:eastAsiaTheme="minorEastAsia" w:hAnsiTheme="minorHAnsi"/>
              <w:noProof/>
              <w:sz w:val="22"/>
            </w:rPr>
          </w:pPr>
          <w:hyperlink w:anchor="_Toc126757981" w:history="1">
            <w:r w:rsidRPr="00D14810">
              <w:rPr>
                <w:rStyle w:val="Hyperlink"/>
                <w:noProof/>
              </w:rPr>
              <w:t xml:space="preserve">Appendix 5: California Partnership Academies Request for Applications </w:t>
            </w:r>
            <w:r w:rsidR="00AC4668">
              <w:rPr>
                <w:rStyle w:val="Hyperlink"/>
                <w:noProof/>
              </w:rPr>
              <w:br/>
            </w:r>
            <w:r w:rsidRPr="00D14810">
              <w:rPr>
                <w:rStyle w:val="Hyperlink"/>
                <w:noProof/>
              </w:rPr>
              <w:t>Technical Assistance Workshop</w:t>
            </w:r>
            <w:r>
              <w:rPr>
                <w:noProof/>
                <w:webHidden/>
              </w:rPr>
              <w:tab/>
            </w:r>
            <w:r>
              <w:rPr>
                <w:noProof/>
                <w:webHidden/>
              </w:rPr>
              <w:fldChar w:fldCharType="begin"/>
            </w:r>
            <w:r>
              <w:rPr>
                <w:noProof/>
                <w:webHidden/>
              </w:rPr>
              <w:instrText xml:space="preserve"> PAGEREF _Toc126757981 \h </w:instrText>
            </w:r>
            <w:r>
              <w:rPr>
                <w:noProof/>
                <w:webHidden/>
              </w:rPr>
            </w:r>
            <w:r>
              <w:rPr>
                <w:noProof/>
                <w:webHidden/>
              </w:rPr>
              <w:fldChar w:fldCharType="separate"/>
            </w:r>
            <w:r w:rsidR="00973ACC">
              <w:rPr>
                <w:noProof/>
                <w:webHidden/>
              </w:rPr>
              <w:t>39</w:t>
            </w:r>
            <w:r>
              <w:rPr>
                <w:noProof/>
                <w:webHidden/>
              </w:rPr>
              <w:fldChar w:fldCharType="end"/>
            </w:r>
          </w:hyperlink>
        </w:p>
        <w:p w14:paraId="6CC59217" w14:textId="42517C9A" w:rsidR="00580F3C" w:rsidRDefault="00580F3C" w:rsidP="00580F3C">
          <w:r>
            <w:rPr>
              <w:b/>
              <w:bCs/>
              <w:noProof/>
            </w:rPr>
            <w:fldChar w:fldCharType="end"/>
          </w:r>
        </w:p>
      </w:sdtContent>
    </w:sdt>
    <w:p w14:paraId="72827909" w14:textId="77777777" w:rsidR="00580F3C" w:rsidRDefault="00580F3C" w:rsidP="00AB3865">
      <w:pPr>
        <w:pStyle w:val="Heading2"/>
        <w:spacing w:before="360"/>
      </w:pPr>
      <w:r>
        <w:br w:type="page"/>
      </w:r>
      <w:bookmarkStart w:id="3" w:name="_Toc126757945"/>
      <w:r>
        <w:lastRenderedPageBreak/>
        <w:t>Application Instructions</w:t>
      </w:r>
      <w:bookmarkEnd w:id="3"/>
    </w:p>
    <w:p w14:paraId="126A31B4" w14:textId="77777777" w:rsidR="00580F3C" w:rsidRDefault="003D7CD8">
      <w:pPr>
        <w:pStyle w:val="Heading3"/>
      </w:pPr>
      <w:bookmarkStart w:id="4" w:name="_Toc126757946"/>
      <w:r>
        <w:t>California Partnership Academy</w:t>
      </w:r>
      <w:r w:rsidR="00580F3C">
        <w:t xml:space="preserve"> </w:t>
      </w:r>
      <w:r w:rsidR="00C551D7">
        <w:t>(</w:t>
      </w:r>
      <w:r>
        <w:t>CPA</w:t>
      </w:r>
      <w:r w:rsidR="00C551D7">
        <w:t xml:space="preserve">) </w:t>
      </w:r>
      <w:r w:rsidR="00580F3C">
        <w:t>Timeline</w:t>
      </w:r>
      <w:bookmarkEnd w:id="4"/>
    </w:p>
    <w:p w14:paraId="75F9B6C2" w14:textId="66E1EF3B" w:rsidR="000F6999" w:rsidRPr="0039775B" w:rsidRDefault="003D7CD8" w:rsidP="000F6999">
      <w:pPr>
        <w:rPr>
          <w:b/>
          <w:szCs w:val="24"/>
        </w:rPr>
      </w:pPr>
      <w:r w:rsidRPr="0039775B">
        <w:rPr>
          <w:b/>
          <w:szCs w:val="24"/>
        </w:rPr>
        <w:t>CPA</w:t>
      </w:r>
      <w:r w:rsidR="00CF3944" w:rsidRPr="0039775B">
        <w:rPr>
          <w:b/>
          <w:szCs w:val="24"/>
        </w:rPr>
        <w:t xml:space="preserve"> </w:t>
      </w:r>
      <w:r w:rsidR="00580F3C" w:rsidRPr="0039775B">
        <w:rPr>
          <w:b/>
          <w:szCs w:val="24"/>
        </w:rPr>
        <w:t>Planning Grant Period:</w:t>
      </w:r>
      <w:r w:rsidR="0039775B">
        <w:rPr>
          <w:b/>
          <w:szCs w:val="24"/>
        </w:rPr>
        <w:t xml:space="preserve"> </w:t>
      </w:r>
      <w:r w:rsidR="000F6999" w:rsidRPr="0039775B">
        <w:rPr>
          <w:szCs w:val="24"/>
        </w:rPr>
        <w:t>June 1, 2023</w:t>
      </w:r>
      <w:r w:rsidR="0063074C">
        <w:rPr>
          <w:szCs w:val="24"/>
        </w:rPr>
        <w:t xml:space="preserve"> </w:t>
      </w:r>
      <w:r w:rsidR="000F6999" w:rsidRPr="0039775B">
        <w:rPr>
          <w:szCs w:val="24"/>
        </w:rPr>
        <w:t>–</w:t>
      </w:r>
      <w:r w:rsidR="0063074C">
        <w:rPr>
          <w:szCs w:val="24"/>
        </w:rPr>
        <w:t xml:space="preserve"> </w:t>
      </w:r>
      <w:r w:rsidR="000F6999" w:rsidRPr="0039775B">
        <w:rPr>
          <w:szCs w:val="24"/>
        </w:rPr>
        <w:t>June 30, 2024</w:t>
      </w:r>
    </w:p>
    <w:p w14:paraId="151867FF" w14:textId="77777777" w:rsidR="00E26043" w:rsidRPr="0039775B" w:rsidRDefault="003D7CD8" w:rsidP="00E26043">
      <w:pPr>
        <w:pStyle w:val="Caption"/>
        <w:keepNext/>
        <w:rPr>
          <w:b/>
          <w:i w:val="0"/>
          <w:iCs w:val="0"/>
          <w:color w:val="000000" w:themeColor="text1"/>
          <w:sz w:val="24"/>
          <w:szCs w:val="24"/>
        </w:rPr>
      </w:pPr>
      <w:r w:rsidRPr="0039775B">
        <w:rPr>
          <w:b/>
          <w:i w:val="0"/>
          <w:iCs w:val="0"/>
          <w:color w:val="000000" w:themeColor="text1"/>
          <w:sz w:val="24"/>
          <w:szCs w:val="24"/>
        </w:rPr>
        <w:t>CPA</w:t>
      </w:r>
      <w:r w:rsidR="00E26043" w:rsidRPr="0039775B">
        <w:rPr>
          <w:b/>
          <w:i w:val="0"/>
          <w:iCs w:val="0"/>
          <w:color w:val="000000" w:themeColor="text1"/>
          <w:sz w:val="24"/>
          <w:szCs w:val="24"/>
        </w:rPr>
        <w:t xml:space="preserve"> Planning Grant Activities</w:t>
      </w:r>
    </w:p>
    <w:tbl>
      <w:tblPr>
        <w:tblStyle w:val="TableGrid"/>
        <w:tblW w:w="0" w:type="auto"/>
        <w:tblLook w:val="04A0" w:firstRow="1" w:lastRow="0" w:firstColumn="1" w:lastColumn="0" w:noHBand="0" w:noVBand="1"/>
        <w:tblDescription w:val="CPA Planning Grant Important Dates Activity Table."/>
      </w:tblPr>
      <w:tblGrid>
        <w:gridCol w:w="6435"/>
        <w:gridCol w:w="2925"/>
      </w:tblGrid>
      <w:tr w:rsidR="00E26043" w:rsidRPr="0039775B" w14:paraId="321A09A8" w14:textId="77777777" w:rsidTr="00F441A3">
        <w:trPr>
          <w:cantSplit/>
          <w:trHeight w:val="460"/>
          <w:tblHeader/>
        </w:trPr>
        <w:tc>
          <w:tcPr>
            <w:tcW w:w="6435" w:type="dxa"/>
            <w:noWrap/>
          </w:tcPr>
          <w:p w14:paraId="645A50FD" w14:textId="77777777" w:rsidR="00E26043" w:rsidRPr="0039775B" w:rsidRDefault="00E26043" w:rsidP="00F07D7E">
            <w:pPr>
              <w:spacing w:before="100" w:beforeAutospacing="1" w:after="100" w:afterAutospacing="1"/>
              <w:rPr>
                <w:b/>
                <w:szCs w:val="24"/>
              </w:rPr>
            </w:pPr>
            <w:r w:rsidRPr="0039775B">
              <w:rPr>
                <w:b/>
                <w:szCs w:val="24"/>
              </w:rPr>
              <w:t>Activity</w:t>
            </w:r>
          </w:p>
        </w:tc>
        <w:tc>
          <w:tcPr>
            <w:tcW w:w="2925" w:type="dxa"/>
            <w:noWrap/>
          </w:tcPr>
          <w:p w14:paraId="77E1F251" w14:textId="77777777" w:rsidR="00E26043" w:rsidRPr="0039775B" w:rsidRDefault="00E26043" w:rsidP="00F07D7E">
            <w:pPr>
              <w:spacing w:before="100" w:beforeAutospacing="1" w:after="100" w:afterAutospacing="1"/>
              <w:rPr>
                <w:b/>
                <w:szCs w:val="24"/>
              </w:rPr>
            </w:pPr>
            <w:r w:rsidRPr="0039775B">
              <w:rPr>
                <w:b/>
                <w:szCs w:val="24"/>
              </w:rPr>
              <w:t>Date</w:t>
            </w:r>
          </w:p>
        </w:tc>
      </w:tr>
      <w:tr w:rsidR="00E26043" w:rsidRPr="0039775B" w14:paraId="20C880C8" w14:textId="77777777" w:rsidTr="00F441A3">
        <w:trPr>
          <w:cantSplit/>
          <w:tblHeader/>
        </w:trPr>
        <w:tc>
          <w:tcPr>
            <w:tcW w:w="6435" w:type="dxa"/>
            <w:noWrap/>
          </w:tcPr>
          <w:p w14:paraId="2BF1522A" w14:textId="77777777" w:rsidR="00E26043" w:rsidRPr="0039775B" w:rsidRDefault="00E26043" w:rsidP="00F07D7E">
            <w:pPr>
              <w:spacing w:before="100" w:beforeAutospacing="1" w:after="100" w:afterAutospacing="1"/>
              <w:rPr>
                <w:szCs w:val="24"/>
              </w:rPr>
            </w:pPr>
            <w:r w:rsidRPr="0039775B">
              <w:rPr>
                <w:szCs w:val="24"/>
              </w:rPr>
              <w:t>Release of Request for Applications (RFA)</w:t>
            </w:r>
          </w:p>
        </w:tc>
        <w:tc>
          <w:tcPr>
            <w:tcW w:w="2925" w:type="dxa"/>
            <w:noWrap/>
          </w:tcPr>
          <w:p w14:paraId="63E9F0D1" w14:textId="4B4F0E39" w:rsidR="00E26043" w:rsidRPr="005411CF" w:rsidRDefault="000F6999" w:rsidP="005411CF">
            <w:pPr>
              <w:spacing w:before="100" w:beforeAutospacing="1" w:after="100" w:afterAutospacing="1"/>
              <w:ind w:left="110"/>
              <w:rPr>
                <w:szCs w:val="24"/>
              </w:rPr>
            </w:pPr>
            <w:r w:rsidRPr="003C0356">
              <w:rPr>
                <w:szCs w:val="24"/>
              </w:rPr>
              <w:t>March 1</w:t>
            </w:r>
            <w:r w:rsidRPr="008637F6">
              <w:rPr>
                <w:szCs w:val="24"/>
              </w:rPr>
              <w:t>, 2023</w:t>
            </w:r>
          </w:p>
        </w:tc>
      </w:tr>
      <w:tr w:rsidR="00E26043" w:rsidRPr="0039775B" w14:paraId="3196EA99" w14:textId="77777777" w:rsidTr="00F441A3">
        <w:trPr>
          <w:cantSplit/>
          <w:tblHeader/>
        </w:trPr>
        <w:tc>
          <w:tcPr>
            <w:tcW w:w="6435" w:type="dxa"/>
            <w:noWrap/>
          </w:tcPr>
          <w:p w14:paraId="47013FFD" w14:textId="77777777" w:rsidR="00E26043" w:rsidRPr="0039775B" w:rsidRDefault="00E26043" w:rsidP="00F07D7E">
            <w:pPr>
              <w:spacing w:before="100" w:beforeAutospacing="1" w:after="100" w:afterAutospacing="1"/>
              <w:rPr>
                <w:szCs w:val="24"/>
              </w:rPr>
            </w:pPr>
            <w:r w:rsidRPr="0039775B">
              <w:rPr>
                <w:szCs w:val="24"/>
              </w:rPr>
              <w:t>RFA Technical Assistance Webinar</w:t>
            </w:r>
          </w:p>
        </w:tc>
        <w:tc>
          <w:tcPr>
            <w:tcW w:w="2925" w:type="dxa"/>
            <w:noWrap/>
          </w:tcPr>
          <w:p w14:paraId="1600A3C1" w14:textId="5BDD13D7" w:rsidR="00E26043" w:rsidRPr="005411CF" w:rsidRDefault="000F6999" w:rsidP="005411CF">
            <w:pPr>
              <w:spacing w:before="100" w:beforeAutospacing="1" w:after="100" w:afterAutospacing="1"/>
              <w:ind w:left="110"/>
              <w:rPr>
                <w:szCs w:val="24"/>
              </w:rPr>
            </w:pPr>
            <w:r w:rsidRPr="003C0356">
              <w:rPr>
                <w:szCs w:val="24"/>
              </w:rPr>
              <w:t xml:space="preserve">March </w:t>
            </w:r>
            <w:r w:rsidR="008637F6">
              <w:rPr>
                <w:szCs w:val="24"/>
              </w:rPr>
              <w:t>8</w:t>
            </w:r>
            <w:r w:rsidR="005411CF">
              <w:rPr>
                <w:szCs w:val="24"/>
              </w:rPr>
              <w:t>,</w:t>
            </w:r>
            <w:r w:rsidRPr="003C0356">
              <w:rPr>
                <w:szCs w:val="24"/>
              </w:rPr>
              <w:t xml:space="preserve"> 2023</w:t>
            </w:r>
          </w:p>
        </w:tc>
      </w:tr>
      <w:tr w:rsidR="000F6999" w:rsidRPr="0039775B" w14:paraId="08D20AB1" w14:textId="77777777" w:rsidTr="00F441A3">
        <w:trPr>
          <w:cantSplit/>
          <w:tblHeader/>
        </w:trPr>
        <w:tc>
          <w:tcPr>
            <w:tcW w:w="6435" w:type="dxa"/>
            <w:noWrap/>
          </w:tcPr>
          <w:p w14:paraId="05B2AE00" w14:textId="77777777" w:rsidR="000F6999" w:rsidRPr="0039775B" w:rsidRDefault="000F6999" w:rsidP="00F07D7E">
            <w:pPr>
              <w:spacing w:before="100" w:beforeAutospacing="1" w:after="100" w:afterAutospacing="1"/>
              <w:rPr>
                <w:szCs w:val="24"/>
              </w:rPr>
            </w:pPr>
            <w:r w:rsidRPr="0039775B">
              <w:rPr>
                <w:szCs w:val="24"/>
              </w:rPr>
              <w:t>Applications Due by Email</w:t>
            </w:r>
          </w:p>
        </w:tc>
        <w:tc>
          <w:tcPr>
            <w:tcW w:w="2925" w:type="dxa"/>
            <w:noWrap/>
          </w:tcPr>
          <w:p w14:paraId="32C9F53E" w14:textId="536448AD" w:rsidR="000F6999" w:rsidRPr="005411CF" w:rsidRDefault="005411CF" w:rsidP="005411CF">
            <w:pPr>
              <w:spacing w:before="100" w:beforeAutospacing="1" w:after="100" w:afterAutospacing="1"/>
              <w:ind w:left="110"/>
              <w:rPr>
                <w:szCs w:val="24"/>
                <w:highlight w:val="yellow"/>
              </w:rPr>
            </w:pPr>
            <w:r>
              <w:rPr>
                <w:szCs w:val="24"/>
              </w:rPr>
              <w:t>April 3, 2023</w:t>
            </w:r>
          </w:p>
        </w:tc>
      </w:tr>
      <w:tr w:rsidR="00E26043" w:rsidRPr="0039775B" w14:paraId="4100164F" w14:textId="77777777" w:rsidTr="00F441A3">
        <w:trPr>
          <w:cantSplit/>
          <w:trHeight w:val="303"/>
          <w:tblHeader/>
        </w:trPr>
        <w:tc>
          <w:tcPr>
            <w:tcW w:w="6435" w:type="dxa"/>
            <w:noWrap/>
          </w:tcPr>
          <w:p w14:paraId="7CF0E07E" w14:textId="10522CE7" w:rsidR="00E26043" w:rsidRPr="0039775B" w:rsidRDefault="00E26043" w:rsidP="00F07D7E">
            <w:pPr>
              <w:spacing w:before="100" w:beforeAutospacing="1" w:after="100" w:afterAutospacing="1"/>
              <w:rPr>
                <w:szCs w:val="24"/>
              </w:rPr>
            </w:pPr>
            <w:r w:rsidRPr="0039775B">
              <w:rPr>
                <w:szCs w:val="24"/>
              </w:rPr>
              <w:t>Applicants Notified (Grant Award Letter or Letters of</w:t>
            </w:r>
            <w:r w:rsidR="0039775B">
              <w:rPr>
                <w:szCs w:val="24"/>
              </w:rPr>
              <w:t xml:space="preserve"> </w:t>
            </w:r>
            <w:r w:rsidRPr="0039775B">
              <w:rPr>
                <w:szCs w:val="24"/>
              </w:rPr>
              <w:t>Regret)</w:t>
            </w:r>
          </w:p>
        </w:tc>
        <w:tc>
          <w:tcPr>
            <w:tcW w:w="2925" w:type="dxa"/>
            <w:noWrap/>
          </w:tcPr>
          <w:p w14:paraId="3FE14AD1" w14:textId="276F0F4A" w:rsidR="00E26043" w:rsidRPr="005411CF" w:rsidRDefault="00740EA5" w:rsidP="005411CF">
            <w:pPr>
              <w:spacing w:before="100" w:beforeAutospacing="1" w:after="100" w:afterAutospacing="1"/>
              <w:ind w:left="110"/>
              <w:rPr>
                <w:szCs w:val="24"/>
              </w:rPr>
            </w:pPr>
            <w:r>
              <w:rPr>
                <w:szCs w:val="24"/>
              </w:rPr>
              <w:t>May</w:t>
            </w:r>
            <w:r w:rsidR="000F6999" w:rsidRPr="003C0356">
              <w:rPr>
                <w:szCs w:val="24"/>
              </w:rPr>
              <w:t xml:space="preserve"> </w:t>
            </w:r>
            <w:r w:rsidR="009B7517">
              <w:rPr>
                <w:szCs w:val="24"/>
              </w:rPr>
              <w:t>1</w:t>
            </w:r>
            <w:r>
              <w:rPr>
                <w:szCs w:val="24"/>
              </w:rPr>
              <w:t>5</w:t>
            </w:r>
            <w:r w:rsidR="000F6999" w:rsidRPr="003C0356">
              <w:rPr>
                <w:szCs w:val="24"/>
              </w:rPr>
              <w:t>, 2023</w:t>
            </w:r>
          </w:p>
        </w:tc>
      </w:tr>
      <w:tr w:rsidR="00E26043" w:rsidRPr="0039775B" w14:paraId="2676578C" w14:textId="77777777" w:rsidTr="00F441A3">
        <w:trPr>
          <w:cantSplit/>
          <w:tblHeader/>
        </w:trPr>
        <w:tc>
          <w:tcPr>
            <w:tcW w:w="6435" w:type="dxa"/>
            <w:noWrap/>
          </w:tcPr>
          <w:p w14:paraId="3B649B22" w14:textId="2C569650" w:rsidR="00E26043" w:rsidRPr="0039775B" w:rsidRDefault="00F32F32" w:rsidP="00F07D7E">
            <w:pPr>
              <w:spacing w:before="100" w:beforeAutospacing="1" w:after="100" w:afterAutospacing="1"/>
              <w:rPr>
                <w:szCs w:val="24"/>
              </w:rPr>
            </w:pPr>
            <w:r>
              <w:rPr>
                <w:szCs w:val="24"/>
              </w:rPr>
              <w:t>2023</w:t>
            </w:r>
            <w:r w:rsidR="00927F88">
              <w:rPr>
                <w:szCs w:val="24"/>
              </w:rPr>
              <w:t>–</w:t>
            </w:r>
            <w:r w:rsidR="00B562E1">
              <w:rPr>
                <w:szCs w:val="24"/>
              </w:rPr>
              <w:t>20</w:t>
            </w:r>
            <w:r>
              <w:rPr>
                <w:szCs w:val="24"/>
              </w:rPr>
              <w:t>24</w:t>
            </w:r>
            <w:r w:rsidR="00E26043" w:rsidRPr="0039775B">
              <w:rPr>
                <w:szCs w:val="24"/>
              </w:rPr>
              <w:t xml:space="preserve"> </w:t>
            </w:r>
            <w:r w:rsidR="000F6999" w:rsidRPr="0039775B">
              <w:rPr>
                <w:szCs w:val="24"/>
              </w:rPr>
              <w:t>Progress</w:t>
            </w:r>
            <w:r w:rsidR="00E26043" w:rsidRPr="0039775B">
              <w:rPr>
                <w:szCs w:val="24"/>
              </w:rPr>
              <w:t xml:space="preserve"> Report Due</w:t>
            </w:r>
          </w:p>
        </w:tc>
        <w:tc>
          <w:tcPr>
            <w:tcW w:w="2925" w:type="dxa"/>
            <w:noWrap/>
          </w:tcPr>
          <w:p w14:paraId="1DA0374D" w14:textId="70460048" w:rsidR="00E26043" w:rsidRPr="0039775B" w:rsidRDefault="000F6999" w:rsidP="005411CF">
            <w:pPr>
              <w:spacing w:before="100" w:beforeAutospacing="1" w:after="100" w:afterAutospacing="1"/>
              <w:ind w:left="110"/>
              <w:rPr>
                <w:szCs w:val="24"/>
                <w:highlight w:val="yellow"/>
              </w:rPr>
            </w:pPr>
            <w:r w:rsidRPr="0039775B">
              <w:rPr>
                <w:szCs w:val="24"/>
              </w:rPr>
              <w:t>April 1, 2024</w:t>
            </w:r>
          </w:p>
        </w:tc>
      </w:tr>
      <w:tr w:rsidR="00E26043" w:rsidRPr="0039775B" w14:paraId="361531FF" w14:textId="77777777" w:rsidTr="00F441A3">
        <w:trPr>
          <w:cantSplit/>
          <w:tblHeader/>
        </w:trPr>
        <w:tc>
          <w:tcPr>
            <w:tcW w:w="6435" w:type="dxa"/>
            <w:noWrap/>
          </w:tcPr>
          <w:p w14:paraId="25094FC8" w14:textId="77777777" w:rsidR="00E26043" w:rsidRPr="0039775B" w:rsidRDefault="00D55448" w:rsidP="00F07D7E">
            <w:pPr>
              <w:spacing w:before="100" w:beforeAutospacing="1" w:after="100" w:afterAutospacing="1"/>
              <w:rPr>
                <w:szCs w:val="24"/>
              </w:rPr>
            </w:pPr>
            <w:r w:rsidRPr="0039775B">
              <w:rPr>
                <w:szCs w:val="24"/>
              </w:rPr>
              <w:t>CPA</w:t>
            </w:r>
            <w:r w:rsidR="00E26043" w:rsidRPr="0039775B">
              <w:rPr>
                <w:szCs w:val="24"/>
              </w:rPr>
              <w:t xml:space="preserve"> Planning Grant Funds Expended</w:t>
            </w:r>
          </w:p>
        </w:tc>
        <w:tc>
          <w:tcPr>
            <w:tcW w:w="2925" w:type="dxa"/>
            <w:noWrap/>
          </w:tcPr>
          <w:p w14:paraId="71466ECA" w14:textId="4885CB42" w:rsidR="00E26043" w:rsidRPr="0039775B" w:rsidRDefault="000F6999" w:rsidP="005411CF">
            <w:pPr>
              <w:spacing w:before="100" w:beforeAutospacing="1" w:after="100" w:afterAutospacing="1"/>
              <w:ind w:left="110"/>
              <w:rPr>
                <w:szCs w:val="24"/>
                <w:highlight w:val="yellow"/>
              </w:rPr>
            </w:pPr>
            <w:r w:rsidRPr="0039775B">
              <w:rPr>
                <w:szCs w:val="24"/>
              </w:rPr>
              <w:t>June 30, 2024</w:t>
            </w:r>
          </w:p>
        </w:tc>
      </w:tr>
      <w:tr w:rsidR="00E26043" w:rsidRPr="0039775B" w14:paraId="67E4E577" w14:textId="77777777" w:rsidTr="00F441A3">
        <w:trPr>
          <w:cantSplit/>
          <w:tblHeader/>
        </w:trPr>
        <w:tc>
          <w:tcPr>
            <w:tcW w:w="6435" w:type="dxa"/>
            <w:noWrap/>
          </w:tcPr>
          <w:p w14:paraId="662BCBCA" w14:textId="77777777" w:rsidR="00E26043" w:rsidRPr="0039775B" w:rsidRDefault="00E26043" w:rsidP="00F07D7E">
            <w:pPr>
              <w:spacing w:before="100" w:beforeAutospacing="1"/>
              <w:rPr>
                <w:szCs w:val="24"/>
              </w:rPr>
            </w:pPr>
            <w:r w:rsidRPr="0039775B">
              <w:rPr>
                <w:szCs w:val="24"/>
              </w:rPr>
              <w:t>End-of-Project Financial Expenditure Report Due</w:t>
            </w:r>
          </w:p>
        </w:tc>
        <w:tc>
          <w:tcPr>
            <w:tcW w:w="2925" w:type="dxa"/>
            <w:noWrap/>
          </w:tcPr>
          <w:p w14:paraId="39360184" w14:textId="7D56676A" w:rsidR="00E26043" w:rsidRPr="0039775B" w:rsidRDefault="00E26043" w:rsidP="005411CF">
            <w:pPr>
              <w:spacing w:before="100" w:beforeAutospacing="1" w:after="100" w:afterAutospacing="1"/>
              <w:ind w:left="110"/>
              <w:rPr>
                <w:szCs w:val="24"/>
                <w:highlight w:val="yellow"/>
              </w:rPr>
            </w:pPr>
            <w:r w:rsidRPr="0039775B">
              <w:rPr>
                <w:szCs w:val="24"/>
              </w:rPr>
              <w:t xml:space="preserve">July </w:t>
            </w:r>
            <w:r w:rsidR="000F6999" w:rsidRPr="0039775B">
              <w:rPr>
                <w:szCs w:val="24"/>
              </w:rPr>
              <w:t>30</w:t>
            </w:r>
            <w:r w:rsidRPr="0039775B">
              <w:rPr>
                <w:szCs w:val="24"/>
              </w:rPr>
              <w:t>, 202</w:t>
            </w:r>
            <w:r w:rsidR="005411CF">
              <w:rPr>
                <w:szCs w:val="24"/>
              </w:rPr>
              <w:t>4</w:t>
            </w:r>
          </w:p>
        </w:tc>
      </w:tr>
    </w:tbl>
    <w:p w14:paraId="5343EF21" w14:textId="77777777" w:rsidR="00580F3C" w:rsidRPr="0039775B" w:rsidRDefault="00580F3C" w:rsidP="00580F3C">
      <w:pPr>
        <w:rPr>
          <w:b/>
          <w:szCs w:val="24"/>
        </w:rPr>
      </w:pPr>
      <w:r w:rsidRPr="0039775B">
        <w:rPr>
          <w:b/>
          <w:szCs w:val="24"/>
        </w:rPr>
        <w:t>Effective Strategies for Applicants</w:t>
      </w:r>
    </w:p>
    <w:p w14:paraId="7039AA37" w14:textId="50E0AF8F" w:rsidR="00580F3C" w:rsidRPr="0039775B" w:rsidRDefault="00580F3C" w:rsidP="00291F6D">
      <w:pPr>
        <w:pStyle w:val="ListParagraph"/>
        <w:numPr>
          <w:ilvl w:val="0"/>
          <w:numId w:val="1"/>
        </w:numPr>
        <w:contextualSpacing w:val="0"/>
        <w:rPr>
          <w:szCs w:val="24"/>
        </w:rPr>
      </w:pPr>
      <w:r w:rsidRPr="0039775B">
        <w:rPr>
          <w:szCs w:val="24"/>
        </w:rPr>
        <w:t>Read the entire RFA and follow all guid</w:t>
      </w:r>
      <w:r w:rsidR="00493F67" w:rsidRPr="0039775B">
        <w:rPr>
          <w:szCs w:val="24"/>
        </w:rPr>
        <w:t>elines</w:t>
      </w:r>
      <w:r w:rsidRPr="0039775B">
        <w:rPr>
          <w:szCs w:val="24"/>
        </w:rPr>
        <w:t xml:space="preserve"> and instructions provided.</w:t>
      </w:r>
    </w:p>
    <w:p w14:paraId="1B4FA4DC" w14:textId="38E213AD" w:rsidR="00580F3C" w:rsidRPr="00AC4668" w:rsidRDefault="00580F3C" w:rsidP="005411CF">
      <w:pPr>
        <w:pStyle w:val="ListParagraph"/>
        <w:numPr>
          <w:ilvl w:val="0"/>
          <w:numId w:val="1"/>
        </w:numPr>
        <w:contextualSpacing w:val="0"/>
        <w:rPr>
          <w:szCs w:val="24"/>
        </w:rPr>
      </w:pPr>
      <w:r w:rsidRPr="003C0356">
        <w:rPr>
          <w:szCs w:val="24"/>
        </w:rPr>
        <w:t>Participate in the RFA Technical Assistance webinar scheduled for</w:t>
      </w:r>
      <w:r w:rsidR="00AC4668" w:rsidRPr="003C0356">
        <w:rPr>
          <w:szCs w:val="24"/>
        </w:rPr>
        <w:t xml:space="preserve"> </w:t>
      </w:r>
      <w:r w:rsidR="000F6999" w:rsidRPr="003C0356">
        <w:rPr>
          <w:b/>
          <w:szCs w:val="24"/>
        </w:rPr>
        <w:t xml:space="preserve">March </w:t>
      </w:r>
      <w:r w:rsidR="005411CF">
        <w:rPr>
          <w:b/>
          <w:szCs w:val="24"/>
        </w:rPr>
        <w:t>8</w:t>
      </w:r>
      <w:r w:rsidR="000F6999" w:rsidRPr="003C0356">
        <w:rPr>
          <w:b/>
          <w:szCs w:val="24"/>
        </w:rPr>
        <w:t>, 2023</w:t>
      </w:r>
      <w:r w:rsidR="000F6999" w:rsidRPr="003C0356">
        <w:rPr>
          <w:szCs w:val="24"/>
        </w:rPr>
        <w:t>.</w:t>
      </w:r>
      <w:r w:rsidRPr="005411CF">
        <w:rPr>
          <w:szCs w:val="24"/>
        </w:rPr>
        <w:t xml:space="preserve"> </w:t>
      </w:r>
      <w:r w:rsidRPr="003C0356">
        <w:rPr>
          <w:rFonts w:cs="Arial"/>
          <w:szCs w:val="24"/>
        </w:rPr>
        <w:t>Individuals who wish to participate in the webinar should send an email to</w:t>
      </w:r>
      <w:r w:rsidR="00E41346" w:rsidRPr="003C0356">
        <w:rPr>
          <w:rFonts w:cs="Arial"/>
          <w:szCs w:val="24"/>
        </w:rPr>
        <w:t xml:space="preserve"> </w:t>
      </w:r>
      <w:r w:rsidR="00EC23D1" w:rsidRPr="00AC4668">
        <w:rPr>
          <w:rFonts w:cs="Arial"/>
          <w:szCs w:val="24"/>
        </w:rPr>
        <w:t>register to</w:t>
      </w:r>
      <w:r w:rsidR="00F32F32" w:rsidRPr="00AC4668">
        <w:rPr>
          <w:rFonts w:cs="Arial"/>
          <w:szCs w:val="24"/>
        </w:rPr>
        <w:t xml:space="preserve"> </w:t>
      </w:r>
      <w:hyperlink r:id="rId9" w:history="1">
        <w:r w:rsidR="000F6999" w:rsidRPr="003C0356">
          <w:rPr>
            <w:rStyle w:val="Hyperlink"/>
            <w:rFonts w:cs="Arial"/>
            <w:szCs w:val="24"/>
          </w:rPr>
          <w:t>CPAcademies@cde.ca.gov</w:t>
        </w:r>
      </w:hyperlink>
      <w:r w:rsidR="006E2E1F" w:rsidRPr="003C0356">
        <w:rPr>
          <w:rFonts w:cs="Arial"/>
          <w:color w:val="FF0000"/>
          <w:szCs w:val="24"/>
        </w:rPr>
        <w:t xml:space="preserve"> </w:t>
      </w:r>
      <w:r w:rsidRPr="00AC4668">
        <w:rPr>
          <w:rFonts w:cs="Arial"/>
          <w:szCs w:val="24"/>
        </w:rPr>
        <w:t xml:space="preserve">requesting the login information by </w:t>
      </w:r>
      <w:r w:rsidR="005411CF">
        <w:rPr>
          <w:b/>
          <w:szCs w:val="24"/>
        </w:rPr>
        <w:t>March</w:t>
      </w:r>
      <w:r w:rsidR="000F6999" w:rsidRPr="00AC4668">
        <w:rPr>
          <w:b/>
          <w:szCs w:val="24"/>
        </w:rPr>
        <w:t xml:space="preserve"> </w:t>
      </w:r>
      <w:r w:rsidR="00740EA5">
        <w:rPr>
          <w:b/>
          <w:szCs w:val="24"/>
        </w:rPr>
        <w:t>6</w:t>
      </w:r>
      <w:r w:rsidR="000F6999" w:rsidRPr="00AC4668">
        <w:rPr>
          <w:b/>
          <w:szCs w:val="24"/>
        </w:rPr>
        <w:t>, 2023</w:t>
      </w:r>
      <w:r w:rsidR="000F6999" w:rsidRPr="00AC4668">
        <w:rPr>
          <w:rFonts w:cs="Arial"/>
          <w:szCs w:val="24"/>
        </w:rPr>
        <w:t>.</w:t>
      </w:r>
      <w:r w:rsidRPr="00AC4668">
        <w:rPr>
          <w:rFonts w:cs="Arial"/>
          <w:szCs w:val="24"/>
        </w:rPr>
        <w:t xml:space="preserve"> Multiple individuals from each site are encouraged to participate in the webinar.</w:t>
      </w:r>
    </w:p>
    <w:p w14:paraId="59745460" w14:textId="34C7A532" w:rsidR="00580F3C" w:rsidRPr="0039775B" w:rsidRDefault="00580F3C" w:rsidP="000D5421">
      <w:pPr>
        <w:pStyle w:val="ListParagraph"/>
        <w:numPr>
          <w:ilvl w:val="0"/>
          <w:numId w:val="1"/>
        </w:numPr>
        <w:spacing w:before="240" w:after="0" w:line="480" w:lineRule="auto"/>
        <w:rPr>
          <w:szCs w:val="24"/>
        </w:rPr>
      </w:pPr>
      <w:r w:rsidRPr="0039775B">
        <w:rPr>
          <w:szCs w:val="24"/>
        </w:rPr>
        <w:t xml:space="preserve">Refer to the </w:t>
      </w:r>
      <w:r w:rsidR="001D19F1" w:rsidRPr="0039775B">
        <w:rPr>
          <w:szCs w:val="24"/>
        </w:rPr>
        <w:t xml:space="preserve">scoring </w:t>
      </w:r>
      <w:r w:rsidRPr="00E41346">
        <w:rPr>
          <w:szCs w:val="24"/>
        </w:rPr>
        <w:t xml:space="preserve">rubric (Appendix </w:t>
      </w:r>
      <w:r w:rsidR="000D6879">
        <w:rPr>
          <w:szCs w:val="24"/>
        </w:rPr>
        <w:t>1</w:t>
      </w:r>
      <w:r w:rsidRPr="00E41346">
        <w:rPr>
          <w:szCs w:val="24"/>
        </w:rPr>
        <w:t xml:space="preserve">) </w:t>
      </w:r>
      <w:r w:rsidRPr="0039775B">
        <w:rPr>
          <w:szCs w:val="24"/>
        </w:rPr>
        <w:t>before responding to each question.</w:t>
      </w:r>
    </w:p>
    <w:p w14:paraId="5ED5D984" w14:textId="1EE5C107" w:rsidR="00580F3C" w:rsidRPr="0039775B" w:rsidRDefault="00580F3C" w:rsidP="000D5421">
      <w:pPr>
        <w:pStyle w:val="ListParagraph"/>
        <w:numPr>
          <w:ilvl w:val="0"/>
          <w:numId w:val="1"/>
        </w:numPr>
        <w:contextualSpacing w:val="0"/>
        <w:rPr>
          <w:szCs w:val="24"/>
        </w:rPr>
      </w:pPr>
      <w:r w:rsidRPr="0039775B">
        <w:rPr>
          <w:szCs w:val="24"/>
        </w:rPr>
        <w:t>After completing steps 1–3 above, if additional guidance or clarification is required</w:t>
      </w:r>
      <w:r w:rsidR="00F32F32">
        <w:rPr>
          <w:szCs w:val="24"/>
        </w:rPr>
        <w:t>,</w:t>
      </w:r>
      <w:r w:rsidR="001D19F1" w:rsidRPr="0039775B">
        <w:rPr>
          <w:szCs w:val="24"/>
        </w:rPr>
        <w:t xml:space="preserve"> </w:t>
      </w:r>
      <w:r w:rsidR="00F32F32">
        <w:rPr>
          <w:szCs w:val="24"/>
        </w:rPr>
        <w:t xml:space="preserve">send questions </w:t>
      </w:r>
      <w:r w:rsidR="001D19F1" w:rsidRPr="0039775B">
        <w:rPr>
          <w:szCs w:val="24"/>
        </w:rPr>
        <w:t xml:space="preserve">by email </w:t>
      </w:r>
      <w:r w:rsidR="00F32F32">
        <w:rPr>
          <w:szCs w:val="24"/>
        </w:rPr>
        <w:t>to</w:t>
      </w:r>
      <w:r w:rsidR="00F32F32" w:rsidRPr="0039775B">
        <w:rPr>
          <w:szCs w:val="24"/>
        </w:rPr>
        <w:t xml:space="preserve"> </w:t>
      </w:r>
      <w:hyperlink r:id="rId10" w:history="1">
        <w:r w:rsidR="000F6999" w:rsidRPr="0039775B">
          <w:rPr>
            <w:rStyle w:val="Hyperlink"/>
            <w:rFonts w:cs="Arial"/>
            <w:szCs w:val="24"/>
          </w:rPr>
          <w:t>CPAcademies@cde.ca.gov</w:t>
        </w:r>
      </w:hyperlink>
      <w:r w:rsidR="000F6999" w:rsidRPr="0039775B">
        <w:rPr>
          <w:szCs w:val="24"/>
        </w:rPr>
        <w:t>.</w:t>
      </w:r>
    </w:p>
    <w:p w14:paraId="4D067358" w14:textId="76903BB8" w:rsidR="00580F3C" w:rsidRPr="000B319D" w:rsidRDefault="00580F3C" w:rsidP="000D5421">
      <w:pPr>
        <w:pStyle w:val="ListParagraph"/>
        <w:numPr>
          <w:ilvl w:val="0"/>
          <w:numId w:val="1"/>
        </w:numPr>
        <w:spacing w:before="240"/>
        <w:contextualSpacing w:val="0"/>
      </w:pPr>
      <w:r w:rsidRPr="0039775B">
        <w:rPr>
          <w:szCs w:val="24"/>
        </w:rPr>
        <w:t xml:space="preserve">Have a colleague who is not </w:t>
      </w:r>
      <w:r w:rsidR="001D19F1" w:rsidRPr="0039775B">
        <w:rPr>
          <w:szCs w:val="24"/>
        </w:rPr>
        <w:t>familiar</w:t>
      </w:r>
      <w:r w:rsidRPr="0039775B">
        <w:rPr>
          <w:szCs w:val="24"/>
        </w:rPr>
        <w:t xml:space="preserve"> with the grant, review and perform a mock scoring of your application prior to submission</w:t>
      </w:r>
      <w:r>
        <w:t>.</w:t>
      </w:r>
    </w:p>
    <w:p w14:paraId="0B83E15F" w14:textId="77777777" w:rsidR="00580F3C" w:rsidRPr="00AD4081" w:rsidRDefault="00580F3C" w:rsidP="00AB3865">
      <w:pPr>
        <w:pStyle w:val="Heading2"/>
        <w:spacing w:before="360"/>
      </w:pPr>
      <w:r>
        <w:br w:type="page"/>
      </w:r>
      <w:bookmarkStart w:id="5" w:name="_Toc126757947"/>
      <w:r w:rsidRPr="00AD4081">
        <w:lastRenderedPageBreak/>
        <w:t>Overview</w:t>
      </w:r>
      <w:bookmarkEnd w:id="5"/>
    </w:p>
    <w:p w14:paraId="5D69AA4A" w14:textId="556D2402" w:rsidR="00580F3C" w:rsidRPr="00561BC5" w:rsidRDefault="004903EC" w:rsidP="00291F6D">
      <w:pPr>
        <w:pStyle w:val="Heading3"/>
      </w:pPr>
      <w:bookmarkStart w:id="6" w:name="_Toc126757948"/>
      <w:r>
        <w:t>Introduction</w:t>
      </w:r>
      <w:bookmarkEnd w:id="6"/>
    </w:p>
    <w:p w14:paraId="39B6BC3D" w14:textId="6F55FF0C" w:rsidR="00561BC5" w:rsidRPr="004903EC" w:rsidRDefault="00561BC5" w:rsidP="00AB3865">
      <w:pPr>
        <w:rPr>
          <w:rFonts w:eastAsia="Times New Roman"/>
        </w:rPr>
      </w:pPr>
      <w:r w:rsidRPr="0007405E">
        <w:rPr>
          <w:rFonts w:eastAsia="Times New Roman"/>
        </w:rPr>
        <w:t xml:space="preserve">The California Department of Education (CDE) is accepting applications from local educational agencies (LEAs) for the </w:t>
      </w:r>
      <w:r>
        <w:rPr>
          <w:rFonts w:eastAsia="Times New Roman"/>
        </w:rPr>
        <w:t>California Partnership Academies</w:t>
      </w:r>
      <w:r w:rsidRPr="0007405E">
        <w:rPr>
          <w:rFonts w:eastAsia="Times New Roman"/>
        </w:rPr>
        <w:t xml:space="preserve"> (</w:t>
      </w:r>
      <w:r>
        <w:rPr>
          <w:rFonts w:eastAsia="Times New Roman"/>
        </w:rPr>
        <w:t>CPA</w:t>
      </w:r>
      <w:r w:rsidR="00D70061">
        <w:rPr>
          <w:rFonts w:eastAsia="Times New Roman"/>
        </w:rPr>
        <w:t>s</w:t>
      </w:r>
      <w:r w:rsidRPr="0007405E">
        <w:rPr>
          <w:rFonts w:eastAsia="Times New Roman"/>
        </w:rPr>
        <w:t>) Planning Grant</w:t>
      </w:r>
      <w:r>
        <w:rPr>
          <w:rFonts w:eastAsia="Times New Roman"/>
        </w:rPr>
        <w:t xml:space="preserve"> Program</w:t>
      </w:r>
      <w:r w:rsidRPr="0007405E">
        <w:rPr>
          <w:rFonts w:eastAsia="Times New Roman"/>
        </w:rPr>
        <w:t>.</w:t>
      </w:r>
    </w:p>
    <w:p w14:paraId="32604475" w14:textId="2F69B34F" w:rsidR="00CD6217" w:rsidRPr="005411CF" w:rsidRDefault="00CD6217" w:rsidP="00AB3865">
      <w:pPr>
        <w:rPr>
          <w:rFonts w:cs="Arial"/>
        </w:rPr>
      </w:pPr>
      <w:r w:rsidRPr="00314F0E">
        <w:rPr>
          <w:rFonts w:cs="Arial"/>
          <w:color w:val="000000"/>
          <w:shd w:val="clear" w:color="auto" w:fill="FFFFFF"/>
        </w:rPr>
        <w:t>The CP</w:t>
      </w:r>
      <w:r w:rsidR="00B84F87" w:rsidRPr="00314F0E">
        <w:rPr>
          <w:rFonts w:cs="Arial"/>
          <w:color w:val="000000"/>
          <w:shd w:val="clear" w:color="auto" w:fill="FFFFFF"/>
        </w:rPr>
        <w:t>A</w:t>
      </w:r>
      <w:r w:rsidRPr="00314F0E">
        <w:rPr>
          <w:rFonts w:cs="Arial"/>
          <w:color w:val="000000"/>
          <w:shd w:val="clear" w:color="auto" w:fill="FFFFFF"/>
        </w:rPr>
        <w:t>s</w:t>
      </w:r>
      <w:r w:rsidR="00F24A1A">
        <w:rPr>
          <w:rFonts w:cs="Arial"/>
          <w:color w:val="000000"/>
          <w:shd w:val="clear" w:color="auto" w:fill="FFFFFF"/>
        </w:rPr>
        <w:t>,</w:t>
      </w:r>
      <w:r w:rsidRPr="00314F0E">
        <w:rPr>
          <w:rFonts w:cs="Arial"/>
          <w:color w:val="000000"/>
          <w:shd w:val="clear" w:color="auto" w:fill="FFFFFF"/>
        </w:rPr>
        <w:t xml:space="preserve"> per</w:t>
      </w:r>
      <w:r w:rsidR="00AC4668">
        <w:rPr>
          <w:rFonts w:cs="Arial"/>
          <w:color w:val="000000"/>
          <w:shd w:val="clear" w:color="auto" w:fill="FFFFFF"/>
        </w:rPr>
        <w:t xml:space="preserve"> </w:t>
      </w:r>
      <w:r w:rsidRPr="006D78BB">
        <w:rPr>
          <w:rFonts w:cs="Arial"/>
          <w:shd w:val="clear" w:color="auto" w:fill="FFFFFF"/>
        </w:rPr>
        <w:t>California</w:t>
      </w:r>
      <w:r w:rsidR="00AC4668" w:rsidRPr="006D78BB">
        <w:rPr>
          <w:rFonts w:cs="Arial"/>
          <w:shd w:val="clear" w:color="auto" w:fill="FFFFFF"/>
        </w:rPr>
        <w:t xml:space="preserve"> </w:t>
      </w:r>
      <w:r w:rsidRPr="00C2358E">
        <w:rPr>
          <w:rFonts w:cs="Arial"/>
          <w:i/>
          <w:iCs/>
          <w:shd w:val="clear" w:color="auto" w:fill="FFFFFF"/>
        </w:rPr>
        <w:t>Education Code</w:t>
      </w:r>
      <w:r w:rsidR="00B84F87" w:rsidRPr="006D78BB">
        <w:rPr>
          <w:rFonts w:cs="Arial"/>
          <w:shd w:val="clear" w:color="auto" w:fill="FFFFFF"/>
        </w:rPr>
        <w:t xml:space="preserve"> </w:t>
      </w:r>
      <w:r w:rsidR="00B84F87" w:rsidRPr="00C2358E">
        <w:rPr>
          <w:rFonts w:cs="Arial"/>
          <w:i/>
          <w:iCs/>
          <w:shd w:val="clear" w:color="auto" w:fill="FFFFFF"/>
        </w:rPr>
        <w:t>(EC</w:t>
      </w:r>
      <w:r w:rsidR="00AC4668" w:rsidRPr="00C2358E">
        <w:rPr>
          <w:rFonts w:cs="Arial"/>
          <w:i/>
          <w:iCs/>
          <w:shd w:val="clear" w:color="auto" w:fill="FFFFFF"/>
        </w:rPr>
        <w:t>)</w:t>
      </w:r>
      <w:r w:rsidR="00AC4668" w:rsidRPr="006D78BB">
        <w:rPr>
          <w:rFonts w:cs="Arial"/>
          <w:shd w:val="clear" w:color="auto" w:fill="FFFFFF"/>
        </w:rPr>
        <w:t xml:space="preserve"> </w:t>
      </w:r>
      <w:r w:rsidR="00D70061" w:rsidRPr="006D78BB">
        <w:rPr>
          <w:rFonts w:cs="Arial"/>
          <w:shd w:val="clear" w:color="auto" w:fill="FFFFFF"/>
        </w:rPr>
        <w:t>s</w:t>
      </w:r>
      <w:r w:rsidRPr="006D78BB">
        <w:rPr>
          <w:rFonts w:cs="Arial"/>
          <w:shd w:val="clear" w:color="auto" w:fill="FFFFFF"/>
        </w:rPr>
        <w:t>ection</w:t>
      </w:r>
      <w:r w:rsidR="004403CA" w:rsidRPr="006D78BB">
        <w:rPr>
          <w:rFonts w:cs="Arial"/>
          <w:shd w:val="clear" w:color="auto" w:fill="FFFFFF"/>
        </w:rPr>
        <w:t>s</w:t>
      </w:r>
      <w:r w:rsidRPr="006D78BB">
        <w:rPr>
          <w:rFonts w:cs="Arial"/>
          <w:shd w:val="clear" w:color="auto" w:fill="FFFFFF"/>
        </w:rPr>
        <w:t xml:space="preserve"> 54690</w:t>
      </w:r>
      <w:r w:rsidR="00D70061" w:rsidRPr="006D78BB">
        <w:rPr>
          <w:rFonts w:cs="Arial"/>
        </w:rPr>
        <w:t>–</w:t>
      </w:r>
      <w:r w:rsidRPr="006D78BB">
        <w:rPr>
          <w:rFonts w:cs="Arial"/>
          <w:shd w:val="clear" w:color="auto" w:fill="FFFFFF"/>
        </w:rPr>
        <w:t>54697</w:t>
      </w:r>
      <w:r w:rsidR="00C2358E">
        <w:rPr>
          <w:rFonts w:cs="Arial"/>
          <w:shd w:val="clear" w:color="auto" w:fill="FFFFFF"/>
        </w:rPr>
        <w:t xml:space="preserve"> located at </w:t>
      </w:r>
      <w:hyperlink r:id="rId11" w:tooltip="California Education Code Legislation Title 2, Division 4, Part 29, Chapter 9, Article 5" w:history="1">
        <w:r w:rsidR="00C2358E" w:rsidRPr="00C2358E">
          <w:rPr>
            <w:rStyle w:val="Hyperlink"/>
            <w:rFonts w:cs="Arial"/>
            <w:shd w:val="clear" w:color="auto" w:fill="FFFFFF"/>
          </w:rPr>
          <w:t>http://leginfo.legislature.ca.gov/faces/codes_displaySection.xhtml?sectionNum=54690.&amp;lawCode=EDC</w:t>
        </w:r>
      </w:hyperlink>
      <w:r w:rsidR="00AC4668">
        <w:rPr>
          <w:rFonts w:cs="Arial"/>
          <w:shd w:val="clear" w:color="auto" w:fill="FFFFFF"/>
        </w:rPr>
        <w:t>,</w:t>
      </w:r>
      <w:r w:rsidR="00F24A1A">
        <w:rPr>
          <w:rFonts w:cs="Arial"/>
          <w:color w:val="000000"/>
          <w:shd w:val="clear" w:color="auto" w:fill="FFFFFF"/>
        </w:rPr>
        <w:t xml:space="preserve"> </w:t>
      </w:r>
      <w:r w:rsidRPr="00314F0E">
        <w:rPr>
          <w:rFonts w:cs="Arial"/>
          <w:color w:val="000000"/>
          <w:shd w:val="clear" w:color="auto" w:fill="FFFFFF"/>
        </w:rPr>
        <w:t xml:space="preserve">represent a high school reform movement that is focused on smaller learning communities with a career theme. Academy components include </w:t>
      </w:r>
      <w:r w:rsidR="00B84F87" w:rsidRPr="00314F0E">
        <w:rPr>
          <w:rFonts w:cs="Arial"/>
          <w:color w:val="000000"/>
          <w:shd w:val="clear" w:color="auto" w:fill="FFFFFF"/>
        </w:rPr>
        <w:t xml:space="preserve">integrated </w:t>
      </w:r>
      <w:r w:rsidRPr="00314F0E">
        <w:rPr>
          <w:rFonts w:cs="Arial"/>
          <w:color w:val="000000"/>
          <w:shd w:val="clear" w:color="auto" w:fill="FFFFFF"/>
        </w:rPr>
        <w:t>academics and career technical education</w:t>
      </w:r>
      <w:r w:rsidR="00B26F5F">
        <w:rPr>
          <w:rFonts w:cs="Arial"/>
          <w:color w:val="000000"/>
          <w:shd w:val="clear" w:color="auto" w:fill="FFFFFF"/>
        </w:rPr>
        <w:t xml:space="preserve"> (CTE)</w:t>
      </w:r>
      <w:r w:rsidRPr="00314F0E">
        <w:rPr>
          <w:rFonts w:cs="Arial"/>
          <w:color w:val="000000"/>
          <w:shd w:val="clear" w:color="auto" w:fill="FFFFFF"/>
        </w:rPr>
        <w:t xml:space="preserve">, with a career focus, a committed team of teachers, </w:t>
      </w:r>
      <w:r w:rsidR="00005243">
        <w:rPr>
          <w:rFonts w:cs="Arial"/>
          <w:color w:val="000000"/>
          <w:shd w:val="clear" w:color="auto" w:fill="FFFFFF"/>
        </w:rPr>
        <w:t>and</w:t>
      </w:r>
      <w:r w:rsidR="00F24A1A">
        <w:rPr>
          <w:rFonts w:cs="Arial"/>
          <w:color w:val="000000"/>
          <w:shd w:val="clear" w:color="auto" w:fill="FFFFFF"/>
        </w:rPr>
        <w:t xml:space="preserve"> </w:t>
      </w:r>
      <w:r w:rsidRPr="00314F0E">
        <w:rPr>
          <w:rFonts w:cs="Arial"/>
          <w:color w:val="000000"/>
          <w:shd w:val="clear" w:color="auto" w:fill="FFFFFF"/>
        </w:rPr>
        <w:t>active business and post-secondary partnerships.</w:t>
      </w:r>
    </w:p>
    <w:p w14:paraId="322EFD3E" w14:textId="1953D58C" w:rsidR="00314F0E" w:rsidRPr="00314F0E" w:rsidRDefault="00314F0E" w:rsidP="00AB3865">
      <w:pPr>
        <w:rPr>
          <w:rFonts w:cs="Arial"/>
          <w:sz w:val="22"/>
          <w:shd w:val="clear" w:color="auto" w:fill="FFFFFF"/>
        </w:rPr>
      </w:pPr>
      <w:r w:rsidRPr="00314F0E">
        <w:rPr>
          <w:rFonts w:cs="Arial"/>
        </w:rPr>
        <w:t xml:space="preserve">The California Legislature has found the CPAs to be highly effective partnerships between the state, public schools, and the private sector. The CPA programs </w:t>
      </w:r>
      <w:r w:rsidRPr="00314F0E">
        <w:rPr>
          <w:rFonts w:cs="Arial"/>
          <w:shd w:val="clear" w:color="auto" w:fill="FFFFFF"/>
        </w:rPr>
        <w:t xml:space="preserve">provide combined academic and </w:t>
      </w:r>
      <w:r w:rsidR="00B26F5F">
        <w:rPr>
          <w:rFonts w:cs="Arial"/>
          <w:shd w:val="clear" w:color="auto" w:fill="FFFFFF"/>
        </w:rPr>
        <w:t>CTE</w:t>
      </w:r>
      <w:r w:rsidRPr="00314F0E">
        <w:rPr>
          <w:rFonts w:cs="Arial"/>
          <w:shd w:val="clear" w:color="auto" w:fill="FFFFFF"/>
        </w:rPr>
        <w:t xml:space="preserve"> to high school students at high risk of dropping out of school and motivate those pupils to remain in school and graduate.</w:t>
      </w:r>
      <w:r w:rsidR="000F010D">
        <w:rPr>
          <w:rFonts w:cs="Arial"/>
          <w:shd w:val="clear" w:color="auto" w:fill="FFFFFF"/>
        </w:rPr>
        <w:t xml:space="preserve"> </w:t>
      </w:r>
      <w:r w:rsidRPr="00314F0E">
        <w:rPr>
          <w:rFonts w:cs="Arial"/>
          <w:shd w:val="clear" w:color="auto" w:fill="FFFFFF"/>
        </w:rPr>
        <w:t xml:space="preserve">For over 30 years, </w:t>
      </w:r>
      <w:r w:rsidRPr="000F6999">
        <w:rPr>
          <w:rFonts w:cs="Arial"/>
          <w:shd w:val="clear" w:color="auto" w:fill="FFFFFF"/>
        </w:rPr>
        <w:t>approximately 400 partnership academies have developed in high schools across the state with</w:t>
      </w:r>
      <w:r w:rsidR="000F010D" w:rsidRPr="000F6999">
        <w:rPr>
          <w:rFonts w:cs="Arial"/>
          <w:shd w:val="clear" w:color="auto" w:fill="FFFFFF"/>
        </w:rPr>
        <w:t xml:space="preserve">in </w:t>
      </w:r>
      <w:r w:rsidRPr="000F6999">
        <w:rPr>
          <w:rFonts w:cs="Arial"/>
          <w:shd w:val="clear" w:color="auto" w:fill="FFFFFF"/>
        </w:rPr>
        <w:t xml:space="preserve">15 different industry </w:t>
      </w:r>
      <w:r w:rsidR="00DA4B66" w:rsidRPr="000F6999">
        <w:rPr>
          <w:rFonts w:cs="Arial"/>
          <w:shd w:val="clear" w:color="auto" w:fill="FFFFFF"/>
        </w:rPr>
        <w:t>sectors. The</w:t>
      </w:r>
      <w:r w:rsidR="00F24A1A" w:rsidRPr="000F6999">
        <w:rPr>
          <w:rFonts w:cs="Arial"/>
          <w:shd w:val="clear" w:color="auto" w:fill="FFFFFF"/>
        </w:rPr>
        <w:t xml:space="preserve"> </w:t>
      </w:r>
      <w:r w:rsidR="00CD1089">
        <w:rPr>
          <w:rFonts w:cs="Arial"/>
          <w:shd w:val="clear" w:color="auto" w:fill="FFFFFF"/>
        </w:rPr>
        <w:t>CPA</w:t>
      </w:r>
      <w:r w:rsidR="000F010D" w:rsidRPr="000F6999">
        <w:rPr>
          <w:rFonts w:cs="Arial"/>
        </w:rPr>
        <w:t xml:space="preserve"> </w:t>
      </w:r>
      <w:r w:rsidRPr="000F6999">
        <w:rPr>
          <w:rFonts w:cs="Arial"/>
        </w:rPr>
        <w:t>Annual Report</w:t>
      </w:r>
      <w:r w:rsidR="00FF1BA4" w:rsidRPr="000F6999">
        <w:rPr>
          <w:rFonts w:cs="Arial"/>
        </w:rPr>
        <w:t xml:space="preserve"> (CAPAAR)</w:t>
      </w:r>
      <w:r w:rsidRPr="000F6999">
        <w:rPr>
          <w:rFonts w:cs="Arial"/>
        </w:rPr>
        <w:t xml:space="preserve"> </w:t>
      </w:r>
      <w:r w:rsidRPr="00314F0E">
        <w:rPr>
          <w:rFonts w:cs="Arial"/>
        </w:rPr>
        <w:t xml:space="preserve">provides data on the academies' success based on full implementation per the requirements of the </w:t>
      </w:r>
      <w:r w:rsidRPr="00314F0E">
        <w:rPr>
          <w:rFonts w:cs="Arial"/>
          <w:shd w:val="clear" w:color="auto" w:fill="FFFFFF"/>
        </w:rPr>
        <w:t xml:space="preserve">CPAs </w:t>
      </w:r>
      <w:r w:rsidRPr="006D78BB">
        <w:rPr>
          <w:rFonts w:cs="Arial"/>
          <w:shd w:val="clear" w:color="auto" w:fill="FFFFFF"/>
        </w:rPr>
        <w:t>California</w:t>
      </w:r>
      <w:r w:rsidR="004B2EF8" w:rsidRPr="006D78BB">
        <w:rPr>
          <w:rFonts w:cs="Arial"/>
          <w:shd w:val="clear" w:color="auto" w:fill="FFFFFF"/>
        </w:rPr>
        <w:t xml:space="preserve"> </w:t>
      </w:r>
      <w:r w:rsidRPr="00C2358E">
        <w:rPr>
          <w:rFonts w:cs="Arial"/>
          <w:i/>
          <w:iCs/>
          <w:shd w:val="clear" w:color="auto" w:fill="FFFFFF"/>
        </w:rPr>
        <w:t>EC</w:t>
      </w:r>
      <w:r w:rsidR="004403CA" w:rsidRPr="006D78BB">
        <w:rPr>
          <w:rFonts w:cs="Arial"/>
          <w:shd w:val="clear" w:color="auto" w:fill="FFFFFF"/>
        </w:rPr>
        <w:t xml:space="preserve"> </w:t>
      </w:r>
      <w:r w:rsidR="004403CA" w:rsidRPr="006D78BB">
        <w:t>sections</w:t>
      </w:r>
      <w:r w:rsidR="004403CA" w:rsidRPr="006D78BB">
        <w:rPr>
          <w:rFonts w:cs="Arial"/>
          <w:shd w:val="clear" w:color="auto" w:fill="FFFFFF"/>
        </w:rPr>
        <w:t xml:space="preserve"> </w:t>
      </w:r>
      <w:r w:rsidRPr="006D78BB">
        <w:rPr>
          <w:rFonts w:cs="Arial"/>
          <w:shd w:val="clear" w:color="auto" w:fill="FFFFFF"/>
        </w:rPr>
        <w:t>54690</w:t>
      </w:r>
      <w:r w:rsidR="00AC4668" w:rsidRPr="006D78BB">
        <w:rPr>
          <w:shd w:val="clear" w:color="auto" w:fill="FFFFFF"/>
        </w:rPr>
        <w:t>–</w:t>
      </w:r>
      <w:r w:rsidRPr="006D78BB">
        <w:rPr>
          <w:rFonts w:cs="Arial"/>
          <w:shd w:val="clear" w:color="auto" w:fill="FFFFFF"/>
        </w:rPr>
        <w:t>54697</w:t>
      </w:r>
      <w:r w:rsidR="004B2EF8" w:rsidRPr="005411CF">
        <w:rPr>
          <w:rStyle w:val="Hyperlink"/>
          <w:rFonts w:cs="Arial"/>
          <w:color w:val="auto"/>
          <w:u w:val="none"/>
          <w:shd w:val="clear" w:color="auto" w:fill="FFFFFF"/>
        </w:rPr>
        <w:t>.</w:t>
      </w:r>
    </w:p>
    <w:p w14:paraId="4FB60AF7" w14:textId="2998F844" w:rsidR="00D517E3" w:rsidRPr="004403CA" w:rsidRDefault="004403CA" w:rsidP="00D517E3">
      <w:pPr>
        <w:rPr>
          <w:rFonts w:cs="Arial"/>
          <w:sz w:val="22"/>
        </w:rPr>
      </w:pPr>
      <w:r w:rsidRPr="004403CA">
        <w:rPr>
          <w:rFonts w:cs="Arial"/>
        </w:rPr>
        <w:t>Th</w:t>
      </w:r>
      <w:r w:rsidR="00F24A1A">
        <w:rPr>
          <w:rFonts w:cs="Arial"/>
        </w:rPr>
        <w:t>is</w:t>
      </w:r>
      <w:r w:rsidRPr="004403CA">
        <w:rPr>
          <w:rFonts w:cs="Arial"/>
        </w:rPr>
        <w:t xml:space="preserve"> planning grant is </w:t>
      </w:r>
      <w:r w:rsidR="00F24A1A">
        <w:rPr>
          <w:rFonts w:cs="Arial"/>
        </w:rPr>
        <w:t>to</w:t>
      </w:r>
      <w:r w:rsidR="00005243">
        <w:rPr>
          <w:rFonts w:cs="Arial"/>
        </w:rPr>
        <w:t xml:space="preserve"> </w:t>
      </w:r>
      <w:r w:rsidRPr="004403CA">
        <w:rPr>
          <w:rFonts w:cs="Arial"/>
        </w:rPr>
        <w:t xml:space="preserve">develop new </w:t>
      </w:r>
      <w:r w:rsidRPr="000F6999">
        <w:rPr>
          <w:rFonts w:cs="Arial"/>
        </w:rPr>
        <w:t>academies for grades ten through twel</w:t>
      </w:r>
      <w:r w:rsidR="00CD1089">
        <w:rPr>
          <w:rFonts w:cs="Arial"/>
        </w:rPr>
        <w:t>ve</w:t>
      </w:r>
      <w:r w:rsidRPr="000F6999">
        <w:rPr>
          <w:rFonts w:cs="Arial"/>
        </w:rPr>
        <w:t xml:space="preserve"> in compliance with the CPA </w:t>
      </w:r>
      <w:r w:rsidR="00B562E1" w:rsidRPr="006D78BB">
        <w:rPr>
          <w:rFonts w:cs="Arial"/>
          <w:shd w:val="clear" w:color="auto" w:fill="FFFFFF"/>
        </w:rPr>
        <w:t xml:space="preserve">California </w:t>
      </w:r>
      <w:r w:rsidR="00B562E1" w:rsidRPr="00C2358E">
        <w:rPr>
          <w:rFonts w:cs="Arial"/>
          <w:i/>
          <w:iCs/>
          <w:shd w:val="clear" w:color="auto" w:fill="FFFFFF"/>
        </w:rPr>
        <w:t xml:space="preserve">EC </w:t>
      </w:r>
      <w:r w:rsidR="00B562E1" w:rsidRPr="006D78BB">
        <w:t>sections</w:t>
      </w:r>
      <w:r w:rsidR="00B562E1" w:rsidRPr="006D78BB">
        <w:rPr>
          <w:rFonts w:cs="Arial"/>
          <w:shd w:val="clear" w:color="auto" w:fill="FFFFFF"/>
        </w:rPr>
        <w:t xml:space="preserve"> 54690</w:t>
      </w:r>
      <w:r w:rsidR="00B562E1" w:rsidRPr="006D78BB">
        <w:rPr>
          <w:shd w:val="clear" w:color="auto" w:fill="FFFFFF"/>
        </w:rPr>
        <w:t>–</w:t>
      </w:r>
      <w:r w:rsidR="00B562E1" w:rsidRPr="006D78BB">
        <w:rPr>
          <w:rFonts w:cs="Arial"/>
          <w:shd w:val="clear" w:color="auto" w:fill="FFFFFF"/>
        </w:rPr>
        <w:t>54697</w:t>
      </w:r>
      <w:r w:rsidRPr="000F6999">
        <w:rPr>
          <w:rFonts w:cs="Arial"/>
        </w:rPr>
        <w:t xml:space="preserve">. </w:t>
      </w:r>
      <w:r w:rsidRPr="004403CA">
        <w:rPr>
          <w:rFonts w:cs="Arial"/>
        </w:rPr>
        <w:t xml:space="preserve">All academies funded through this grant will receive a planning </w:t>
      </w:r>
      <w:r w:rsidRPr="000F6999">
        <w:rPr>
          <w:rFonts w:cs="Arial"/>
        </w:rPr>
        <w:t xml:space="preserve">grant. The implementation grant award will be contingent on the progress report due on </w:t>
      </w:r>
      <w:r w:rsidR="000F6999" w:rsidRPr="000F6999">
        <w:rPr>
          <w:rFonts w:cs="Arial"/>
          <w:b/>
          <w:bCs/>
        </w:rPr>
        <w:t xml:space="preserve">April </w:t>
      </w:r>
      <w:r w:rsidRPr="000F6999">
        <w:rPr>
          <w:rFonts w:cs="Arial"/>
          <w:b/>
          <w:bCs/>
        </w:rPr>
        <w:t>1</w:t>
      </w:r>
      <w:r w:rsidR="000F6999" w:rsidRPr="000F6999">
        <w:rPr>
          <w:rFonts w:cs="Arial"/>
          <w:b/>
          <w:bCs/>
        </w:rPr>
        <w:t xml:space="preserve">, </w:t>
      </w:r>
      <w:r w:rsidRPr="000F6999">
        <w:rPr>
          <w:rFonts w:cs="Arial"/>
          <w:b/>
          <w:bCs/>
        </w:rPr>
        <w:t>20</w:t>
      </w:r>
      <w:r w:rsidR="00FE07ED" w:rsidRPr="000F6999">
        <w:rPr>
          <w:rFonts w:cs="Arial"/>
          <w:b/>
          <w:bCs/>
        </w:rPr>
        <w:t>24</w:t>
      </w:r>
      <w:r w:rsidRPr="000F6999">
        <w:rPr>
          <w:rFonts w:cs="Arial"/>
        </w:rPr>
        <w:t xml:space="preserve">. </w:t>
      </w:r>
      <w:r w:rsidRPr="004403CA">
        <w:rPr>
          <w:rFonts w:cs="Arial"/>
        </w:rPr>
        <w:t>To qualify for implementation status, the progress report must demonstrate that each applicant can implement a successful academy in the fall of 2024. Requirements for the progress report will be provided to successful planning grant applicants.</w:t>
      </w:r>
    </w:p>
    <w:p w14:paraId="15CF7E99" w14:textId="14F3923A" w:rsidR="004903EC" w:rsidRPr="004903EC" w:rsidRDefault="004903EC" w:rsidP="00291F6D">
      <w:pPr>
        <w:pStyle w:val="Heading3"/>
      </w:pPr>
      <w:bookmarkStart w:id="7" w:name="_Toc126757949"/>
      <w:r w:rsidRPr="00561BC5">
        <w:t>Purpose</w:t>
      </w:r>
      <w:bookmarkEnd w:id="7"/>
    </w:p>
    <w:p w14:paraId="54387764" w14:textId="6B78D0EA" w:rsidR="00CD6217" w:rsidRPr="00D517E3" w:rsidRDefault="00CD6217" w:rsidP="00291F6D">
      <w:pPr>
        <w:rPr>
          <w:rFonts w:cs="Arial"/>
        </w:rPr>
      </w:pPr>
      <w:r w:rsidRPr="004A3898">
        <w:rPr>
          <w:rFonts w:cs="Arial"/>
        </w:rPr>
        <w:t xml:space="preserve">The CDE is accepting applications from </w:t>
      </w:r>
      <w:r>
        <w:rPr>
          <w:rFonts w:cs="Arial"/>
        </w:rPr>
        <w:t>qualifying entities</w:t>
      </w:r>
      <w:r w:rsidRPr="004A3898">
        <w:rPr>
          <w:rFonts w:cs="Arial"/>
        </w:rPr>
        <w:t xml:space="preserve"> for the </w:t>
      </w:r>
      <w:r w:rsidR="00F32F32">
        <w:rPr>
          <w:rFonts w:cs="Arial"/>
        </w:rPr>
        <w:t>2023</w:t>
      </w:r>
      <w:r w:rsidR="00AB3865">
        <w:rPr>
          <w:rFonts w:cs="Arial"/>
        </w:rPr>
        <w:t>–</w:t>
      </w:r>
      <w:r w:rsidR="00F32F32">
        <w:rPr>
          <w:rFonts w:cs="Arial"/>
        </w:rPr>
        <w:t>2024</w:t>
      </w:r>
      <w:r>
        <w:rPr>
          <w:rFonts w:cs="Arial"/>
        </w:rPr>
        <w:t xml:space="preserve"> </w:t>
      </w:r>
      <w:r w:rsidRPr="004A3898">
        <w:rPr>
          <w:rFonts w:cs="Arial"/>
        </w:rPr>
        <w:t>CP</w:t>
      </w:r>
      <w:r w:rsidR="00D517E3">
        <w:rPr>
          <w:rFonts w:cs="Arial"/>
        </w:rPr>
        <w:t xml:space="preserve">A </w:t>
      </w:r>
      <w:r w:rsidRPr="000367FA">
        <w:t>Implementation</w:t>
      </w:r>
      <w:r>
        <w:t xml:space="preserve"> </w:t>
      </w:r>
      <w:r w:rsidRPr="000367FA">
        <w:t>Grants</w:t>
      </w:r>
      <w:r w:rsidR="00D517E3">
        <w:t>.</w:t>
      </w:r>
    </w:p>
    <w:p w14:paraId="15491FEE" w14:textId="1B279748" w:rsidR="004903EC" w:rsidRPr="004903EC" w:rsidRDefault="004903EC" w:rsidP="00291F6D">
      <w:r w:rsidRPr="004903EC">
        <w:lastRenderedPageBreak/>
        <w:t xml:space="preserve">The CPA is authorized by the </w:t>
      </w:r>
      <w:r w:rsidR="00CD6217">
        <w:t xml:space="preserve">California </w:t>
      </w:r>
      <w:r w:rsidRPr="004903EC">
        <w:rPr>
          <w:i/>
        </w:rPr>
        <w:t xml:space="preserve">EC </w:t>
      </w:r>
      <w:r w:rsidRPr="004903EC">
        <w:t>sections 54690–</w:t>
      </w:r>
      <w:r w:rsidR="009945C6" w:rsidRPr="004903EC">
        <w:t>5469</w:t>
      </w:r>
      <w:r w:rsidR="009945C6">
        <w:t>7</w:t>
      </w:r>
      <w:r w:rsidR="009945C6">
        <w:rPr>
          <w:rStyle w:val="FootnoteReference"/>
        </w:rPr>
        <w:footnoteReference w:id="1"/>
      </w:r>
      <w:r w:rsidR="009945C6" w:rsidRPr="004903EC">
        <w:t xml:space="preserve"> </w:t>
      </w:r>
      <w:r w:rsidRPr="004903EC">
        <w:t xml:space="preserve">to provide planning funds for establishing </w:t>
      </w:r>
      <w:r w:rsidRPr="000F6999">
        <w:t>1</w:t>
      </w:r>
      <w:r w:rsidR="00B65A67" w:rsidRPr="000F6999">
        <w:t>2</w:t>
      </w:r>
      <w:r w:rsidRPr="000F6999">
        <w:t xml:space="preserve"> </w:t>
      </w:r>
      <w:r w:rsidRPr="004903EC">
        <w:t>new Partnership Academies</w:t>
      </w:r>
      <w:r w:rsidR="00250BAF">
        <w:t xml:space="preserve"> </w:t>
      </w:r>
      <w:r w:rsidRPr="004903EC">
        <w:t xml:space="preserve">for high </w:t>
      </w:r>
      <w:r w:rsidRPr="004403CA">
        <w:t xml:space="preserve">school </w:t>
      </w:r>
      <w:r w:rsidR="004403CA" w:rsidRPr="004403CA">
        <w:t>students</w:t>
      </w:r>
      <w:r w:rsidRPr="004903EC">
        <w:t xml:space="preserve"> in grades ten </w:t>
      </w:r>
      <w:r w:rsidRPr="00250BAF">
        <w:t>through twelve.</w:t>
      </w:r>
      <w:r w:rsidRPr="004903EC">
        <w:t xml:space="preserve"> </w:t>
      </w:r>
      <w:r w:rsidRPr="004903EC">
        <w:rPr>
          <w:rFonts w:eastAsia="Times New Roman"/>
        </w:rPr>
        <w:t>The progra</w:t>
      </w:r>
      <w:r w:rsidR="00250BAF">
        <w:rPr>
          <w:rFonts w:eastAsia="Times New Roman"/>
        </w:rPr>
        <w:t>ms</w:t>
      </w:r>
      <w:r w:rsidRPr="004903EC">
        <w:rPr>
          <w:rFonts w:eastAsia="Times New Roman"/>
        </w:rPr>
        <w:t xml:space="preserve"> prepare students for participation in the </w:t>
      </w:r>
      <w:r w:rsidRPr="004903EC">
        <w:rPr>
          <w:color w:val="000000"/>
          <w:shd w:val="clear" w:color="auto" w:fill="FFFFFF"/>
        </w:rPr>
        <w:t>three-year CPA model structured as a school-within-a-school.</w:t>
      </w:r>
      <w:r w:rsidRPr="004903EC">
        <w:t xml:space="preserve"> CPAs are designed to help "at promise"</w:t>
      </w:r>
      <w:r w:rsidR="004403CA">
        <w:t xml:space="preserve"> students</w:t>
      </w:r>
      <w:r w:rsidRPr="004903EC">
        <w:t xml:space="preserve"> achieve their full potential and succeed in both </w:t>
      </w:r>
      <w:r w:rsidR="00250BAF" w:rsidRPr="004903EC">
        <w:t xml:space="preserve">career </w:t>
      </w:r>
      <w:r w:rsidRPr="004903EC">
        <w:t>and</w:t>
      </w:r>
      <w:r w:rsidR="00250BAF" w:rsidRPr="00250BAF">
        <w:t xml:space="preserve"> </w:t>
      </w:r>
      <w:r w:rsidR="00250BAF" w:rsidRPr="004903EC">
        <w:t>college</w:t>
      </w:r>
      <w:r w:rsidRPr="004903EC">
        <w:t>.</w:t>
      </w:r>
      <w:r w:rsidRPr="004903EC">
        <w:rPr>
          <w:color w:val="000000"/>
          <w:shd w:val="clear" w:color="auto" w:fill="FFFFFF"/>
        </w:rPr>
        <w:t xml:space="preserve"> </w:t>
      </w:r>
      <w:r w:rsidR="001B1205">
        <w:rPr>
          <w:color w:val="000000"/>
          <w:shd w:val="clear" w:color="auto" w:fill="FFFFFF"/>
        </w:rPr>
        <w:t>T</w:t>
      </w:r>
      <w:r w:rsidR="00F24A1A">
        <w:rPr>
          <w:color w:val="000000"/>
          <w:shd w:val="clear" w:color="auto" w:fill="FFFFFF"/>
        </w:rPr>
        <w:t>he</w:t>
      </w:r>
      <w:r w:rsidR="001B1205">
        <w:rPr>
          <w:color w:val="000000"/>
          <w:shd w:val="clear" w:color="auto" w:fill="FFFFFF"/>
        </w:rPr>
        <w:t xml:space="preserve"> CPA</w:t>
      </w:r>
      <w:r w:rsidRPr="004903EC">
        <w:rPr>
          <w:color w:val="000000"/>
          <w:shd w:val="clear" w:color="auto" w:fill="FFFFFF"/>
        </w:rPr>
        <w:t xml:space="preserve"> model incorporates integrated academic and </w:t>
      </w:r>
      <w:r w:rsidR="00B26F5F">
        <w:rPr>
          <w:color w:val="000000"/>
          <w:shd w:val="clear" w:color="auto" w:fill="FFFFFF"/>
        </w:rPr>
        <w:t>CTE</w:t>
      </w:r>
      <w:r w:rsidRPr="004903EC">
        <w:rPr>
          <w:color w:val="000000"/>
          <w:shd w:val="clear" w:color="auto" w:fill="FFFFFF"/>
        </w:rPr>
        <w:t>, business partnerships, mentoring, and internships.</w:t>
      </w:r>
    </w:p>
    <w:p w14:paraId="315AB6D1" w14:textId="43C77D4C" w:rsidR="009A74C6" w:rsidRPr="000F6999" w:rsidRDefault="00FF1BA4" w:rsidP="009A74C6">
      <w:pPr>
        <w:pStyle w:val="Heading3"/>
      </w:pPr>
      <w:bookmarkStart w:id="8" w:name="_Toc126757950"/>
      <w:r w:rsidRPr="000F6999">
        <w:t>Grant Period</w:t>
      </w:r>
      <w:bookmarkEnd w:id="8"/>
      <w:r w:rsidRPr="000F6999">
        <w:t xml:space="preserve"> </w:t>
      </w:r>
    </w:p>
    <w:p w14:paraId="0024431A" w14:textId="27F6AC0E" w:rsidR="009A74C6" w:rsidRPr="00404C5E" w:rsidRDefault="009A74C6" w:rsidP="00AB3865">
      <w:r>
        <w:t xml:space="preserve">The </w:t>
      </w:r>
      <w:r w:rsidR="00823DA3">
        <w:t>2023</w:t>
      </w:r>
      <w:r w:rsidR="00AB3865">
        <w:t>–</w:t>
      </w:r>
      <w:r w:rsidR="00B562E1">
        <w:t>20</w:t>
      </w:r>
      <w:r w:rsidR="00823DA3">
        <w:t>24</w:t>
      </w:r>
      <w:r>
        <w:t xml:space="preserve"> CPA Planning </w:t>
      </w:r>
      <w:r w:rsidR="00005243">
        <w:t>G</w:t>
      </w:r>
      <w:r>
        <w:t xml:space="preserve">rant provides funding for the grant period beginning </w:t>
      </w:r>
      <w:r w:rsidR="00FE07ED" w:rsidRPr="00FE07ED">
        <w:t>June</w:t>
      </w:r>
      <w:r w:rsidRPr="00FE07ED">
        <w:t xml:space="preserve"> 1, 202</w:t>
      </w:r>
      <w:r w:rsidR="00FE07ED" w:rsidRPr="00FE07ED">
        <w:t>3</w:t>
      </w:r>
      <w:r w:rsidRPr="00FE07ED">
        <w:t>, through June 30, 2024.</w:t>
      </w:r>
      <w:r w:rsidRPr="00FE07ED">
        <w:rPr>
          <w:rFonts w:cs="Arial"/>
        </w:rPr>
        <w:t xml:space="preserve"> Funding for this Request for Application</w:t>
      </w:r>
      <w:r w:rsidR="00CD1089">
        <w:rPr>
          <w:rFonts w:cs="Arial"/>
        </w:rPr>
        <w:t>s</w:t>
      </w:r>
      <w:r w:rsidRPr="00FE07ED">
        <w:rPr>
          <w:rFonts w:cs="Arial"/>
        </w:rPr>
        <w:t xml:space="preserve"> (RFA) </w:t>
      </w:r>
      <w:r w:rsidRPr="00632694">
        <w:rPr>
          <w:rFonts w:cs="Arial"/>
        </w:rPr>
        <w:t>is authorized through the Career</w:t>
      </w:r>
      <w:r w:rsidR="005B14C6">
        <w:rPr>
          <w:rFonts w:cs="Arial"/>
        </w:rPr>
        <w:t xml:space="preserve"> </w:t>
      </w:r>
      <w:r w:rsidRPr="00632694">
        <w:rPr>
          <w:rFonts w:cs="Arial"/>
        </w:rPr>
        <w:t>Technical Education Initiative</w:t>
      </w:r>
      <w:r>
        <w:rPr>
          <w:rFonts w:cs="Arial"/>
        </w:rPr>
        <w:t xml:space="preserve"> (CTEI) and</w:t>
      </w:r>
      <w:r w:rsidRPr="00632694">
        <w:rPr>
          <w:rFonts w:cs="Arial"/>
        </w:rPr>
        <w:t xml:space="preserve"> </w:t>
      </w:r>
      <w:r>
        <w:rPr>
          <w:rFonts w:cs="Arial"/>
        </w:rPr>
        <w:t xml:space="preserve">Proposition 98 </w:t>
      </w:r>
      <w:r w:rsidRPr="00632694">
        <w:rPr>
          <w:rFonts w:cs="Arial"/>
        </w:rPr>
        <w:t>budget</w:t>
      </w:r>
      <w:r>
        <w:rPr>
          <w:rFonts w:cs="Arial"/>
        </w:rPr>
        <w:t xml:space="preserve"> fiscal year 2022</w:t>
      </w:r>
      <w:r w:rsidRPr="00632694">
        <w:rPr>
          <w:rFonts w:cs="Arial"/>
        </w:rPr>
        <w:t xml:space="preserve">, and administered by the </w:t>
      </w:r>
      <w:r w:rsidRPr="00F421AE">
        <w:rPr>
          <w:rFonts w:cs="Arial"/>
        </w:rPr>
        <w:t>CDE</w:t>
      </w:r>
      <w:r w:rsidRPr="001F5574">
        <w:rPr>
          <w:rFonts w:cs="Arial"/>
          <w:color w:val="000000" w:themeColor="text1"/>
        </w:rPr>
        <w:t>.</w:t>
      </w:r>
      <w:r w:rsidR="00005243" w:rsidRPr="00005243">
        <w:t xml:space="preserve"> </w:t>
      </w:r>
      <w:r w:rsidR="00005243">
        <w:t xml:space="preserve">There will be up </w:t>
      </w:r>
      <w:r w:rsidR="00005243" w:rsidRPr="00023857">
        <w:t xml:space="preserve">to </w:t>
      </w:r>
      <w:r w:rsidR="00005243" w:rsidRPr="000F6999">
        <w:t>1</w:t>
      </w:r>
      <w:r w:rsidR="0092366D" w:rsidRPr="000F6999">
        <w:t>2</w:t>
      </w:r>
      <w:r w:rsidR="00005243" w:rsidRPr="000F6999">
        <w:rPr>
          <w:b/>
        </w:rPr>
        <w:t xml:space="preserve"> </w:t>
      </w:r>
      <w:r w:rsidR="00005243">
        <w:t>Planning Grants awarded through the selection process.</w:t>
      </w:r>
      <w:r w:rsidR="00653661">
        <w:t xml:space="preserve"> </w:t>
      </w:r>
      <w:r w:rsidR="00653661" w:rsidRPr="00653661">
        <w:t xml:space="preserve">Successful planning grant applicants may qualify for four years of funding as identified in California </w:t>
      </w:r>
      <w:r w:rsidR="00653661" w:rsidRPr="00653661">
        <w:rPr>
          <w:i/>
        </w:rPr>
        <w:t xml:space="preserve">EC </w:t>
      </w:r>
      <w:r w:rsidR="00653661" w:rsidRPr="00653661">
        <w:t>sections 54690–54697.</w:t>
      </w:r>
    </w:p>
    <w:p w14:paraId="0A2EE163" w14:textId="778206F0" w:rsidR="00C96858" w:rsidRDefault="00250BAF" w:rsidP="004E302D">
      <w:r>
        <w:t xml:space="preserve">Planning grants provide start-up funds for the purpose of planning </w:t>
      </w:r>
      <w:r w:rsidRPr="00250BAF">
        <w:t>CPA</w:t>
      </w:r>
      <w:r>
        <w:t xml:space="preserve"> programs</w:t>
      </w:r>
      <w:r w:rsidRPr="00250BAF">
        <w:t>.</w:t>
      </w:r>
      <w:r w:rsidR="00FF1BA4">
        <w:t xml:space="preserve"> </w:t>
      </w:r>
      <w:r>
        <w:t xml:space="preserve">The CPA planning funds must be used to plan and design </w:t>
      </w:r>
      <w:r w:rsidRPr="001B1205">
        <w:t xml:space="preserve">the </w:t>
      </w:r>
      <w:r w:rsidRPr="00250BAF">
        <w:t>new</w:t>
      </w:r>
      <w:r>
        <w:t xml:space="preserve"> CPA, write new </w:t>
      </w:r>
      <w:r w:rsidR="00005243">
        <w:t>or</w:t>
      </w:r>
      <w:r w:rsidR="000E0004">
        <w:t xml:space="preserve"> </w:t>
      </w:r>
      <w:r w:rsidR="00005243">
        <w:t>refine existing</w:t>
      </w:r>
      <w:r w:rsidR="000E0004">
        <w:t xml:space="preserve"> </w:t>
      </w:r>
      <w:r>
        <w:t xml:space="preserve">curriculum, and obtain professional development for identified CPA teachers, administrators, and counselors who will plan and implement the </w:t>
      </w:r>
      <w:r w:rsidR="00005243">
        <w:t>academy</w:t>
      </w:r>
      <w:r w:rsidR="000E0004">
        <w:t xml:space="preserve">. </w:t>
      </w:r>
      <w:r>
        <w:t>Grantees are required to follow the CPA model</w:t>
      </w:r>
      <w:r w:rsidR="009A74C6">
        <w:t xml:space="preserve"> identified in California </w:t>
      </w:r>
      <w:r w:rsidR="009A74C6" w:rsidRPr="004903EC">
        <w:rPr>
          <w:i/>
        </w:rPr>
        <w:t xml:space="preserve">EC </w:t>
      </w:r>
      <w:r w:rsidR="009A74C6" w:rsidRPr="004903EC">
        <w:t>sections 54690–5469</w:t>
      </w:r>
      <w:r w:rsidR="009A74C6">
        <w:t>7</w:t>
      </w:r>
      <w:r>
        <w:t>.</w:t>
      </w:r>
    </w:p>
    <w:p w14:paraId="43895B7F" w14:textId="77777777" w:rsidR="00702BD9" w:rsidRPr="00DD2764" w:rsidRDefault="00702BD9" w:rsidP="00291F6D">
      <w:pPr>
        <w:pStyle w:val="Heading3"/>
      </w:pPr>
      <w:bookmarkStart w:id="9" w:name="_Toc126757951"/>
      <w:r w:rsidRPr="00DD2764">
        <w:t>Administrative Indirect Cost Limits</w:t>
      </w:r>
      <w:bookmarkEnd w:id="9"/>
    </w:p>
    <w:p w14:paraId="0787F8C3" w14:textId="77777777" w:rsidR="00702BD9" w:rsidRPr="00702BD9" w:rsidRDefault="00702BD9" w:rsidP="00702BD9">
      <w:pPr>
        <w:spacing w:after="480"/>
        <w:rPr>
          <w:rFonts w:cs="Arial"/>
        </w:rPr>
      </w:pPr>
      <w:r>
        <w:rPr>
          <w:rFonts w:cs="Arial"/>
        </w:rPr>
        <w:t>The grantee must limit administrative indirect costs to the rate approved by the CDE for the applicable fiscal year in which the funds are expended.</w:t>
      </w:r>
      <w:r w:rsidR="004249BE">
        <w:rPr>
          <w:rFonts w:cs="Arial"/>
        </w:rPr>
        <w:t xml:space="preserve"> </w:t>
      </w:r>
      <w:r w:rsidR="004249BE" w:rsidRPr="004A3898">
        <w:rPr>
          <w:rFonts w:cs="Arial"/>
        </w:rPr>
        <w:t xml:space="preserve">The approved rates can be found on the CDE’s Indirect Cost Rates web page at </w:t>
      </w:r>
      <w:hyperlink r:id="rId12" w:tooltip="The CDE's Indirect Cost Rates" w:history="1">
        <w:r w:rsidR="004249BE" w:rsidRPr="000F6999">
          <w:rPr>
            <w:rStyle w:val="Hyperlink"/>
            <w:rFonts w:cs="Arial"/>
          </w:rPr>
          <w:t>https://www.cde.ca.gov/fg/ac/ic/index.asp</w:t>
        </w:r>
      </w:hyperlink>
      <w:r w:rsidR="004249BE" w:rsidRPr="000F6999">
        <w:rPr>
          <w:rFonts w:cs="Arial"/>
        </w:rPr>
        <w:t>.</w:t>
      </w:r>
    </w:p>
    <w:p w14:paraId="065F0F09" w14:textId="77777777" w:rsidR="00580F3C" w:rsidRDefault="00580F3C" w:rsidP="00291F6D">
      <w:pPr>
        <w:pStyle w:val="Heading3"/>
      </w:pPr>
      <w:bookmarkStart w:id="10" w:name="_Toc126757952"/>
      <w:r>
        <w:lastRenderedPageBreak/>
        <w:t>Eligibility Requirements</w:t>
      </w:r>
      <w:bookmarkEnd w:id="10"/>
    </w:p>
    <w:p w14:paraId="07D0769C" w14:textId="68F315AE" w:rsidR="00580F3C" w:rsidRDefault="006C5F79" w:rsidP="00580F3C">
      <w:pPr>
        <w:rPr>
          <w:rFonts w:cs="Arial"/>
        </w:rPr>
      </w:pPr>
      <w:r>
        <w:rPr>
          <w:rFonts w:cs="Arial"/>
        </w:rPr>
        <w:t>Any</w:t>
      </w:r>
      <w:r w:rsidR="00580F3C" w:rsidRPr="006D6A14">
        <w:rPr>
          <w:rFonts w:cs="Arial"/>
        </w:rPr>
        <w:t xml:space="preserve"> </w:t>
      </w:r>
      <w:r w:rsidR="00580F3C">
        <w:rPr>
          <w:rFonts w:cs="Arial"/>
        </w:rPr>
        <w:t>California</w:t>
      </w:r>
      <w:r w:rsidR="00580F3C" w:rsidRPr="006D6A14">
        <w:rPr>
          <w:rFonts w:cs="Arial"/>
        </w:rPr>
        <w:t xml:space="preserve"> public</w:t>
      </w:r>
      <w:r>
        <w:rPr>
          <w:rFonts w:cs="Arial"/>
        </w:rPr>
        <w:t xml:space="preserve"> </w:t>
      </w:r>
      <w:r>
        <w:rPr>
          <w:rFonts w:cs="Arial"/>
          <w:szCs w:val="24"/>
        </w:rPr>
        <w:t xml:space="preserve">LEA </w:t>
      </w:r>
      <w:r w:rsidRPr="00696845">
        <w:rPr>
          <w:rFonts w:cs="Arial"/>
          <w:szCs w:val="24"/>
        </w:rPr>
        <w:t xml:space="preserve">operating one or more comprehensive </w:t>
      </w:r>
      <w:r>
        <w:rPr>
          <w:rFonts w:cs="Arial"/>
          <w:szCs w:val="24"/>
        </w:rPr>
        <w:t>public s</w:t>
      </w:r>
      <w:r w:rsidRPr="00696845">
        <w:rPr>
          <w:rFonts w:cs="Arial"/>
          <w:szCs w:val="24"/>
        </w:rPr>
        <w:t>chools is eligible to submit an application</w:t>
      </w:r>
      <w:r>
        <w:rPr>
          <w:rFonts w:cs="Arial"/>
          <w:szCs w:val="24"/>
        </w:rPr>
        <w:t xml:space="preserve">. </w:t>
      </w:r>
      <w:r w:rsidRPr="00FF1BA4">
        <w:rPr>
          <w:rFonts w:cs="Arial"/>
          <w:color w:val="000000" w:themeColor="text1"/>
          <w:szCs w:val="24"/>
        </w:rPr>
        <w:t>Eligible applicants includ</w:t>
      </w:r>
      <w:r w:rsidR="00CD1089">
        <w:rPr>
          <w:rFonts w:cs="Arial"/>
          <w:color w:val="000000" w:themeColor="text1"/>
          <w:szCs w:val="24"/>
        </w:rPr>
        <w:t>ing</w:t>
      </w:r>
      <w:r w:rsidR="000F6999">
        <w:rPr>
          <w:rFonts w:cs="Arial"/>
          <w:color w:val="000000" w:themeColor="text1"/>
          <w:szCs w:val="24"/>
        </w:rPr>
        <w:t xml:space="preserve"> </w:t>
      </w:r>
      <w:r w:rsidRPr="00FF1BA4">
        <w:rPr>
          <w:rFonts w:cs="Arial"/>
          <w:color w:val="000000" w:themeColor="text1"/>
          <w:szCs w:val="24"/>
        </w:rPr>
        <w:t>school districts,</w:t>
      </w:r>
      <w:r w:rsidR="00580F3C" w:rsidRPr="00FF1BA4">
        <w:rPr>
          <w:rFonts w:cs="Arial"/>
          <w:color w:val="000000" w:themeColor="text1"/>
        </w:rPr>
        <w:t xml:space="preserve"> high schools, and charter schools are </w:t>
      </w:r>
      <w:r w:rsidR="00FF1BA4" w:rsidRPr="00991DAA">
        <w:rPr>
          <w:rFonts w:cs="Arial"/>
        </w:rPr>
        <w:t xml:space="preserve">encouraged </w:t>
      </w:r>
      <w:r w:rsidR="00580F3C" w:rsidRPr="00FF1BA4">
        <w:rPr>
          <w:rFonts w:cs="Arial"/>
          <w:color w:val="000000" w:themeColor="text1"/>
        </w:rPr>
        <w:t>to apply for</w:t>
      </w:r>
      <w:r w:rsidR="004249BE" w:rsidRPr="00FF1BA4">
        <w:rPr>
          <w:rFonts w:cs="Arial"/>
          <w:color w:val="000000" w:themeColor="text1"/>
        </w:rPr>
        <w:t xml:space="preserve"> a</w:t>
      </w:r>
      <w:r w:rsidR="00580F3C" w:rsidRPr="00FF1BA4">
        <w:rPr>
          <w:rFonts w:cs="Arial"/>
          <w:color w:val="000000" w:themeColor="text1"/>
        </w:rPr>
        <w:t xml:space="preserve"> </w:t>
      </w:r>
      <w:r w:rsidR="00126D6B" w:rsidRPr="00FF1BA4">
        <w:rPr>
          <w:rFonts w:cs="Arial"/>
          <w:color w:val="000000" w:themeColor="text1"/>
        </w:rPr>
        <w:t>CPA</w:t>
      </w:r>
      <w:r w:rsidR="00580F3C" w:rsidRPr="00FF1BA4">
        <w:rPr>
          <w:rFonts w:cs="Arial"/>
          <w:color w:val="000000" w:themeColor="text1"/>
        </w:rPr>
        <w:t xml:space="preserve"> </w:t>
      </w:r>
      <w:r w:rsidR="00991DAA">
        <w:rPr>
          <w:rFonts w:cs="Arial"/>
          <w:color w:val="000000" w:themeColor="text1"/>
        </w:rPr>
        <w:t>P</w:t>
      </w:r>
      <w:r w:rsidR="00580F3C" w:rsidRPr="00FF1BA4">
        <w:rPr>
          <w:rFonts w:cs="Arial"/>
          <w:color w:val="000000" w:themeColor="text1"/>
        </w:rPr>
        <w:t xml:space="preserve">lanning </w:t>
      </w:r>
      <w:r w:rsidR="00991DAA">
        <w:rPr>
          <w:rFonts w:cs="Arial"/>
          <w:color w:val="000000" w:themeColor="text1"/>
        </w:rPr>
        <w:t>G</w:t>
      </w:r>
      <w:r w:rsidR="00580F3C" w:rsidRPr="00FF1BA4">
        <w:rPr>
          <w:rFonts w:cs="Arial"/>
          <w:color w:val="000000" w:themeColor="text1"/>
        </w:rPr>
        <w:t>rant.</w:t>
      </w:r>
    </w:p>
    <w:p w14:paraId="6362E3D6" w14:textId="483BD4B4" w:rsidR="00DF0CEA" w:rsidRPr="00681256" w:rsidRDefault="00DF0CEA" w:rsidP="00DF0CEA">
      <w:pPr>
        <w:rPr>
          <w:rFonts w:cs="Arial"/>
        </w:rPr>
      </w:pPr>
      <w:r w:rsidRPr="00632694">
        <w:rPr>
          <w:rFonts w:cs="Arial"/>
        </w:rPr>
        <w:t>Applicants must be familiar with the required components of the CPA model</w:t>
      </w:r>
      <w:r w:rsidRPr="001F5574">
        <w:rPr>
          <w:rFonts w:cs="Arial"/>
          <w:color w:val="000000" w:themeColor="text1"/>
        </w:rPr>
        <w:t xml:space="preserve">. </w:t>
      </w:r>
      <w:r w:rsidR="0084090D" w:rsidRPr="0084090D">
        <w:rPr>
          <w:rFonts w:cs="Arial"/>
        </w:rPr>
        <w:t>California S</w:t>
      </w:r>
      <w:r w:rsidRPr="0084090D">
        <w:rPr>
          <w:rFonts w:cs="Arial"/>
        </w:rPr>
        <w:t xml:space="preserve">tate </w:t>
      </w:r>
      <w:r w:rsidR="0084090D">
        <w:rPr>
          <w:rFonts w:cs="Arial"/>
        </w:rPr>
        <w:t>L</w:t>
      </w:r>
      <w:r w:rsidRPr="00632694">
        <w:rPr>
          <w:rFonts w:cs="Arial"/>
        </w:rPr>
        <w:t xml:space="preserve">egislation authorizing the CPAs may be viewed on the CPA </w:t>
      </w:r>
      <w:r w:rsidR="00CD1089">
        <w:rPr>
          <w:rFonts w:cs="Arial"/>
        </w:rPr>
        <w:t>w</w:t>
      </w:r>
      <w:r w:rsidRPr="00632694">
        <w:rPr>
          <w:rFonts w:cs="Arial"/>
        </w:rPr>
        <w:t xml:space="preserve">eb page at </w:t>
      </w:r>
      <w:hyperlink r:id="rId13" w:tooltip="CDE's California Partersnip Academies Web Page" w:history="1">
        <w:r w:rsidRPr="00991DAA">
          <w:rPr>
            <w:rStyle w:val="Hyperlink"/>
            <w:rFonts w:cs="Arial"/>
          </w:rPr>
          <w:t>http://www.cde.ca.gov/ci/gs/hs/cpagen.asp</w:t>
        </w:r>
      </w:hyperlink>
      <w:r w:rsidRPr="00991DAA">
        <w:rPr>
          <w:rFonts w:cs="Arial"/>
        </w:rPr>
        <w:t>.</w:t>
      </w:r>
      <w:r w:rsidRPr="00632694">
        <w:rPr>
          <w:rFonts w:cs="Arial"/>
        </w:rPr>
        <w:t xml:space="preserve"> Applicants should also review California </w:t>
      </w:r>
      <w:r w:rsidRPr="00632694">
        <w:rPr>
          <w:rFonts w:cs="Arial"/>
          <w:i/>
        </w:rPr>
        <w:t>EC</w:t>
      </w:r>
      <w:r w:rsidRPr="00632694">
        <w:rPr>
          <w:rFonts w:cs="Arial"/>
        </w:rPr>
        <w:t xml:space="preserve"> sections 54690</w:t>
      </w:r>
      <w:r w:rsidR="00CD1089">
        <w:rPr>
          <w:rFonts w:cs="Arial"/>
          <w:color w:val="3B3E4D"/>
        </w:rPr>
        <w:t>–</w:t>
      </w:r>
      <w:r w:rsidR="009B7E6D" w:rsidRPr="00681256">
        <w:rPr>
          <w:rFonts w:cs="Arial"/>
        </w:rPr>
        <w:t>54697</w:t>
      </w:r>
      <w:r w:rsidR="00681256" w:rsidRPr="00681256">
        <w:rPr>
          <w:rFonts w:cs="Arial"/>
        </w:rPr>
        <w:t>.</w:t>
      </w:r>
    </w:p>
    <w:p w14:paraId="63CB662D" w14:textId="77777777" w:rsidR="0084090D" w:rsidRPr="004B0B04" w:rsidRDefault="0084090D" w:rsidP="00291F6D">
      <w:pPr>
        <w:pStyle w:val="Heading3"/>
      </w:pPr>
      <w:bookmarkStart w:id="11" w:name="_Toc206221255"/>
      <w:bookmarkStart w:id="12" w:name="_Toc126757953"/>
      <w:r w:rsidRPr="004B0B04">
        <w:t>Roles and Responsibilities of a Grantee</w:t>
      </w:r>
      <w:bookmarkEnd w:id="11"/>
      <w:bookmarkEnd w:id="12"/>
    </w:p>
    <w:p w14:paraId="0D1BB999" w14:textId="7C72AABD" w:rsidR="0084090D" w:rsidRPr="00632694" w:rsidRDefault="0084090D" w:rsidP="0084090D">
      <w:pPr>
        <w:rPr>
          <w:rFonts w:cs="Arial"/>
        </w:rPr>
      </w:pPr>
      <w:r w:rsidRPr="00632694">
        <w:rPr>
          <w:rFonts w:cs="Arial"/>
        </w:rPr>
        <w:t xml:space="preserve">Acceptance of a CPA </w:t>
      </w:r>
      <w:r w:rsidR="00005243">
        <w:rPr>
          <w:rFonts w:cs="Arial"/>
        </w:rPr>
        <w:t>P</w:t>
      </w:r>
      <w:r>
        <w:rPr>
          <w:rFonts w:cs="Arial"/>
        </w:rPr>
        <w:t>lanning</w:t>
      </w:r>
      <w:r w:rsidRPr="00632694">
        <w:rPr>
          <w:rFonts w:cs="Arial"/>
        </w:rPr>
        <w:t xml:space="preserve"> </w:t>
      </w:r>
      <w:r w:rsidR="00005243">
        <w:rPr>
          <w:rFonts w:cs="Arial"/>
        </w:rPr>
        <w:t>G</w:t>
      </w:r>
      <w:r w:rsidRPr="00632694">
        <w:rPr>
          <w:rFonts w:cs="Arial"/>
        </w:rPr>
        <w:t xml:space="preserve">rant by a school district obligates the </w:t>
      </w:r>
      <w:r w:rsidR="002E3631">
        <w:rPr>
          <w:rFonts w:cs="Arial"/>
        </w:rPr>
        <w:t xml:space="preserve">LEA </w:t>
      </w:r>
      <w:r w:rsidRPr="00632694">
        <w:rPr>
          <w:rFonts w:cs="Arial"/>
        </w:rPr>
        <w:t xml:space="preserve">to have a first year </w:t>
      </w:r>
      <w:r>
        <w:rPr>
          <w:rFonts w:cs="Arial"/>
        </w:rPr>
        <w:t>as a planning year</w:t>
      </w:r>
      <w:r w:rsidRPr="00632694">
        <w:rPr>
          <w:rFonts w:cs="Arial"/>
        </w:rPr>
        <w:t xml:space="preserve">. </w:t>
      </w:r>
      <w:r w:rsidRPr="00991DAA">
        <w:rPr>
          <w:rFonts w:cs="Arial"/>
        </w:rPr>
        <w:t>The Academy must</w:t>
      </w:r>
      <w:r w:rsidR="00681256" w:rsidRPr="00991DAA">
        <w:rPr>
          <w:rFonts w:cs="Arial"/>
        </w:rPr>
        <w:t xml:space="preserve"> meet the specifications of </w:t>
      </w:r>
      <w:r w:rsidR="00CD1089" w:rsidRPr="00CD1089">
        <w:rPr>
          <w:rFonts w:cs="Arial"/>
          <w:i/>
        </w:rPr>
        <w:t>EC</w:t>
      </w:r>
      <w:r w:rsidR="00CD1089">
        <w:rPr>
          <w:rFonts w:cs="Arial"/>
        </w:rPr>
        <w:t xml:space="preserve"> </w:t>
      </w:r>
      <w:r w:rsidR="00681256" w:rsidRPr="00991DAA">
        <w:rPr>
          <w:rFonts w:cs="Arial"/>
        </w:rPr>
        <w:t xml:space="preserve">Section 54692, for </w:t>
      </w:r>
      <w:r w:rsidR="00EC23D1" w:rsidRPr="00991DAA">
        <w:rPr>
          <w:rFonts w:cs="Arial"/>
        </w:rPr>
        <w:t>the purposes</w:t>
      </w:r>
      <w:r w:rsidR="00681256" w:rsidRPr="00991DAA">
        <w:rPr>
          <w:rFonts w:cs="Arial"/>
        </w:rPr>
        <w:t xml:space="preserve"> of planning, establishing, and maintaining academies.</w:t>
      </w:r>
    </w:p>
    <w:p w14:paraId="7BABCF9C" w14:textId="042ABA00" w:rsidR="0084090D" w:rsidRPr="00632694" w:rsidRDefault="0084090D" w:rsidP="0084090D">
      <w:pPr>
        <w:rPr>
          <w:rFonts w:cs="Arial"/>
        </w:rPr>
      </w:pPr>
      <w:r w:rsidRPr="00632694">
        <w:rPr>
          <w:rFonts w:cs="Arial"/>
        </w:rPr>
        <w:t xml:space="preserve">Grant recipients are required to attend the </w:t>
      </w:r>
      <w:r>
        <w:rPr>
          <w:rFonts w:cs="Arial"/>
        </w:rPr>
        <w:t xml:space="preserve">Educating for Careers </w:t>
      </w:r>
      <w:r w:rsidRPr="00632694">
        <w:rPr>
          <w:rFonts w:cs="Arial"/>
        </w:rPr>
        <w:t xml:space="preserve">Conference annually, and the </w:t>
      </w:r>
      <w:r>
        <w:rPr>
          <w:rFonts w:cs="Arial"/>
        </w:rPr>
        <w:t>Moving the Needle 2.</w:t>
      </w:r>
      <w:r w:rsidRPr="00991DAA">
        <w:rPr>
          <w:rFonts w:cs="Arial"/>
        </w:rPr>
        <w:t xml:space="preserve">0 </w:t>
      </w:r>
      <w:r w:rsidR="00FF1BA4" w:rsidRPr="00991DAA">
        <w:rPr>
          <w:rFonts w:cs="Arial"/>
        </w:rPr>
        <w:t xml:space="preserve">(MTN 2.0) </w:t>
      </w:r>
      <w:r>
        <w:rPr>
          <w:rFonts w:cs="Arial"/>
        </w:rPr>
        <w:t>Professional Development</w:t>
      </w:r>
      <w:r w:rsidRPr="00632694">
        <w:rPr>
          <w:rFonts w:cs="Arial"/>
        </w:rPr>
        <w:t xml:space="preserve"> on </w:t>
      </w:r>
      <w:r>
        <w:rPr>
          <w:rFonts w:cs="Arial"/>
        </w:rPr>
        <w:t xml:space="preserve">June </w:t>
      </w:r>
      <w:r w:rsidR="00DA4B66">
        <w:rPr>
          <w:rFonts w:cs="Arial"/>
        </w:rPr>
        <w:t>20</w:t>
      </w:r>
      <w:r w:rsidR="00341E56">
        <w:rPr>
          <w:rFonts w:cs="Arial"/>
        </w:rPr>
        <w:t>–</w:t>
      </w:r>
      <w:r>
        <w:rPr>
          <w:rFonts w:cs="Arial"/>
        </w:rPr>
        <w:t>23, 2023</w:t>
      </w:r>
      <w:r w:rsidR="00005243">
        <w:rPr>
          <w:rFonts w:cs="Arial"/>
        </w:rPr>
        <w:t xml:space="preserve"> in Coachella</w:t>
      </w:r>
      <w:r w:rsidR="00FF1BA4" w:rsidRPr="001F5574">
        <w:rPr>
          <w:rFonts w:cs="Arial"/>
          <w:color w:val="000000" w:themeColor="text1"/>
        </w:rPr>
        <w:t xml:space="preserve">, </w:t>
      </w:r>
      <w:r w:rsidR="00005243">
        <w:rPr>
          <w:rFonts w:cs="Arial"/>
        </w:rPr>
        <w:t>California</w:t>
      </w:r>
      <w:r w:rsidRPr="00632694">
        <w:rPr>
          <w:rFonts w:cs="Arial"/>
        </w:rPr>
        <w:t xml:space="preserve">. </w:t>
      </w:r>
      <w:r w:rsidR="00005243">
        <w:rPr>
          <w:rFonts w:cs="Arial"/>
        </w:rPr>
        <w:t>MTN 2.0 details will be provided to all awarded grantees.</w:t>
      </w:r>
    </w:p>
    <w:p w14:paraId="09489A3F" w14:textId="3A5BE145" w:rsidR="00143A1D" w:rsidRPr="00681256" w:rsidRDefault="0084090D" w:rsidP="0084090D">
      <w:pPr>
        <w:rPr>
          <w:rFonts w:cs="Arial"/>
        </w:rPr>
      </w:pPr>
      <w:r w:rsidRPr="00632694">
        <w:rPr>
          <w:rFonts w:cs="Arial"/>
        </w:rPr>
        <w:t xml:space="preserve">The CDE staff will provide technical assistance, training, and materials to grant recipients. The CDE staff will provide </w:t>
      </w:r>
      <w:r>
        <w:rPr>
          <w:rFonts w:cs="Arial"/>
        </w:rPr>
        <w:t xml:space="preserve">weblink and </w:t>
      </w:r>
      <w:r w:rsidR="004B0B04">
        <w:rPr>
          <w:rFonts w:cs="Arial"/>
        </w:rPr>
        <w:t>technical support</w:t>
      </w:r>
      <w:r w:rsidRPr="00632694">
        <w:rPr>
          <w:rFonts w:cs="Arial"/>
        </w:rPr>
        <w:t xml:space="preserve"> for the data collection required in the </w:t>
      </w:r>
      <w:r w:rsidR="004B0B04">
        <w:rPr>
          <w:rFonts w:cs="Arial"/>
        </w:rPr>
        <w:t>CAPAAR</w:t>
      </w:r>
      <w:r w:rsidRPr="00632694">
        <w:rPr>
          <w:rFonts w:cs="Arial"/>
        </w:rPr>
        <w:t>. The annual report is</w:t>
      </w:r>
      <w:r>
        <w:rPr>
          <w:rFonts w:cs="Arial"/>
        </w:rPr>
        <w:t xml:space="preserve"> </w:t>
      </w:r>
      <w:r w:rsidR="004B0B04">
        <w:rPr>
          <w:rFonts w:cs="Arial"/>
        </w:rPr>
        <w:t>opened mid</w:t>
      </w:r>
      <w:r w:rsidR="00CD1089">
        <w:rPr>
          <w:rFonts w:cs="Arial"/>
        </w:rPr>
        <w:t>-</w:t>
      </w:r>
      <w:r w:rsidR="004B0B04">
        <w:rPr>
          <w:rFonts w:cs="Arial"/>
        </w:rPr>
        <w:t>April</w:t>
      </w:r>
      <w:r w:rsidRPr="00632694">
        <w:rPr>
          <w:rFonts w:cs="Arial"/>
        </w:rPr>
        <w:t xml:space="preserve"> </w:t>
      </w:r>
      <w:r w:rsidR="004B0B04">
        <w:rPr>
          <w:rFonts w:cs="Arial"/>
        </w:rPr>
        <w:t xml:space="preserve">and </w:t>
      </w:r>
      <w:r w:rsidR="00823DA3">
        <w:rPr>
          <w:rFonts w:cs="Arial"/>
        </w:rPr>
        <w:t xml:space="preserve">must be completed by </w:t>
      </w:r>
      <w:r w:rsidR="004B0B04">
        <w:rPr>
          <w:rFonts w:cs="Arial"/>
        </w:rPr>
        <w:t xml:space="preserve">October 31 </w:t>
      </w:r>
      <w:r w:rsidRPr="00632694">
        <w:rPr>
          <w:rFonts w:cs="Arial"/>
        </w:rPr>
        <w:t>of each year</w:t>
      </w:r>
      <w:r w:rsidR="004B0B04">
        <w:rPr>
          <w:rFonts w:cs="Arial"/>
        </w:rPr>
        <w:t>.</w:t>
      </w:r>
    </w:p>
    <w:p w14:paraId="41521F0E" w14:textId="77777777" w:rsidR="004B0B04" w:rsidRPr="004B0B04" w:rsidRDefault="004B0B04" w:rsidP="00291F6D">
      <w:pPr>
        <w:pStyle w:val="Heading3"/>
      </w:pPr>
      <w:bookmarkStart w:id="13" w:name="_Toc206221256"/>
      <w:bookmarkStart w:id="14" w:name="_Toc126757954"/>
      <w:bookmarkStart w:id="15" w:name="_Toc488666717"/>
      <w:r w:rsidRPr="004B0B04">
        <w:t xml:space="preserve">Application </w:t>
      </w:r>
      <w:r w:rsidR="00143A1D">
        <w:t xml:space="preserve">Procedures and </w:t>
      </w:r>
      <w:r w:rsidRPr="004B0B04">
        <w:t>Process</w:t>
      </w:r>
      <w:bookmarkEnd w:id="13"/>
      <w:r w:rsidR="00143A1D">
        <w:t>es</w:t>
      </w:r>
      <w:bookmarkEnd w:id="14"/>
    </w:p>
    <w:p w14:paraId="067E3076" w14:textId="77777777" w:rsidR="00143A1D" w:rsidRPr="002C0216" w:rsidRDefault="00143A1D" w:rsidP="002C0216">
      <w:pPr>
        <w:rPr>
          <w:rFonts w:cs="Arial"/>
          <w:b/>
          <w:sz w:val="28"/>
          <w:szCs w:val="28"/>
        </w:rPr>
      </w:pPr>
      <w:r w:rsidRPr="00143A1D">
        <w:rPr>
          <w:rFonts w:cs="Arial"/>
          <w:b/>
          <w:sz w:val="28"/>
          <w:szCs w:val="28"/>
        </w:rPr>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Table."/>
      </w:tblPr>
      <w:tblGrid>
        <w:gridCol w:w="2771"/>
        <w:gridCol w:w="6579"/>
      </w:tblGrid>
      <w:tr w:rsidR="00143A1D" w:rsidRPr="004A3898" w14:paraId="2E59926E" w14:textId="77777777" w:rsidTr="006C53B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3215C036" w14:textId="77777777" w:rsidR="00143A1D" w:rsidRPr="004A3898" w:rsidRDefault="00143A1D" w:rsidP="006C53B8">
            <w:pPr>
              <w:spacing w:before="60" w:after="60"/>
              <w:jc w:val="center"/>
              <w:rPr>
                <w:rFonts w:eastAsia="Calibri" w:cs="Arial"/>
              </w:rPr>
            </w:pPr>
            <w:r w:rsidRPr="004A3898">
              <w:rPr>
                <w:rFonts w:eastAsia="Calibri" w:cs="Arial"/>
              </w:rPr>
              <w:t>Date</w:t>
            </w:r>
          </w:p>
        </w:tc>
        <w:tc>
          <w:tcPr>
            <w:tcW w:w="6579" w:type="dxa"/>
            <w:vAlign w:val="center"/>
          </w:tcPr>
          <w:p w14:paraId="077BAAF1" w14:textId="77777777" w:rsidR="00143A1D" w:rsidRPr="004A3898" w:rsidRDefault="00143A1D" w:rsidP="006C53B8">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143A1D" w:rsidRPr="004A3898" w14:paraId="212D111E" w14:textId="77777777" w:rsidTr="006C5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3D534640" w14:textId="1EE55C07" w:rsidR="00143A1D" w:rsidRPr="00991DAA" w:rsidRDefault="00143A1D" w:rsidP="006C53B8">
            <w:pPr>
              <w:spacing w:before="60" w:after="60"/>
              <w:jc w:val="center"/>
              <w:rPr>
                <w:rFonts w:eastAsia="Calibri" w:cs="Arial"/>
                <w:b w:val="0"/>
              </w:rPr>
            </w:pPr>
            <w:r w:rsidRPr="00991DAA">
              <w:rPr>
                <w:rFonts w:eastAsia="Calibri" w:cs="Arial"/>
                <w:b w:val="0"/>
              </w:rPr>
              <w:t xml:space="preserve">March </w:t>
            </w:r>
            <w:r w:rsidR="00FE07ED" w:rsidRPr="00991DAA">
              <w:rPr>
                <w:rFonts w:eastAsia="Calibri" w:cs="Arial"/>
                <w:b w:val="0"/>
              </w:rPr>
              <w:t>1</w:t>
            </w:r>
            <w:r w:rsidRPr="00991DAA">
              <w:rPr>
                <w:rFonts w:eastAsia="Calibri" w:cs="Arial"/>
                <w:b w:val="0"/>
              </w:rPr>
              <w:t>, 2023</w:t>
            </w:r>
          </w:p>
        </w:tc>
        <w:tc>
          <w:tcPr>
            <w:tcW w:w="6579" w:type="dxa"/>
            <w:vAlign w:val="center"/>
          </w:tcPr>
          <w:p w14:paraId="3EBAD93F" w14:textId="77777777" w:rsidR="00143A1D" w:rsidRPr="004A3898" w:rsidRDefault="00143A1D" w:rsidP="006C53B8">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RFA Release Date</w:t>
            </w:r>
          </w:p>
        </w:tc>
      </w:tr>
      <w:tr w:rsidR="00143A1D" w:rsidRPr="004A3898" w14:paraId="180512B2" w14:textId="77777777" w:rsidTr="006C53B8">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58F66D76" w14:textId="2DE7EE94" w:rsidR="00143A1D" w:rsidRPr="00991DAA" w:rsidRDefault="005411CF" w:rsidP="006C53B8">
            <w:pPr>
              <w:spacing w:before="60" w:after="60"/>
              <w:jc w:val="center"/>
              <w:rPr>
                <w:rFonts w:eastAsia="Calibri" w:cs="Arial"/>
                <w:b w:val="0"/>
              </w:rPr>
            </w:pPr>
            <w:r>
              <w:rPr>
                <w:rFonts w:eastAsia="Calibri" w:cs="Arial"/>
                <w:b w:val="0"/>
              </w:rPr>
              <w:t>April</w:t>
            </w:r>
            <w:r w:rsidR="00FE07ED" w:rsidRPr="00991DAA">
              <w:rPr>
                <w:rFonts w:eastAsia="Calibri" w:cs="Arial"/>
                <w:b w:val="0"/>
              </w:rPr>
              <w:t xml:space="preserve"> </w:t>
            </w:r>
            <w:r w:rsidR="00436021">
              <w:rPr>
                <w:rFonts w:eastAsia="Calibri" w:cs="Arial"/>
                <w:b w:val="0"/>
              </w:rPr>
              <w:t>3</w:t>
            </w:r>
            <w:r w:rsidR="00143A1D" w:rsidRPr="00991DAA">
              <w:rPr>
                <w:rFonts w:eastAsia="Calibri" w:cs="Arial"/>
                <w:b w:val="0"/>
              </w:rPr>
              <w:t>, 2023</w:t>
            </w:r>
          </w:p>
        </w:tc>
        <w:tc>
          <w:tcPr>
            <w:tcW w:w="6579" w:type="dxa"/>
            <w:vAlign w:val="center"/>
          </w:tcPr>
          <w:p w14:paraId="00D21F3D" w14:textId="77777777" w:rsidR="00143A1D" w:rsidRPr="004A3898" w:rsidRDefault="00143A1D" w:rsidP="006C53B8">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 xml:space="preserve">Applications must be </w:t>
            </w:r>
            <w:r w:rsidRPr="00962217">
              <w:rPr>
                <w:rFonts w:eastAsia="Calibri" w:cs="Arial"/>
              </w:rPr>
              <w:t>received by the</w:t>
            </w:r>
            <w:r w:rsidRPr="004A3898">
              <w:rPr>
                <w:rFonts w:eastAsia="Calibri" w:cs="Arial"/>
              </w:rPr>
              <w:t xml:space="preserve"> CDE, </w:t>
            </w:r>
            <w:r>
              <w:rPr>
                <w:rFonts w:eastAsia="Calibri" w:cs="Arial"/>
              </w:rPr>
              <w:t>no later than</w:t>
            </w:r>
            <w:r w:rsidRPr="004A3898">
              <w:rPr>
                <w:rFonts w:eastAsia="Calibri" w:cs="Arial"/>
              </w:rPr>
              <w:t xml:space="preserve"> 11:59 p.m. </w:t>
            </w:r>
            <w:r>
              <w:rPr>
                <w:rFonts w:eastAsia="Calibri" w:cs="Arial"/>
              </w:rPr>
              <w:t>Pacific Daylight Time (</w:t>
            </w:r>
            <w:r w:rsidRPr="004A3898">
              <w:rPr>
                <w:rFonts w:eastAsia="Calibri" w:cs="Arial"/>
              </w:rPr>
              <w:t>P</w:t>
            </w:r>
            <w:r>
              <w:rPr>
                <w:rFonts w:eastAsia="Calibri" w:cs="Arial"/>
              </w:rPr>
              <w:t>D</w:t>
            </w:r>
            <w:r w:rsidRPr="004A3898">
              <w:rPr>
                <w:rFonts w:eastAsia="Calibri" w:cs="Arial"/>
              </w:rPr>
              <w:t>T</w:t>
            </w:r>
            <w:r>
              <w:rPr>
                <w:rFonts w:eastAsia="Calibri" w:cs="Arial"/>
              </w:rPr>
              <w:t>)</w:t>
            </w:r>
          </w:p>
        </w:tc>
      </w:tr>
      <w:tr w:rsidR="00143A1D" w:rsidRPr="004A3898" w14:paraId="078F1F71" w14:textId="77777777" w:rsidTr="006C5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5AAFE99" w14:textId="0EA0C918" w:rsidR="00143A1D" w:rsidRPr="00991DAA" w:rsidRDefault="00143A1D" w:rsidP="006C53B8">
            <w:pPr>
              <w:spacing w:before="60" w:after="60"/>
              <w:jc w:val="center"/>
              <w:rPr>
                <w:rFonts w:eastAsia="Calibri" w:cs="Arial"/>
                <w:b w:val="0"/>
              </w:rPr>
            </w:pPr>
            <w:r w:rsidRPr="00991DAA">
              <w:rPr>
                <w:rFonts w:eastAsia="Calibri" w:cs="Arial"/>
                <w:b w:val="0"/>
              </w:rPr>
              <w:lastRenderedPageBreak/>
              <w:t>April</w:t>
            </w:r>
            <w:r w:rsidR="00FE07ED" w:rsidRPr="00991DAA">
              <w:rPr>
                <w:rFonts w:eastAsia="Calibri" w:cs="Arial"/>
                <w:b w:val="0"/>
              </w:rPr>
              <w:t xml:space="preserve"> </w:t>
            </w:r>
            <w:r w:rsidRPr="00991DAA">
              <w:rPr>
                <w:rFonts w:eastAsia="Calibri" w:cs="Arial"/>
                <w:b w:val="0"/>
              </w:rPr>
              <w:t>202</w:t>
            </w:r>
            <w:r w:rsidR="00FE07ED" w:rsidRPr="00991DAA">
              <w:rPr>
                <w:rFonts w:eastAsia="Calibri" w:cs="Arial"/>
                <w:b w:val="0"/>
              </w:rPr>
              <w:t>3</w:t>
            </w:r>
          </w:p>
        </w:tc>
        <w:tc>
          <w:tcPr>
            <w:tcW w:w="6579" w:type="dxa"/>
            <w:vAlign w:val="center"/>
          </w:tcPr>
          <w:p w14:paraId="5BF600F2" w14:textId="77777777" w:rsidR="00143A1D" w:rsidRPr="004A3898" w:rsidRDefault="00143A1D" w:rsidP="006C53B8">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Scoring of Applications</w:t>
            </w:r>
          </w:p>
        </w:tc>
      </w:tr>
      <w:tr w:rsidR="00143A1D" w:rsidRPr="004A3898" w14:paraId="305C6FFD" w14:textId="77777777" w:rsidTr="006C53B8">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8B5F3D7" w14:textId="4B6A38CB" w:rsidR="00143A1D" w:rsidRPr="00991DAA" w:rsidRDefault="00FE07ED" w:rsidP="006C53B8">
            <w:pPr>
              <w:spacing w:before="60" w:after="60"/>
              <w:jc w:val="center"/>
              <w:rPr>
                <w:rFonts w:eastAsia="Calibri" w:cs="Arial"/>
                <w:b w:val="0"/>
              </w:rPr>
            </w:pPr>
            <w:r w:rsidRPr="00991DAA">
              <w:rPr>
                <w:rFonts w:eastAsia="Calibri" w:cs="Arial"/>
                <w:b w:val="0"/>
              </w:rPr>
              <w:t xml:space="preserve">April </w:t>
            </w:r>
            <w:r w:rsidR="00A5196C">
              <w:rPr>
                <w:rFonts w:eastAsia="Calibri" w:cs="Arial"/>
                <w:b w:val="0"/>
              </w:rPr>
              <w:t>28</w:t>
            </w:r>
            <w:r w:rsidRPr="00991DAA">
              <w:rPr>
                <w:rFonts w:eastAsia="Calibri" w:cs="Arial"/>
                <w:b w:val="0"/>
              </w:rPr>
              <w:t xml:space="preserve">, </w:t>
            </w:r>
            <w:r w:rsidR="00143A1D" w:rsidRPr="00991DAA">
              <w:rPr>
                <w:rFonts w:eastAsia="Calibri" w:cs="Arial"/>
                <w:b w:val="0"/>
              </w:rPr>
              <w:t>202</w:t>
            </w:r>
            <w:r w:rsidRPr="00991DAA">
              <w:rPr>
                <w:rFonts w:eastAsia="Calibri" w:cs="Arial"/>
                <w:b w:val="0"/>
              </w:rPr>
              <w:t>3</w:t>
            </w:r>
          </w:p>
        </w:tc>
        <w:tc>
          <w:tcPr>
            <w:tcW w:w="6579" w:type="dxa"/>
            <w:vAlign w:val="center"/>
          </w:tcPr>
          <w:p w14:paraId="17584504" w14:textId="77777777" w:rsidR="00143A1D" w:rsidRPr="004A3898" w:rsidRDefault="00143A1D" w:rsidP="006C53B8">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 xml:space="preserve">Grantees Announced </w:t>
            </w:r>
          </w:p>
        </w:tc>
      </w:tr>
      <w:tr w:rsidR="00143A1D" w:rsidRPr="004A3898" w14:paraId="1F5E821E" w14:textId="77777777" w:rsidTr="006C5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54105F7" w14:textId="77777777" w:rsidR="00143A1D" w:rsidRPr="006437C3" w:rsidRDefault="00143A1D" w:rsidP="006C53B8">
            <w:pPr>
              <w:spacing w:before="60" w:after="60"/>
              <w:jc w:val="center"/>
              <w:rPr>
                <w:rFonts w:eastAsia="Calibri" w:cs="Arial"/>
                <w:b w:val="0"/>
              </w:rPr>
            </w:pPr>
            <w:r w:rsidRPr="006437C3">
              <w:rPr>
                <w:rFonts w:eastAsia="Calibri" w:cs="Arial"/>
                <w:b w:val="0"/>
              </w:rPr>
              <w:t>Two weeks after grantee announcement</w:t>
            </w:r>
          </w:p>
        </w:tc>
        <w:tc>
          <w:tcPr>
            <w:tcW w:w="6579" w:type="dxa"/>
            <w:vAlign w:val="center"/>
          </w:tcPr>
          <w:p w14:paraId="0A8EB265" w14:textId="77777777" w:rsidR="00143A1D" w:rsidRPr="004A3898" w:rsidRDefault="00143A1D" w:rsidP="006C53B8">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Appeals must be received at the CDE</w:t>
            </w:r>
          </w:p>
        </w:tc>
      </w:tr>
      <w:tr w:rsidR="00143A1D" w:rsidRPr="004A3898" w14:paraId="445879B6" w14:textId="77777777" w:rsidTr="006C53B8">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7B27FEF" w14:textId="77777777" w:rsidR="00143A1D" w:rsidRPr="00991DAA" w:rsidRDefault="00FE07ED" w:rsidP="006C53B8">
            <w:pPr>
              <w:spacing w:before="60" w:after="60"/>
              <w:jc w:val="center"/>
              <w:rPr>
                <w:rFonts w:eastAsia="Calibri" w:cs="Arial"/>
                <w:b w:val="0"/>
              </w:rPr>
            </w:pPr>
            <w:r w:rsidRPr="00991DAA">
              <w:rPr>
                <w:rFonts w:eastAsia="Calibri" w:cs="Arial"/>
                <w:b w:val="0"/>
              </w:rPr>
              <w:t>May 15,</w:t>
            </w:r>
            <w:r w:rsidR="00143A1D" w:rsidRPr="00991DAA">
              <w:rPr>
                <w:rFonts w:eastAsia="Calibri" w:cs="Arial"/>
                <w:b w:val="0"/>
              </w:rPr>
              <w:t xml:space="preserve"> 202</w:t>
            </w:r>
            <w:r w:rsidRPr="00991DAA">
              <w:rPr>
                <w:rFonts w:eastAsia="Calibri" w:cs="Arial"/>
                <w:b w:val="0"/>
              </w:rPr>
              <w:t>3</w:t>
            </w:r>
          </w:p>
        </w:tc>
        <w:tc>
          <w:tcPr>
            <w:tcW w:w="6579" w:type="dxa"/>
            <w:vAlign w:val="center"/>
          </w:tcPr>
          <w:p w14:paraId="65E2AECA" w14:textId="77777777" w:rsidR="00143A1D" w:rsidRPr="004A3898" w:rsidRDefault="00143A1D" w:rsidP="006C53B8">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Grant Award Notification Letters Released</w:t>
            </w:r>
          </w:p>
        </w:tc>
      </w:tr>
      <w:tr w:rsidR="00143A1D" w:rsidRPr="004A3898" w14:paraId="5EA30076" w14:textId="77777777" w:rsidTr="006C5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11421E66" w14:textId="77777777" w:rsidR="00143A1D" w:rsidRPr="00991DAA" w:rsidRDefault="00143A1D" w:rsidP="006C53B8">
            <w:pPr>
              <w:spacing w:before="60" w:after="60"/>
              <w:jc w:val="center"/>
              <w:rPr>
                <w:rFonts w:eastAsia="Calibri" w:cs="Arial"/>
                <w:b w:val="0"/>
              </w:rPr>
            </w:pPr>
            <w:r w:rsidRPr="00991DAA">
              <w:rPr>
                <w:rFonts w:eastAsia="Calibri" w:cs="Arial"/>
                <w:b w:val="0"/>
              </w:rPr>
              <w:t>June 30, 202</w:t>
            </w:r>
            <w:r w:rsidR="00FE07ED" w:rsidRPr="00991DAA">
              <w:rPr>
                <w:rFonts w:eastAsia="Calibri" w:cs="Arial"/>
                <w:b w:val="0"/>
              </w:rPr>
              <w:t>4</w:t>
            </w:r>
          </w:p>
        </w:tc>
        <w:tc>
          <w:tcPr>
            <w:tcW w:w="6579" w:type="dxa"/>
            <w:vAlign w:val="center"/>
          </w:tcPr>
          <w:p w14:paraId="3094FC62" w14:textId="77777777" w:rsidR="00143A1D" w:rsidRPr="004A3898" w:rsidRDefault="00143A1D" w:rsidP="006C53B8">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All Funds Must be </w:t>
            </w:r>
            <w:r>
              <w:rPr>
                <w:rFonts w:eastAsia="Calibri" w:cs="Arial"/>
              </w:rPr>
              <w:t>E</w:t>
            </w:r>
            <w:r w:rsidRPr="004A3898">
              <w:rPr>
                <w:rFonts w:eastAsia="Calibri" w:cs="Arial"/>
              </w:rPr>
              <w:t>xpended</w:t>
            </w:r>
          </w:p>
        </w:tc>
      </w:tr>
    </w:tbl>
    <w:p w14:paraId="2E5585EF" w14:textId="77777777" w:rsidR="00143A1D" w:rsidRPr="00D967B8" w:rsidRDefault="00143A1D" w:rsidP="00143A1D">
      <w:pPr>
        <w:pStyle w:val="Heading3"/>
      </w:pPr>
      <w:bookmarkStart w:id="16" w:name="_Toc126757955"/>
      <w:bookmarkStart w:id="17" w:name="_Toc206221258"/>
      <w:r w:rsidRPr="00D967B8">
        <w:t>Application Due Date</w:t>
      </w:r>
      <w:bookmarkEnd w:id="16"/>
    </w:p>
    <w:p w14:paraId="21FFFE37" w14:textId="0B25C445" w:rsidR="00143A1D" w:rsidRPr="004A3898" w:rsidRDefault="00143A1D" w:rsidP="00143A1D">
      <w:pPr>
        <w:pStyle w:val="Header"/>
        <w:rPr>
          <w:rFonts w:cs="Arial"/>
          <w:b/>
        </w:rPr>
      </w:pPr>
      <w:r w:rsidRPr="004A3898">
        <w:rPr>
          <w:rFonts w:cs="Arial"/>
          <w:color w:val="000000"/>
        </w:rPr>
        <w:t xml:space="preserve">The </w:t>
      </w:r>
      <w:r>
        <w:rPr>
          <w:rFonts w:cs="Arial"/>
          <w:color w:val="000000"/>
        </w:rPr>
        <w:t>CPA</w:t>
      </w:r>
      <w:r w:rsidRPr="004A3898">
        <w:rPr>
          <w:rFonts w:cs="Arial"/>
          <w:color w:val="000000"/>
        </w:rPr>
        <w:t xml:space="preserve"> application, required forms, and all supporting documents must be received by </w:t>
      </w:r>
      <w:r w:rsidR="00823DA3" w:rsidRPr="004A3898">
        <w:rPr>
          <w:rFonts w:cs="Arial"/>
          <w:color w:val="000000"/>
        </w:rPr>
        <w:t>the CDE</w:t>
      </w:r>
      <w:r w:rsidR="00823DA3" w:rsidRPr="004A3898">
        <w:rPr>
          <w:rFonts w:cs="Arial"/>
        </w:rPr>
        <w:t xml:space="preserve"> </w:t>
      </w:r>
      <w:r w:rsidR="00823DA3">
        <w:rPr>
          <w:rFonts w:cs="Arial"/>
        </w:rPr>
        <w:t xml:space="preserve">by </w:t>
      </w:r>
      <w:r w:rsidR="00823DA3">
        <w:rPr>
          <w:rFonts w:cs="Arial"/>
          <w:color w:val="000000"/>
        </w:rPr>
        <w:t xml:space="preserve">email at </w:t>
      </w:r>
      <w:hyperlink r:id="rId14" w:history="1">
        <w:r w:rsidR="00823DA3" w:rsidRPr="00FB7F4B">
          <w:rPr>
            <w:rStyle w:val="Hyperlink"/>
            <w:rFonts w:cs="Arial"/>
          </w:rPr>
          <w:t>CPAcademies@cde.ca.gov</w:t>
        </w:r>
      </w:hyperlink>
      <w:r w:rsidR="00823DA3">
        <w:rPr>
          <w:rFonts w:cs="Arial"/>
          <w:color w:val="000000"/>
        </w:rPr>
        <w:t xml:space="preserve"> </w:t>
      </w:r>
      <w:r w:rsidRPr="004A3898">
        <w:rPr>
          <w:rFonts w:cs="Arial"/>
          <w:color w:val="000000"/>
        </w:rPr>
        <w:t xml:space="preserve">on or </w:t>
      </w:r>
      <w:r w:rsidRPr="00AB6F21">
        <w:rPr>
          <w:rFonts w:cs="Arial"/>
          <w:color w:val="000000"/>
        </w:rPr>
        <w:t xml:space="preserve">before </w:t>
      </w:r>
      <w:r w:rsidR="005411CF">
        <w:rPr>
          <w:rFonts w:cs="Arial"/>
          <w:b/>
        </w:rPr>
        <w:t>Monday</w:t>
      </w:r>
      <w:r w:rsidRPr="00FE07ED">
        <w:rPr>
          <w:rFonts w:cs="Arial"/>
          <w:b/>
        </w:rPr>
        <w:t>,</w:t>
      </w:r>
      <w:r w:rsidRPr="00FE07ED">
        <w:rPr>
          <w:rFonts w:cs="Arial"/>
        </w:rPr>
        <w:t xml:space="preserve"> </w:t>
      </w:r>
      <w:r w:rsidR="005411CF">
        <w:rPr>
          <w:rFonts w:cs="Arial"/>
          <w:b/>
        </w:rPr>
        <w:t>April</w:t>
      </w:r>
      <w:r w:rsidRPr="00FE07ED">
        <w:rPr>
          <w:rFonts w:cs="Arial"/>
          <w:b/>
        </w:rPr>
        <w:t xml:space="preserve"> </w:t>
      </w:r>
      <w:r w:rsidR="00724CEF">
        <w:rPr>
          <w:rFonts w:cs="Arial"/>
          <w:b/>
        </w:rPr>
        <w:t>3</w:t>
      </w:r>
      <w:r w:rsidRPr="00FE07ED">
        <w:rPr>
          <w:rFonts w:cs="Arial"/>
          <w:b/>
        </w:rPr>
        <w:t>, 202</w:t>
      </w:r>
      <w:r w:rsidR="00FE07ED" w:rsidRPr="00FE07ED">
        <w:rPr>
          <w:rFonts w:cs="Arial"/>
          <w:b/>
        </w:rPr>
        <w:t>3</w:t>
      </w:r>
      <w:r w:rsidRPr="00FE07ED">
        <w:rPr>
          <w:rFonts w:cs="Arial"/>
          <w:b/>
        </w:rPr>
        <w:t>,</w:t>
      </w:r>
      <w:r w:rsidRPr="00FE07ED">
        <w:rPr>
          <w:rFonts w:cs="Arial"/>
        </w:rPr>
        <w:t xml:space="preserve"> no </w:t>
      </w:r>
      <w:r>
        <w:rPr>
          <w:rFonts w:cs="Arial"/>
        </w:rPr>
        <w:t>later than</w:t>
      </w:r>
      <w:r w:rsidRPr="004A3898">
        <w:rPr>
          <w:rFonts w:cs="Arial"/>
        </w:rPr>
        <w:t xml:space="preserve"> 11:59 p.m. P</w:t>
      </w:r>
      <w:r>
        <w:rPr>
          <w:rFonts w:cs="Arial"/>
        </w:rPr>
        <w:t>D</w:t>
      </w:r>
      <w:r w:rsidRPr="004A3898">
        <w:rPr>
          <w:rFonts w:cs="Arial"/>
        </w:rPr>
        <w:t>T.</w:t>
      </w:r>
    </w:p>
    <w:p w14:paraId="74C83608" w14:textId="34ED42A4" w:rsidR="004B0B04" w:rsidRPr="004B0B04" w:rsidRDefault="004B0B04" w:rsidP="00291F6D">
      <w:pPr>
        <w:pStyle w:val="Heading3"/>
      </w:pPr>
      <w:bookmarkStart w:id="18" w:name="_Toc126757956"/>
      <w:r w:rsidRPr="004B0B04">
        <w:t>Application Submission</w:t>
      </w:r>
      <w:bookmarkEnd w:id="17"/>
      <w:r w:rsidR="002C0216">
        <w:t xml:space="preserve"> Procedures</w:t>
      </w:r>
      <w:bookmarkEnd w:id="18"/>
    </w:p>
    <w:p w14:paraId="3FCDB7A2" w14:textId="6BFF67BB" w:rsidR="002C0216" w:rsidRDefault="002C0216">
      <w:pPr>
        <w:pStyle w:val="ListNumber"/>
      </w:pPr>
      <w:r w:rsidRPr="00853D7B">
        <w:t xml:space="preserve">The </w:t>
      </w:r>
      <w:r>
        <w:t>CPA</w:t>
      </w:r>
      <w:r w:rsidRPr="00853D7B">
        <w:t xml:space="preserve"> application</w:t>
      </w:r>
      <w:r w:rsidR="00366972">
        <w:t xml:space="preserve"> </w:t>
      </w:r>
      <w:r>
        <w:t>submission</w:t>
      </w:r>
      <w:r w:rsidR="00823DA3">
        <w:t xml:space="preserve"> requirements</w:t>
      </w:r>
      <w:r>
        <w:t>:</w:t>
      </w:r>
    </w:p>
    <w:p w14:paraId="520A9CE3" w14:textId="66CD7AC5" w:rsidR="002C0216" w:rsidRDefault="002C0216">
      <w:pPr>
        <w:pStyle w:val="ListNumber"/>
      </w:pPr>
      <w:r w:rsidRPr="002C0216">
        <w:t xml:space="preserve">The </w:t>
      </w:r>
      <w:r w:rsidR="00060735">
        <w:t xml:space="preserve">completed </w:t>
      </w:r>
      <w:r w:rsidR="00823DA3">
        <w:t>2023</w:t>
      </w:r>
      <w:r w:rsidR="00AB3865">
        <w:t>–</w:t>
      </w:r>
      <w:r w:rsidR="00B562E1">
        <w:t>20</w:t>
      </w:r>
      <w:r w:rsidR="00823DA3">
        <w:t>24</w:t>
      </w:r>
      <w:r w:rsidRPr="002C0216">
        <w:t xml:space="preserve"> </w:t>
      </w:r>
      <w:r w:rsidR="004B0B04" w:rsidRPr="002C0216">
        <w:t xml:space="preserve">CPA </w:t>
      </w:r>
      <w:r w:rsidR="00005243">
        <w:t>Planning Grant a</w:t>
      </w:r>
      <w:r w:rsidR="004B0B04" w:rsidRPr="002C0216">
        <w:t>pplication</w:t>
      </w:r>
      <w:r w:rsidR="004B0B04" w:rsidRPr="00632694">
        <w:t xml:space="preserve"> must be </w:t>
      </w:r>
      <w:r w:rsidR="00A05216">
        <w:t>emailed</w:t>
      </w:r>
      <w:r w:rsidR="004B0B04" w:rsidRPr="00632694">
        <w:t xml:space="preserve"> to the </w:t>
      </w:r>
      <w:hyperlink r:id="rId15" w:history="1">
        <w:r w:rsidR="00991DAA" w:rsidRPr="00991DAA">
          <w:rPr>
            <w:rStyle w:val="Hyperlink"/>
            <w:rFonts w:eastAsiaTheme="majorEastAsia"/>
            <w:bCs/>
            <w:iCs/>
          </w:rPr>
          <w:t>CPAcademies@cde.ca.gov</w:t>
        </w:r>
      </w:hyperlink>
      <w:r w:rsidR="00AB3865" w:rsidRPr="00AB3865">
        <w:rPr>
          <w:rStyle w:val="Hyperlink"/>
          <w:rFonts w:eastAsiaTheme="majorEastAsia"/>
          <w:bCs/>
          <w:iCs/>
          <w:color w:val="auto"/>
          <w:u w:val="none"/>
        </w:rPr>
        <w:t>.</w:t>
      </w:r>
    </w:p>
    <w:p w14:paraId="7C31A4E6" w14:textId="3D15AD82" w:rsidR="002C0216" w:rsidRPr="002C0216" w:rsidRDefault="002C0216">
      <w:pPr>
        <w:pStyle w:val="ListNumber"/>
      </w:pPr>
      <w:r w:rsidRPr="002C0216">
        <w:rPr>
          <w:szCs w:val="24"/>
        </w:rPr>
        <w:t>Documents to be emailed to the CDE at</w:t>
      </w:r>
      <w:r w:rsidR="00F441A3">
        <w:t xml:space="preserve">: </w:t>
      </w:r>
      <w:hyperlink r:id="rId16" w:history="1">
        <w:r w:rsidR="00F441A3" w:rsidRPr="002C3592">
          <w:rPr>
            <w:rStyle w:val="Hyperlink"/>
            <w:rFonts w:eastAsiaTheme="majorEastAsia"/>
            <w:bCs/>
            <w:iCs/>
          </w:rPr>
          <w:t>CPAcademies@cde.ca.gov</w:t>
        </w:r>
      </w:hyperlink>
      <w:r w:rsidRPr="002C0216">
        <w:rPr>
          <w:szCs w:val="24"/>
        </w:rPr>
        <w:t>:</w:t>
      </w:r>
    </w:p>
    <w:p w14:paraId="1790161A" w14:textId="7170A957" w:rsidR="002C0216" w:rsidRPr="0052255C" w:rsidRDefault="002C0216" w:rsidP="00B53C78">
      <w:pPr>
        <w:pStyle w:val="ListParagraph"/>
        <w:numPr>
          <w:ilvl w:val="1"/>
          <w:numId w:val="10"/>
        </w:numPr>
        <w:ind w:left="1800"/>
        <w:rPr>
          <w:rFonts w:cs="Arial"/>
          <w:szCs w:val="24"/>
        </w:rPr>
      </w:pPr>
      <w:r w:rsidRPr="0052255C">
        <w:rPr>
          <w:rFonts w:cs="Arial"/>
          <w:szCs w:val="24"/>
        </w:rPr>
        <w:t>Form A</w:t>
      </w:r>
      <w:r w:rsidR="0052255C" w:rsidRPr="0052255C">
        <w:rPr>
          <w:rFonts w:cs="Arial"/>
          <w:szCs w:val="24"/>
        </w:rPr>
        <w:t xml:space="preserve"> (Parts I and II)</w:t>
      </w:r>
      <w:r w:rsidRPr="0052255C">
        <w:rPr>
          <w:rFonts w:cs="Arial"/>
          <w:szCs w:val="24"/>
        </w:rPr>
        <w:t>:</w:t>
      </w:r>
      <w:r w:rsidR="0052255C" w:rsidRPr="0052255C">
        <w:rPr>
          <w:rFonts w:cs="Arial"/>
          <w:szCs w:val="24"/>
        </w:rPr>
        <w:t xml:space="preserve"> CPA</w:t>
      </w:r>
      <w:r w:rsidRPr="0052255C">
        <w:rPr>
          <w:rFonts w:cs="Arial"/>
          <w:szCs w:val="24"/>
        </w:rPr>
        <w:t xml:space="preserve"> </w:t>
      </w:r>
      <w:r w:rsidR="0052255C" w:rsidRPr="0052255C">
        <w:rPr>
          <w:rFonts w:cs="Arial"/>
          <w:szCs w:val="24"/>
        </w:rPr>
        <w:t>Grant Signature Pages,</w:t>
      </w:r>
    </w:p>
    <w:p w14:paraId="0DAC9161" w14:textId="0A1D62BF" w:rsidR="002C0216" w:rsidRPr="0052255C" w:rsidRDefault="002C0216" w:rsidP="00B53C78">
      <w:pPr>
        <w:pStyle w:val="ListParagraph"/>
        <w:numPr>
          <w:ilvl w:val="1"/>
          <w:numId w:val="10"/>
        </w:numPr>
        <w:ind w:left="1800"/>
        <w:rPr>
          <w:rFonts w:cs="Arial"/>
          <w:szCs w:val="24"/>
        </w:rPr>
      </w:pPr>
      <w:r w:rsidRPr="0052255C">
        <w:rPr>
          <w:rFonts w:cs="Arial"/>
          <w:szCs w:val="24"/>
        </w:rPr>
        <w:t xml:space="preserve">Form B: </w:t>
      </w:r>
      <w:r w:rsidR="0052255C" w:rsidRPr="0052255C">
        <w:rPr>
          <w:rFonts w:cs="Arial"/>
          <w:szCs w:val="24"/>
        </w:rPr>
        <w:t>School Information and Community Description,</w:t>
      </w:r>
    </w:p>
    <w:p w14:paraId="3051F6FA" w14:textId="246201D8" w:rsidR="002C0216" w:rsidRPr="0052255C" w:rsidRDefault="0052255C" w:rsidP="00B53C78">
      <w:pPr>
        <w:pStyle w:val="ListParagraph"/>
        <w:numPr>
          <w:ilvl w:val="1"/>
          <w:numId w:val="10"/>
        </w:numPr>
        <w:ind w:left="1800"/>
        <w:rPr>
          <w:rFonts w:cs="Arial"/>
          <w:szCs w:val="24"/>
        </w:rPr>
      </w:pPr>
      <w:r w:rsidRPr="0052255C">
        <w:rPr>
          <w:rFonts w:cs="Arial"/>
          <w:szCs w:val="24"/>
        </w:rPr>
        <w:t>Form C: Grant Budget Page,</w:t>
      </w:r>
    </w:p>
    <w:p w14:paraId="14118138" w14:textId="1359E514" w:rsidR="0052255C" w:rsidRPr="0052255C" w:rsidRDefault="0052255C" w:rsidP="00B53C78">
      <w:pPr>
        <w:pStyle w:val="ListParagraph"/>
        <w:numPr>
          <w:ilvl w:val="1"/>
          <w:numId w:val="10"/>
        </w:numPr>
        <w:ind w:left="1800"/>
        <w:rPr>
          <w:rFonts w:cs="Arial"/>
          <w:szCs w:val="24"/>
        </w:rPr>
      </w:pPr>
      <w:r w:rsidRPr="0052255C">
        <w:rPr>
          <w:rFonts w:cs="Arial"/>
          <w:szCs w:val="24"/>
        </w:rPr>
        <w:t>Form D: Budget Narrative,</w:t>
      </w:r>
    </w:p>
    <w:p w14:paraId="656FB9ED" w14:textId="3B077212" w:rsidR="0052255C" w:rsidRPr="0052255C" w:rsidRDefault="0052255C" w:rsidP="00B53C78">
      <w:pPr>
        <w:pStyle w:val="ListParagraph"/>
        <w:numPr>
          <w:ilvl w:val="1"/>
          <w:numId w:val="10"/>
        </w:numPr>
        <w:ind w:left="1800"/>
        <w:rPr>
          <w:rFonts w:cs="Arial"/>
          <w:szCs w:val="24"/>
        </w:rPr>
      </w:pPr>
      <w:r w:rsidRPr="0052255C">
        <w:rPr>
          <w:rFonts w:cs="Arial"/>
          <w:szCs w:val="24"/>
        </w:rPr>
        <w:t>Program Narrative Response,</w:t>
      </w:r>
    </w:p>
    <w:p w14:paraId="27B00105" w14:textId="0A2B987E" w:rsidR="0052255C" w:rsidRPr="0052255C" w:rsidRDefault="0052255C" w:rsidP="00B53C78">
      <w:pPr>
        <w:pStyle w:val="ListParagraph"/>
        <w:numPr>
          <w:ilvl w:val="1"/>
          <w:numId w:val="10"/>
        </w:numPr>
        <w:ind w:left="1800"/>
        <w:rPr>
          <w:rFonts w:cs="Arial"/>
          <w:szCs w:val="24"/>
        </w:rPr>
      </w:pPr>
      <w:r w:rsidRPr="0052255C">
        <w:rPr>
          <w:rFonts w:cs="Arial"/>
          <w:szCs w:val="24"/>
        </w:rPr>
        <w:t>Supporting Documents.</w:t>
      </w:r>
    </w:p>
    <w:p w14:paraId="70E95F34" w14:textId="34FA96F5" w:rsidR="002C0216" w:rsidRPr="00FE07ED" w:rsidRDefault="002C0216" w:rsidP="002C0216">
      <w:pPr>
        <w:rPr>
          <w:rFonts w:cs="Arial"/>
        </w:rPr>
      </w:pPr>
      <w:r w:rsidRPr="002C0216">
        <w:rPr>
          <w:rFonts w:cs="Arial"/>
        </w:rPr>
        <w:t xml:space="preserve">It is the responsibility of each applicant to ensure their </w:t>
      </w:r>
      <w:r>
        <w:rPr>
          <w:rFonts w:cs="Arial"/>
        </w:rPr>
        <w:t>a</w:t>
      </w:r>
      <w:r w:rsidRPr="002C0216">
        <w:rPr>
          <w:rFonts w:cs="Arial"/>
        </w:rPr>
        <w:t>pplication with documents attached</w:t>
      </w:r>
      <w:r>
        <w:rPr>
          <w:rFonts w:cs="Arial"/>
        </w:rPr>
        <w:t xml:space="preserve"> </w:t>
      </w:r>
      <w:r w:rsidRPr="002C0216">
        <w:rPr>
          <w:rFonts w:cs="Arial"/>
        </w:rPr>
        <w:t xml:space="preserve">is complete and submitted prior to the submission deadline </w:t>
      </w:r>
      <w:r w:rsidRPr="00FE07ED">
        <w:rPr>
          <w:rFonts w:cs="Arial"/>
        </w:rPr>
        <w:t xml:space="preserve">on </w:t>
      </w:r>
      <w:r w:rsidR="005411CF">
        <w:rPr>
          <w:rFonts w:cs="Arial"/>
        </w:rPr>
        <w:t>Monday</w:t>
      </w:r>
      <w:r w:rsidRPr="00FE07ED">
        <w:rPr>
          <w:rFonts w:cs="Arial"/>
        </w:rPr>
        <w:t xml:space="preserve">, </w:t>
      </w:r>
      <w:r w:rsidR="005411CF">
        <w:rPr>
          <w:rFonts w:cs="Arial"/>
        </w:rPr>
        <w:t>April</w:t>
      </w:r>
      <w:r w:rsidRPr="00FE07ED">
        <w:rPr>
          <w:rFonts w:cs="Arial"/>
        </w:rPr>
        <w:t xml:space="preserve"> </w:t>
      </w:r>
      <w:r w:rsidR="00823DA3">
        <w:rPr>
          <w:rFonts w:cs="Arial"/>
        </w:rPr>
        <w:t>3</w:t>
      </w:r>
      <w:r w:rsidRPr="00FE07ED">
        <w:rPr>
          <w:rFonts w:cs="Arial"/>
        </w:rPr>
        <w:t>, 202</w:t>
      </w:r>
      <w:r w:rsidR="00FE07ED" w:rsidRPr="00FE07ED">
        <w:rPr>
          <w:rFonts w:cs="Arial"/>
        </w:rPr>
        <w:t>3</w:t>
      </w:r>
      <w:r w:rsidRPr="00FE07ED">
        <w:rPr>
          <w:rFonts w:cs="Arial"/>
        </w:rPr>
        <w:t>, no later than 11:59 p.m. PDT.</w:t>
      </w:r>
    </w:p>
    <w:p w14:paraId="43F63810" w14:textId="77777777" w:rsidR="00704118" w:rsidRPr="0052255C" w:rsidRDefault="00704118" w:rsidP="00704118">
      <w:pPr>
        <w:pStyle w:val="Heading3"/>
      </w:pPr>
      <w:bookmarkStart w:id="19" w:name="_Toc126757957"/>
      <w:r w:rsidRPr="0052255C">
        <w:lastRenderedPageBreak/>
        <w:t>Costs of Preparing the Application</w:t>
      </w:r>
      <w:bookmarkEnd w:id="19"/>
    </w:p>
    <w:p w14:paraId="57D1A67C" w14:textId="77777777" w:rsidR="00704118" w:rsidRPr="00A11B3D" w:rsidRDefault="00704118" w:rsidP="00704118">
      <w:pPr>
        <w:rPr>
          <w:rFonts w:eastAsia="Arial"/>
        </w:rPr>
      </w:pPr>
      <w:r w:rsidRPr="00A11B3D">
        <w:rPr>
          <w:rFonts w:eastAsia="Arial"/>
        </w:rPr>
        <w:t>The costs of preparing and delivering an application are the sole responsibility of the applicant. The State of California and the CDE will not reimburse such costs.</w:t>
      </w:r>
    </w:p>
    <w:p w14:paraId="20ECD9BC" w14:textId="77777777" w:rsidR="00704118" w:rsidRPr="00D967B8" w:rsidRDefault="00704118" w:rsidP="00704118">
      <w:pPr>
        <w:pStyle w:val="Heading3"/>
      </w:pPr>
      <w:bookmarkStart w:id="20" w:name="_Toc126757958"/>
      <w:r w:rsidRPr="00D967B8">
        <w:t>Incomplete and Late Applications</w:t>
      </w:r>
      <w:bookmarkEnd w:id="20"/>
    </w:p>
    <w:p w14:paraId="3969D059" w14:textId="77777777" w:rsidR="00704118" w:rsidRPr="004A3898" w:rsidRDefault="00704118" w:rsidP="00AB3865">
      <w:pPr>
        <w:pStyle w:val="Header"/>
        <w:spacing w:after="240"/>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2B6AB203" w14:textId="77777777" w:rsidR="00782981" w:rsidRPr="00D967B8" w:rsidRDefault="00782981" w:rsidP="00782981">
      <w:pPr>
        <w:pStyle w:val="Heading3"/>
      </w:pPr>
      <w:bookmarkStart w:id="21" w:name="_Toc126757959"/>
      <w:r w:rsidRPr="00D967B8">
        <w:t>Technical Assistance</w:t>
      </w:r>
      <w:bookmarkEnd w:id="21"/>
    </w:p>
    <w:p w14:paraId="373BE21A" w14:textId="3C112B70" w:rsidR="00704118" w:rsidRPr="00215F4F" w:rsidRDefault="00782981" w:rsidP="00215F4F">
      <w:pPr>
        <w:rPr>
          <w:rFonts w:cs="Arial"/>
        </w:rPr>
      </w:pPr>
      <w:r w:rsidRPr="004A3898">
        <w:rPr>
          <w:rFonts w:cs="Arial"/>
          <w:color w:val="000000"/>
        </w:rPr>
        <w:t xml:space="preserve">The CDE staff will conduct application webinars to provide an overview of the RFA </w:t>
      </w:r>
      <w:r w:rsidRPr="004A3898">
        <w:rPr>
          <w:rFonts w:cs="Arial"/>
        </w:rPr>
        <w:t>and offer potential applicants an opportunity to ask clarifying questions. The date, time, and delivery format of the application webinars are posted on the CDE’s C</w:t>
      </w:r>
      <w:r w:rsidR="00215F4F">
        <w:rPr>
          <w:rFonts w:cs="Arial"/>
        </w:rPr>
        <w:t>PA</w:t>
      </w:r>
      <w:r w:rsidRPr="004A3898">
        <w:rPr>
          <w:rFonts w:cs="Arial"/>
        </w:rPr>
        <w:t xml:space="preserve"> </w:t>
      </w:r>
      <w:r>
        <w:rPr>
          <w:rFonts w:cs="Arial"/>
        </w:rPr>
        <w:t>Funding Description</w:t>
      </w:r>
      <w:r w:rsidRPr="004A3898">
        <w:rPr>
          <w:rFonts w:cs="Arial"/>
        </w:rPr>
        <w:t xml:space="preserve"> web page at </w:t>
      </w:r>
      <w:hyperlink r:id="rId17" w:tooltip="California Partnership Academies Planning Grant Funding Profile ID 5961" w:history="1">
        <w:r w:rsidR="00C74507" w:rsidRPr="00C74507">
          <w:rPr>
            <w:rStyle w:val="Hyperlink"/>
            <w:rFonts w:cs="Arial"/>
          </w:rPr>
          <w:t>https://www.cde.ca.gov/fg/fo/profile.asp?id=5961</w:t>
        </w:r>
      </w:hyperlink>
      <w:r w:rsidR="00C74507">
        <w:t xml:space="preserve"> </w:t>
      </w:r>
      <w:r>
        <w:t>(select Request for Applications).</w:t>
      </w:r>
    </w:p>
    <w:p w14:paraId="0F5DBE17" w14:textId="5C5E582A" w:rsidR="0083245A" w:rsidRDefault="0083245A">
      <w:pPr>
        <w:pStyle w:val="Heading3"/>
      </w:pPr>
      <w:bookmarkStart w:id="22" w:name="_Toc126757960"/>
      <w:r w:rsidRPr="0083245A">
        <w:t>Application Review</w:t>
      </w:r>
      <w:bookmarkEnd w:id="22"/>
    </w:p>
    <w:p w14:paraId="1A522624" w14:textId="59275154" w:rsidR="002C0216" w:rsidRPr="00853D7B" w:rsidRDefault="002C0216" w:rsidP="002C0216">
      <w:r w:rsidRPr="00853D7B">
        <w:t xml:space="preserve">Each application will be read and scored by a minimum of two reviewers. The application review process will occur during </w:t>
      </w:r>
      <w:r w:rsidRPr="00AB6F21">
        <w:t>April 202</w:t>
      </w:r>
      <w:r w:rsidR="00FE07ED">
        <w:t>3</w:t>
      </w:r>
      <w:r w:rsidRPr="00AB6F21">
        <w:t>.</w:t>
      </w:r>
    </w:p>
    <w:p w14:paraId="5C8DE5E1" w14:textId="77777777" w:rsidR="002C0216" w:rsidRPr="002C0216" w:rsidRDefault="002C0216" w:rsidP="002C0216">
      <w:r w:rsidRPr="00853D7B">
        <w:t>Applications will be randomly assigned to reviewers, taking into consideration any conflicts of interest. Reviewers will base their scores on the degree to which an application provides evidence that it meets the RFA requirements.</w:t>
      </w:r>
    </w:p>
    <w:p w14:paraId="4AB8C86C" w14:textId="77777777" w:rsidR="00215F4F" w:rsidRPr="00853D7B" w:rsidRDefault="00215F4F" w:rsidP="00215F4F">
      <w:pPr>
        <w:pStyle w:val="Heading3"/>
      </w:pPr>
      <w:bookmarkStart w:id="23" w:name="_Toc126757961"/>
      <w:r w:rsidRPr="00853D7B">
        <w:t>Evaluation Criteria</w:t>
      </w:r>
      <w:bookmarkEnd w:id="23"/>
    </w:p>
    <w:p w14:paraId="7D933789" w14:textId="338C49ED" w:rsidR="00991DAA" w:rsidRPr="00DE3C74" w:rsidRDefault="00215F4F" w:rsidP="00215F4F">
      <w:pPr>
        <w:rPr>
          <w:rFonts w:eastAsia="Arial"/>
        </w:rPr>
      </w:pPr>
      <w:r w:rsidRPr="00853D7B">
        <w:rPr>
          <w:rFonts w:eastAsia="Arial"/>
        </w:rPr>
        <w:t xml:space="preserve">Each application will be </w:t>
      </w:r>
      <w:r w:rsidR="00DE3C74" w:rsidRPr="00853D7B">
        <w:rPr>
          <w:rFonts w:eastAsia="Arial"/>
        </w:rPr>
        <w:t>evaluate</w:t>
      </w:r>
      <w:r w:rsidR="00DE3C74">
        <w:rPr>
          <w:rFonts w:eastAsia="Arial"/>
        </w:rPr>
        <w:t>d</w:t>
      </w:r>
      <w:r w:rsidR="00DE3C74" w:rsidRPr="00853D7B">
        <w:rPr>
          <w:rFonts w:eastAsia="Arial"/>
        </w:rPr>
        <w:t xml:space="preserve"> </w:t>
      </w:r>
      <w:r w:rsidRPr="00853D7B">
        <w:rPr>
          <w:rFonts w:eastAsia="Arial"/>
        </w:rPr>
        <w:t xml:space="preserve">and </w:t>
      </w:r>
      <w:r w:rsidRPr="00A23A7E">
        <w:rPr>
          <w:rFonts w:eastAsia="Arial"/>
        </w:rPr>
        <w:t xml:space="preserve">scored </w:t>
      </w:r>
      <w:r w:rsidR="00DE3C74" w:rsidRPr="00853D7B">
        <w:rPr>
          <w:rFonts w:eastAsia="Arial"/>
        </w:rPr>
        <w:t xml:space="preserve">using the </w:t>
      </w:r>
      <w:r w:rsidR="00DE3C74" w:rsidRPr="00853D7B">
        <w:t>C</w:t>
      </w:r>
      <w:r w:rsidR="00DE3C74">
        <w:t>PA</w:t>
      </w:r>
      <w:r w:rsidR="00DE3C74" w:rsidRPr="00853D7B">
        <w:t xml:space="preserve"> Scoring Rubric</w:t>
      </w:r>
      <w:r>
        <w:rPr>
          <w:rFonts w:eastAsia="Arial"/>
        </w:rPr>
        <w:t>,</w:t>
      </w:r>
      <w:r w:rsidRPr="00853D7B">
        <w:rPr>
          <w:rFonts w:eastAsia="Arial"/>
        </w:rPr>
        <w:t xml:space="preserve"> </w:t>
      </w:r>
      <w:r>
        <w:rPr>
          <w:rFonts w:eastAsia="Arial"/>
        </w:rPr>
        <w:t>an application’s total score will be based on the Application Questionnaire and on the Budget Worksheet.</w:t>
      </w:r>
    </w:p>
    <w:p w14:paraId="126CDA8D" w14:textId="77777777" w:rsidR="00E21767" w:rsidRPr="00E21767" w:rsidRDefault="00E21767" w:rsidP="00291F6D">
      <w:pPr>
        <w:pStyle w:val="Heading3"/>
      </w:pPr>
      <w:bookmarkStart w:id="24" w:name="_Toc206221262"/>
      <w:bookmarkStart w:id="25" w:name="_Toc126757962"/>
      <w:r w:rsidRPr="00E21767">
        <w:lastRenderedPageBreak/>
        <w:t>Appeal</w:t>
      </w:r>
      <w:r w:rsidR="00215F4F">
        <w:t>s</w:t>
      </w:r>
      <w:r w:rsidRPr="00E21767">
        <w:t xml:space="preserve"> Process</w:t>
      </w:r>
      <w:bookmarkEnd w:id="24"/>
      <w:bookmarkEnd w:id="25"/>
    </w:p>
    <w:p w14:paraId="7509184E" w14:textId="5E3EC5F5" w:rsidR="002C0216" w:rsidRDefault="002C0216" w:rsidP="00D95DD1">
      <w:pPr>
        <w:pStyle w:val="Header"/>
        <w:spacing w:before="240" w:after="240"/>
        <w:rPr>
          <w:rFonts w:cs="Arial"/>
          <w:color w:val="000000"/>
        </w:rPr>
      </w:pPr>
      <w:r w:rsidRPr="004A3898">
        <w:rPr>
          <w:rFonts w:cs="Arial"/>
          <w:color w:val="000000"/>
        </w:rPr>
        <w:t xml:space="preserve">Applicants who wish to appeal a grant award decision must submit a letter of appeal </w:t>
      </w:r>
      <w:r>
        <w:rPr>
          <w:rFonts w:cs="Arial"/>
          <w:color w:val="000000"/>
        </w:rPr>
        <w:t xml:space="preserve">via email </w:t>
      </w:r>
      <w:r w:rsidR="00060735">
        <w:rPr>
          <w:rFonts w:cs="Arial"/>
          <w:color w:val="000000"/>
        </w:rPr>
        <w:t xml:space="preserve">to </w:t>
      </w:r>
      <w:hyperlink r:id="rId18" w:history="1">
        <w:r w:rsidR="00991DAA" w:rsidRPr="00991DAA">
          <w:rPr>
            <w:rStyle w:val="Hyperlink"/>
            <w:bCs/>
            <w:iCs/>
          </w:rPr>
          <w:t>CPAcademies@cde.ca.gov</w:t>
        </w:r>
      </w:hyperlink>
      <w:r w:rsidRPr="00F728C1">
        <w:rPr>
          <w:color w:val="000000"/>
        </w:rPr>
        <w:t xml:space="preserve"> </w:t>
      </w:r>
      <w:r>
        <w:rPr>
          <w:rFonts w:cs="Arial"/>
          <w:color w:val="000000"/>
        </w:rPr>
        <w:t xml:space="preserve">or </w:t>
      </w:r>
      <w:r w:rsidR="00060735">
        <w:rPr>
          <w:rFonts w:cs="Arial"/>
          <w:color w:val="000000"/>
        </w:rPr>
        <w:t xml:space="preserve">by </w:t>
      </w:r>
      <w:r>
        <w:rPr>
          <w:rFonts w:cs="Arial"/>
          <w:color w:val="000000"/>
        </w:rPr>
        <w:t xml:space="preserve">standard mail </w:t>
      </w:r>
      <w:r w:rsidRPr="004A3898">
        <w:rPr>
          <w:rFonts w:cs="Arial"/>
          <w:color w:val="000000"/>
        </w:rPr>
        <w:t>to:</w:t>
      </w:r>
    </w:p>
    <w:p w14:paraId="1D0D2ACD" w14:textId="77777777" w:rsidR="00E21767" w:rsidRPr="00E21767" w:rsidRDefault="00E21767" w:rsidP="00D95DD1">
      <w:pPr>
        <w:pStyle w:val="ListParagraph"/>
        <w:widowControl w:val="0"/>
        <w:autoSpaceDE w:val="0"/>
        <w:autoSpaceDN w:val="0"/>
        <w:adjustRightInd w:val="0"/>
        <w:jc w:val="center"/>
        <w:rPr>
          <w:rFonts w:cs="Arial"/>
        </w:rPr>
      </w:pPr>
      <w:r w:rsidRPr="00E21767">
        <w:rPr>
          <w:rFonts w:cs="Arial"/>
        </w:rPr>
        <w:t>Pete Callas, Director</w:t>
      </w:r>
    </w:p>
    <w:p w14:paraId="1D2FB4B2" w14:textId="77777777" w:rsidR="00E21767" w:rsidRDefault="00E21767" w:rsidP="00D95DD1">
      <w:pPr>
        <w:pStyle w:val="ListParagraph"/>
        <w:widowControl w:val="0"/>
        <w:autoSpaceDE w:val="0"/>
        <w:autoSpaceDN w:val="0"/>
        <w:adjustRightInd w:val="0"/>
        <w:spacing w:after="0"/>
        <w:jc w:val="center"/>
        <w:rPr>
          <w:rFonts w:cs="Arial"/>
        </w:rPr>
      </w:pPr>
      <w:r w:rsidRPr="00E21767">
        <w:rPr>
          <w:rFonts w:cs="Arial"/>
        </w:rPr>
        <w:t>Career and College Transition Division</w:t>
      </w:r>
    </w:p>
    <w:p w14:paraId="4A33C94F" w14:textId="77777777" w:rsidR="002C0216" w:rsidRPr="00E21767" w:rsidRDefault="002C0216" w:rsidP="00D95DD1">
      <w:pPr>
        <w:pStyle w:val="ListParagraph"/>
        <w:widowControl w:val="0"/>
        <w:autoSpaceDE w:val="0"/>
        <w:autoSpaceDN w:val="0"/>
        <w:adjustRightInd w:val="0"/>
        <w:spacing w:after="0"/>
        <w:jc w:val="center"/>
        <w:rPr>
          <w:rFonts w:cs="Arial"/>
        </w:rPr>
      </w:pPr>
      <w:r>
        <w:rPr>
          <w:rFonts w:cs="Arial"/>
        </w:rPr>
        <w:t>California Partnership Academies Program</w:t>
      </w:r>
    </w:p>
    <w:p w14:paraId="3FBEC1D4" w14:textId="77777777" w:rsidR="00E21767" w:rsidRPr="00E21767" w:rsidRDefault="00E21767" w:rsidP="00D95DD1">
      <w:pPr>
        <w:pStyle w:val="ListParagraph"/>
        <w:widowControl w:val="0"/>
        <w:autoSpaceDE w:val="0"/>
        <w:autoSpaceDN w:val="0"/>
        <w:adjustRightInd w:val="0"/>
        <w:spacing w:after="0"/>
        <w:jc w:val="center"/>
        <w:rPr>
          <w:rFonts w:cs="Arial"/>
        </w:rPr>
      </w:pPr>
      <w:r w:rsidRPr="00E21767">
        <w:rPr>
          <w:rFonts w:cs="Arial"/>
        </w:rPr>
        <w:t>California Department of Education</w:t>
      </w:r>
    </w:p>
    <w:p w14:paraId="141EAB99" w14:textId="77777777" w:rsidR="00E21767" w:rsidRPr="00E21767" w:rsidRDefault="00E21767" w:rsidP="00D95DD1">
      <w:pPr>
        <w:pStyle w:val="ListParagraph"/>
        <w:widowControl w:val="0"/>
        <w:autoSpaceDE w:val="0"/>
        <w:autoSpaceDN w:val="0"/>
        <w:adjustRightInd w:val="0"/>
        <w:spacing w:after="0"/>
        <w:jc w:val="center"/>
        <w:rPr>
          <w:rFonts w:cs="Arial"/>
        </w:rPr>
      </w:pPr>
      <w:r w:rsidRPr="00E21767">
        <w:rPr>
          <w:rFonts w:cs="Arial"/>
        </w:rPr>
        <w:t>1430 N Street, Suite 4202</w:t>
      </w:r>
    </w:p>
    <w:p w14:paraId="77A9CE4B" w14:textId="77777777" w:rsidR="00E21767" w:rsidRDefault="00E21767" w:rsidP="00D95DD1">
      <w:pPr>
        <w:pStyle w:val="ListParagraph"/>
        <w:jc w:val="center"/>
        <w:rPr>
          <w:rFonts w:cs="Arial"/>
        </w:rPr>
      </w:pPr>
      <w:r w:rsidRPr="00E21767">
        <w:rPr>
          <w:rFonts w:cs="Arial"/>
        </w:rPr>
        <w:t>Sacramento, CA 95814</w:t>
      </w:r>
    </w:p>
    <w:p w14:paraId="0B5B02E1" w14:textId="72012717" w:rsidR="002C0216" w:rsidRDefault="002C0216" w:rsidP="00704118">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t>
      </w:r>
      <w:r w:rsidRPr="00175570">
        <w:rPr>
          <w:rFonts w:cs="Arial"/>
        </w:rPr>
        <w:t xml:space="preserve">with a </w:t>
      </w:r>
      <w:r>
        <w:rPr>
          <w:rFonts w:cs="Arial"/>
        </w:rPr>
        <w:t>digital</w:t>
      </w:r>
      <w:r w:rsidRPr="00175570">
        <w:rPr>
          <w:rFonts w:cs="Arial"/>
        </w:rPr>
        <w:t xml:space="preserve"> signature by</w:t>
      </w:r>
      <w:r w:rsidRPr="004A3898">
        <w:rPr>
          <w:rFonts w:cs="Arial"/>
        </w:rPr>
        <w:t xml:space="preserve"> the authorized applicant, no later than </w:t>
      </w:r>
      <w:r w:rsidRPr="004A3898">
        <w:rPr>
          <w:rFonts w:cs="Arial"/>
          <w:b/>
        </w:rPr>
        <w:t>two weeks after the day of the grantee announcement</w:t>
      </w:r>
      <w:r w:rsidRPr="004A3898">
        <w:rPr>
          <w:rFonts w:cs="Arial"/>
        </w:rPr>
        <w:t xml:space="preserve">. A link to the funding results will be posted on the CDE’s </w:t>
      </w:r>
      <w:r>
        <w:rPr>
          <w:rFonts w:cs="Arial"/>
        </w:rPr>
        <w:t>CPA</w:t>
      </w:r>
      <w:r w:rsidRPr="004A3898">
        <w:rPr>
          <w:rFonts w:cs="Arial"/>
        </w:rPr>
        <w:t xml:space="preserve"> Funding </w:t>
      </w:r>
      <w:r>
        <w:rPr>
          <w:rFonts w:cs="Arial"/>
        </w:rPr>
        <w:t>Description</w:t>
      </w:r>
      <w:r w:rsidRPr="004A3898">
        <w:rPr>
          <w:rFonts w:cs="Arial"/>
        </w:rPr>
        <w:t xml:space="preserve"> web page at</w:t>
      </w:r>
      <w:r w:rsidRPr="004A3898">
        <w:rPr>
          <w:rFonts w:cs="Arial"/>
          <w:color w:val="000000"/>
        </w:rPr>
        <w:t xml:space="preserve"> </w:t>
      </w:r>
      <w:hyperlink r:id="rId19" w:tooltip="California Partnership Academies Planning Grant Funding Profile ID 5961" w:history="1">
        <w:r w:rsidR="00C74507" w:rsidRPr="00C74507">
          <w:rPr>
            <w:rStyle w:val="Hyperlink"/>
            <w:rFonts w:cs="Arial"/>
          </w:rPr>
          <w:t>https://www.cde.ca.gov/fg/fo/profile.asp?id=5961</w:t>
        </w:r>
      </w:hyperlink>
      <w:r w:rsidR="00C74507">
        <w:rPr>
          <w:rFonts w:cs="Arial"/>
          <w:color w:val="000000"/>
        </w:rPr>
        <w:t xml:space="preserve"> </w:t>
      </w:r>
      <w:r w:rsidRPr="004A3898">
        <w:rPr>
          <w:rFonts w:cs="Arial"/>
        </w:rPr>
        <w:t xml:space="preserve">and </w:t>
      </w:r>
      <w:r w:rsidRPr="00DF59E6">
        <w:rPr>
          <w:rFonts w:cs="Arial"/>
        </w:rPr>
        <w:t xml:space="preserve">communication, via email, will be sent to all applicants. When submitting a letter of appeal, applicants must clearly specify which </w:t>
      </w:r>
      <w:r>
        <w:rPr>
          <w:rFonts w:cs="Arial"/>
        </w:rPr>
        <w:t>CPA</w:t>
      </w:r>
      <w:r w:rsidR="00060735">
        <w:rPr>
          <w:rFonts w:cs="Arial"/>
        </w:rPr>
        <w:t xml:space="preserve"> application</w:t>
      </w:r>
      <w:r w:rsidRPr="00DF59E6">
        <w:rPr>
          <w:rFonts w:cs="Arial"/>
        </w:rPr>
        <w:t xml:space="preserve"> </w:t>
      </w:r>
      <w:r w:rsidRPr="00175570">
        <w:rPr>
          <w:rFonts w:cs="Arial"/>
        </w:rPr>
        <w:t>they are appealing</w:t>
      </w:r>
      <w:r w:rsidR="00704118">
        <w:rPr>
          <w:rFonts w:cs="Arial"/>
        </w:rPr>
        <w:t>.</w:t>
      </w:r>
    </w:p>
    <w:p w14:paraId="3D8A3A6B" w14:textId="77777777" w:rsidR="00704118" w:rsidRPr="004A3898" w:rsidRDefault="00704118" w:rsidP="00704118">
      <w:pPr>
        <w:autoSpaceDE w:val="0"/>
        <w:autoSpaceDN w:val="0"/>
        <w:rPr>
          <w:rFonts w:cs="Arial"/>
        </w:rPr>
      </w:pPr>
      <w:r>
        <w:rPr>
          <w:rFonts w:cs="Arial"/>
        </w:rPr>
        <w:t>Grounds for a</w:t>
      </w:r>
      <w:r w:rsidRPr="004A3898">
        <w:rPr>
          <w:rFonts w:cs="Arial"/>
        </w:rPr>
        <w:t xml:space="preserve">ppeal shall be limited to </w:t>
      </w:r>
      <w:r>
        <w:rPr>
          <w:rFonts w:cs="Arial"/>
        </w:rPr>
        <w:t xml:space="preserve">an assertion </w:t>
      </w:r>
      <w:r w:rsidRPr="004A3898">
        <w:rPr>
          <w:rFonts w:cs="Arial"/>
        </w:rPr>
        <w:t xml:space="preserve">that the CDE failed to correctly apply the standards for reviewing the application as specified in this RFA. </w:t>
      </w:r>
      <w:r>
        <w:t>Dissatisfaction with the score received by the application is not grounds for appeal.</w:t>
      </w:r>
      <w:r>
        <w:rPr>
          <w:rFonts w:cs="Arial"/>
        </w:rPr>
        <w:t xml:space="preserve"> </w:t>
      </w:r>
      <w:r w:rsidRPr="004A3898">
        <w:rPr>
          <w:rFonts w:cs="Arial"/>
        </w:rPr>
        <w:t xml:space="preserve">The appellant must file a full and complete written appeal, including the issue(s) in dispute, the legal authority or other basis for the appeal position, and the remedy sought. The CDE will not consider incomplete or late appeals. The appellant may not supply </w:t>
      </w:r>
      <w:r>
        <w:rPr>
          <w:rFonts w:cs="Arial"/>
        </w:rPr>
        <w:t xml:space="preserve">or rely on </w:t>
      </w:r>
      <w:r w:rsidRPr="004A3898">
        <w:rPr>
          <w:rFonts w:cs="Arial"/>
        </w:rPr>
        <w:t>any new information that was not contained in the original application.</w:t>
      </w:r>
    </w:p>
    <w:p w14:paraId="7AEFFC0D" w14:textId="46FDA988" w:rsidR="00704118" w:rsidRPr="004A3898" w:rsidRDefault="00704118" w:rsidP="00704118">
      <w:pPr>
        <w:autoSpaceDE w:val="0"/>
        <w:autoSpaceDN w:val="0"/>
        <w:rPr>
          <w:rFonts w:cs="Arial"/>
        </w:rPr>
      </w:pPr>
      <w:r w:rsidRPr="004A3898">
        <w:rPr>
          <w:rFonts w:cs="Arial"/>
        </w:rPr>
        <w:t xml:space="preserve">The </w:t>
      </w:r>
      <w:r>
        <w:rPr>
          <w:rFonts w:cs="Arial"/>
        </w:rPr>
        <w:t>Director of the</w:t>
      </w:r>
      <w:r w:rsidRPr="004A3898">
        <w:rPr>
          <w:rFonts w:cs="Arial"/>
        </w:rPr>
        <w:t xml:space="preserve"> </w:t>
      </w:r>
      <w:r w:rsidR="005524F7" w:rsidRPr="00E21767">
        <w:rPr>
          <w:rFonts w:cs="Arial"/>
        </w:rPr>
        <w:t>Career and College Transition Division</w:t>
      </w:r>
      <w:r w:rsidR="005524F7" w:rsidRPr="004A3898">
        <w:rPr>
          <w:rFonts w:cs="Arial"/>
        </w:rPr>
        <w:t xml:space="preserve"> </w:t>
      </w:r>
      <w:r w:rsidRPr="004A3898">
        <w:rPr>
          <w:rFonts w:cs="Arial"/>
        </w:rPr>
        <w:t xml:space="preserve">will make the final decision in writing within three weeks from the date that appeals are due to the CDE. That decision shall be the final administrative action afforded the appeal. All appeal decisions will be made prior to the issuance of the Grant Award Notification </w:t>
      </w:r>
      <w:r w:rsidR="00CD1089">
        <w:rPr>
          <w:rFonts w:cs="Arial"/>
        </w:rPr>
        <w:t xml:space="preserve">(GAN) </w:t>
      </w:r>
      <w:r w:rsidRPr="004A3898">
        <w:rPr>
          <w:rFonts w:cs="Arial"/>
        </w:rPr>
        <w:t>letters.</w:t>
      </w:r>
    </w:p>
    <w:p w14:paraId="63A56F1D" w14:textId="77777777" w:rsidR="00704118" w:rsidRPr="00D967B8" w:rsidRDefault="00704118" w:rsidP="00704118">
      <w:pPr>
        <w:pStyle w:val="Heading3"/>
      </w:pPr>
      <w:bookmarkStart w:id="26" w:name="_Toc126757963"/>
      <w:r w:rsidRPr="00D967B8">
        <w:t>Grant Award Notification</w:t>
      </w:r>
      <w:bookmarkEnd w:id="26"/>
    </w:p>
    <w:p w14:paraId="5CA4970E" w14:textId="20F07459" w:rsidR="00704118" w:rsidRPr="004A3898" w:rsidRDefault="00704118" w:rsidP="00704118">
      <w:pPr>
        <w:rPr>
          <w:rFonts w:cs="Arial"/>
        </w:rPr>
      </w:pPr>
      <w:r w:rsidRPr="004A3898">
        <w:rPr>
          <w:rFonts w:cs="Arial"/>
        </w:rPr>
        <w:t xml:space="preserve">Programs selected for funding will receive a </w:t>
      </w:r>
      <w:r w:rsidR="00060735">
        <w:rPr>
          <w:rFonts w:cs="Arial"/>
        </w:rPr>
        <w:t>GAN</w:t>
      </w:r>
      <w:r w:rsidR="00B26F5F">
        <w:rPr>
          <w:rFonts w:cs="Arial"/>
        </w:rPr>
        <w:t xml:space="preserve"> </w:t>
      </w:r>
      <w:r w:rsidRPr="004A3898">
        <w:rPr>
          <w:rFonts w:cs="Arial"/>
        </w:rPr>
        <w:t xml:space="preserve">letter, the official CDE document that awards funds to local projects. Each grantee must sign and return the notification to the CDE before project </w:t>
      </w:r>
      <w:r w:rsidR="00EC23D1" w:rsidRPr="004A3898">
        <w:rPr>
          <w:rFonts w:cs="Arial"/>
        </w:rPr>
        <w:t>work</w:t>
      </w:r>
      <w:r w:rsidRPr="004A3898">
        <w:rPr>
          <w:rFonts w:cs="Arial"/>
        </w:rPr>
        <w:t xml:space="preserve"> begin and disbursement of funds can be made.</w:t>
      </w:r>
    </w:p>
    <w:p w14:paraId="3143E707" w14:textId="02A8CE62" w:rsidR="00704118" w:rsidRPr="005524F7" w:rsidRDefault="00704118" w:rsidP="00704118">
      <w:pPr>
        <w:pStyle w:val="Heading3"/>
      </w:pPr>
      <w:bookmarkStart w:id="27" w:name="_Toc126757964"/>
      <w:r w:rsidRPr="005524F7">
        <w:lastRenderedPageBreak/>
        <w:t>Assurances</w:t>
      </w:r>
      <w:r w:rsidR="00A76E7B" w:rsidRPr="005524F7">
        <w:t xml:space="preserve"> and </w:t>
      </w:r>
      <w:r w:rsidRPr="005524F7">
        <w:t>Certifications, Terms</w:t>
      </w:r>
      <w:r w:rsidR="00A76E7B" w:rsidRPr="005524F7">
        <w:t xml:space="preserve"> </w:t>
      </w:r>
      <w:r w:rsidRPr="005524F7">
        <w:t>and Conditions</w:t>
      </w:r>
      <w:bookmarkEnd w:id="27"/>
    </w:p>
    <w:p w14:paraId="1502C373" w14:textId="77777777" w:rsidR="00704118" w:rsidRPr="004A3898" w:rsidRDefault="00704118" w:rsidP="00704118">
      <w:pPr>
        <w:rPr>
          <w:rFonts w:cs="Arial"/>
        </w:rPr>
      </w:pPr>
      <w:r w:rsidRPr="004A3898">
        <w:rPr>
          <w:rFonts w:cs="Arial"/>
        </w:rPr>
        <w:t>Assurances, certifications, terms, and conditions are requirements of grantees as a condition of receiving funds. The signed grant application submitted to the CDE is a commitment to comply with the assurances, certifications, terms, and conditions associated with the grant.</w:t>
      </w:r>
    </w:p>
    <w:p w14:paraId="2610C654" w14:textId="77777777" w:rsidR="00704118" w:rsidRPr="004A3898" w:rsidRDefault="00704118" w:rsidP="00FD2C5B">
      <w:pPr>
        <w:pStyle w:val="Heading4"/>
        <w:spacing w:before="360"/>
      </w:pPr>
      <w:r w:rsidRPr="004A3898">
        <w:t>Assurances and Certifications</w:t>
      </w:r>
    </w:p>
    <w:p w14:paraId="6C955D27" w14:textId="43AC3C58" w:rsidR="00704118" w:rsidRPr="004A3898" w:rsidRDefault="00704118" w:rsidP="00704118">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web page at </w:t>
      </w:r>
      <w:hyperlink r:id="rId20" w:tooltip="The CDE's Funding Forms" w:history="1">
        <w:r w:rsidRPr="005411CF">
          <w:rPr>
            <w:rStyle w:val="Hyperlink"/>
            <w:rFonts w:cs="Arial"/>
          </w:rPr>
          <w:t>http://www.cde.ca.gov/fg/fo/fm/ff.asp</w:t>
        </w:r>
      </w:hyperlink>
      <w:r w:rsidRPr="005411CF">
        <w:rPr>
          <w:rFonts w:cs="Arial"/>
        </w:rPr>
        <w:t>.</w:t>
      </w:r>
    </w:p>
    <w:p w14:paraId="39239CCD" w14:textId="1F824341" w:rsidR="00704118" w:rsidRPr="004A3898" w:rsidRDefault="00704118" w:rsidP="00704118">
      <w:pPr>
        <w:rPr>
          <w:rFonts w:cs="Arial"/>
        </w:rPr>
      </w:pPr>
      <w:r w:rsidRPr="004A3898">
        <w:rPr>
          <w:rFonts w:cs="Arial"/>
        </w:rPr>
        <w:t xml:space="preserve">In addition, the </w:t>
      </w:r>
      <w:r>
        <w:rPr>
          <w:rFonts w:cs="Arial"/>
        </w:rPr>
        <w:t>LEA</w:t>
      </w:r>
      <w:r w:rsidRPr="004A3898">
        <w:rPr>
          <w:rFonts w:cs="Arial"/>
        </w:rPr>
        <w:t xml:space="preserve"> shall agree to the following CP</w:t>
      </w:r>
      <w:r w:rsidR="00A609EF">
        <w:rPr>
          <w:rFonts w:cs="Arial"/>
        </w:rPr>
        <w:t>A</w:t>
      </w:r>
      <w:r w:rsidRPr="004A3898">
        <w:rPr>
          <w:rFonts w:cs="Arial"/>
        </w:rPr>
        <w:t xml:space="preserve"> assurances with the signing of the </w:t>
      </w:r>
      <w:r w:rsidR="000F5164">
        <w:rPr>
          <w:rFonts w:cs="Arial"/>
        </w:rPr>
        <w:t>GAN</w:t>
      </w:r>
      <w:r w:rsidRPr="004A3898">
        <w:rPr>
          <w:rFonts w:cs="Arial"/>
        </w:rPr>
        <w:t xml:space="preserve"> Letter:</w:t>
      </w:r>
    </w:p>
    <w:p w14:paraId="26433339" w14:textId="2E6FD85F" w:rsidR="00704118" w:rsidRPr="004A3898" w:rsidRDefault="00704118" w:rsidP="00B53C78">
      <w:pPr>
        <w:pStyle w:val="ListParagraph"/>
        <w:numPr>
          <w:ilvl w:val="0"/>
          <w:numId w:val="11"/>
        </w:numPr>
        <w:ind w:left="1080"/>
        <w:contextualSpacing w:val="0"/>
        <w:rPr>
          <w:rFonts w:cs="Arial"/>
          <w:szCs w:val="24"/>
        </w:rPr>
      </w:pPr>
      <w:r w:rsidRPr="004A3898">
        <w:rPr>
          <w:rFonts w:cs="Arial"/>
          <w:szCs w:val="24"/>
        </w:rPr>
        <w:t xml:space="preserve">Expend grant funds based on the approved program grant application or written permission received from the CDE prior to implementing changes to the approved program </w:t>
      </w:r>
      <w:r>
        <w:rPr>
          <w:rFonts w:cs="Arial"/>
          <w:szCs w:val="24"/>
        </w:rPr>
        <w:t xml:space="preserve">grant </w:t>
      </w:r>
      <w:r w:rsidRPr="004A3898">
        <w:rPr>
          <w:rFonts w:cs="Arial"/>
          <w:szCs w:val="24"/>
        </w:rPr>
        <w:t>application.</w:t>
      </w:r>
    </w:p>
    <w:p w14:paraId="7B10E7DF" w14:textId="13CC8151" w:rsidR="00704118" w:rsidRPr="004A3898" w:rsidRDefault="00704118" w:rsidP="00B53C78">
      <w:pPr>
        <w:pStyle w:val="ListParagraph"/>
        <w:numPr>
          <w:ilvl w:val="0"/>
          <w:numId w:val="11"/>
        </w:numPr>
        <w:ind w:left="1080"/>
        <w:contextualSpacing w:val="0"/>
        <w:rPr>
          <w:rFonts w:cs="Arial"/>
          <w:szCs w:val="24"/>
        </w:rPr>
      </w:pPr>
      <w:r w:rsidRPr="004A3898">
        <w:rPr>
          <w:rFonts w:cs="Arial"/>
          <w:szCs w:val="24"/>
        </w:rPr>
        <w:t>Participate in all monitoring and evaluation activities provided by CDE staff or designated representative.</w:t>
      </w:r>
    </w:p>
    <w:p w14:paraId="529C51DE" w14:textId="77777777" w:rsidR="00704118" w:rsidRPr="004A3898" w:rsidRDefault="00704118" w:rsidP="00B53C78">
      <w:pPr>
        <w:pStyle w:val="ListParagraph"/>
        <w:numPr>
          <w:ilvl w:val="0"/>
          <w:numId w:val="11"/>
        </w:numPr>
        <w:ind w:left="1080"/>
        <w:contextualSpacing w:val="0"/>
        <w:rPr>
          <w:rFonts w:cs="Arial"/>
          <w:szCs w:val="24"/>
        </w:rPr>
      </w:pPr>
      <w:r w:rsidRPr="004A3898">
        <w:rPr>
          <w:rFonts w:cs="Arial"/>
          <w:szCs w:val="24"/>
        </w:rPr>
        <w:t>Participate in technical assistance provided by the CDE or designated representative as a component of the grant.</w:t>
      </w:r>
    </w:p>
    <w:p w14:paraId="51FD953A" w14:textId="77777777" w:rsidR="00704118" w:rsidRPr="004A3898" w:rsidRDefault="00704118" w:rsidP="00B53C78">
      <w:pPr>
        <w:pStyle w:val="ListParagraph"/>
        <w:numPr>
          <w:ilvl w:val="0"/>
          <w:numId w:val="11"/>
        </w:numPr>
        <w:ind w:left="1080"/>
        <w:contextualSpacing w:val="0"/>
        <w:rPr>
          <w:rFonts w:cs="Arial"/>
          <w:szCs w:val="24"/>
        </w:rPr>
      </w:pPr>
      <w:r w:rsidRPr="004A3898">
        <w:rPr>
          <w:rFonts w:cs="Arial"/>
          <w:szCs w:val="24"/>
        </w:rPr>
        <w:t>Submit all required deliverables and reports by the designated due date.</w:t>
      </w:r>
    </w:p>
    <w:p w14:paraId="0852BB46" w14:textId="77777777" w:rsidR="00704118" w:rsidRPr="004A3898" w:rsidRDefault="00704118" w:rsidP="00704118">
      <w:pPr>
        <w:pStyle w:val="Heading4"/>
      </w:pPr>
      <w:r w:rsidRPr="004A3898">
        <w:t>Terms and Conditions</w:t>
      </w:r>
    </w:p>
    <w:p w14:paraId="68E720CD" w14:textId="5FA39630" w:rsidR="00704118" w:rsidRPr="004A3898" w:rsidRDefault="00704118" w:rsidP="00704118">
      <w:pPr>
        <w:rPr>
          <w:rFonts w:cs="Arial"/>
        </w:rPr>
      </w:pPr>
      <w:r w:rsidRPr="004A3898">
        <w:rPr>
          <w:rFonts w:cs="Arial"/>
        </w:rPr>
        <w:t xml:space="preserve">The grant award will be processed upon </w:t>
      </w:r>
      <w:r>
        <w:rPr>
          <w:rFonts w:cs="Arial"/>
        </w:rPr>
        <w:t xml:space="preserve">the CDE’s </w:t>
      </w:r>
      <w:r w:rsidRPr="004A3898">
        <w:rPr>
          <w:rFonts w:cs="Arial"/>
        </w:rPr>
        <w:t xml:space="preserve">receipt of the signed </w:t>
      </w:r>
      <w:r w:rsidR="00B26F5F">
        <w:rPr>
          <w:rFonts w:cs="Arial"/>
        </w:rPr>
        <w:t>GAN</w:t>
      </w:r>
      <w:r w:rsidRPr="004A3898">
        <w:rPr>
          <w:rFonts w:cs="Arial"/>
        </w:rPr>
        <w:t xml:space="preserve">. The </w:t>
      </w:r>
      <w:r w:rsidR="00B26F5F">
        <w:rPr>
          <w:rFonts w:cs="Arial"/>
        </w:rPr>
        <w:t>GAN</w:t>
      </w:r>
      <w:r w:rsidRPr="004A3898">
        <w:rPr>
          <w:rFonts w:cs="Arial"/>
        </w:rPr>
        <w:t xml:space="preserve"> must be signed by the authorized agent and returned to the CDE within 10 working days.</w:t>
      </w:r>
    </w:p>
    <w:p w14:paraId="05E25768" w14:textId="35973348" w:rsidR="00704118" w:rsidRPr="004A3898" w:rsidRDefault="00704118" w:rsidP="00704118">
      <w:pPr>
        <w:rPr>
          <w:rFonts w:cs="Arial"/>
        </w:rPr>
      </w:pPr>
      <w:r w:rsidRPr="004A3898">
        <w:rPr>
          <w:rFonts w:cs="Arial"/>
        </w:rPr>
        <w:t xml:space="preserve">All funds must be expended within the dates designated and for not more than the maximum amount indicated on the </w:t>
      </w:r>
      <w:r w:rsidR="00B26F5F">
        <w:rPr>
          <w:rFonts w:cs="Arial"/>
        </w:rPr>
        <w:t xml:space="preserve">GAN. </w:t>
      </w:r>
      <w:r w:rsidRPr="004A3898">
        <w:rPr>
          <w:rFonts w:cs="Arial"/>
        </w:rPr>
        <w:t xml:space="preserve">Encumbrances may be made at any time </w:t>
      </w:r>
      <w:r w:rsidRPr="00FE07ED">
        <w:rPr>
          <w:rFonts w:cs="Arial"/>
        </w:rPr>
        <w:t xml:space="preserve">after the beginning date of the grant stated on the </w:t>
      </w:r>
      <w:r w:rsidR="00B26F5F">
        <w:rPr>
          <w:rFonts w:cs="Arial"/>
        </w:rPr>
        <w:t>GAN</w:t>
      </w:r>
      <w:r w:rsidRPr="00FE07ED">
        <w:rPr>
          <w:rFonts w:cs="Arial"/>
        </w:rPr>
        <w:t>. All funds must be expended by June 30, 202</w:t>
      </w:r>
      <w:r w:rsidR="00FE07ED" w:rsidRPr="00FE07ED">
        <w:rPr>
          <w:rFonts w:cs="Arial"/>
        </w:rPr>
        <w:t>4</w:t>
      </w:r>
      <w:r w:rsidRPr="00FE07ED">
        <w:rPr>
          <w:rFonts w:cs="Arial"/>
        </w:rPr>
        <w:t>.</w:t>
      </w:r>
      <w:r w:rsidRPr="00AB6F21">
        <w:rPr>
          <w:rFonts w:cs="Arial"/>
        </w:rPr>
        <w:t xml:space="preserve"> No</w:t>
      </w:r>
      <w:r w:rsidRPr="004A3898">
        <w:rPr>
          <w:rFonts w:cs="Arial"/>
        </w:rPr>
        <w:t xml:space="preserve"> extensions of this grant will be allowed.</w:t>
      </w:r>
    </w:p>
    <w:p w14:paraId="573FD8B8" w14:textId="77777777" w:rsidR="00704118" w:rsidRPr="004A3898" w:rsidRDefault="00704118" w:rsidP="00704118">
      <w:pPr>
        <w:rPr>
          <w:rFonts w:cs="Arial"/>
        </w:rPr>
      </w:pPr>
      <w:r w:rsidRPr="004A3898">
        <w:rPr>
          <w:rFonts w:cs="Arial"/>
        </w:rPr>
        <w:lastRenderedPageBreak/>
        <w:t>A budget revision is required if expenditures for any budget category exceed 10 percent of the authorized budget item total in the approved budget. The budget revision must be approved by the CDE before expenditures are made.</w:t>
      </w:r>
    </w:p>
    <w:p w14:paraId="2A27DB87" w14:textId="4DF20A34" w:rsidR="00FD2C5B" w:rsidRDefault="00704118" w:rsidP="00FD2C5B">
      <w:pPr>
        <w:rPr>
          <w:rFonts w:cs="Arial"/>
        </w:rPr>
      </w:pPr>
      <w:r w:rsidRPr="004A3898">
        <w:rPr>
          <w:rFonts w:cs="Arial"/>
        </w:rPr>
        <w:t xml:space="preserve">The budgets should display how the grant will be used to develop, implement, and sustain the proposed program(s). Proposed expenditures must demonstrate </w:t>
      </w:r>
      <w:r w:rsidR="000D6879" w:rsidRPr="004A3898">
        <w:rPr>
          <w:rFonts w:cs="Arial"/>
        </w:rPr>
        <w:t>the appropriate</w:t>
      </w:r>
      <w:r w:rsidRPr="004A3898">
        <w:rPr>
          <w:rFonts w:cs="Arial"/>
        </w:rPr>
        <w:t xml:space="preserve"> use of state funds. </w:t>
      </w:r>
      <w:r w:rsidRPr="00FE07ED">
        <w:rPr>
          <w:rFonts w:cs="Arial"/>
        </w:rPr>
        <w:t>Note that funding requested for purchases over $5,000</w:t>
      </w:r>
      <w:r w:rsidR="005524F7">
        <w:rPr>
          <w:rFonts w:cs="Arial"/>
        </w:rPr>
        <w:t xml:space="preserve"> </w:t>
      </w:r>
      <w:r w:rsidR="00B734C9" w:rsidRPr="00FE07ED">
        <w:rPr>
          <w:rFonts w:cs="Arial"/>
        </w:rPr>
        <w:t xml:space="preserve">in Capital Outlay, Category 6000, </w:t>
      </w:r>
      <w:r w:rsidR="005524F7">
        <w:rPr>
          <w:rFonts w:cs="Arial"/>
        </w:rPr>
        <w:t>is non-allowable using CPA planning grant funds.</w:t>
      </w:r>
    </w:p>
    <w:p w14:paraId="2BFE182C" w14:textId="051B56E8" w:rsidR="00DE049C" w:rsidRPr="00704118" w:rsidRDefault="00FD2C5B" w:rsidP="00FD2C5B">
      <w:pPr>
        <w:spacing w:after="160" w:line="259" w:lineRule="auto"/>
        <w:rPr>
          <w:rFonts w:cs="Arial"/>
        </w:rPr>
      </w:pPr>
      <w:r>
        <w:rPr>
          <w:rFonts w:cs="Arial"/>
        </w:rPr>
        <w:br w:type="page"/>
      </w:r>
    </w:p>
    <w:p w14:paraId="0883351C" w14:textId="15D0CF74" w:rsidR="00A735D7" w:rsidRPr="00FD2C5B" w:rsidRDefault="00580F3C" w:rsidP="00FD2C5B">
      <w:pPr>
        <w:pStyle w:val="Heading2"/>
        <w:spacing w:before="360"/>
      </w:pPr>
      <w:bookmarkStart w:id="28" w:name="_Toc126757965"/>
      <w:bookmarkStart w:id="29" w:name="_Toc488666723"/>
      <w:bookmarkEnd w:id="15"/>
      <w:r w:rsidRPr="00C27039">
        <w:lastRenderedPageBreak/>
        <w:t>Grant Application</w:t>
      </w:r>
      <w:bookmarkEnd w:id="28"/>
    </w:p>
    <w:p w14:paraId="4D632BD5" w14:textId="77777777" w:rsidR="00A735D7" w:rsidRPr="0052255C" w:rsidRDefault="00A735D7" w:rsidP="00FD2C5B">
      <w:pPr>
        <w:pStyle w:val="NormalWeb"/>
        <w:spacing w:before="360" w:beforeAutospacing="0" w:after="240" w:afterAutospacing="0"/>
        <w:rPr>
          <w:rFonts w:ascii="Arial" w:hAnsi="Arial" w:cs="Arial"/>
          <w:b/>
          <w:bCs/>
          <w:color w:val="000000"/>
          <w:sz w:val="28"/>
          <w:szCs w:val="28"/>
        </w:rPr>
      </w:pPr>
      <w:r w:rsidRPr="0052255C">
        <w:rPr>
          <w:rFonts w:ascii="Arial" w:hAnsi="Arial" w:cs="Arial"/>
          <w:b/>
          <w:bCs/>
          <w:color w:val="000000"/>
          <w:sz w:val="28"/>
          <w:szCs w:val="28"/>
        </w:rPr>
        <w:t>Application Format Requirements</w:t>
      </w:r>
    </w:p>
    <w:p w14:paraId="664D0ADA" w14:textId="4A30FAFE" w:rsidR="00A735D7" w:rsidRPr="00A735D7" w:rsidRDefault="00A735D7" w:rsidP="00FD2C5B">
      <w:pPr>
        <w:pStyle w:val="NormalWeb"/>
        <w:spacing w:before="0" w:beforeAutospacing="0" w:after="240" w:afterAutospacing="0"/>
        <w:rPr>
          <w:rFonts w:ascii="Arial" w:hAnsi="Arial" w:cs="Arial"/>
          <w:color w:val="000000"/>
        </w:rPr>
      </w:pPr>
      <w:r w:rsidRPr="00A735D7">
        <w:rPr>
          <w:rFonts w:ascii="Arial" w:hAnsi="Arial" w:cs="Arial"/>
          <w:color w:val="000000"/>
        </w:rPr>
        <w:t>Applications must adhere to the following formatting requirements:</w:t>
      </w:r>
    </w:p>
    <w:p w14:paraId="6CD2A7C1" w14:textId="06B345B3" w:rsidR="00082AE6" w:rsidRPr="0052255C" w:rsidRDefault="00082AE6" w:rsidP="00FD2C5B">
      <w:pPr>
        <w:tabs>
          <w:tab w:val="left" w:pos="0"/>
          <w:tab w:val="left" w:pos="288"/>
          <w:tab w:val="left" w:pos="558"/>
          <w:tab w:val="left" w:pos="1080"/>
          <w:tab w:val="left" w:pos="1980"/>
          <w:tab w:val="left" w:pos="2880"/>
          <w:tab w:val="left" w:pos="3600"/>
          <w:tab w:val="left" w:pos="4320"/>
          <w:tab w:val="left" w:pos="5040"/>
          <w:tab w:val="left" w:pos="5760"/>
          <w:tab w:val="left" w:pos="7200"/>
        </w:tabs>
        <w:ind w:left="14"/>
        <w:rPr>
          <w:rFonts w:cs="Arial"/>
        </w:rPr>
      </w:pPr>
      <w:r w:rsidRPr="0052255C">
        <w:rPr>
          <w:rFonts w:cs="Arial"/>
          <w:b/>
        </w:rPr>
        <w:t>Length Limitation</w:t>
      </w:r>
      <w:r w:rsidR="0052255C" w:rsidRPr="0052255C">
        <w:rPr>
          <w:rFonts w:cs="Arial"/>
          <w:b/>
        </w:rPr>
        <w:t>:</w:t>
      </w:r>
      <w:r w:rsidRPr="0052255C">
        <w:rPr>
          <w:rFonts w:cs="Arial"/>
          <w:b/>
        </w:rPr>
        <w:t xml:space="preserve"> </w:t>
      </w:r>
      <w:r w:rsidRPr="0052255C">
        <w:rPr>
          <w:rFonts w:cs="Arial"/>
        </w:rPr>
        <w:t xml:space="preserve">Applicants must limit the program narrative section of the grant application to 15 pages. The </w:t>
      </w:r>
      <w:r w:rsidRPr="0052255C">
        <w:rPr>
          <w:rFonts w:cs="Arial"/>
          <w:color w:val="000000" w:themeColor="text1"/>
        </w:rPr>
        <w:t>15</w:t>
      </w:r>
      <w:r w:rsidRPr="0052255C">
        <w:rPr>
          <w:rFonts w:cs="Arial"/>
        </w:rPr>
        <w:t>-page limit does not include the three-page budget narrative or any other required forms or attachments.</w:t>
      </w:r>
    </w:p>
    <w:p w14:paraId="3E939DC1" w14:textId="26858C1E" w:rsidR="00F31695" w:rsidRPr="0052255C" w:rsidRDefault="00082AE6" w:rsidP="00FD2C5B">
      <w:pPr>
        <w:tabs>
          <w:tab w:val="left" w:pos="0"/>
          <w:tab w:val="left" w:pos="288"/>
          <w:tab w:val="left" w:pos="540"/>
          <w:tab w:val="left" w:pos="1080"/>
          <w:tab w:val="left" w:pos="1980"/>
          <w:tab w:val="left" w:pos="2880"/>
          <w:tab w:val="left" w:pos="3600"/>
          <w:tab w:val="left" w:pos="4320"/>
          <w:tab w:val="left" w:pos="5040"/>
          <w:tab w:val="left" w:pos="5760"/>
          <w:tab w:val="left" w:pos="7200"/>
        </w:tabs>
        <w:ind w:left="14"/>
        <w:rPr>
          <w:rFonts w:cs="Arial"/>
          <w:b/>
        </w:rPr>
      </w:pPr>
      <w:r w:rsidRPr="0052255C">
        <w:rPr>
          <w:rFonts w:cs="Arial"/>
          <w:b/>
        </w:rPr>
        <w:t>Font and Page Format</w:t>
      </w:r>
      <w:r w:rsidR="0052255C">
        <w:rPr>
          <w:rFonts w:cs="Arial"/>
          <w:b/>
        </w:rPr>
        <w:t>:</w:t>
      </w:r>
    </w:p>
    <w:p w14:paraId="45A6521A" w14:textId="12DCD101" w:rsidR="005B14C6" w:rsidRPr="0052255C" w:rsidRDefault="00082AE6" w:rsidP="0052255C">
      <w:pPr>
        <w:tabs>
          <w:tab w:val="left" w:pos="0"/>
          <w:tab w:val="left" w:pos="288"/>
          <w:tab w:val="left" w:pos="540"/>
          <w:tab w:val="left" w:pos="1080"/>
          <w:tab w:val="left" w:pos="1980"/>
          <w:tab w:val="left" w:pos="2880"/>
          <w:tab w:val="left" w:pos="3600"/>
          <w:tab w:val="left" w:pos="4320"/>
          <w:tab w:val="left" w:pos="5040"/>
          <w:tab w:val="left" w:pos="5760"/>
          <w:tab w:val="left" w:pos="7200"/>
        </w:tabs>
        <w:spacing w:after="120"/>
        <w:ind w:left="14"/>
        <w:rPr>
          <w:rFonts w:cs="Arial"/>
          <w:color w:val="000000" w:themeColor="text1"/>
        </w:rPr>
      </w:pPr>
      <w:r w:rsidRPr="0052255C">
        <w:rPr>
          <w:rFonts w:cs="Arial"/>
          <w:color w:val="000000" w:themeColor="text1"/>
        </w:rPr>
        <w:t>Applications must be</w:t>
      </w:r>
      <w:r w:rsidR="00F31695" w:rsidRPr="0052255C">
        <w:rPr>
          <w:rFonts w:cs="Arial"/>
          <w:color w:val="000000" w:themeColor="text1"/>
        </w:rPr>
        <w:t>:</w:t>
      </w:r>
    </w:p>
    <w:p w14:paraId="667F3B2B" w14:textId="2C1852F1" w:rsidR="005B14C6" w:rsidRPr="00FD2C5B" w:rsidRDefault="00F31695" w:rsidP="00FD2C5B">
      <w:pPr>
        <w:pStyle w:val="ListParagraph"/>
        <w:numPr>
          <w:ilvl w:val="0"/>
          <w:numId w:val="17"/>
        </w:numPr>
        <w:tabs>
          <w:tab w:val="left" w:pos="0"/>
          <w:tab w:val="left" w:pos="288"/>
          <w:tab w:val="left" w:pos="540"/>
          <w:tab w:val="left" w:pos="1080"/>
          <w:tab w:val="left" w:pos="1980"/>
          <w:tab w:val="left" w:pos="2880"/>
          <w:tab w:val="left" w:pos="3600"/>
          <w:tab w:val="left" w:pos="4320"/>
          <w:tab w:val="left" w:pos="5040"/>
          <w:tab w:val="left" w:pos="5760"/>
          <w:tab w:val="left" w:pos="7200"/>
        </w:tabs>
        <w:rPr>
          <w:rFonts w:cs="Arial"/>
        </w:rPr>
      </w:pPr>
      <w:r>
        <w:rPr>
          <w:rFonts w:cs="Arial"/>
        </w:rPr>
        <w:t>12-</w:t>
      </w:r>
      <w:r w:rsidR="006E2E1F" w:rsidRPr="005B14C6">
        <w:rPr>
          <w:rFonts w:cs="Arial"/>
        </w:rPr>
        <w:t>point Arial font</w:t>
      </w:r>
    </w:p>
    <w:p w14:paraId="4861323A" w14:textId="1F73D39D" w:rsidR="00A735D7" w:rsidRPr="00FD2C5B" w:rsidRDefault="00A735D7" w:rsidP="00FD2C5B">
      <w:pPr>
        <w:pStyle w:val="ListParagraph"/>
        <w:numPr>
          <w:ilvl w:val="0"/>
          <w:numId w:val="17"/>
        </w:numPr>
        <w:tabs>
          <w:tab w:val="left" w:pos="0"/>
          <w:tab w:val="left" w:pos="288"/>
          <w:tab w:val="left" w:pos="540"/>
          <w:tab w:val="left" w:pos="1080"/>
          <w:tab w:val="left" w:pos="1980"/>
          <w:tab w:val="left" w:pos="2880"/>
          <w:tab w:val="left" w:pos="3600"/>
          <w:tab w:val="left" w:pos="4320"/>
          <w:tab w:val="left" w:pos="5040"/>
          <w:tab w:val="left" w:pos="5760"/>
          <w:tab w:val="left" w:pos="7200"/>
        </w:tabs>
        <w:rPr>
          <w:rFonts w:cs="Arial"/>
        </w:rPr>
      </w:pPr>
      <w:r>
        <w:rPr>
          <w:rFonts w:cs="Arial"/>
        </w:rPr>
        <w:t>Double-spaced</w:t>
      </w:r>
    </w:p>
    <w:p w14:paraId="4B1E6F24" w14:textId="5EAB1120" w:rsidR="005B14C6" w:rsidRPr="00F31695" w:rsidRDefault="00A735D7" w:rsidP="00FD2C5B">
      <w:pPr>
        <w:pStyle w:val="ListParagraph"/>
        <w:numPr>
          <w:ilvl w:val="0"/>
          <w:numId w:val="17"/>
        </w:numPr>
        <w:tabs>
          <w:tab w:val="left" w:pos="0"/>
          <w:tab w:val="left" w:pos="288"/>
          <w:tab w:val="left" w:pos="540"/>
          <w:tab w:val="left" w:pos="1080"/>
          <w:tab w:val="left" w:pos="1980"/>
          <w:tab w:val="left" w:pos="2880"/>
          <w:tab w:val="left" w:pos="3600"/>
          <w:tab w:val="left" w:pos="4320"/>
          <w:tab w:val="left" w:pos="5040"/>
          <w:tab w:val="left" w:pos="5760"/>
          <w:tab w:val="left" w:pos="7200"/>
        </w:tabs>
        <w:rPr>
          <w:rFonts w:cs="Arial"/>
        </w:rPr>
      </w:pPr>
      <w:r w:rsidRPr="005B14C6">
        <w:rPr>
          <w:rFonts w:cs="Arial"/>
        </w:rPr>
        <w:t>One-inch</w:t>
      </w:r>
      <w:r w:rsidR="00082AE6" w:rsidRPr="005B14C6">
        <w:rPr>
          <w:rFonts w:cs="Arial"/>
        </w:rPr>
        <w:t xml:space="preserve"> margin</w:t>
      </w:r>
      <w:r w:rsidR="006E2E1F" w:rsidRPr="005B14C6">
        <w:rPr>
          <w:rFonts w:cs="Arial"/>
        </w:rPr>
        <w:t>s</w:t>
      </w:r>
    </w:p>
    <w:p w14:paraId="7FFE2C07" w14:textId="5D37797C" w:rsidR="00082AE6" w:rsidRPr="0052255C" w:rsidRDefault="00F31695" w:rsidP="00FD2C5B">
      <w:pPr>
        <w:tabs>
          <w:tab w:val="left" w:pos="0"/>
          <w:tab w:val="left" w:pos="288"/>
          <w:tab w:val="left" w:pos="558"/>
          <w:tab w:val="left" w:pos="1080"/>
          <w:tab w:val="left" w:pos="1980"/>
          <w:tab w:val="left" w:pos="2880"/>
          <w:tab w:val="left" w:pos="3600"/>
          <w:tab w:val="left" w:pos="4320"/>
          <w:tab w:val="left" w:pos="5040"/>
          <w:tab w:val="left" w:pos="5760"/>
          <w:tab w:val="left" w:pos="7200"/>
        </w:tabs>
        <w:rPr>
          <w:rFonts w:cs="Arial"/>
        </w:rPr>
      </w:pPr>
      <w:r w:rsidRPr="0052255C">
        <w:rPr>
          <w:rFonts w:cs="Arial"/>
          <w:b/>
        </w:rPr>
        <w:t>A</w:t>
      </w:r>
      <w:r w:rsidR="00082AE6" w:rsidRPr="0052255C">
        <w:rPr>
          <w:rFonts w:cs="Arial"/>
          <w:b/>
        </w:rPr>
        <w:t>ttachments</w:t>
      </w:r>
      <w:r w:rsidR="00082AE6" w:rsidRPr="0052255C">
        <w:rPr>
          <w:rFonts w:cs="Arial"/>
          <w:b/>
          <w:i/>
        </w:rPr>
        <w:t>.</w:t>
      </w:r>
      <w:r w:rsidR="00082AE6" w:rsidRPr="0052255C">
        <w:rPr>
          <w:rFonts w:cs="Arial"/>
        </w:rPr>
        <w:t xml:space="preserve"> Only the following attachments will be accepted with the narrative:</w:t>
      </w:r>
    </w:p>
    <w:p w14:paraId="2F84FFDD" w14:textId="374E9541" w:rsidR="00D266ED" w:rsidRPr="0052255C" w:rsidRDefault="00082AE6" w:rsidP="00FD2C5B">
      <w:pPr>
        <w:numPr>
          <w:ilvl w:val="0"/>
          <w:numId w:val="2"/>
        </w:numPr>
        <w:tabs>
          <w:tab w:val="left" w:pos="108"/>
          <w:tab w:val="num" w:pos="360"/>
          <w:tab w:val="num" w:pos="540"/>
          <w:tab w:val="left" w:pos="1908"/>
          <w:tab w:val="left" w:pos="2808"/>
          <w:tab w:val="left" w:pos="3528"/>
          <w:tab w:val="left" w:pos="4248"/>
          <w:tab w:val="left" w:pos="4968"/>
          <w:tab w:val="left" w:pos="5688"/>
          <w:tab w:val="left" w:pos="7128"/>
          <w:tab w:val="left" w:pos="7848"/>
          <w:tab w:val="left" w:pos="8568"/>
          <w:tab w:val="left" w:pos="9288"/>
        </w:tabs>
        <w:ind w:left="1080"/>
        <w:rPr>
          <w:rFonts w:cs="Arial"/>
        </w:rPr>
      </w:pPr>
      <w:r w:rsidRPr="0052255C">
        <w:rPr>
          <w:rFonts w:cs="Arial"/>
        </w:rPr>
        <w:t xml:space="preserve">Forms </w:t>
      </w:r>
      <w:r w:rsidR="00A735D7" w:rsidRPr="0052255C">
        <w:rPr>
          <w:rFonts w:cs="Arial"/>
        </w:rPr>
        <w:t>A</w:t>
      </w:r>
      <w:r w:rsidRPr="0052255C">
        <w:rPr>
          <w:rFonts w:cs="Arial"/>
        </w:rPr>
        <w:t xml:space="preserve"> through </w:t>
      </w:r>
      <w:r w:rsidR="00A735D7" w:rsidRPr="0052255C">
        <w:rPr>
          <w:rFonts w:cs="Arial"/>
        </w:rPr>
        <w:t xml:space="preserve">D </w:t>
      </w:r>
      <w:r w:rsidRPr="0052255C">
        <w:rPr>
          <w:rFonts w:cs="Arial"/>
        </w:rPr>
        <w:t>included in this RFA.</w:t>
      </w:r>
    </w:p>
    <w:p w14:paraId="20982B58" w14:textId="55A0BF6E" w:rsidR="0052255C" w:rsidRPr="00FD2C5B" w:rsidRDefault="00082AE6" w:rsidP="00FD2C5B">
      <w:pPr>
        <w:numPr>
          <w:ilvl w:val="0"/>
          <w:numId w:val="2"/>
        </w:numPr>
        <w:tabs>
          <w:tab w:val="left" w:pos="108"/>
          <w:tab w:val="num" w:pos="360"/>
          <w:tab w:val="num" w:pos="540"/>
          <w:tab w:val="left" w:pos="1908"/>
          <w:tab w:val="left" w:pos="2808"/>
          <w:tab w:val="left" w:pos="3528"/>
          <w:tab w:val="left" w:pos="4248"/>
          <w:tab w:val="left" w:pos="4968"/>
          <w:tab w:val="left" w:pos="5688"/>
          <w:tab w:val="left" w:pos="7128"/>
          <w:tab w:val="left" w:pos="7848"/>
          <w:tab w:val="left" w:pos="8568"/>
          <w:tab w:val="left" w:pos="9288"/>
        </w:tabs>
        <w:ind w:left="1080"/>
        <w:rPr>
          <w:rFonts w:cs="Arial"/>
        </w:rPr>
      </w:pPr>
      <w:r w:rsidRPr="0052255C">
        <w:rPr>
          <w:rFonts w:cs="Arial"/>
        </w:rPr>
        <w:t xml:space="preserve">Letters </w:t>
      </w:r>
      <w:r w:rsidR="00D266ED" w:rsidRPr="0052255C">
        <w:rPr>
          <w:rFonts w:cs="Arial"/>
        </w:rPr>
        <w:t>of Commitment</w:t>
      </w:r>
      <w:r w:rsidRPr="0052255C">
        <w:rPr>
          <w:rFonts w:cs="Arial"/>
        </w:rPr>
        <w:t>. Up to</w:t>
      </w:r>
      <w:r w:rsidR="00D266ED" w:rsidRPr="0052255C">
        <w:rPr>
          <w:rFonts w:cs="Arial"/>
        </w:rPr>
        <w:t xml:space="preserve"> five</w:t>
      </w:r>
      <w:r w:rsidR="005B14C6" w:rsidRPr="0052255C">
        <w:rPr>
          <w:rFonts w:cs="Arial"/>
        </w:rPr>
        <w:t xml:space="preserve"> </w:t>
      </w:r>
      <w:r w:rsidRPr="0052255C">
        <w:rPr>
          <w:rFonts w:cs="Arial"/>
        </w:rPr>
        <w:t>letters including those from business</w:t>
      </w:r>
      <w:r w:rsidR="00D266ED" w:rsidRPr="0052255C">
        <w:rPr>
          <w:rFonts w:cs="Arial"/>
        </w:rPr>
        <w:t>/</w:t>
      </w:r>
      <w:r w:rsidRPr="0052255C">
        <w:rPr>
          <w:rFonts w:cs="Arial"/>
        </w:rPr>
        <w:t>community partners, postsecondary institutions, and the school district.</w:t>
      </w:r>
    </w:p>
    <w:p w14:paraId="1F421A67" w14:textId="77777777" w:rsidR="00082AE6" w:rsidRDefault="00082AE6" w:rsidP="00291F6D">
      <w:pPr>
        <w:pStyle w:val="Heading3"/>
      </w:pPr>
      <w:bookmarkStart w:id="30" w:name="_Toc206221265"/>
      <w:bookmarkStart w:id="31" w:name="_Toc126757966"/>
      <w:r w:rsidRPr="00632694">
        <w:t xml:space="preserve">Program Narrative </w:t>
      </w:r>
      <w:bookmarkEnd w:id="30"/>
      <w:r w:rsidR="004047E8">
        <w:t>Questions</w:t>
      </w:r>
      <w:bookmarkEnd w:id="31"/>
    </w:p>
    <w:p w14:paraId="3B522CC3" w14:textId="641CDF64" w:rsidR="00A735D7" w:rsidRPr="0052255C" w:rsidRDefault="004047E8" w:rsidP="004047E8">
      <w:pPr>
        <w:rPr>
          <w:rFonts w:eastAsia="Times New Roman"/>
        </w:rPr>
      </w:pPr>
      <w:r>
        <w:t>The applicant must respond to the following</w:t>
      </w:r>
      <w:r w:rsidR="00382B3B">
        <w:t xml:space="preserve"> narrative</w:t>
      </w:r>
      <w:r>
        <w:t xml:space="preserve"> </w:t>
      </w:r>
      <w:r w:rsidR="00382B3B">
        <w:t xml:space="preserve">RFA </w:t>
      </w:r>
      <w:r>
        <w:t>question</w:t>
      </w:r>
      <w:r w:rsidR="00382B3B">
        <w:t>s.</w:t>
      </w:r>
      <w:r w:rsidR="00382B3B" w:rsidRPr="00382B3B">
        <w:rPr>
          <w:rFonts w:eastAsia="Times New Roman"/>
        </w:rPr>
        <w:t xml:space="preserve"> </w:t>
      </w:r>
      <w:r w:rsidR="00382B3B" w:rsidRPr="0007405E">
        <w:rPr>
          <w:rFonts w:eastAsia="Times New Roman"/>
        </w:rPr>
        <w:t>There is a 1</w:t>
      </w:r>
      <w:r w:rsidR="00382B3B">
        <w:rPr>
          <w:rFonts w:eastAsia="Times New Roman"/>
        </w:rPr>
        <w:t>5</w:t>
      </w:r>
      <w:r w:rsidR="00382B3B" w:rsidRPr="0007405E">
        <w:rPr>
          <w:rFonts w:eastAsia="Times New Roman"/>
        </w:rPr>
        <w:t xml:space="preserve">-page limit to the narrative, double-spaced, </w:t>
      </w:r>
      <w:r w:rsidR="00382B3B">
        <w:rPr>
          <w:rFonts w:eastAsia="Times New Roman"/>
        </w:rPr>
        <w:t xml:space="preserve">using </w:t>
      </w:r>
      <w:r w:rsidR="00382B3B" w:rsidRPr="0007405E">
        <w:rPr>
          <w:rFonts w:eastAsia="Times New Roman"/>
        </w:rPr>
        <w:t>one-inch margin</w:t>
      </w:r>
      <w:r w:rsidR="00382B3B">
        <w:rPr>
          <w:rFonts w:eastAsia="Times New Roman"/>
        </w:rPr>
        <w:t>s, and</w:t>
      </w:r>
      <w:r w:rsidR="00382B3B" w:rsidRPr="0007405E">
        <w:rPr>
          <w:rFonts w:eastAsia="Times New Roman"/>
        </w:rPr>
        <w:t xml:space="preserve"> a minimum of 12</w:t>
      </w:r>
      <w:r w:rsidR="00382B3B">
        <w:rPr>
          <w:rFonts w:eastAsia="Times New Roman"/>
        </w:rPr>
        <w:t>-point Arial</w:t>
      </w:r>
      <w:r w:rsidR="00382B3B" w:rsidRPr="0007405E">
        <w:rPr>
          <w:rFonts w:eastAsia="Times New Roman"/>
        </w:rPr>
        <w:t xml:space="preserve"> font size.</w:t>
      </w:r>
    </w:p>
    <w:p w14:paraId="60945AF7" w14:textId="3C4AD85F" w:rsidR="00082AE6" w:rsidRDefault="00082AE6">
      <w:pPr>
        <w:pStyle w:val="Heading3"/>
      </w:pPr>
      <w:bookmarkStart w:id="32" w:name="_Toc206221266"/>
      <w:bookmarkStart w:id="33" w:name="_Toc126757967"/>
      <w:bookmarkEnd w:id="29"/>
      <w:r w:rsidRPr="00C86D31">
        <w:t>Section</w:t>
      </w:r>
      <w:r w:rsidRPr="00632694">
        <w:t xml:space="preserve"> I. Overview of Proposed California Partnership Academy</w:t>
      </w:r>
      <w:bookmarkEnd w:id="32"/>
      <w:bookmarkEnd w:id="33"/>
    </w:p>
    <w:p w14:paraId="3672939E" w14:textId="77777777" w:rsidR="00653661" w:rsidRPr="00D25B80" w:rsidRDefault="0049214D" w:rsidP="006E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D25B80">
        <w:rPr>
          <w:rFonts w:cs="Arial"/>
        </w:rPr>
        <w:t>Provide a brief, approximately 150-word overview of the</w:t>
      </w:r>
      <w:r w:rsidR="00653661" w:rsidRPr="00D25B80">
        <w:rPr>
          <w:rFonts w:cs="Arial"/>
        </w:rPr>
        <w:t xml:space="preserve"> CPA</w:t>
      </w:r>
      <w:r w:rsidR="00D25B80" w:rsidRPr="00D25B80">
        <w:rPr>
          <w:rFonts w:cs="Arial"/>
        </w:rPr>
        <w:t>.</w:t>
      </w:r>
    </w:p>
    <w:p w14:paraId="648E669A" w14:textId="5AD5662D" w:rsidR="00D25B80" w:rsidRPr="00FD2C5B" w:rsidRDefault="00653661" w:rsidP="00FD2C5B">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rPr>
      </w:pPr>
      <w:r w:rsidRPr="00D25B80">
        <w:rPr>
          <w:rFonts w:cs="Arial"/>
        </w:rPr>
        <w:lastRenderedPageBreak/>
        <w:t xml:space="preserve">Describe the </w:t>
      </w:r>
      <w:r w:rsidR="0049214D" w:rsidRPr="00D25B80">
        <w:rPr>
          <w:rFonts w:cs="Arial"/>
        </w:rPr>
        <w:t>CPA proposed in this application</w:t>
      </w:r>
      <w:r w:rsidRPr="00D25B80">
        <w:rPr>
          <w:rFonts w:cs="Arial"/>
        </w:rPr>
        <w:t>.</w:t>
      </w:r>
    </w:p>
    <w:p w14:paraId="46052D45" w14:textId="77777777" w:rsidR="00B26F5F" w:rsidRDefault="0049214D" w:rsidP="00B26F5F">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rPr>
      </w:pPr>
      <w:r w:rsidRPr="00D25B80">
        <w:rPr>
          <w:rFonts w:cs="Arial"/>
        </w:rPr>
        <w:t xml:space="preserve">Describe the district, the </w:t>
      </w:r>
      <w:r w:rsidR="00EC23D1" w:rsidRPr="00D25B80">
        <w:rPr>
          <w:rFonts w:cs="Arial"/>
        </w:rPr>
        <w:t>school,</w:t>
      </w:r>
      <w:r w:rsidRPr="00D25B80">
        <w:rPr>
          <w:rFonts w:cs="Arial"/>
        </w:rPr>
        <w:t xml:space="preserve"> and </w:t>
      </w:r>
      <w:r w:rsidR="007B703C" w:rsidRPr="00D25B80">
        <w:rPr>
          <w:rFonts w:cs="Arial"/>
        </w:rPr>
        <w:t xml:space="preserve">the </w:t>
      </w:r>
      <w:r w:rsidRPr="00D25B80">
        <w:rPr>
          <w:rFonts w:cs="Arial"/>
        </w:rPr>
        <w:t>community</w:t>
      </w:r>
      <w:r w:rsidR="007B703C" w:rsidRPr="00D25B80">
        <w:rPr>
          <w:rFonts w:cs="Arial"/>
        </w:rPr>
        <w:t>.</w:t>
      </w:r>
    </w:p>
    <w:p w14:paraId="53A8341E" w14:textId="5A1A824A" w:rsidR="0049214D" w:rsidRPr="00B26F5F" w:rsidRDefault="0049214D" w:rsidP="00B26F5F">
      <w:pPr>
        <w:pStyle w:val="ListParagraph"/>
        <w:numPr>
          <w:ilvl w:val="0"/>
          <w:numId w:val="12"/>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hanging="450"/>
        <w:rPr>
          <w:rFonts w:cs="Arial"/>
        </w:rPr>
      </w:pPr>
      <w:r w:rsidRPr="00B26F5F">
        <w:rPr>
          <w:rFonts w:cs="Arial"/>
        </w:rPr>
        <w:t xml:space="preserve">How will these funds and the CPA structure enhance </w:t>
      </w:r>
      <w:r w:rsidR="000D6879" w:rsidRPr="00B26F5F">
        <w:rPr>
          <w:rFonts w:cs="Arial"/>
        </w:rPr>
        <w:t>students’</w:t>
      </w:r>
      <w:r w:rsidRPr="00B26F5F">
        <w:rPr>
          <w:rFonts w:cs="Arial"/>
        </w:rPr>
        <w:t xml:space="preserve"> learning?</w:t>
      </w:r>
    </w:p>
    <w:p w14:paraId="76E435D7" w14:textId="6ADEB474" w:rsidR="0049214D" w:rsidRPr="00F421AE" w:rsidRDefault="0049214D">
      <w:pPr>
        <w:pStyle w:val="Heading3"/>
      </w:pPr>
      <w:bookmarkStart w:id="34" w:name="_Toc206221267"/>
      <w:bookmarkStart w:id="35" w:name="_Toc126757968"/>
      <w:r w:rsidRPr="00632694">
        <w:t xml:space="preserve">Section II. </w:t>
      </w:r>
      <w:r w:rsidR="00E03B2D">
        <w:t>C</w:t>
      </w:r>
      <w:r w:rsidR="00DE049C">
        <w:t xml:space="preserve">areer </w:t>
      </w:r>
      <w:r w:rsidR="00E03B2D">
        <w:t>T</w:t>
      </w:r>
      <w:r w:rsidR="00DE049C">
        <w:t xml:space="preserve">echnical </w:t>
      </w:r>
      <w:r w:rsidR="00E03B2D">
        <w:t>E</w:t>
      </w:r>
      <w:r w:rsidR="00DE049C">
        <w:t>ducation</w:t>
      </w:r>
      <w:r w:rsidR="006E2E1F">
        <w:t xml:space="preserve"> </w:t>
      </w:r>
      <w:r w:rsidRPr="00632694">
        <w:t>Focus</w:t>
      </w:r>
      <w:bookmarkEnd w:id="34"/>
      <w:bookmarkEnd w:id="35"/>
    </w:p>
    <w:p w14:paraId="2BF27C3B" w14:textId="33204F6D" w:rsidR="00653661" w:rsidRPr="00D25B80" w:rsidRDefault="00653661" w:rsidP="006E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D25B80">
        <w:rPr>
          <w:rFonts w:cs="Arial"/>
        </w:rPr>
        <w:t>D</w:t>
      </w:r>
      <w:r w:rsidR="006E2E1F" w:rsidRPr="00D25B80">
        <w:rPr>
          <w:rFonts w:cs="Arial"/>
        </w:rPr>
        <w:t xml:space="preserve">escribe </w:t>
      </w:r>
      <w:r w:rsidR="006E2E1F" w:rsidRPr="00382B3B">
        <w:rPr>
          <w:rFonts w:cs="Arial"/>
        </w:rPr>
        <w:t xml:space="preserve">the </w:t>
      </w:r>
      <w:r w:rsidR="008F383C" w:rsidRPr="00382B3B">
        <w:rPr>
          <w:rFonts w:cs="Arial"/>
        </w:rPr>
        <w:t xml:space="preserve">CTE </w:t>
      </w:r>
      <w:r w:rsidR="006E2E1F" w:rsidRPr="00382B3B">
        <w:rPr>
          <w:rFonts w:cs="Arial"/>
        </w:rPr>
        <w:t xml:space="preserve">focus </w:t>
      </w:r>
      <w:r w:rsidR="006E2E1F" w:rsidRPr="00D25B80">
        <w:rPr>
          <w:rFonts w:cs="Arial"/>
        </w:rPr>
        <w:t xml:space="preserve">of </w:t>
      </w:r>
      <w:r w:rsidR="007B703C" w:rsidRPr="00D25B80">
        <w:rPr>
          <w:rFonts w:cs="Arial"/>
        </w:rPr>
        <w:t xml:space="preserve">the </w:t>
      </w:r>
      <w:r w:rsidR="006E2E1F" w:rsidRPr="00D25B80">
        <w:rPr>
          <w:rFonts w:cs="Arial"/>
        </w:rPr>
        <w:t>academy and how that choice was made.</w:t>
      </w:r>
    </w:p>
    <w:p w14:paraId="34760061" w14:textId="2DC2BC17" w:rsidR="00D25B80" w:rsidRPr="00FD2C5B" w:rsidRDefault="006E2E1F" w:rsidP="005411CF">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rPr>
          <w:rFonts w:cs="Arial"/>
        </w:rPr>
      </w:pPr>
      <w:r w:rsidRPr="00D25B80">
        <w:rPr>
          <w:rFonts w:cs="Arial"/>
        </w:rPr>
        <w:t>Provide economic data showing the anticipated growth of that industry and potential employment opportunities locally and within California.</w:t>
      </w:r>
    </w:p>
    <w:p w14:paraId="2DF95DD5" w14:textId="0C2A94CB" w:rsidR="006E2E1F" w:rsidRPr="00D25B80" w:rsidRDefault="006E2E1F" w:rsidP="00FD2C5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rPr>
      </w:pPr>
      <w:r w:rsidRPr="00D25B80">
        <w:rPr>
          <w:rFonts w:cs="Arial"/>
        </w:rPr>
        <w:t>Describe potential postsecondary education opportunities and career ladders available in th</w:t>
      </w:r>
      <w:r w:rsidR="007B703C" w:rsidRPr="00D25B80">
        <w:rPr>
          <w:rFonts w:cs="Arial"/>
        </w:rPr>
        <w:t>e</w:t>
      </w:r>
      <w:r w:rsidRPr="00D25B80">
        <w:rPr>
          <w:rFonts w:cs="Arial"/>
        </w:rPr>
        <w:t xml:space="preserve"> career focus area.</w:t>
      </w:r>
    </w:p>
    <w:p w14:paraId="529190FD" w14:textId="77777777" w:rsidR="0049214D" w:rsidRPr="00632694" w:rsidRDefault="0049214D" w:rsidP="006E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632694">
        <w:rPr>
          <w:rFonts w:cs="Arial"/>
        </w:rPr>
        <w:t>The career technical focus of an academy should be broad, addressing an industry and all aspects rather than narrowly focused on a specific “job.” The academy’s theme must have real growth potential in the California economy, be based on labor market information, and be able to attract local support to ensure adequate participation in, and sustainability of, the CPA program.</w:t>
      </w:r>
    </w:p>
    <w:p w14:paraId="3574273B" w14:textId="77777777" w:rsidR="00B25F8E" w:rsidRPr="00967AFD" w:rsidRDefault="0049214D" w:rsidP="00B25F8E">
      <w:pPr>
        <w:pStyle w:val="Heading3"/>
      </w:pPr>
      <w:bookmarkStart w:id="36" w:name="_Toc206221268"/>
      <w:bookmarkStart w:id="37" w:name="_Toc126757969"/>
      <w:r w:rsidRPr="00967AFD">
        <w:t>Section III. At Least 50 percent “At-</w:t>
      </w:r>
      <w:r w:rsidR="00967AFD">
        <w:t>Promise</w:t>
      </w:r>
      <w:r w:rsidRPr="00967AFD">
        <w:t>” Enrollment</w:t>
      </w:r>
      <w:bookmarkEnd w:id="36"/>
      <w:bookmarkEnd w:id="37"/>
    </w:p>
    <w:p w14:paraId="4411DCCC" w14:textId="0B198F0F" w:rsidR="006E2E1F" w:rsidRPr="00D25B80" w:rsidRDefault="006E2E1F" w:rsidP="00967AFD">
      <w:r w:rsidRPr="00D25B80">
        <w:t>Using the criteria</w:t>
      </w:r>
      <w:r w:rsidR="00967AFD" w:rsidRPr="00D25B80">
        <w:t xml:space="preserve"> indicated in </w:t>
      </w:r>
      <w:r w:rsidR="006057EB">
        <w:t xml:space="preserve">the CPA </w:t>
      </w:r>
      <w:r w:rsidR="00967AFD" w:rsidRPr="00D25B80">
        <w:rPr>
          <w:rFonts w:cs="Arial"/>
          <w:szCs w:val="24"/>
        </w:rPr>
        <w:t xml:space="preserve">California </w:t>
      </w:r>
      <w:r w:rsidR="00967AFD" w:rsidRPr="00D25B80">
        <w:rPr>
          <w:rFonts w:cs="Arial"/>
          <w:i/>
          <w:szCs w:val="24"/>
        </w:rPr>
        <w:t>EC</w:t>
      </w:r>
      <w:r w:rsidR="00967AFD" w:rsidRPr="00D25B80">
        <w:rPr>
          <w:rFonts w:cs="Arial"/>
          <w:szCs w:val="24"/>
        </w:rPr>
        <w:t xml:space="preserve"> </w:t>
      </w:r>
      <w:r w:rsidR="00B26F5F">
        <w:rPr>
          <w:rFonts w:cs="Arial"/>
          <w:szCs w:val="24"/>
        </w:rPr>
        <w:t>Se</w:t>
      </w:r>
      <w:r w:rsidR="00967AFD" w:rsidRPr="00D25B80">
        <w:rPr>
          <w:rFonts w:cs="Arial"/>
          <w:szCs w:val="24"/>
        </w:rPr>
        <w:t xml:space="preserve">ction </w:t>
      </w:r>
      <w:r w:rsidR="00967AFD" w:rsidRPr="004B2DFB">
        <w:rPr>
          <w:rFonts w:cs="Arial"/>
          <w:szCs w:val="24"/>
        </w:rPr>
        <w:t>54690</w:t>
      </w:r>
      <w:r w:rsidRPr="004B2DFB">
        <w:t>,</w:t>
      </w:r>
      <w:r w:rsidRPr="00D25B80">
        <w:t xml:space="preserve"> </w:t>
      </w:r>
      <w:r w:rsidR="00967AFD" w:rsidRPr="00D25B80">
        <w:t>d</w:t>
      </w:r>
      <w:r w:rsidR="00967AFD" w:rsidRPr="00D25B80">
        <w:rPr>
          <w:szCs w:val="24"/>
        </w:rPr>
        <w:t xml:space="preserve">escribe how the </w:t>
      </w:r>
      <w:r w:rsidR="006057EB">
        <w:rPr>
          <w:szCs w:val="24"/>
        </w:rPr>
        <w:t>school site</w:t>
      </w:r>
      <w:r w:rsidR="00967AFD" w:rsidRPr="00D25B80">
        <w:rPr>
          <w:szCs w:val="24"/>
        </w:rPr>
        <w:t xml:space="preserve"> will ensure 50</w:t>
      </w:r>
      <w:r w:rsidR="00B26F5F">
        <w:rPr>
          <w:szCs w:val="24"/>
        </w:rPr>
        <w:t xml:space="preserve"> percent</w:t>
      </w:r>
      <w:r w:rsidR="00967AFD" w:rsidRPr="00D25B80">
        <w:rPr>
          <w:szCs w:val="24"/>
        </w:rPr>
        <w:t xml:space="preserve"> </w:t>
      </w:r>
      <w:r w:rsidR="006057EB">
        <w:rPr>
          <w:szCs w:val="24"/>
        </w:rPr>
        <w:t xml:space="preserve">students </w:t>
      </w:r>
      <w:r w:rsidR="00967AFD" w:rsidRPr="00D25B80">
        <w:rPr>
          <w:szCs w:val="24"/>
        </w:rPr>
        <w:t>are “at promise”.</w:t>
      </w:r>
    </w:p>
    <w:p w14:paraId="7C505A31" w14:textId="23050783" w:rsidR="00323F4E" w:rsidRDefault="0049214D" w:rsidP="0032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DF05A5">
        <w:rPr>
          <w:rFonts w:cs="Arial"/>
          <w:szCs w:val="24"/>
        </w:rPr>
        <w:t xml:space="preserve">For purposes of this program, “at-promise” students </w:t>
      </w:r>
      <w:r w:rsidR="00F421AE" w:rsidRPr="00DF05A5">
        <w:rPr>
          <w:rFonts w:cs="Arial"/>
          <w:szCs w:val="24"/>
        </w:rPr>
        <w:t>mean</w:t>
      </w:r>
      <w:r w:rsidRPr="00DF05A5">
        <w:rPr>
          <w:rFonts w:cs="Arial"/>
          <w:szCs w:val="24"/>
        </w:rPr>
        <w:t xml:space="preserve"> students enrolled in high school that are at risk of dropping out of </w:t>
      </w:r>
      <w:r w:rsidR="000D6879" w:rsidRPr="00DF05A5">
        <w:rPr>
          <w:rFonts w:cs="Arial"/>
          <w:szCs w:val="24"/>
        </w:rPr>
        <w:t>school.</w:t>
      </w:r>
    </w:p>
    <w:p w14:paraId="0B656A64" w14:textId="2521F9ED" w:rsidR="004B2DFB" w:rsidRPr="00FD2C5B" w:rsidRDefault="0049214D" w:rsidP="00FD2C5B">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cs="Arial"/>
          <w:szCs w:val="24"/>
        </w:rPr>
      </w:pPr>
      <w:r w:rsidRPr="004B2DFB">
        <w:rPr>
          <w:rFonts w:cs="Arial"/>
          <w:szCs w:val="24"/>
        </w:rPr>
        <w:t>Past record of “irregular attendance”</w:t>
      </w:r>
      <w:r w:rsidRPr="004B2DFB">
        <w:rPr>
          <w:rFonts w:cs="Arial"/>
          <w:color w:val="333333"/>
          <w:szCs w:val="24"/>
          <w:shd w:val="clear" w:color="auto" w:fill="FFFFFF"/>
        </w:rPr>
        <w:t> means absence from school 20 percent or more of the school year.</w:t>
      </w:r>
    </w:p>
    <w:p w14:paraId="4CAF316E" w14:textId="77777777" w:rsidR="008066BF" w:rsidRPr="004B2DFB" w:rsidRDefault="0049214D" w:rsidP="00FD2C5B">
      <w:pPr>
        <w:pStyle w:val="ListParagraph"/>
        <w:numPr>
          <w:ilvl w:val="0"/>
          <w:numId w:val="1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cs="Arial"/>
          <w:szCs w:val="24"/>
        </w:rPr>
      </w:pPr>
      <w:r w:rsidRPr="004B2DFB">
        <w:rPr>
          <w:rFonts w:cs="Arial"/>
          <w:szCs w:val="24"/>
        </w:rPr>
        <w:t>Past record of underachievement in which the student is at least one-third year behind the coursework for the respective grade level</w:t>
      </w:r>
      <w:r w:rsidRPr="00FD2C5B">
        <w:rPr>
          <w:rFonts w:cs="Arial"/>
          <w:szCs w:val="24"/>
          <w:shd w:val="clear" w:color="auto" w:fill="FFFFFF"/>
        </w:rPr>
        <w:t>, or as demonstrated by credits achieved</w:t>
      </w:r>
      <w:r w:rsidRPr="00FD2C5B">
        <w:rPr>
          <w:rFonts w:cs="Arial"/>
          <w:szCs w:val="24"/>
        </w:rPr>
        <w:t>.</w:t>
      </w:r>
    </w:p>
    <w:p w14:paraId="78081E27" w14:textId="77777777" w:rsidR="006E2E1F" w:rsidRPr="00323F4E" w:rsidRDefault="0049214D" w:rsidP="00FD2C5B">
      <w:pPr>
        <w:numPr>
          <w:ilvl w:val="0"/>
          <w:numId w:val="15"/>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sidRPr="00323F4E">
        <w:rPr>
          <w:rFonts w:cs="Arial"/>
          <w:szCs w:val="24"/>
        </w:rPr>
        <w:t>Past record of low motivation or a disinterest in the regular school program.</w:t>
      </w:r>
    </w:p>
    <w:p w14:paraId="6A79AC29" w14:textId="7F2102B5" w:rsidR="0049214D" w:rsidRPr="00323F4E" w:rsidRDefault="0049214D" w:rsidP="00FD2C5B">
      <w:pPr>
        <w:numPr>
          <w:ilvl w:val="0"/>
          <w:numId w:val="15"/>
        </w:numPr>
        <w:tabs>
          <w:tab w:val="left" w:pos="540"/>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323F4E">
        <w:rPr>
          <w:rFonts w:cs="Arial"/>
          <w:szCs w:val="24"/>
        </w:rPr>
        <w:t>Disadvantaged economically.</w:t>
      </w:r>
    </w:p>
    <w:p w14:paraId="58CE939C" w14:textId="11F54ADC" w:rsidR="00340C88" w:rsidRDefault="0049214D" w:rsidP="00FD2C5B">
      <w:pPr>
        <w:numPr>
          <w:ilvl w:val="0"/>
          <w:numId w:val="1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shd w:val="clear" w:color="auto" w:fill="FFFFFF"/>
        </w:rPr>
      </w:pPr>
      <w:r w:rsidRPr="00FD2C5B">
        <w:rPr>
          <w:rFonts w:cs="Arial"/>
          <w:szCs w:val="24"/>
          <w:shd w:val="clear" w:color="auto" w:fill="FFFFFF"/>
        </w:rPr>
        <w:lastRenderedPageBreak/>
        <w:t>Maintaining a grade point average of 2.2 or below, or the equivalent of a C minus.</w:t>
      </w:r>
    </w:p>
    <w:p w14:paraId="0801A509" w14:textId="58106610" w:rsidR="00632CCF" w:rsidRPr="004B2DFB" w:rsidRDefault="00556DF0" w:rsidP="00340C88">
      <w:pPr>
        <w:pStyle w:val="Heading3"/>
        <w:rPr>
          <w:rFonts w:cs="Arial"/>
          <w:b w:val="0"/>
        </w:rPr>
      </w:pPr>
      <w:bookmarkStart w:id="38" w:name="_Toc206221269"/>
      <w:bookmarkStart w:id="39" w:name="_Toc126757970"/>
      <w:r w:rsidRPr="004B2DFB">
        <w:t xml:space="preserve">Section IV. Student Recruitment, </w:t>
      </w:r>
      <w:bookmarkEnd w:id="38"/>
      <w:r w:rsidR="004B2DFB" w:rsidRPr="004B2DFB">
        <w:t>Staff Selection</w:t>
      </w:r>
      <w:bookmarkEnd w:id="39"/>
    </w:p>
    <w:p w14:paraId="42250A2F" w14:textId="5040913B" w:rsidR="004B2DFB" w:rsidRPr="004B2DFB" w:rsidRDefault="004B2DFB" w:rsidP="00756CC5">
      <w:pPr>
        <w:rPr>
          <w:rFonts w:cstheme="majorBidi"/>
        </w:rPr>
      </w:pPr>
      <w:r w:rsidRPr="004B2DFB">
        <w:t>D</w:t>
      </w:r>
      <w:r w:rsidR="000B6C7D" w:rsidRPr="004B2DFB">
        <w:t>escri</w:t>
      </w:r>
      <w:r w:rsidRPr="004B2DFB">
        <w:t>be</w:t>
      </w:r>
      <w:r w:rsidR="000B6C7D" w:rsidRPr="004B2DFB">
        <w:t xml:space="preserve"> </w:t>
      </w:r>
      <w:r w:rsidR="007B703C" w:rsidRPr="004B2DFB">
        <w:t>the</w:t>
      </w:r>
      <w:r w:rsidR="006E2E1F" w:rsidRPr="004B2DFB">
        <w:t xml:space="preserve"> academy’s recruitment process for both student</w:t>
      </w:r>
      <w:r w:rsidR="000B6C7D" w:rsidRPr="004B2DFB">
        <w:t xml:space="preserve">s </w:t>
      </w:r>
      <w:r w:rsidR="006E2E1F" w:rsidRPr="004B2DFB">
        <w:t>and staff</w:t>
      </w:r>
      <w:r w:rsidR="00756CC5" w:rsidRPr="004B2DFB">
        <w:t>.</w:t>
      </w:r>
    </w:p>
    <w:p w14:paraId="225F74B1" w14:textId="3B5A27A2" w:rsidR="004B2DFB" w:rsidRPr="00340C88" w:rsidRDefault="000B6C7D" w:rsidP="00340C88">
      <w:pPr>
        <w:pStyle w:val="ListParagraph"/>
        <w:numPr>
          <w:ilvl w:val="0"/>
          <w:numId w:val="14"/>
        </w:numPr>
        <w:ind w:left="1080"/>
        <w:contextualSpacing w:val="0"/>
        <w:rPr>
          <w:rFonts w:cs="Arial"/>
        </w:rPr>
      </w:pPr>
      <w:r w:rsidRPr="004B2DFB">
        <w:rPr>
          <w:rFonts w:cs="Arial"/>
        </w:rPr>
        <w:t>H</w:t>
      </w:r>
      <w:r w:rsidR="00556DF0" w:rsidRPr="004B2DFB">
        <w:rPr>
          <w:rFonts w:cs="Arial"/>
        </w:rPr>
        <w:t xml:space="preserve">ow </w:t>
      </w:r>
      <w:r w:rsidRPr="004B2DFB">
        <w:rPr>
          <w:rFonts w:cs="Arial"/>
        </w:rPr>
        <w:t>will</w:t>
      </w:r>
      <w:r w:rsidR="00556DF0" w:rsidRPr="004B2DFB">
        <w:rPr>
          <w:rFonts w:cs="Arial"/>
        </w:rPr>
        <w:t xml:space="preserve"> </w:t>
      </w:r>
      <w:r w:rsidR="007B703C" w:rsidRPr="004B2DFB">
        <w:rPr>
          <w:rFonts w:cs="Arial"/>
        </w:rPr>
        <w:t xml:space="preserve">information about the academy </w:t>
      </w:r>
      <w:r w:rsidR="00556DF0" w:rsidRPr="004B2DFB">
        <w:rPr>
          <w:rFonts w:cs="Arial"/>
        </w:rPr>
        <w:t>and recruitment effort</w:t>
      </w:r>
      <w:r w:rsidR="007B703C" w:rsidRPr="004B2DFB">
        <w:rPr>
          <w:rFonts w:cs="Arial"/>
        </w:rPr>
        <w:t xml:space="preserve"> be disseminated</w:t>
      </w:r>
      <w:r w:rsidR="00556DF0" w:rsidRPr="004B2DFB">
        <w:rPr>
          <w:rFonts w:cs="Arial"/>
        </w:rPr>
        <w:t>?</w:t>
      </w:r>
    </w:p>
    <w:p w14:paraId="4E4AF7E2" w14:textId="79ACE709" w:rsidR="004B2DFB" w:rsidRPr="00340C88" w:rsidRDefault="004B2DFB" w:rsidP="00340C88">
      <w:pPr>
        <w:pStyle w:val="ListParagraph"/>
        <w:numPr>
          <w:ilvl w:val="0"/>
          <w:numId w:val="14"/>
        </w:numPr>
        <w:ind w:left="1080"/>
        <w:contextualSpacing w:val="0"/>
        <w:rPr>
          <w:rFonts w:cs="Arial"/>
        </w:rPr>
      </w:pPr>
      <w:r w:rsidRPr="004B2DFB">
        <w:rPr>
          <w:rFonts w:cs="Arial"/>
        </w:rPr>
        <w:t>How will non-academy staff and other stakeholders be involved to promote enrollment in your academy?</w:t>
      </w:r>
    </w:p>
    <w:p w14:paraId="2D14854D" w14:textId="6E91E4CC" w:rsidR="004B2DFB" w:rsidRPr="004B2DFB" w:rsidRDefault="004B2DFB" w:rsidP="00340C88">
      <w:pPr>
        <w:pStyle w:val="ListParagraph"/>
        <w:numPr>
          <w:ilvl w:val="0"/>
          <w:numId w:val="14"/>
        </w:numPr>
        <w:ind w:left="1080"/>
        <w:contextualSpacing w:val="0"/>
      </w:pPr>
      <w:r w:rsidRPr="004B2DFB">
        <w:rPr>
          <w:rFonts w:cs="Arial"/>
        </w:rPr>
        <w:t xml:space="preserve">Provide evidence of student, parent, and teacher interest in the academy. Evidence may be provided in the form of student surveys, parent letters, parent academy support club participation, teacher signatures designating support, testimonial letters, etc. </w:t>
      </w:r>
      <w:r w:rsidR="00090CCB">
        <w:rPr>
          <w:rFonts w:cs="Arial"/>
        </w:rPr>
        <w:t>(</w:t>
      </w:r>
      <w:r w:rsidRPr="00090CCB">
        <w:rPr>
          <w:rFonts w:cs="Arial"/>
        </w:rPr>
        <w:t xml:space="preserve">This attachment will not be counted against the15-page limit or the </w:t>
      </w:r>
      <w:r w:rsidR="00B26F5F">
        <w:rPr>
          <w:rFonts w:cs="Arial"/>
        </w:rPr>
        <w:t>5</w:t>
      </w:r>
      <w:r w:rsidRPr="00090CCB">
        <w:rPr>
          <w:rFonts w:cs="Arial"/>
        </w:rPr>
        <w:t>-page attachment limit.</w:t>
      </w:r>
      <w:r w:rsidR="00090CCB">
        <w:rPr>
          <w:rFonts w:cs="Arial"/>
        </w:rPr>
        <w:t>)</w:t>
      </w:r>
    </w:p>
    <w:p w14:paraId="074A998B" w14:textId="7B9F8A1C" w:rsidR="00A235F5" w:rsidRPr="00A235F5" w:rsidRDefault="00A235F5">
      <w:pPr>
        <w:pStyle w:val="Heading3"/>
      </w:pPr>
      <w:bookmarkStart w:id="40" w:name="_Toc206221271"/>
      <w:bookmarkStart w:id="41" w:name="_Toc126757971"/>
      <w:r w:rsidRPr="00632694">
        <w:t>Section V. Structure and Program Management</w:t>
      </w:r>
      <w:bookmarkEnd w:id="40"/>
      <w:bookmarkEnd w:id="41"/>
    </w:p>
    <w:p w14:paraId="53F1104F" w14:textId="13D4D8AD" w:rsidR="00967AFD" w:rsidRPr="00090CCB" w:rsidRDefault="00974895" w:rsidP="00A6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DE049C">
        <w:rPr>
          <w:rFonts w:cs="Arial"/>
          <w:b/>
          <w:bCs/>
        </w:rPr>
        <w:t>V.</w:t>
      </w:r>
      <w:r w:rsidR="00DF78D7" w:rsidRPr="005411CF">
        <w:rPr>
          <w:rFonts w:cs="Arial"/>
          <w:b/>
        </w:rPr>
        <w:t xml:space="preserve">a </w:t>
      </w:r>
      <w:r w:rsidR="00A8219E" w:rsidRPr="00090CCB">
        <w:rPr>
          <w:rFonts w:cs="Arial"/>
        </w:rPr>
        <w:t>D</w:t>
      </w:r>
      <w:r w:rsidR="00A235F5" w:rsidRPr="00090CCB">
        <w:rPr>
          <w:rFonts w:cs="Arial"/>
        </w:rPr>
        <w:t xml:space="preserve">escribe </w:t>
      </w:r>
      <w:r w:rsidR="007D723C" w:rsidRPr="00090CCB">
        <w:rPr>
          <w:rFonts w:cs="Arial"/>
        </w:rPr>
        <w:t xml:space="preserve">plans for implementation </w:t>
      </w:r>
      <w:r w:rsidR="00A6792B" w:rsidRPr="00090CCB">
        <w:rPr>
          <w:rFonts w:cs="Arial"/>
        </w:rPr>
        <w:t>of</w:t>
      </w:r>
      <w:r w:rsidR="004346E4" w:rsidRPr="00090CCB">
        <w:rPr>
          <w:rFonts w:cs="Arial"/>
        </w:rPr>
        <w:t xml:space="preserve"> each of the </w:t>
      </w:r>
      <w:r w:rsidR="004346E4" w:rsidRPr="00382B3B">
        <w:rPr>
          <w:rFonts w:cs="Arial"/>
        </w:rPr>
        <w:t xml:space="preserve">following </w:t>
      </w:r>
      <w:r w:rsidR="007D723C" w:rsidRPr="00382B3B">
        <w:rPr>
          <w:rFonts w:cs="Arial"/>
        </w:rPr>
        <w:t xml:space="preserve">required </w:t>
      </w:r>
      <w:r w:rsidR="00A735D7" w:rsidRPr="00382B3B">
        <w:rPr>
          <w:rFonts w:cs="Arial"/>
        </w:rPr>
        <w:t>components.</w:t>
      </w:r>
    </w:p>
    <w:p w14:paraId="620B83FC" w14:textId="77777777" w:rsidR="004346E4" w:rsidRPr="004346E4" w:rsidRDefault="004346E4" w:rsidP="0043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346E4">
        <w:rPr>
          <w:rFonts w:cs="Arial"/>
        </w:rPr>
        <w:t>The school district shall provide an assurance that each academy will be established as a “school-within-a-school” with the following components:</w:t>
      </w:r>
    </w:p>
    <w:p w14:paraId="6ED339DA" w14:textId="3A041BEF" w:rsidR="00A235F5" w:rsidRPr="008711B7" w:rsidRDefault="00A6792B" w:rsidP="00340C88">
      <w:pPr>
        <w:pStyle w:val="ListParagraph"/>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711B7">
        <w:rPr>
          <w:rFonts w:cs="Arial"/>
        </w:rPr>
        <w:t>Describe how a</w:t>
      </w:r>
      <w:r w:rsidR="00A235F5" w:rsidRPr="008711B7">
        <w:rPr>
          <w:rFonts w:cs="Arial"/>
        </w:rPr>
        <w:t xml:space="preserve">cademy teachers </w:t>
      </w:r>
      <w:r w:rsidRPr="008711B7">
        <w:rPr>
          <w:rFonts w:cs="Arial"/>
        </w:rPr>
        <w:t xml:space="preserve">will work with the </w:t>
      </w:r>
      <w:r w:rsidR="00A235F5" w:rsidRPr="008711B7">
        <w:rPr>
          <w:rFonts w:cs="Arial"/>
        </w:rPr>
        <w:t xml:space="preserve">planning, teaching, and troubleshooting program </w:t>
      </w:r>
      <w:r w:rsidR="006950AA" w:rsidRPr="008711B7">
        <w:rPr>
          <w:rFonts w:cs="Arial"/>
        </w:rPr>
        <w:t>activities.</w:t>
      </w:r>
    </w:p>
    <w:p w14:paraId="385F6232" w14:textId="085D1783" w:rsidR="00A235F5" w:rsidRPr="00632694" w:rsidRDefault="00A6792B" w:rsidP="00340C88">
      <w:pPr>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Describe how</w:t>
      </w:r>
      <w:r w:rsidR="00967AFD">
        <w:rPr>
          <w:rFonts w:cs="Arial"/>
        </w:rPr>
        <w:t xml:space="preserve"> the</w:t>
      </w:r>
      <w:r w:rsidR="00A235F5" w:rsidRPr="00632694">
        <w:rPr>
          <w:rFonts w:cs="Arial"/>
        </w:rPr>
        <w:t xml:space="preserve"> common planning period </w:t>
      </w:r>
      <w:r w:rsidR="004346E4">
        <w:rPr>
          <w:rFonts w:cs="Arial"/>
        </w:rPr>
        <w:t xml:space="preserve">for CPA teachers </w:t>
      </w:r>
      <w:r w:rsidR="00C160C2">
        <w:rPr>
          <w:rFonts w:cs="Arial"/>
        </w:rPr>
        <w:t xml:space="preserve">will be </w:t>
      </w:r>
      <w:r w:rsidR="006950AA">
        <w:rPr>
          <w:rFonts w:cs="Arial"/>
        </w:rPr>
        <w:t>supported.</w:t>
      </w:r>
    </w:p>
    <w:p w14:paraId="3E46F7B3" w14:textId="73A69248" w:rsidR="000F4FDD" w:rsidRPr="00C160C2" w:rsidRDefault="004346E4" w:rsidP="00340C88">
      <w:pPr>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Describe </w:t>
      </w:r>
      <w:r w:rsidR="007D723C">
        <w:rPr>
          <w:rFonts w:cs="Arial"/>
        </w:rPr>
        <w:t xml:space="preserve">how </w:t>
      </w:r>
      <w:r>
        <w:rPr>
          <w:rFonts w:cs="Arial"/>
        </w:rPr>
        <w:t>the</w:t>
      </w:r>
      <w:r w:rsidR="00A235F5" w:rsidRPr="00632694">
        <w:rPr>
          <w:rFonts w:cs="Arial"/>
        </w:rPr>
        <w:t xml:space="preserve"> lead teacher</w:t>
      </w:r>
      <w:r w:rsidR="007D723C">
        <w:rPr>
          <w:rFonts w:cs="Arial"/>
        </w:rPr>
        <w:t xml:space="preserve">(s) will be </w:t>
      </w:r>
      <w:r w:rsidRPr="00632694">
        <w:rPr>
          <w:rFonts w:cs="Arial"/>
        </w:rPr>
        <w:t xml:space="preserve">allocated a planning period, in addition to the normal planning period for full-time </w:t>
      </w:r>
      <w:r w:rsidR="006950AA" w:rsidRPr="00632694">
        <w:rPr>
          <w:rFonts w:cs="Arial"/>
        </w:rPr>
        <w:t>teachers and</w:t>
      </w:r>
      <w:r w:rsidRPr="00632694">
        <w:rPr>
          <w:rFonts w:cs="Arial"/>
        </w:rPr>
        <w:t xml:space="preserve"> be supported as a part of the district's matching fund</w:t>
      </w:r>
      <w:r>
        <w:rPr>
          <w:rFonts w:cs="Arial"/>
        </w:rPr>
        <w:t>s for over</w:t>
      </w:r>
      <w:r w:rsidRPr="00632694">
        <w:rPr>
          <w:rFonts w:cs="Arial"/>
        </w:rPr>
        <w:t>all</w:t>
      </w:r>
      <w:r w:rsidR="00A235F5" w:rsidRPr="00632694">
        <w:rPr>
          <w:rFonts w:cs="Arial"/>
        </w:rPr>
        <w:t xml:space="preserve"> academy operations and coordinate the </w:t>
      </w:r>
      <w:r w:rsidR="00A235F5" w:rsidRPr="00C160C2">
        <w:rPr>
          <w:rFonts w:cs="Arial"/>
        </w:rPr>
        <w:t>required components.</w:t>
      </w:r>
    </w:p>
    <w:p w14:paraId="43995835" w14:textId="0F2A284A" w:rsidR="000B6C7D" w:rsidRPr="00C160C2" w:rsidRDefault="00C160C2" w:rsidP="00340C88">
      <w:pPr>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160C2">
        <w:rPr>
          <w:rFonts w:cs="Arial"/>
        </w:rPr>
        <w:t>D</w:t>
      </w:r>
      <w:r w:rsidR="000B6C7D" w:rsidRPr="00C160C2">
        <w:rPr>
          <w:rFonts w:cs="Arial"/>
        </w:rPr>
        <w:t>escription of the CPA courses enrolled with only CPA students</w:t>
      </w:r>
      <w:r w:rsidR="006057EB">
        <w:rPr>
          <w:rFonts w:cs="Arial"/>
        </w:rPr>
        <w:t xml:space="preserve"> (</w:t>
      </w:r>
      <w:r w:rsidR="00722982">
        <w:rPr>
          <w:rFonts w:cs="Arial"/>
        </w:rPr>
        <w:t>p</w:t>
      </w:r>
      <w:r w:rsidR="006057EB">
        <w:rPr>
          <w:rFonts w:cs="Arial"/>
        </w:rPr>
        <w:t xml:space="preserve">ure classes) will be implanted and </w:t>
      </w:r>
      <w:r w:rsidR="006950AA">
        <w:rPr>
          <w:rFonts w:cs="Arial"/>
        </w:rPr>
        <w:t>supported.</w:t>
      </w:r>
    </w:p>
    <w:p w14:paraId="6CD9BC59" w14:textId="67890E22" w:rsidR="00C54678" w:rsidRPr="00D335FD" w:rsidRDefault="00B96F0A" w:rsidP="00D335FD">
      <w:pPr>
        <w:spacing w:before="60"/>
        <w:rPr>
          <w:rFonts w:cs="Arial"/>
        </w:rPr>
      </w:pPr>
      <w:r w:rsidRPr="00DE049C">
        <w:rPr>
          <w:rFonts w:cs="Arial"/>
          <w:b/>
          <w:bCs/>
        </w:rPr>
        <w:t>V.b</w:t>
      </w:r>
      <w:r>
        <w:rPr>
          <w:rFonts w:cs="Arial"/>
        </w:rPr>
        <w:t xml:space="preserve"> </w:t>
      </w:r>
      <w:r w:rsidR="00C54678" w:rsidRPr="00D335FD">
        <w:rPr>
          <w:rFonts w:cs="Arial"/>
        </w:rPr>
        <w:t xml:space="preserve">Describe the logical sequence of </w:t>
      </w:r>
      <w:r w:rsidR="008F383C">
        <w:rPr>
          <w:rFonts w:cs="Arial"/>
        </w:rPr>
        <w:t xml:space="preserve">CTE </w:t>
      </w:r>
      <w:r w:rsidR="00C54678" w:rsidRPr="00D335FD">
        <w:rPr>
          <w:rFonts w:cs="Arial"/>
        </w:rPr>
        <w:t>courses planned for grades ten through</w:t>
      </w:r>
      <w:r w:rsidR="00D335FD">
        <w:rPr>
          <w:rFonts w:cs="Arial"/>
        </w:rPr>
        <w:t xml:space="preserve"> </w:t>
      </w:r>
      <w:r w:rsidR="00C54678" w:rsidRPr="00D335FD">
        <w:rPr>
          <w:rFonts w:cs="Arial"/>
        </w:rPr>
        <w:t>twelve</w:t>
      </w:r>
      <w:r w:rsidR="00D335FD">
        <w:rPr>
          <w:rFonts w:cs="Arial"/>
        </w:rPr>
        <w:t xml:space="preserve"> related to the academy’s industry sector</w:t>
      </w:r>
      <w:r w:rsidR="00C54678" w:rsidRPr="00D335FD">
        <w:rPr>
          <w:rFonts w:cs="Arial"/>
        </w:rPr>
        <w:t>.</w:t>
      </w:r>
    </w:p>
    <w:p w14:paraId="53FE388F" w14:textId="4DFF206E" w:rsidR="0040705A" w:rsidRPr="00340C88" w:rsidRDefault="0040705A" w:rsidP="00340C88">
      <w:pPr>
        <w:pStyle w:val="ListParagraph"/>
        <w:numPr>
          <w:ilvl w:val="0"/>
          <w:numId w:val="2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rPr>
          <w:rFonts w:cs="Arial"/>
        </w:rPr>
      </w:pPr>
      <w:r>
        <w:rPr>
          <w:rFonts w:cs="Arial"/>
        </w:rPr>
        <w:lastRenderedPageBreak/>
        <w:t>Describe the plan for developing CTE courses that build upon each other in knowledge, skill development</w:t>
      </w:r>
      <w:r w:rsidR="00B26F5F">
        <w:rPr>
          <w:rFonts w:cs="Arial"/>
        </w:rPr>
        <w:t>,</w:t>
      </w:r>
      <w:r>
        <w:rPr>
          <w:rFonts w:cs="Arial"/>
        </w:rPr>
        <w:t xml:space="preserve"> and experience and ends in a capstone that includes an internship component.</w:t>
      </w:r>
    </w:p>
    <w:p w14:paraId="761265F3" w14:textId="43837AC1" w:rsidR="00D335FD" w:rsidRPr="00340C88" w:rsidRDefault="00C160C2" w:rsidP="00340C88">
      <w:pPr>
        <w:pStyle w:val="ListParagraph"/>
        <w:numPr>
          <w:ilvl w:val="0"/>
          <w:numId w:val="2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rPr>
          <w:rFonts w:cs="Arial"/>
        </w:rPr>
      </w:pPr>
      <w:r w:rsidRPr="00D335FD">
        <w:rPr>
          <w:rFonts w:cs="Arial"/>
        </w:rPr>
        <w:t xml:space="preserve">Describe the plan for integrating CTE and </w:t>
      </w:r>
      <w:r w:rsidR="00047D9A" w:rsidRPr="00D335FD">
        <w:rPr>
          <w:rFonts w:cs="Arial"/>
        </w:rPr>
        <w:t>academy’s core academic courses</w:t>
      </w:r>
      <w:r w:rsidR="00340C88">
        <w:rPr>
          <w:rFonts w:cs="Arial"/>
        </w:rPr>
        <w:t>.</w:t>
      </w:r>
    </w:p>
    <w:p w14:paraId="3ADE1689" w14:textId="4BEF50AF" w:rsidR="00D335FD" w:rsidRPr="00D335FD" w:rsidRDefault="00B65A67" w:rsidP="00340C88">
      <w:pPr>
        <w:pStyle w:val="ListParagraph"/>
        <w:numPr>
          <w:ilvl w:val="0"/>
          <w:numId w:val="2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rPr>
          <w:rFonts w:cs="Arial"/>
        </w:rPr>
      </w:pPr>
      <w:r w:rsidRPr="00D335FD">
        <w:rPr>
          <w:rFonts w:cs="Arial"/>
        </w:rPr>
        <w:t>D</w:t>
      </w:r>
      <w:r w:rsidR="00C54678" w:rsidRPr="00D335FD">
        <w:rPr>
          <w:rFonts w:cs="Arial"/>
        </w:rPr>
        <w:t xml:space="preserve">escribe </w:t>
      </w:r>
      <w:r w:rsidR="007D723C" w:rsidRPr="00D335FD">
        <w:rPr>
          <w:rFonts w:cs="Arial"/>
        </w:rPr>
        <w:t xml:space="preserve">plans to </w:t>
      </w:r>
      <w:r w:rsidR="00C54678" w:rsidRPr="00D335FD">
        <w:rPr>
          <w:rFonts w:cs="Arial"/>
        </w:rPr>
        <w:t>prepare your students for skilled employment opportunities.</w:t>
      </w:r>
    </w:p>
    <w:p w14:paraId="751357F7" w14:textId="77777777" w:rsidR="00A235F5" w:rsidRPr="00D335FD" w:rsidRDefault="00D335FD" w:rsidP="00D33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The a</w:t>
      </w:r>
      <w:r w:rsidRPr="00632694">
        <w:rPr>
          <w:rFonts w:cs="Arial"/>
        </w:rPr>
        <w:t xml:space="preserve">cademy </w:t>
      </w:r>
      <w:r>
        <w:rPr>
          <w:rFonts w:cs="Arial"/>
        </w:rPr>
        <w:t xml:space="preserve">will </w:t>
      </w:r>
      <w:r w:rsidRPr="00632694">
        <w:rPr>
          <w:rFonts w:cs="Arial"/>
        </w:rPr>
        <w:t xml:space="preserve">provide a CTE class at each grade level (grades ten, eleven, and twelve) related to the academy's industry sector. These classes </w:t>
      </w:r>
      <w:r>
        <w:rPr>
          <w:rFonts w:cs="Arial"/>
        </w:rPr>
        <w:t xml:space="preserve">will </w:t>
      </w:r>
      <w:r w:rsidRPr="00632694">
        <w:rPr>
          <w:rFonts w:cs="Arial"/>
        </w:rPr>
        <w:t>consist of a coherent sequence of courses that articulates with the community college system and optionally with other elements of postsecondary education. These courses should also prepare students with industry certification and/or for skilled employment whenever possible.</w:t>
      </w:r>
    </w:p>
    <w:p w14:paraId="0222828A" w14:textId="32824A43" w:rsidR="00FC6537" w:rsidRPr="002C4F39" w:rsidRDefault="00FC6537">
      <w:pPr>
        <w:pStyle w:val="Heading3"/>
      </w:pPr>
      <w:bookmarkStart w:id="42" w:name="_Toc206221273"/>
      <w:bookmarkStart w:id="43" w:name="_Toc113624062"/>
      <w:bookmarkStart w:id="44" w:name="_Toc126757972"/>
      <w:r w:rsidRPr="00632694">
        <w:t>Section VI. District and Industry Match</w:t>
      </w:r>
      <w:bookmarkEnd w:id="42"/>
      <w:bookmarkEnd w:id="43"/>
      <w:bookmarkEnd w:id="44"/>
    </w:p>
    <w:p w14:paraId="00F69984" w14:textId="77777777" w:rsidR="00632C55" w:rsidRPr="00682425" w:rsidRDefault="005E47E8" w:rsidP="00D55448">
      <w:pPr>
        <w:rPr>
          <w:rFonts w:cs="Arial"/>
          <w:b/>
        </w:rPr>
      </w:pPr>
      <w:r w:rsidRPr="00D335FD">
        <w:rPr>
          <w:rFonts w:cs="Arial"/>
        </w:rPr>
        <w:t>Describe</w:t>
      </w:r>
      <w:r w:rsidR="00632C55" w:rsidRPr="00D335FD">
        <w:rPr>
          <w:rFonts w:cs="Arial"/>
        </w:rPr>
        <w:t xml:space="preserve"> the source, type, and value of district and industry matching funds and services and how each will be used by </w:t>
      </w:r>
      <w:r w:rsidR="002E7A29" w:rsidRPr="00D335FD">
        <w:rPr>
          <w:rFonts w:cs="Arial"/>
        </w:rPr>
        <w:t>the</w:t>
      </w:r>
      <w:r w:rsidR="00632C55" w:rsidRPr="00D335FD">
        <w:rPr>
          <w:rFonts w:cs="Arial"/>
        </w:rPr>
        <w:t xml:space="preserve"> academy program. Share an example of a way your district administration </w:t>
      </w:r>
      <w:r w:rsidR="002E7A29" w:rsidRPr="00D335FD">
        <w:rPr>
          <w:rFonts w:cs="Arial"/>
        </w:rPr>
        <w:t>will provide</w:t>
      </w:r>
      <w:r w:rsidR="00632C55" w:rsidRPr="00D335FD">
        <w:rPr>
          <w:rFonts w:cs="Arial"/>
        </w:rPr>
        <w:t xml:space="preserve"> substantial support</w:t>
      </w:r>
      <w:r w:rsidR="002E7A29" w:rsidRPr="00D335FD">
        <w:rPr>
          <w:rFonts w:cs="Arial"/>
        </w:rPr>
        <w:t>. S</w:t>
      </w:r>
      <w:r w:rsidR="00632C55" w:rsidRPr="00D335FD">
        <w:rPr>
          <w:rFonts w:cs="Arial"/>
        </w:rPr>
        <w:t>hare an example of a way business partners</w:t>
      </w:r>
      <w:r w:rsidR="002E7A29" w:rsidRPr="00D335FD">
        <w:rPr>
          <w:rFonts w:cs="Arial"/>
        </w:rPr>
        <w:t xml:space="preserve"> will</w:t>
      </w:r>
      <w:r w:rsidR="00632C55" w:rsidRPr="00D335FD">
        <w:rPr>
          <w:rFonts w:cs="Arial"/>
        </w:rPr>
        <w:t xml:space="preserve"> provide meaningful and ongoing support for your academy program</w:t>
      </w:r>
      <w:r w:rsidR="00632C55" w:rsidRPr="00632694">
        <w:rPr>
          <w:rFonts w:cs="Arial"/>
          <w:b/>
        </w:rPr>
        <w:t>.</w:t>
      </w:r>
    </w:p>
    <w:p w14:paraId="0F6C04F8" w14:textId="77777777" w:rsidR="00FC6537" w:rsidRPr="00632694" w:rsidRDefault="00FC6537" w:rsidP="00FC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632694">
        <w:rPr>
          <w:rFonts w:cs="Arial"/>
        </w:rPr>
        <w:t xml:space="preserve">To be eligible to receive funding, a district </w:t>
      </w:r>
      <w:r w:rsidR="002E7A29">
        <w:rPr>
          <w:rFonts w:cs="Arial"/>
        </w:rPr>
        <w:t xml:space="preserve">will </w:t>
      </w:r>
      <w:r w:rsidRPr="00632694">
        <w:rPr>
          <w:rFonts w:cs="Arial"/>
        </w:rPr>
        <w:t>provide all of the following:</w:t>
      </w:r>
    </w:p>
    <w:p w14:paraId="3E07686B" w14:textId="2BFD0E24" w:rsidR="00632C55" w:rsidRDefault="00FC6537" w:rsidP="006A3EAC">
      <w:pPr>
        <w:numPr>
          <w:ilvl w:val="1"/>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rPr>
      </w:pPr>
      <w:r w:rsidRPr="00632C55">
        <w:rPr>
          <w:rFonts w:cs="Arial"/>
        </w:rPr>
        <w:t xml:space="preserve">An amount equal to </w:t>
      </w:r>
      <w:r w:rsidR="000D6879" w:rsidRPr="00632C55">
        <w:rPr>
          <w:rFonts w:cs="Arial"/>
        </w:rPr>
        <w:t>100</w:t>
      </w:r>
      <w:r w:rsidRPr="00632C55">
        <w:rPr>
          <w:rFonts w:cs="Arial"/>
        </w:rPr>
        <w:t xml:space="preserve"> percent match of all funds received through this grant in the form of direct and in-kind support provided by the district.</w:t>
      </w:r>
    </w:p>
    <w:p w14:paraId="00011668" w14:textId="6E4FEB2F" w:rsidR="00C160C2" w:rsidRPr="00A735D7" w:rsidRDefault="00FC6537" w:rsidP="005411CF">
      <w:pPr>
        <w:numPr>
          <w:ilvl w:val="1"/>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rPr>
      </w:pPr>
      <w:r w:rsidRPr="00942521">
        <w:rPr>
          <w:rFonts w:cs="Arial"/>
        </w:rPr>
        <w:t xml:space="preserve">An amount equal to </w:t>
      </w:r>
      <w:r w:rsidR="00A735D7" w:rsidRPr="00942521">
        <w:rPr>
          <w:rFonts w:cs="Arial"/>
        </w:rPr>
        <w:t>100</w:t>
      </w:r>
      <w:r w:rsidRPr="00942521">
        <w:rPr>
          <w:rFonts w:cs="Arial"/>
        </w:rPr>
        <w:t xml:space="preserve"> percent match of all funds received through this grant in the form of direct and in-kind support provided by participating businesses or other community organizations.</w:t>
      </w:r>
    </w:p>
    <w:p w14:paraId="72859619" w14:textId="614D4982" w:rsidR="00382B3B" w:rsidRPr="006160C1" w:rsidRDefault="00382B3B" w:rsidP="006160C1">
      <w:pPr>
        <w:rPr>
          <w:b/>
          <w:bCs/>
        </w:rPr>
      </w:pPr>
      <w:bookmarkStart w:id="45" w:name="_Toc73022057"/>
      <w:r w:rsidRPr="006160C1">
        <w:rPr>
          <w:b/>
          <w:bCs/>
        </w:rPr>
        <w:t>Supporting Documents – Instructions</w:t>
      </w:r>
      <w:bookmarkEnd w:id="45"/>
    </w:p>
    <w:p w14:paraId="377E3E68" w14:textId="2FC0D2B5" w:rsidR="00382B3B" w:rsidRPr="0007405E" w:rsidRDefault="00382B3B" w:rsidP="00382B3B">
      <w:pPr>
        <w:rPr>
          <w:rFonts w:eastAsia="Times New Roman"/>
        </w:rPr>
      </w:pPr>
      <w:r w:rsidRPr="0007405E">
        <w:rPr>
          <w:rFonts w:eastAsia="Times New Roman"/>
        </w:rPr>
        <w:t xml:space="preserve">Attach additional documents that support your application. </w:t>
      </w:r>
      <w:r>
        <w:rPr>
          <w:rFonts w:eastAsia="Times New Roman"/>
        </w:rPr>
        <w:t>A</w:t>
      </w:r>
      <w:r w:rsidRPr="0007405E">
        <w:rPr>
          <w:rFonts w:eastAsia="Times New Roman"/>
        </w:rPr>
        <w:t xml:space="preserve">t least </w:t>
      </w:r>
      <w:r>
        <w:rPr>
          <w:rFonts w:eastAsia="Times New Roman"/>
        </w:rPr>
        <w:t>five</w:t>
      </w:r>
      <w:r w:rsidRPr="0007405E">
        <w:rPr>
          <w:rFonts w:eastAsia="Times New Roman"/>
        </w:rPr>
        <w:t xml:space="preserve"> letters should be attached</w:t>
      </w:r>
      <w:r>
        <w:rPr>
          <w:rFonts w:eastAsia="Times New Roman"/>
        </w:rPr>
        <w:t xml:space="preserve">. </w:t>
      </w:r>
      <w:r w:rsidRPr="0007405E">
        <w:rPr>
          <w:rFonts w:eastAsia="Times New Roman"/>
        </w:rPr>
        <w:t>Supporting documents must include Letters of Commitment from:</w:t>
      </w:r>
    </w:p>
    <w:p w14:paraId="012CFE04" w14:textId="7DBD81F3" w:rsidR="00382B3B" w:rsidRPr="00403DCE" w:rsidRDefault="00382B3B" w:rsidP="00340C88">
      <w:pPr>
        <w:numPr>
          <w:ilvl w:val="0"/>
          <w:numId w:val="24"/>
        </w:numPr>
        <w:ind w:left="1080"/>
        <w:contextualSpacing/>
        <w:rPr>
          <w:rFonts w:eastAsia="Times New Roman"/>
        </w:rPr>
      </w:pPr>
      <w:r>
        <w:rPr>
          <w:rFonts w:eastAsia="Times New Roman"/>
        </w:rPr>
        <w:t>High</w:t>
      </w:r>
      <w:r w:rsidRPr="00403DCE">
        <w:rPr>
          <w:rFonts w:eastAsia="Times New Roman"/>
        </w:rPr>
        <w:t xml:space="preserve"> </w:t>
      </w:r>
      <w:r>
        <w:rPr>
          <w:rFonts w:eastAsia="Times New Roman"/>
        </w:rPr>
        <w:t>school</w:t>
      </w:r>
      <w:r w:rsidRPr="00403DCE">
        <w:rPr>
          <w:rFonts w:eastAsia="Times New Roman"/>
        </w:rPr>
        <w:t xml:space="preserve"> principal</w:t>
      </w:r>
    </w:p>
    <w:p w14:paraId="361997F3" w14:textId="77777777" w:rsidR="00382B3B" w:rsidRPr="00403DCE" w:rsidRDefault="00382B3B" w:rsidP="00340C88">
      <w:pPr>
        <w:numPr>
          <w:ilvl w:val="0"/>
          <w:numId w:val="24"/>
        </w:numPr>
        <w:ind w:left="1080"/>
        <w:contextualSpacing/>
        <w:rPr>
          <w:rFonts w:eastAsia="Times New Roman"/>
        </w:rPr>
      </w:pPr>
      <w:r>
        <w:rPr>
          <w:rFonts w:eastAsia="Times New Roman"/>
        </w:rPr>
        <w:t>D</w:t>
      </w:r>
      <w:r w:rsidRPr="00403DCE">
        <w:rPr>
          <w:rFonts w:eastAsia="Times New Roman"/>
        </w:rPr>
        <w:t>istrict superintendent</w:t>
      </w:r>
    </w:p>
    <w:p w14:paraId="4331A381" w14:textId="5010A5FE" w:rsidR="002F2F22" w:rsidRDefault="00382B3B" w:rsidP="00340C88">
      <w:pPr>
        <w:numPr>
          <w:ilvl w:val="0"/>
          <w:numId w:val="24"/>
        </w:numPr>
        <w:ind w:left="1080"/>
        <w:contextualSpacing/>
        <w:rPr>
          <w:rFonts w:eastAsia="Times New Roman"/>
        </w:rPr>
      </w:pPr>
      <w:r>
        <w:rPr>
          <w:rFonts w:eastAsia="Times New Roman"/>
        </w:rPr>
        <w:t>B</w:t>
      </w:r>
      <w:r w:rsidRPr="00403DCE">
        <w:rPr>
          <w:rFonts w:eastAsia="Times New Roman"/>
        </w:rPr>
        <w:t>usiness partner(s)</w:t>
      </w:r>
    </w:p>
    <w:p w14:paraId="5E4A6368" w14:textId="38C29B55" w:rsidR="002F2F22" w:rsidRPr="002F2F22" w:rsidRDefault="002F2F22" w:rsidP="00340C88">
      <w:pPr>
        <w:numPr>
          <w:ilvl w:val="0"/>
          <w:numId w:val="24"/>
        </w:numPr>
        <w:ind w:left="1080"/>
        <w:contextualSpacing/>
        <w:rPr>
          <w:rFonts w:eastAsia="Times New Roman"/>
        </w:rPr>
      </w:pPr>
      <w:r>
        <w:rPr>
          <w:rFonts w:cs="Arial"/>
        </w:rPr>
        <w:lastRenderedPageBreak/>
        <w:t>Other supporting organizations</w:t>
      </w:r>
    </w:p>
    <w:p w14:paraId="5501E641" w14:textId="3B9E6094" w:rsidR="002F2F22" w:rsidRPr="00340C88" w:rsidRDefault="002F2F22" w:rsidP="00340C88">
      <w:pPr>
        <w:numPr>
          <w:ilvl w:val="0"/>
          <w:numId w:val="24"/>
        </w:numPr>
        <w:ind w:left="1080"/>
        <w:rPr>
          <w:rFonts w:eastAsia="Times New Roman"/>
        </w:rPr>
      </w:pPr>
      <w:r>
        <w:rPr>
          <w:rFonts w:cs="Arial"/>
        </w:rPr>
        <w:t>P</w:t>
      </w:r>
      <w:r w:rsidRPr="0040705A">
        <w:rPr>
          <w:rFonts w:cs="Arial"/>
        </w:rPr>
        <w:t>ostsecondary education</w:t>
      </w:r>
    </w:p>
    <w:p w14:paraId="44C54CA7" w14:textId="6BF68F1D" w:rsidR="00C160C2" w:rsidRPr="0040705A" w:rsidRDefault="002F2F22" w:rsidP="0068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The</w:t>
      </w:r>
      <w:r w:rsidR="00FC6537" w:rsidRPr="0040705A">
        <w:rPr>
          <w:rFonts w:cs="Arial"/>
        </w:rPr>
        <w:t xml:space="preserve"> letters of support from the district, school, partnering businesses, postsecondary education</w:t>
      </w:r>
      <w:r w:rsidR="006A3EAC">
        <w:rPr>
          <w:rFonts w:cs="Arial"/>
        </w:rPr>
        <w:t>,</w:t>
      </w:r>
      <w:r w:rsidR="005E47E8" w:rsidRPr="0040705A">
        <w:rPr>
          <w:rFonts w:cs="Arial"/>
        </w:rPr>
        <w:t xml:space="preserve"> </w:t>
      </w:r>
      <w:r w:rsidR="00FC6537" w:rsidRPr="0040705A">
        <w:rPr>
          <w:rFonts w:cs="Arial"/>
        </w:rPr>
        <w:t>and other supporting organizations and individuals that describe specific services, materials, participation in required components, and/or supplemental funding that will be committed to the academy program.</w:t>
      </w:r>
    </w:p>
    <w:p w14:paraId="601A7756" w14:textId="0FF00B6A" w:rsidR="00C160C2" w:rsidRPr="0040705A" w:rsidRDefault="00FC6537" w:rsidP="0068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40705A">
        <w:rPr>
          <w:rFonts w:cs="Arial"/>
        </w:rPr>
        <w:t xml:space="preserve">Please </w:t>
      </w:r>
      <w:r w:rsidR="006A3EAC" w:rsidRPr="005411CF">
        <w:rPr>
          <w:rFonts w:cs="Arial"/>
          <w:b/>
        </w:rPr>
        <w:t>do not</w:t>
      </w:r>
      <w:r w:rsidRPr="0040705A">
        <w:rPr>
          <w:rFonts w:cs="Arial"/>
        </w:rPr>
        <w:t xml:space="preserve"> provide writers with a suggested format, as that practice results in nearly identical letters.</w:t>
      </w:r>
    </w:p>
    <w:p w14:paraId="581B0BC0" w14:textId="481681F8" w:rsidR="00682425" w:rsidRPr="00A735D7" w:rsidRDefault="00FC6537" w:rsidP="005411CF">
      <w:pPr>
        <w:pStyle w:val="ListParagraph"/>
        <w:numPr>
          <w:ilvl w:val="0"/>
          <w:numId w:val="1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cs="Arial"/>
          <w:szCs w:val="28"/>
        </w:rPr>
      </w:pPr>
      <w:r w:rsidRPr="0040705A">
        <w:rPr>
          <w:rFonts w:cs="Arial"/>
        </w:rPr>
        <w:t>Each letter should be unique to the writer and/or organization and, when available, should be on letterhead and include contact information.</w:t>
      </w:r>
    </w:p>
    <w:p w14:paraId="03B7B02F" w14:textId="0E60ED0E" w:rsidR="00682425" w:rsidRPr="00632694" w:rsidRDefault="00682425">
      <w:pPr>
        <w:pStyle w:val="Heading3"/>
      </w:pPr>
      <w:bookmarkStart w:id="46" w:name="_Toc206221275"/>
      <w:bookmarkStart w:id="47" w:name="_Toc113624064"/>
      <w:bookmarkStart w:id="48" w:name="_Toc126757973"/>
      <w:r w:rsidRPr="00632694">
        <w:t xml:space="preserve">Section </w:t>
      </w:r>
      <w:r w:rsidR="00C47D8B">
        <w:t>VII</w:t>
      </w:r>
      <w:r w:rsidRPr="00632694">
        <w:t xml:space="preserve">. </w:t>
      </w:r>
      <w:r w:rsidR="00722982">
        <w:t xml:space="preserve">Grant </w:t>
      </w:r>
      <w:r w:rsidRPr="00632694">
        <w:t>Budget and Budget Narrative</w:t>
      </w:r>
      <w:bookmarkEnd w:id="46"/>
      <w:bookmarkEnd w:id="47"/>
      <w:bookmarkEnd w:id="48"/>
    </w:p>
    <w:p w14:paraId="76D83963" w14:textId="4C56A8DF" w:rsidR="000F1D9A" w:rsidRPr="000F1D9A" w:rsidRDefault="00722982" w:rsidP="000F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sidRPr="000F1D9A">
        <w:rPr>
          <w:rFonts w:cs="Arial"/>
        </w:rPr>
        <w:t xml:space="preserve">Each applicant must submit a signed Grant </w:t>
      </w:r>
      <w:r w:rsidRPr="00A735D7">
        <w:rPr>
          <w:rFonts w:cs="Arial"/>
        </w:rPr>
        <w:t>Budget (Form C), accompanied</w:t>
      </w:r>
      <w:r w:rsidRPr="000F1D9A">
        <w:rPr>
          <w:rFonts w:cs="Arial"/>
        </w:rPr>
        <w:t xml:space="preserve"> by a Budget </w:t>
      </w:r>
      <w:r w:rsidRPr="00A735D7">
        <w:rPr>
          <w:rFonts w:cs="Arial"/>
        </w:rPr>
        <w:t>Narrative (Form D).</w:t>
      </w:r>
      <w:r w:rsidRPr="000F1D9A">
        <w:rPr>
          <w:rFonts w:cs="Arial"/>
        </w:rPr>
        <w:t xml:space="preserve"> </w:t>
      </w:r>
      <w:r w:rsidRPr="000F1D9A">
        <w:rPr>
          <w:rFonts w:cs="Arial"/>
          <w:b/>
        </w:rPr>
        <w:t>The expenditure of funds must be clearly tied to the activities described in the narrative sections of the application.</w:t>
      </w:r>
      <w:r w:rsidRPr="000F1D9A">
        <w:rPr>
          <w:rFonts w:cs="Arial"/>
        </w:rPr>
        <w:t xml:space="preserve"> </w:t>
      </w:r>
      <w:r w:rsidRPr="000F1D9A">
        <w:t>These</w:t>
      </w:r>
      <w:r w:rsidR="00682425" w:rsidRPr="000F1D9A">
        <w:t xml:space="preserve"> </w:t>
      </w:r>
      <w:r w:rsidRPr="000F1D9A">
        <w:t>budget</w:t>
      </w:r>
      <w:r w:rsidR="00682425" w:rsidRPr="000F1D9A">
        <w:t xml:space="preserve"> </w:t>
      </w:r>
      <w:r w:rsidRPr="000F1D9A">
        <w:t xml:space="preserve">expenditures </w:t>
      </w:r>
      <w:r w:rsidR="00682425" w:rsidRPr="000F1D9A">
        <w:t>should cover from</w:t>
      </w:r>
      <w:r w:rsidRPr="000F1D9A">
        <w:t xml:space="preserve"> </w:t>
      </w:r>
      <w:r w:rsidR="002B1D64" w:rsidRPr="000F1D9A">
        <w:t>June</w:t>
      </w:r>
      <w:r w:rsidR="0040705A" w:rsidRPr="002B1D64">
        <w:t xml:space="preserve"> 1, </w:t>
      </w:r>
      <w:r w:rsidR="00B562E1" w:rsidRPr="002B1D64">
        <w:t>2023,</w:t>
      </w:r>
      <w:r w:rsidR="00B562E1">
        <w:t xml:space="preserve"> through </w:t>
      </w:r>
      <w:r w:rsidR="00682425" w:rsidRPr="002B1D64">
        <w:t>June 30, 20</w:t>
      </w:r>
      <w:r w:rsidR="0040705A" w:rsidRPr="002B1D64">
        <w:t>24</w:t>
      </w:r>
      <w:r w:rsidR="00682425" w:rsidRPr="00682425">
        <w:t>.</w:t>
      </w:r>
      <w:r w:rsidR="00682425" w:rsidRPr="00632694">
        <w:t xml:space="preserve"> Applications must show</w:t>
      </w:r>
      <w:r w:rsidR="002B1D64">
        <w:t xml:space="preserve"> </w:t>
      </w:r>
      <w:r w:rsidR="00682425" w:rsidRPr="00632694">
        <w:t>how all the necessary activities to develop the required components of a state-funded partnership academy will be completed</w:t>
      </w:r>
      <w:r w:rsidR="000F1D9A">
        <w:t xml:space="preserve">. </w:t>
      </w:r>
      <w:r w:rsidR="000F1D9A" w:rsidRPr="00632694">
        <w:rPr>
          <w:rFonts w:cs="Arial"/>
        </w:rPr>
        <w:t>The school district shall provide an assurance that state funds provided by the partnership academies program shall be used only for the development, operation, and support of partnership academies.</w:t>
      </w:r>
    </w:p>
    <w:p w14:paraId="385B5A68" w14:textId="0788188E" w:rsidR="00905F9D" w:rsidRPr="006950AA" w:rsidRDefault="000F1D9A">
      <w:r w:rsidRPr="00632694">
        <w:t xml:space="preserve">Each applicant must submit a </w:t>
      </w:r>
      <w:r w:rsidRPr="00A735D7">
        <w:t xml:space="preserve">signed Budget Page, Form </w:t>
      </w:r>
      <w:r w:rsidR="00A735D7" w:rsidRPr="00A735D7">
        <w:t>C</w:t>
      </w:r>
      <w:r w:rsidRPr="00A735D7">
        <w:t>, accompanied</w:t>
      </w:r>
      <w:r w:rsidRPr="00632694">
        <w:t xml:space="preserve"> by a narrative </w:t>
      </w:r>
      <w:r w:rsidRPr="000F1D9A">
        <w:rPr>
          <w:b/>
          <w:bCs/>
        </w:rPr>
        <w:t>not to exceed three pages</w:t>
      </w:r>
      <w:r w:rsidRPr="00632694">
        <w:t xml:space="preserve">. The proposed expenditures of grant funds must demonstrate appropriate use for </w:t>
      </w:r>
      <w:r>
        <w:t xml:space="preserve">planning </w:t>
      </w:r>
      <w:r w:rsidRPr="002B1D64">
        <w:t>the implementation</w:t>
      </w:r>
      <w:r w:rsidRPr="00632694">
        <w:t xml:space="preserve"> of the academy and clearly be tied to the application narrative.</w:t>
      </w:r>
    </w:p>
    <w:p w14:paraId="63A3424F" w14:textId="2262837F" w:rsidR="000F1D9A" w:rsidRDefault="000F1D9A">
      <w:r w:rsidRPr="00D55448">
        <w:rPr>
          <w:b/>
        </w:rPr>
        <w:t>The budget narrative must include a description of:</w:t>
      </w:r>
    </w:p>
    <w:p w14:paraId="4219B535" w14:textId="35FDB0F4" w:rsidR="000F1D9A" w:rsidRDefault="00905F9D" w:rsidP="0021072A">
      <w:pPr>
        <w:pStyle w:val="ListParagraph"/>
        <w:numPr>
          <w:ilvl w:val="0"/>
          <w:numId w:val="19"/>
        </w:numPr>
        <w:ind w:left="1080"/>
        <w:contextualSpacing w:val="0"/>
      </w:pPr>
      <w:r>
        <w:t>A</w:t>
      </w:r>
      <w:r w:rsidR="000F1D9A" w:rsidRPr="00632694">
        <w:t>ll the necessary activities to develop the required components of a state-funded partnership academy will be completed</w:t>
      </w:r>
      <w:r w:rsidR="000F1D9A">
        <w:t>.</w:t>
      </w:r>
    </w:p>
    <w:p w14:paraId="3A9517EB" w14:textId="06F2ABEA" w:rsidR="000F1D9A" w:rsidRPr="00632694" w:rsidRDefault="00682425" w:rsidP="0021072A">
      <w:pPr>
        <w:pStyle w:val="ListParagraph"/>
        <w:numPr>
          <w:ilvl w:val="0"/>
          <w:numId w:val="19"/>
        </w:numPr>
        <w:ind w:left="1080"/>
        <w:contextualSpacing w:val="0"/>
      </w:pPr>
      <w:r w:rsidRPr="00632694">
        <w:t xml:space="preserve">Grant recipients are required to attend the </w:t>
      </w:r>
      <w:r w:rsidR="007C56A6" w:rsidRPr="002B1D64">
        <w:t>MTN</w:t>
      </w:r>
      <w:r w:rsidRPr="002B1D64">
        <w:t xml:space="preserve"> 2.0 </w:t>
      </w:r>
      <w:r>
        <w:t>Professional Development Program</w:t>
      </w:r>
      <w:r w:rsidRPr="00632694">
        <w:t xml:space="preserve"> on </w:t>
      </w:r>
      <w:r w:rsidRPr="002B1D64">
        <w:t xml:space="preserve">June </w:t>
      </w:r>
      <w:r w:rsidR="002B1D64" w:rsidRPr="002B1D64">
        <w:t>20</w:t>
      </w:r>
      <w:r w:rsidR="006A3EAC">
        <w:rPr>
          <w:rFonts w:cs="Arial"/>
          <w:color w:val="3B3E4D"/>
        </w:rPr>
        <w:t>–</w:t>
      </w:r>
      <w:r w:rsidR="002B1D64" w:rsidRPr="002B1D64">
        <w:t>23</w:t>
      </w:r>
      <w:r w:rsidRPr="002B1D64">
        <w:t>,</w:t>
      </w:r>
      <w:r w:rsidR="000F1D9A">
        <w:t xml:space="preserve"> </w:t>
      </w:r>
      <w:r w:rsidR="00CD294B">
        <w:t>2023,</w:t>
      </w:r>
      <w:r w:rsidRPr="002B1D64">
        <w:t xml:space="preserve"> </w:t>
      </w:r>
      <w:r w:rsidR="000F1D9A">
        <w:t>at Coachella Valley School District (must indicate in the budget and budget narrative).</w:t>
      </w:r>
      <w:r w:rsidR="00CD294B">
        <w:t xml:space="preserve"> At least three key CPA staff members are required to attend.</w:t>
      </w:r>
    </w:p>
    <w:p w14:paraId="6E5D59CF" w14:textId="10623147" w:rsidR="00942521" w:rsidRDefault="0024146B" w:rsidP="0021072A">
      <w:pPr>
        <w:pStyle w:val="ListParagraph"/>
        <w:numPr>
          <w:ilvl w:val="0"/>
          <w:numId w:val="19"/>
        </w:numPr>
        <w:ind w:left="1080"/>
        <w:contextualSpacing w:val="0"/>
      </w:pPr>
      <w:r w:rsidRPr="002B1D64">
        <w:lastRenderedPageBreak/>
        <w:t>There mu</w:t>
      </w:r>
      <w:r w:rsidR="002B1D64" w:rsidRPr="002B1D64">
        <w:t>st</w:t>
      </w:r>
      <w:r w:rsidRPr="002B1D64">
        <w:t xml:space="preserve"> be a</w:t>
      </w:r>
      <w:r w:rsidRPr="00E1518B">
        <w:t xml:space="preserve"> </w:t>
      </w:r>
      <w:r w:rsidR="00682425" w:rsidRPr="00E1518B">
        <w:t xml:space="preserve">district </w:t>
      </w:r>
      <w:r w:rsidR="00682425" w:rsidRPr="00632694">
        <w:t xml:space="preserve">match of </w:t>
      </w:r>
      <w:r w:rsidR="00722982">
        <w:t>one hundred percent</w:t>
      </w:r>
      <w:r w:rsidR="00682425" w:rsidRPr="00632694">
        <w:t xml:space="preserve"> of the grant award, both in real and in-</w:t>
      </w:r>
      <w:r w:rsidR="000F1D9A">
        <w:t>kind</w:t>
      </w:r>
      <w:r w:rsidR="00942521">
        <w:t xml:space="preserve"> </w:t>
      </w:r>
      <w:r w:rsidR="00942521" w:rsidRPr="00632C55">
        <w:rPr>
          <w:rFonts w:cs="Arial"/>
        </w:rPr>
        <w:t>support</w:t>
      </w:r>
      <w:r w:rsidR="00942521">
        <w:rPr>
          <w:rFonts w:cs="Arial"/>
        </w:rPr>
        <w:t>.</w:t>
      </w:r>
    </w:p>
    <w:p w14:paraId="073A9B1D" w14:textId="6637B0B7" w:rsidR="00942521" w:rsidRDefault="00942521" w:rsidP="0021072A">
      <w:pPr>
        <w:pStyle w:val="ListParagraph"/>
        <w:numPr>
          <w:ilvl w:val="0"/>
          <w:numId w:val="19"/>
        </w:numPr>
        <w:ind w:left="1080"/>
        <w:contextualSpacing w:val="0"/>
      </w:pPr>
      <w:r w:rsidRPr="002B1D64">
        <w:t>There must be a</w:t>
      </w:r>
      <w:r w:rsidRPr="00E1518B">
        <w:t xml:space="preserve"> </w:t>
      </w:r>
      <w:r>
        <w:t>business and/or other community</w:t>
      </w:r>
      <w:r w:rsidRPr="00E1518B">
        <w:t xml:space="preserve"> </w:t>
      </w:r>
      <w:r w:rsidRPr="00632694">
        <w:t xml:space="preserve">match of </w:t>
      </w:r>
      <w:r>
        <w:t>one hundred percent</w:t>
      </w:r>
      <w:r w:rsidRPr="00632694">
        <w:t xml:space="preserve"> of the grant award, both in real and in-</w:t>
      </w:r>
      <w:r>
        <w:t xml:space="preserve">kind </w:t>
      </w:r>
      <w:r w:rsidRPr="00632C55">
        <w:rPr>
          <w:rFonts w:cs="Arial"/>
        </w:rPr>
        <w:t>support</w:t>
      </w:r>
      <w:r>
        <w:rPr>
          <w:rFonts w:cs="Arial"/>
        </w:rPr>
        <w:t>.</w:t>
      </w:r>
    </w:p>
    <w:p w14:paraId="75E86554" w14:textId="7C374DF5" w:rsidR="00682425" w:rsidRDefault="00682425" w:rsidP="0021072A">
      <w:pPr>
        <w:pStyle w:val="ListParagraph"/>
        <w:numPr>
          <w:ilvl w:val="0"/>
          <w:numId w:val="19"/>
        </w:numPr>
        <w:ind w:left="1080"/>
        <w:contextualSpacing w:val="0"/>
      </w:pPr>
      <w:r w:rsidRPr="00632694">
        <w:t xml:space="preserve">Grant funding is only for program </w:t>
      </w:r>
      <w:r w:rsidR="0008227F">
        <w:t>plannin</w:t>
      </w:r>
      <w:r w:rsidR="00722982">
        <w:t>g</w:t>
      </w:r>
      <w:r w:rsidR="00722982" w:rsidRPr="00722982">
        <w:t xml:space="preserve"> </w:t>
      </w:r>
      <w:r w:rsidRPr="00632694">
        <w:t xml:space="preserve">and must not supplant current fixed costs. Items such as </w:t>
      </w:r>
      <w:r w:rsidR="00E1518B" w:rsidRPr="002B1D64">
        <w:t xml:space="preserve">clothing </w:t>
      </w:r>
      <w:r w:rsidR="0008227F">
        <w:t>for</w:t>
      </w:r>
      <w:r w:rsidRPr="00632694">
        <w:t xml:space="preserve"> </w:t>
      </w:r>
      <w:r w:rsidR="00722982">
        <w:t xml:space="preserve">teachers, staff, </w:t>
      </w:r>
      <w:r w:rsidRPr="00632694">
        <w:t xml:space="preserve">and out of state travel </w:t>
      </w:r>
      <w:r w:rsidR="000F1D9A">
        <w:t>are</w:t>
      </w:r>
      <w:r w:rsidR="0008227F">
        <w:t xml:space="preserve"> n</w:t>
      </w:r>
      <w:r w:rsidRPr="00632694">
        <w:t xml:space="preserve">ot </w:t>
      </w:r>
      <w:r w:rsidR="006950AA" w:rsidRPr="00632694">
        <w:t xml:space="preserve">allowable </w:t>
      </w:r>
      <w:r w:rsidR="000D6879" w:rsidRPr="00632694">
        <w:t>expenses</w:t>
      </w:r>
      <w:r w:rsidRPr="00632694">
        <w:t>.</w:t>
      </w:r>
    </w:p>
    <w:p w14:paraId="6444A46E" w14:textId="5B3DEFC8" w:rsidR="006A3EAC" w:rsidRDefault="000F1D9A" w:rsidP="0021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632694">
        <w:rPr>
          <w:rFonts w:cs="Arial"/>
        </w:rPr>
        <w:t>The school district shall provide an assurance that state funds provided by the partnership academies program shall be used only for the development, operation, and support of partnership academies.</w:t>
      </w:r>
      <w:bookmarkStart w:id="49" w:name="_Toc206221276"/>
    </w:p>
    <w:p w14:paraId="7224AC50" w14:textId="77777777" w:rsidR="006A3EAC" w:rsidRDefault="006A3EAC">
      <w:pPr>
        <w:spacing w:after="160" w:line="259" w:lineRule="auto"/>
        <w:rPr>
          <w:rFonts w:cs="Arial"/>
        </w:rPr>
      </w:pPr>
      <w:r>
        <w:rPr>
          <w:rFonts w:cs="Arial"/>
        </w:rPr>
        <w:br w:type="page"/>
      </w:r>
    </w:p>
    <w:p w14:paraId="4E3651CC" w14:textId="56D524E9" w:rsidR="00682425" w:rsidRPr="002B1D64" w:rsidRDefault="00682425" w:rsidP="007B6F27">
      <w:pPr>
        <w:pStyle w:val="Heading2"/>
        <w:rPr>
          <w:rFonts w:cs="Arial"/>
        </w:rPr>
      </w:pPr>
      <w:bookmarkStart w:id="50" w:name="_Toc126757974"/>
      <w:r w:rsidRPr="002B1D64">
        <w:lastRenderedPageBreak/>
        <w:t>Application Checklist</w:t>
      </w:r>
      <w:bookmarkEnd w:id="49"/>
      <w:bookmarkEnd w:id="50"/>
    </w:p>
    <w:p w14:paraId="14ECCD90" w14:textId="77777777" w:rsidR="00682425" w:rsidRPr="00632694" w:rsidRDefault="00682425">
      <w:pPr>
        <w:pStyle w:val="Heading3"/>
        <w:rPr>
          <w:caps/>
        </w:rPr>
      </w:pPr>
      <w:bookmarkStart w:id="51" w:name="_Toc206221278"/>
      <w:bookmarkStart w:id="52" w:name="_Toc126757975"/>
      <w:r w:rsidRPr="00632694">
        <w:t>Application Submission</w:t>
      </w:r>
      <w:bookmarkEnd w:id="51"/>
      <w:bookmarkEnd w:id="52"/>
    </w:p>
    <w:p w14:paraId="5B96C79B" w14:textId="0A100260" w:rsidR="00682425" w:rsidRPr="00DF05A5" w:rsidRDefault="00F90151" w:rsidP="00682425">
      <w:pPr>
        <w:spacing w:line="240" w:lineRule="atLeast"/>
        <w:rPr>
          <w:rFonts w:cs="Arial"/>
          <w:szCs w:val="24"/>
        </w:rPr>
      </w:pPr>
      <w:r>
        <w:rPr>
          <w:rFonts w:cs="Arial"/>
        </w:rPr>
        <w:t xml:space="preserve">In order to be competitive, all applications must adhere to the required format and include all of the requested information and completed forms. All documents and forms required for submission may be found on the </w:t>
      </w:r>
      <w:r w:rsidR="006A3EAC">
        <w:rPr>
          <w:lang w:val="en"/>
        </w:rPr>
        <w:t>RFA</w:t>
      </w:r>
      <w:r w:rsidRPr="00E72870">
        <w:rPr>
          <w:rFonts w:cs="Arial"/>
        </w:rPr>
        <w:t xml:space="preserve"> </w:t>
      </w:r>
      <w:r>
        <w:rPr>
          <w:rFonts w:cs="Arial"/>
        </w:rPr>
        <w:t>w</w:t>
      </w:r>
      <w:r w:rsidRPr="00E72870">
        <w:rPr>
          <w:rFonts w:cs="Arial"/>
        </w:rPr>
        <w:t>eb page</w:t>
      </w:r>
      <w:r w:rsidRPr="00E72870">
        <w:t xml:space="preserve"> </w:t>
      </w:r>
      <w:r w:rsidR="006A3EAC">
        <w:t xml:space="preserve">at </w:t>
      </w:r>
      <w:hyperlink r:id="rId21" w:tooltip="California Partnership Academies 2022 Planning Grant Request for Applications" w:history="1">
        <w:r w:rsidR="00C74507" w:rsidRPr="00115414">
          <w:rPr>
            <w:rStyle w:val="Hyperlink"/>
            <w:rFonts w:cs="Arial"/>
          </w:rPr>
          <w:t>https://www.cde.ca.gov/fg/fo/r17/cpapg22.asp</w:t>
        </w:r>
      </w:hyperlink>
      <w:r w:rsidRPr="00C74507">
        <w:rPr>
          <w:rFonts w:cs="Arial"/>
        </w:rPr>
        <w:t>.</w:t>
      </w:r>
      <w:r>
        <w:rPr>
          <w:rFonts w:cs="Arial"/>
        </w:rPr>
        <w:t xml:space="preserve"> </w:t>
      </w:r>
      <w:r w:rsidRPr="003E2F90">
        <w:rPr>
          <w:rFonts w:cs="Arial"/>
          <w:b/>
        </w:rPr>
        <w:t>To minimize any potential technical issues, applicants should complete the PDF fillable forms utilizing a Windows based computer</w:t>
      </w:r>
      <w:r>
        <w:rPr>
          <w:rFonts w:cs="Arial"/>
        </w:rPr>
        <w:t xml:space="preserve">. </w:t>
      </w:r>
      <w:r w:rsidR="00682425" w:rsidRPr="0040705A">
        <w:rPr>
          <w:rFonts w:cs="Arial"/>
          <w:szCs w:val="24"/>
        </w:rPr>
        <w:t xml:space="preserve">The application for a CPA </w:t>
      </w:r>
      <w:r w:rsidR="0040705A" w:rsidRPr="0040705A">
        <w:rPr>
          <w:rFonts w:cs="Arial"/>
          <w:szCs w:val="24"/>
        </w:rPr>
        <w:t>Planning</w:t>
      </w:r>
      <w:r w:rsidR="00682425" w:rsidRPr="0040705A">
        <w:rPr>
          <w:rFonts w:cs="Arial"/>
          <w:szCs w:val="24"/>
        </w:rPr>
        <w:t xml:space="preserve"> grant must be emailed to the CDE on or before</w:t>
      </w:r>
      <w:r w:rsidR="006950AA">
        <w:rPr>
          <w:rFonts w:cs="Arial"/>
          <w:szCs w:val="24"/>
        </w:rPr>
        <w:t xml:space="preserve"> </w:t>
      </w:r>
      <w:r w:rsidR="005411CF">
        <w:rPr>
          <w:rFonts w:cs="Arial"/>
          <w:b/>
          <w:bCs/>
          <w:szCs w:val="24"/>
        </w:rPr>
        <w:t>Monday</w:t>
      </w:r>
      <w:r w:rsidR="006950AA">
        <w:rPr>
          <w:rFonts w:cs="Arial"/>
          <w:szCs w:val="24"/>
        </w:rPr>
        <w:t>,</w:t>
      </w:r>
      <w:r w:rsidR="00682425" w:rsidRPr="0040705A">
        <w:rPr>
          <w:rFonts w:cs="Arial"/>
          <w:szCs w:val="24"/>
        </w:rPr>
        <w:t xml:space="preserve"> </w:t>
      </w:r>
      <w:r w:rsidR="005411CF">
        <w:rPr>
          <w:rFonts w:cs="Arial"/>
          <w:b/>
          <w:szCs w:val="24"/>
        </w:rPr>
        <w:t>April</w:t>
      </w:r>
      <w:r w:rsidR="0040705A" w:rsidRPr="002E7358">
        <w:rPr>
          <w:rFonts w:cs="Arial"/>
          <w:b/>
          <w:szCs w:val="24"/>
        </w:rPr>
        <w:t xml:space="preserve"> </w:t>
      </w:r>
      <w:r w:rsidR="002E7358" w:rsidRPr="002E7358">
        <w:rPr>
          <w:rFonts w:cs="Arial"/>
          <w:b/>
          <w:szCs w:val="24"/>
        </w:rPr>
        <w:t>3</w:t>
      </w:r>
      <w:r w:rsidR="0040705A" w:rsidRPr="002E7358">
        <w:rPr>
          <w:rFonts w:cs="Arial"/>
          <w:b/>
          <w:szCs w:val="24"/>
        </w:rPr>
        <w:t xml:space="preserve">, </w:t>
      </w:r>
      <w:r w:rsidR="00B562E1" w:rsidRPr="002E7358">
        <w:rPr>
          <w:rFonts w:cs="Arial"/>
          <w:b/>
          <w:szCs w:val="24"/>
        </w:rPr>
        <w:t>2023,</w:t>
      </w:r>
      <w:r w:rsidR="00B562E1">
        <w:rPr>
          <w:rFonts w:cs="Arial"/>
          <w:b/>
          <w:szCs w:val="24"/>
        </w:rPr>
        <w:t xml:space="preserve"> </w:t>
      </w:r>
      <w:r w:rsidR="00B562E1" w:rsidRPr="00B562E1">
        <w:rPr>
          <w:rFonts w:cs="Arial"/>
          <w:b/>
          <w:szCs w:val="24"/>
        </w:rPr>
        <w:t>no later than 11:59 pm PST</w:t>
      </w:r>
      <w:r w:rsidR="00682425" w:rsidRPr="002E7358">
        <w:rPr>
          <w:rFonts w:cs="Arial"/>
          <w:b/>
          <w:szCs w:val="24"/>
        </w:rPr>
        <w:t>.</w:t>
      </w:r>
      <w:r w:rsidR="00682425" w:rsidRPr="0040705A">
        <w:rPr>
          <w:rFonts w:cs="Arial"/>
          <w:szCs w:val="24"/>
        </w:rPr>
        <w:t xml:space="preserve"> </w:t>
      </w:r>
      <w:r w:rsidR="00682425" w:rsidRPr="00DF05A5">
        <w:rPr>
          <w:rFonts w:cs="Arial"/>
          <w:szCs w:val="24"/>
        </w:rPr>
        <w:t>The application must include the following components to be considered complete and eligible for review:</w:t>
      </w:r>
    </w:p>
    <w:p w14:paraId="42746B49" w14:textId="51BBF779" w:rsidR="00682425" w:rsidRPr="00632694" w:rsidRDefault="00682425" w:rsidP="0021072A">
      <w:pPr>
        <w:pStyle w:val="Heading4"/>
        <w:spacing w:before="360"/>
      </w:pPr>
      <w:bookmarkStart w:id="53" w:name="_Toc206219527"/>
      <w:bookmarkStart w:id="54" w:name="_Toc206221279"/>
      <w:r w:rsidRPr="00632694">
        <w:t>Component 1: Signature Page a Demographic Information</w:t>
      </w:r>
      <w:bookmarkEnd w:id="53"/>
      <w:bookmarkEnd w:id="54"/>
    </w:p>
    <w:p w14:paraId="0744B188" w14:textId="2048B321" w:rsidR="00682425" w:rsidRPr="0023461B" w:rsidRDefault="00682425" w:rsidP="00B53C78">
      <w:pPr>
        <w:numPr>
          <w:ilvl w:val="0"/>
          <w:numId w:val="6"/>
        </w:numPr>
        <w:tabs>
          <w:tab w:val="left" w:pos="540"/>
          <w:tab w:val="left" w:pos="1440"/>
        </w:tabs>
        <w:spacing w:line="240" w:lineRule="atLeast"/>
        <w:ind w:left="547"/>
        <w:rPr>
          <w:rFonts w:cs="Arial"/>
          <w:szCs w:val="24"/>
        </w:rPr>
      </w:pPr>
      <w:r w:rsidRPr="0023461B">
        <w:rPr>
          <w:rFonts w:cs="Arial"/>
          <w:b/>
          <w:szCs w:val="24"/>
        </w:rPr>
        <w:t xml:space="preserve">Form </w:t>
      </w:r>
      <w:r w:rsidR="0023461B" w:rsidRPr="0023461B">
        <w:rPr>
          <w:rFonts w:cs="Arial"/>
          <w:b/>
          <w:szCs w:val="24"/>
        </w:rPr>
        <w:t xml:space="preserve">A </w:t>
      </w:r>
      <w:r w:rsidR="00A735D7">
        <w:rPr>
          <w:rFonts w:cs="Arial"/>
          <w:b/>
          <w:szCs w:val="24"/>
        </w:rPr>
        <w:t>(</w:t>
      </w:r>
      <w:r w:rsidR="0023461B" w:rsidRPr="0023461B">
        <w:rPr>
          <w:rFonts w:cs="Arial"/>
          <w:b/>
          <w:szCs w:val="24"/>
        </w:rPr>
        <w:t>Part</w:t>
      </w:r>
      <w:r w:rsidR="00A735D7">
        <w:rPr>
          <w:rFonts w:cs="Arial"/>
          <w:b/>
          <w:szCs w:val="24"/>
        </w:rPr>
        <w:t>s</w:t>
      </w:r>
      <w:r w:rsidR="0023461B" w:rsidRPr="0023461B">
        <w:rPr>
          <w:rFonts w:cs="Arial"/>
          <w:b/>
          <w:szCs w:val="24"/>
        </w:rPr>
        <w:t xml:space="preserve"> I </w:t>
      </w:r>
      <w:r w:rsidR="00A735D7">
        <w:rPr>
          <w:rFonts w:cs="Arial"/>
          <w:b/>
          <w:szCs w:val="24"/>
        </w:rPr>
        <w:t>and</w:t>
      </w:r>
      <w:r w:rsidR="0023461B" w:rsidRPr="0023461B">
        <w:rPr>
          <w:rFonts w:cs="Arial"/>
          <w:b/>
          <w:szCs w:val="24"/>
        </w:rPr>
        <w:t xml:space="preserve"> II</w:t>
      </w:r>
      <w:r w:rsidR="00A735D7">
        <w:rPr>
          <w:rFonts w:cs="Arial"/>
          <w:b/>
          <w:szCs w:val="24"/>
        </w:rPr>
        <w:t>)</w:t>
      </w:r>
      <w:r w:rsidRPr="0023461B">
        <w:rPr>
          <w:rFonts w:cs="Arial"/>
          <w:b/>
          <w:szCs w:val="24"/>
        </w:rPr>
        <w:t xml:space="preserve">: Signature Page. </w:t>
      </w:r>
      <w:r w:rsidRPr="0023461B">
        <w:rPr>
          <w:rFonts w:cs="Arial"/>
          <w:szCs w:val="24"/>
        </w:rPr>
        <w:t xml:space="preserve">The information on the </w:t>
      </w:r>
      <w:r w:rsidR="0023461B" w:rsidRPr="0023461B">
        <w:rPr>
          <w:rFonts w:cs="Arial"/>
          <w:szCs w:val="24"/>
        </w:rPr>
        <w:t>signature</w:t>
      </w:r>
      <w:r w:rsidRPr="0023461B">
        <w:rPr>
          <w:rFonts w:cs="Arial"/>
          <w:szCs w:val="24"/>
        </w:rPr>
        <w:t xml:space="preserve"> page is complete, and the form is signed by the superintendent or designee and the school principal.</w:t>
      </w:r>
    </w:p>
    <w:p w14:paraId="715B51FF" w14:textId="46782547" w:rsidR="00682425" w:rsidRPr="0023461B" w:rsidRDefault="00682425" w:rsidP="00A735D7">
      <w:pPr>
        <w:numPr>
          <w:ilvl w:val="0"/>
          <w:numId w:val="6"/>
        </w:numPr>
        <w:tabs>
          <w:tab w:val="left" w:pos="1440"/>
        </w:tabs>
        <w:spacing w:line="240" w:lineRule="atLeast"/>
        <w:ind w:left="547"/>
        <w:rPr>
          <w:rFonts w:cs="Arial"/>
          <w:szCs w:val="24"/>
        </w:rPr>
      </w:pPr>
      <w:r w:rsidRPr="0023461B">
        <w:rPr>
          <w:rFonts w:cs="Arial"/>
          <w:b/>
          <w:szCs w:val="24"/>
        </w:rPr>
        <w:t xml:space="preserve">Form </w:t>
      </w:r>
      <w:r w:rsidR="0023461B" w:rsidRPr="0023461B">
        <w:rPr>
          <w:rFonts w:cs="Arial"/>
          <w:b/>
          <w:szCs w:val="24"/>
        </w:rPr>
        <w:t>B</w:t>
      </w:r>
      <w:r w:rsidRPr="00A735D7">
        <w:rPr>
          <w:rFonts w:cs="Arial"/>
          <w:b/>
          <w:szCs w:val="24"/>
        </w:rPr>
        <w:t>:</w:t>
      </w:r>
      <w:r w:rsidRPr="0023461B">
        <w:rPr>
          <w:rFonts w:cs="Arial"/>
          <w:szCs w:val="24"/>
        </w:rPr>
        <w:t xml:space="preserve"> </w:t>
      </w:r>
      <w:r w:rsidRPr="0023461B">
        <w:rPr>
          <w:rFonts w:cs="Arial"/>
          <w:b/>
          <w:szCs w:val="24"/>
        </w:rPr>
        <w:t>School Information, and Commun</w:t>
      </w:r>
      <w:r w:rsidR="0023461B" w:rsidRPr="0023461B">
        <w:rPr>
          <w:rFonts w:cs="Arial"/>
          <w:b/>
          <w:szCs w:val="24"/>
        </w:rPr>
        <w:t xml:space="preserve">ity Description. </w:t>
      </w:r>
      <w:r w:rsidRPr="0023461B">
        <w:rPr>
          <w:rFonts w:cs="Arial"/>
          <w:szCs w:val="24"/>
        </w:rPr>
        <w:t>The demographic and geographic information is complete, and a one-page narrative about the community is included.</w:t>
      </w:r>
    </w:p>
    <w:p w14:paraId="2B022889" w14:textId="77777777" w:rsidR="00A735D7" w:rsidRPr="00DA4B66" w:rsidRDefault="00A735D7" w:rsidP="00A735D7">
      <w:pPr>
        <w:numPr>
          <w:ilvl w:val="0"/>
          <w:numId w:val="6"/>
        </w:numPr>
        <w:ind w:left="547"/>
        <w:rPr>
          <w:rFonts w:cs="Arial"/>
          <w:b/>
        </w:rPr>
      </w:pPr>
      <w:r w:rsidRPr="00A735D7">
        <w:rPr>
          <w:rFonts w:cs="Arial"/>
          <w:b/>
        </w:rPr>
        <w:t xml:space="preserve">Form C: CPA </w:t>
      </w:r>
      <w:r>
        <w:rPr>
          <w:rFonts w:cs="Arial"/>
          <w:b/>
        </w:rPr>
        <w:t>Planning Grant</w:t>
      </w:r>
      <w:r w:rsidRPr="00DA4B66">
        <w:rPr>
          <w:rFonts w:cs="Arial"/>
          <w:b/>
          <w:color w:val="FF0000"/>
        </w:rPr>
        <w:t xml:space="preserve"> </w:t>
      </w:r>
      <w:r w:rsidRPr="00DA4B66">
        <w:rPr>
          <w:rFonts w:cs="Arial"/>
          <w:b/>
        </w:rPr>
        <w:t>Budget Page</w:t>
      </w:r>
      <w:r w:rsidRPr="00DA4B66">
        <w:rPr>
          <w:rFonts w:cs="Arial"/>
        </w:rPr>
        <w:t xml:space="preserve">. The Budget page must be signed by the site principal and a district fiscal person who has reviewed the proposed planning grant budget. The Budget Narrative describing the implementation expenditures must be explained </w:t>
      </w:r>
      <w:r w:rsidRPr="00A735D7">
        <w:rPr>
          <w:rFonts w:cs="Arial"/>
        </w:rPr>
        <w:t>on Form D.</w:t>
      </w:r>
    </w:p>
    <w:p w14:paraId="2B7A29A3" w14:textId="77777777" w:rsidR="00A735D7" w:rsidRPr="006E2E1F" w:rsidRDefault="00A735D7" w:rsidP="00A735D7">
      <w:pPr>
        <w:numPr>
          <w:ilvl w:val="0"/>
          <w:numId w:val="6"/>
        </w:numPr>
        <w:ind w:left="547"/>
        <w:rPr>
          <w:rFonts w:cs="Arial"/>
        </w:rPr>
      </w:pPr>
      <w:r w:rsidRPr="00A735D7">
        <w:rPr>
          <w:rFonts w:cs="Arial"/>
          <w:b/>
        </w:rPr>
        <w:t xml:space="preserve">Form D: </w:t>
      </w:r>
      <w:r w:rsidRPr="002E7358">
        <w:rPr>
          <w:rFonts w:cs="Arial"/>
          <w:b/>
          <w:iCs/>
        </w:rPr>
        <w:t>Budget Narrative</w:t>
      </w:r>
      <w:r w:rsidRPr="009F7D07">
        <w:rPr>
          <w:rFonts w:cs="Arial"/>
          <w:b/>
          <w:iCs/>
        </w:rPr>
        <w:t>.</w:t>
      </w:r>
      <w:r>
        <w:rPr>
          <w:rFonts w:cs="Arial"/>
        </w:rPr>
        <w:t xml:space="preserve"> The Budget Narrative describes</w:t>
      </w:r>
      <w:r w:rsidRPr="00600C62">
        <w:rPr>
          <w:rFonts w:cs="Arial"/>
        </w:rPr>
        <w:t xml:space="preserve"> the proposed expenditures for the year.</w:t>
      </w:r>
    </w:p>
    <w:p w14:paraId="25D60205" w14:textId="77777777" w:rsidR="00A735D7" w:rsidRPr="004047E8" w:rsidRDefault="00A735D7" w:rsidP="00A735D7">
      <w:pPr>
        <w:numPr>
          <w:ilvl w:val="0"/>
          <w:numId w:val="6"/>
        </w:numPr>
        <w:ind w:left="547"/>
        <w:rPr>
          <w:rFonts w:cs="Arial"/>
          <w:b/>
        </w:rPr>
      </w:pPr>
      <w:r w:rsidRPr="004047E8">
        <w:rPr>
          <w:rFonts w:cs="Arial"/>
          <w:b/>
        </w:rPr>
        <w:t xml:space="preserve">Program Narrative Responses: </w:t>
      </w:r>
      <w:r>
        <w:rPr>
          <w:rFonts w:cs="Arial"/>
        </w:rPr>
        <w:t xml:space="preserve">The responses to the </w:t>
      </w:r>
      <w:r w:rsidRPr="00CE6792">
        <w:rPr>
          <w:rFonts w:cs="Arial"/>
          <w:i/>
        </w:rPr>
        <w:t>Program Narrative Questions</w:t>
      </w:r>
      <w:r>
        <w:rPr>
          <w:rFonts w:cs="Arial"/>
        </w:rPr>
        <w:t xml:space="preserve"> that are provided in the RFA instructions. (</w:t>
      </w:r>
      <w:r w:rsidRPr="00382B3B">
        <w:rPr>
          <w:rFonts w:cs="Arial"/>
        </w:rPr>
        <w:t>15</w:t>
      </w:r>
      <w:r>
        <w:rPr>
          <w:rFonts w:cs="Arial"/>
        </w:rPr>
        <w:t>-page limit)</w:t>
      </w:r>
    </w:p>
    <w:p w14:paraId="4FF49C97" w14:textId="3B7253AC" w:rsidR="0052255C" w:rsidRPr="0021072A" w:rsidRDefault="0052255C" w:rsidP="0021072A">
      <w:pPr>
        <w:numPr>
          <w:ilvl w:val="0"/>
          <w:numId w:val="6"/>
        </w:numPr>
        <w:tabs>
          <w:tab w:val="left" w:pos="540"/>
        </w:tabs>
        <w:spacing w:line="240" w:lineRule="atLeast"/>
        <w:ind w:left="540"/>
        <w:rPr>
          <w:rFonts w:cs="Arial"/>
          <w:b/>
          <w:bCs/>
          <w:szCs w:val="24"/>
        </w:rPr>
      </w:pPr>
      <w:r w:rsidRPr="0052255C">
        <w:rPr>
          <w:rFonts w:cs="Arial"/>
          <w:b/>
          <w:bCs/>
          <w:szCs w:val="24"/>
        </w:rPr>
        <w:t>Supporting Documents</w:t>
      </w:r>
      <w:r>
        <w:rPr>
          <w:rFonts w:cs="Arial"/>
          <w:b/>
          <w:bCs/>
          <w:szCs w:val="24"/>
        </w:rPr>
        <w:t xml:space="preserve">: </w:t>
      </w:r>
      <w:r w:rsidRPr="0007405E">
        <w:rPr>
          <w:rFonts w:eastAsia="Times New Roman"/>
        </w:rPr>
        <w:t xml:space="preserve">Attach additional documents that support your application. </w:t>
      </w:r>
      <w:r>
        <w:rPr>
          <w:rFonts w:eastAsia="Times New Roman"/>
        </w:rPr>
        <w:t>A</w:t>
      </w:r>
      <w:r w:rsidRPr="0007405E">
        <w:rPr>
          <w:rFonts w:eastAsia="Times New Roman"/>
        </w:rPr>
        <w:t xml:space="preserve">t least </w:t>
      </w:r>
      <w:r>
        <w:rPr>
          <w:rFonts w:eastAsia="Times New Roman"/>
        </w:rPr>
        <w:t>five</w:t>
      </w:r>
      <w:r w:rsidRPr="0007405E">
        <w:rPr>
          <w:rFonts w:eastAsia="Times New Roman"/>
        </w:rPr>
        <w:t xml:space="preserve"> letters should be attached</w:t>
      </w:r>
      <w:r>
        <w:rPr>
          <w:rFonts w:eastAsia="Times New Roman"/>
        </w:rPr>
        <w:t xml:space="preserve">. </w:t>
      </w:r>
      <w:r w:rsidRPr="0007405E">
        <w:rPr>
          <w:rFonts w:eastAsia="Times New Roman"/>
        </w:rPr>
        <w:t xml:space="preserve">Supporting documents must include Letters of Commitment </w:t>
      </w:r>
      <w:r w:rsidR="002E7358">
        <w:rPr>
          <w:rFonts w:eastAsia="Times New Roman"/>
        </w:rPr>
        <w:t>as identified in Section VI.</w:t>
      </w:r>
    </w:p>
    <w:p w14:paraId="776060A6" w14:textId="2C0683B6" w:rsidR="006A3EAC" w:rsidRDefault="0072389F" w:rsidP="0021072A">
      <w:pPr>
        <w:numPr>
          <w:ilvl w:val="0"/>
          <w:numId w:val="6"/>
        </w:numPr>
        <w:tabs>
          <w:tab w:val="left" w:pos="540"/>
        </w:tabs>
        <w:spacing w:line="240" w:lineRule="atLeast"/>
        <w:ind w:left="540"/>
        <w:rPr>
          <w:rFonts w:cs="Arial"/>
        </w:rPr>
      </w:pPr>
      <w:r w:rsidRPr="002E7358">
        <w:rPr>
          <w:rFonts w:cs="Arial"/>
          <w:b/>
          <w:szCs w:val="24"/>
        </w:rPr>
        <w:lastRenderedPageBreak/>
        <w:t>Em</w:t>
      </w:r>
      <w:r w:rsidR="00682425" w:rsidRPr="002E7358">
        <w:rPr>
          <w:rFonts w:cs="Arial"/>
          <w:b/>
          <w:szCs w:val="24"/>
        </w:rPr>
        <w:t>ail application</w:t>
      </w:r>
      <w:r w:rsidR="00AA3D65" w:rsidRPr="00A735D7">
        <w:rPr>
          <w:rFonts w:cs="Arial"/>
          <w:b/>
          <w:sz w:val="22"/>
        </w:rPr>
        <w:t xml:space="preserve">: </w:t>
      </w:r>
      <w:r w:rsidR="00AA3D65" w:rsidRPr="00A735D7">
        <w:rPr>
          <w:rFonts w:cs="Arial"/>
        </w:rPr>
        <w:t>Applications must be</w:t>
      </w:r>
      <w:r w:rsidR="00AA3D65" w:rsidRPr="00A735D7">
        <w:rPr>
          <w:rFonts w:cs="Arial"/>
          <w:b/>
        </w:rPr>
        <w:t xml:space="preserve"> emailed on or </w:t>
      </w:r>
      <w:r w:rsidR="00AA3D65" w:rsidRPr="002E7358">
        <w:rPr>
          <w:rFonts w:cs="Arial"/>
          <w:b/>
        </w:rPr>
        <w:t xml:space="preserve">before </w:t>
      </w:r>
      <w:r w:rsidR="005411CF">
        <w:rPr>
          <w:rFonts w:cs="Arial"/>
          <w:b/>
        </w:rPr>
        <w:t>Monday, April</w:t>
      </w:r>
      <w:r w:rsidR="00AA3D65" w:rsidRPr="002E7358">
        <w:rPr>
          <w:rFonts w:cs="Arial"/>
          <w:b/>
        </w:rPr>
        <w:t xml:space="preserve"> </w:t>
      </w:r>
      <w:r w:rsidR="002E7358" w:rsidRPr="002E7358">
        <w:rPr>
          <w:rFonts w:cs="Arial"/>
          <w:b/>
        </w:rPr>
        <w:t>3</w:t>
      </w:r>
      <w:r w:rsidR="00AA3D65" w:rsidRPr="002E7358">
        <w:rPr>
          <w:rFonts w:cs="Arial"/>
          <w:b/>
        </w:rPr>
        <w:t>, 202</w:t>
      </w:r>
      <w:r w:rsidR="0040705A" w:rsidRPr="002E7358">
        <w:rPr>
          <w:rFonts w:cs="Arial"/>
          <w:b/>
        </w:rPr>
        <w:t>3</w:t>
      </w:r>
      <w:r w:rsidR="00B562E1" w:rsidRPr="002E7358">
        <w:rPr>
          <w:rFonts w:cs="Arial"/>
          <w:b/>
          <w:szCs w:val="24"/>
        </w:rPr>
        <w:t>,</w:t>
      </w:r>
      <w:r w:rsidR="00B562E1">
        <w:rPr>
          <w:rFonts w:cs="Arial"/>
          <w:b/>
          <w:szCs w:val="24"/>
        </w:rPr>
        <w:t xml:space="preserve"> </w:t>
      </w:r>
      <w:r w:rsidR="00B562E1" w:rsidRPr="00B562E1">
        <w:rPr>
          <w:rFonts w:cs="Arial"/>
          <w:b/>
          <w:szCs w:val="24"/>
        </w:rPr>
        <w:t>no later than 11:59 pm PST</w:t>
      </w:r>
      <w:r w:rsidR="00B562E1" w:rsidRPr="002E7358">
        <w:rPr>
          <w:rFonts w:cs="Arial"/>
          <w:b/>
          <w:szCs w:val="24"/>
        </w:rPr>
        <w:t>.</w:t>
      </w:r>
      <w:r w:rsidR="00AA3D65" w:rsidRPr="00A735D7">
        <w:rPr>
          <w:rFonts w:cs="Arial"/>
          <w:b/>
        </w:rPr>
        <w:t xml:space="preserve"> </w:t>
      </w:r>
      <w:r w:rsidR="00AA3D65" w:rsidRPr="00A735D7">
        <w:rPr>
          <w:rFonts w:cs="Arial"/>
        </w:rPr>
        <w:t xml:space="preserve">The </w:t>
      </w:r>
      <w:r w:rsidR="00AA3D65" w:rsidRPr="00A735D7">
        <w:rPr>
          <w:rFonts w:cs="Arial"/>
          <w:b/>
        </w:rPr>
        <w:t>complete</w:t>
      </w:r>
      <w:r w:rsidR="00AA3D65" w:rsidRPr="00A735D7">
        <w:rPr>
          <w:rFonts w:cs="Arial"/>
        </w:rPr>
        <w:t xml:space="preserve"> </w:t>
      </w:r>
      <w:r w:rsidR="00AA3D65" w:rsidRPr="00A735D7">
        <w:rPr>
          <w:rFonts w:cs="Arial"/>
          <w:sz w:val="22"/>
        </w:rPr>
        <w:t>digital</w:t>
      </w:r>
      <w:r w:rsidR="009F7D07">
        <w:rPr>
          <w:rFonts w:cs="Arial"/>
          <w:sz w:val="22"/>
        </w:rPr>
        <w:t>ly</w:t>
      </w:r>
      <w:r w:rsidR="00AA3D65" w:rsidRPr="00A735D7">
        <w:rPr>
          <w:rFonts w:cs="Arial"/>
          <w:b/>
        </w:rPr>
        <w:t xml:space="preserve"> signed copy </w:t>
      </w:r>
      <w:r w:rsidR="00AA3D65" w:rsidRPr="00A735D7">
        <w:rPr>
          <w:rFonts w:cs="Arial"/>
        </w:rPr>
        <w:t>of all attached documents as a PDF must be submitted by email to</w:t>
      </w:r>
      <w:hyperlink r:id="rId22" w:history="1">
        <w:r w:rsidR="00212213" w:rsidRPr="00A735D7">
          <w:rPr>
            <w:rStyle w:val="Hyperlink"/>
            <w:rFonts w:cs="Arial"/>
          </w:rPr>
          <w:t xml:space="preserve"> </w:t>
        </w:r>
        <w:hyperlink r:id="rId23" w:history="1">
          <w:r w:rsidR="00780D16" w:rsidRPr="00A735D7">
            <w:rPr>
              <w:rStyle w:val="Hyperlink"/>
              <w:bCs/>
              <w:iCs/>
            </w:rPr>
            <w:t>CPAcademies@cde.ca.gov</w:t>
          </w:r>
        </w:hyperlink>
      </w:hyperlink>
      <w:r w:rsidR="00AA3D65" w:rsidRPr="00A735D7">
        <w:rPr>
          <w:rFonts w:cs="Arial"/>
        </w:rPr>
        <w:t xml:space="preserve">. The digital copies must be submitted as continuous PDF </w:t>
      </w:r>
      <w:r w:rsidR="00EC23D1" w:rsidRPr="00A735D7">
        <w:rPr>
          <w:rFonts w:cs="Arial"/>
        </w:rPr>
        <w:t>documents.</w:t>
      </w:r>
    </w:p>
    <w:p w14:paraId="66A18A9B" w14:textId="77777777" w:rsidR="006A3EAC" w:rsidRDefault="006A3EAC">
      <w:pPr>
        <w:spacing w:after="160" w:line="259" w:lineRule="auto"/>
        <w:rPr>
          <w:rFonts w:cs="Arial"/>
        </w:rPr>
      </w:pPr>
      <w:r>
        <w:rPr>
          <w:rFonts w:cs="Arial"/>
        </w:rPr>
        <w:br w:type="page"/>
      </w:r>
    </w:p>
    <w:p w14:paraId="47A4EB39" w14:textId="1AA2E67D" w:rsidR="009240C7" w:rsidRDefault="009240C7" w:rsidP="009240C7">
      <w:pPr>
        <w:pStyle w:val="Heading2"/>
        <w:spacing w:before="360"/>
      </w:pPr>
      <w:bookmarkStart w:id="55" w:name="_Toc126757976"/>
      <w:r w:rsidRPr="00632694">
        <w:lastRenderedPageBreak/>
        <w:t>Appendixes</w:t>
      </w:r>
      <w:bookmarkEnd w:id="55"/>
    </w:p>
    <w:p w14:paraId="1D207109" w14:textId="0B794C3B" w:rsidR="0021072A" w:rsidRPr="00351B51" w:rsidRDefault="009240C7" w:rsidP="00351B51">
      <w:pPr>
        <w:jc w:val="center"/>
      </w:pPr>
      <w:r>
        <w:t>(This page is intentionally left blank)</w:t>
      </w:r>
    </w:p>
    <w:p w14:paraId="743C569A" w14:textId="4B827806" w:rsidR="00315989" w:rsidRDefault="00315989" w:rsidP="0021072A">
      <w:pPr>
        <w:jc w:val="both"/>
      </w:pPr>
      <w:r>
        <w:br w:type="page"/>
      </w:r>
    </w:p>
    <w:p w14:paraId="49D33BD2" w14:textId="54448A3E" w:rsidR="00DA7650" w:rsidRDefault="00912637" w:rsidP="0063074C">
      <w:pPr>
        <w:pStyle w:val="Heading3"/>
      </w:pPr>
      <w:bookmarkStart w:id="56" w:name="_Toc73022066"/>
      <w:bookmarkStart w:id="57" w:name="_Toc126757977"/>
      <w:r w:rsidRPr="001F2869">
        <w:lastRenderedPageBreak/>
        <w:t xml:space="preserve">Appendix </w:t>
      </w:r>
      <w:bookmarkStart w:id="58" w:name="_Toc206221283"/>
      <w:bookmarkEnd w:id="56"/>
      <w:r w:rsidR="0021072A">
        <w:t>1</w:t>
      </w:r>
      <w:r w:rsidR="00173BDB">
        <w:t xml:space="preserve">: </w:t>
      </w:r>
      <w:r w:rsidR="00DA7650">
        <w:t>Scoring Rubric</w:t>
      </w:r>
      <w:bookmarkEnd w:id="57"/>
    </w:p>
    <w:p w14:paraId="00004BA0" w14:textId="74C1DB52" w:rsidR="00DE049C" w:rsidRPr="0021072A" w:rsidRDefault="009F7D07" w:rsidP="0021072A">
      <w:pPr>
        <w:tabs>
          <w:tab w:val="left" w:pos="6225"/>
        </w:tabs>
        <w:rPr>
          <w:rFonts w:eastAsia="Times New Roman" w:cs="Times New Roman"/>
        </w:rPr>
      </w:pPr>
      <w:r>
        <w:rPr>
          <w:rFonts w:eastAsia="Times New Roman" w:cs="Times New Roman"/>
        </w:rPr>
        <w:t>For e</w:t>
      </w:r>
      <w:r w:rsidR="00DE049C" w:rsidRPr="009B01F8">
        <w:rPr>
          <w:rFonts w:eastAsia="Times New Roman" w:cs="Times New Roman"/>
        </w:rPr>
        <w:t xml:space="preserve">ach question in the Program Narrative sections of the application, as well as the requirements identified in the </w:t>
      </w:r>
      <w:r w:rsidR="00DE049C" w:rsidRPr="009B01F8">
        <w:rPr>
          <w:rFonts w:eastAsia="Calibri" w:cs="Times New Roman"/>
          <w:bCs/>
        </w:rPr>
        <w:t xml:space="preserve">Application Format Requirements and the </w:t>
      </w:r>
      <w:r w:rsidR="00DE049C" w:rsidRPr="009B01F8">
        <w:rPr>
          <w:rFonts w:eastAsia="Calibri"/>
          <w:color w:val="000000"/>
        </w:rPr>
        <w:t xml:space="preserve">Program Application: Sections for Submission sections, </w:t>
      </w:r>
      <w:r w:rsidR="00DE049C" w:rsidRPr="009B01F8">
        <w:rPr>
          <w:rFonts w:eastAsia="Times New Roman" w:cs="Times New Roman"/>
        </w:rPr>
        <w:t>will be assigned a rating</w:t>
      </w:r>
      <w:r w:rsidR="00DE049C" w:rsidRPr="009B01F8">
        <w:rPr>
          <w:rFonts w:eastAsia="Times New Roman" w:cs="Times New Roman"/>
          <w:color w:val="FF0000"/>
        </w:rPr>
        <w:t xml:space="preserve"> </w:t>
      </w:r>
      <w:r w:rsidR="00DE049C" w:rsidRPr="009B01F8">
        <w:rPr>
          <w:rFonts w:eastAsia="Times New Roman" w:cs="Times New Roman"/>
        </w:rPr>
        <w:t>using the scoring rubric.</w:t>
      </w:r>
    </w:p>
    <w:p w14:paraId="20C05C5B" w14:textId="511ED8BF" w:rsidR="006A793F" w:rsidRPr="0021072A" w:rsidRDefault="00DE049C" w:rsidP="0021072A">
      <w:pPr>
        <w:tabs>
          <w:tab w:val="left" w:pos="6225"/>
        </w:tabs>
        <w:rPr>
          <w:rFonts w:eastAsia="Times New Roman" w:cs="Times New Roman"/>
        </w:rPr>
      </w:pPr>
      <w:r w:rsidRPr="009B01F8">
        <w:rPr>
          <w:rFonts w:eastAsia="Times New Roman" w:cs="Times New Roman"/>
        </w:rPr>
        <w:t xml:space="preserve">To convert ratings to points, a multiplier will be applied based on the significance of each component as it relates to the goals, desired outcomes, and requirements of the California Partnership Academies </w:t>
      </w:r>
      <w:r w:rsidR="006A3EAC">
        <w:rPr>
          <w:rFonts w:eastAsia="Times New Roman" w:cs="Times New Roman"/>
        </w:rPr>
        <w:t xml:space="preserve">(CPAs) </w:t>
      </w:r>
      <w:r w:rsidRPr="009B01F8">
        <w:rPr>
          <w:rFonts w:eastAsia="Times New Roman" w:cs="Times New Roman"/>
        </w:rPr>
        <w:t xml:space="preserve">Planning Grant. The scored components of this application have a total value </w:t>
      </w:r>
      <w:r w:rsidRPr="0052255C">
        <w:rPr>
          <w:rFonts w:eastAsia="Times New Roman" w:cs="Times New Roman"/>
        </w:rPr>
        <w:t xml:space="preserve">of </w:t>
      </w:r>
      <w:r w:rsidR="0052255C" w:rsidRPr="0052255C">
        <w:rPr>
          <w:rFonts w:eastAsia="Times New Roman" w:cs="Times New Roman"/>
          <w:b/>
        </w:rPr>
        <w:t>40</w:t>
      </w:r>
      <w:r w:rsidRPr="0052255C">
        <w:rPr>
          <w:rFonts w:eastAsia="Times New Roman" w:cs="Times New Roman"/>
          <w:b/>
        </w:rPr>
        <w:t xml:space="preserve"> points</w:t>
      </w:r>
      <w:r w:rsidRPr="0052255C">
        <w:rPr>
          <w:rFonts w:eastAsia="Times New Roman" w:cs="Times New Roman"/>
        </w:rPr>
        <w:t>.</w:t>
      </w:r>
      <w:bookmarkEnd w:id="58"/>
    </w:p>
    <w:p w14:paraId="4B9798A0" w14:textId="023296AF" w:rsidR="00DE049C" w:rsidRPr="00D95DD1" w:rsidRDefault="00DE049C" w:rsidP="00D95DD1">
      <w:pPr>
        <w:rPr>
          <w:b/>
          <w:bCs/>
        </w:rPr>
      </w:pPr>
      <w:r w:rsidRPr="00D95DD1">
        <w:rPr>
          <w:b/>
          <w:bCs/>
        </w:rPr>
        <w:t>Section I. Overview of Proposed California Partnership Academy (5 Points)</w:t>
      </w:r>
    </w:p>
    <w:tbl>
      <w:tblPr>
        <w:tblStyle w:val="TableGrid"/>
        <w:tblW w:w="0" w:type="auto"/>
        <w:tblLook w:val="04A0" w:firstRow="1" w:lastRow="0" w:firstColumn="1" w:lastColumn="0" w:noHBand="0" w:noVBand="1"/>
        <w:tblDescription w:val="Overview of Proposed California Partnership Academies Scoring Rubric Table."/>
      </w:tblPr>
      <w:tblGrid>
        <w:gridCol w:w="2590"/>
        <w:gridCol w:w="2590"/>
        <w:gridCol w:w="2590"/>
        <w:gridCol w:w="2590"/>
        <w:gridCol w:w="2590"/>
      </w:tblGrid>
      <w:tr w:rsidR="00DE049C" w14:paraId="11871E4E" w14:textId="77777777" w:rsidTr="00F441A3">
        <w:trPr>
          <w:cantSplit/>
          <w:trHeight w:val="467"/>
          <w:tblHeader/>
        </w:trPr>
        <w:tc>
          <w:tcPr>
            <w:tcW w:w="2590" w:type="dxa"/>
          </w:tcPr>
          <w:p w14:paraId="77E19EC9" w14:textId="77777777" w:rsidR="00DE049C" w:rsidRPr="006160C1" w:rsidRDefault="00DE049C" w:rsidP="00B57859">
            <w:pPr>
              <w:contextualSpacing/>
              <w:jc w:val="center"/>
              <w:rPr>
                <w:b/>
                <w:bCs/>
              </w:rPr>
            </w:pPr>
            <w:r w:rsidRPr="006160C1">
              <w:rPr>
                <w:b/>
                <w:bCs/>
              </w:rPr>
              <w:t>Exemplary</w:t>
            </w:r>
          </w:p>
          <w:p w14:paraId="3E3F28D5" w14:textId="6340F964" w:rsidR="00DE049C" w:rsidRPr="006160C1" w:rsidRDefault="00DE049C" w:rsidP="00B57859">
            <w:pPr>
              <w:contextualSpacing/>
              <w:jc w:val="center"/>
              <w:rPr>
                <w:b/>
                <w:bCs/>
              </w:rPr>
            </w:pPr>
            <w:r w:rsidRPr="006160C1">
              <w:rPr>
                <w:b/>
                <w:bCs/>
              </w:rPr>
              <w:t>(5 points)</w:t>
            </w:r>
          </w:p>
        </w:tc>
        <w:tc>
          <w:tcPr>
            <w:tcW w:w="2590" w:type="dxa"/>
          </w:tcPr>
          <w:p w14:paraId="0B500F2C" w14:textId="77777777" w:rsidR="00DE049C" w:rsidRPr="006160C1" w:rsidRDefault="00DE049C" w:rsidP="00B57859">
            <w:pPr>
              <w:contextualSpacing/>
              <w:jc w:val="center"/>
              <w:rPr>
                <w:b/>
                <w:bCs/>
              </w:rPr>
            </w:pPr>
            <w:r w:rsidRPr="006160C1">
              <w:rPr>
                <w:b/>
                <w:bCs/>
              </w:rPr>
              <w:t>Promising</w:t>
            </w:r>
          </w:p>
          <w:p w14:paraId="180E3D69" w14:textId="1962CE46" w:rsidR="00DE049C" w:rsidRPr="006160C1" w:rsidRDefault="00DE049C" w:rsidP="00B57859">
            <w:pPr>
              <w:contextualSpacing/>
              <w:jc w:val="center"/>
              <w:rPr>
                <w:b/>
                <w:bCs/>
              </w:rPr>
            </w:pPr>
            <w:r w:rsidRPr="006160C1">
              <w:rPr>
                <w:b/>
                <w:bCs/>
              </w:rPr>
              <w:t>(4 points)</w:t>
            </w:r>
          </w:p>
        </w:tc>
        <w:tc>
          <w:tcPr>
            <w:tcW w:w="2590" w:type="dxa"/>
          </w:tcPr>
          <w:p w14:paraId="7E900B3F" w14:textId="77777777" w:rsidR="00DE049C" w:rsidRPr="006160C1" w:rsidRDefault="00DE049C" w:rsidP="00B57859">
            <w:pPr>
              <w:contextualSpacing/>
              <w:jc w:val="center"/>
              <w:rPr>
                <w:b/>
                <w:bCs/>
              </w:rPr>
            </w:pPr>
            <w:r w:rsidRPr="006160C1">
              <w:rPr>
                <w:b/>
                <w:bCs/>
              </w:rPr>
              <w:t>Emerging</w:t>
            </w:r>
          </w:p>
          <w:p w14:paraId="7556AA4D" w14:textId="770C7C73" w:rsidR="00DE049C" w:rsidRPr="006160C1" w:rsidRDefault="00DE049C" w:rsidP="00B57859">
            <w:pPr>
              <w:contextualSpacing/>
              <w:jc w:val="center"/>
              <w:rPr>
                <w:b/>
                <w:bCs/>
              </w:rPr>
            </w:pPr>
            <w:r w:rsidRPr="006160C1">
              <w:rPr>
                <w:b/>
                <w:bCs/>
              </w:rPr>
              <w:t>(3 points)</w:t>
            </w:r>
          </w:p>
        </w:tc>
        <w:tc>
          <w:tcPr>
            <w:tcW w:w="2590" w:type="dxa"/>
          </w:tcPr>
          <w:p w14:paraId="350F3EB1" w14:textId="77777777" w:rsidR="00DE049C" w:rsidRPr="006160C1" w:rsidRDefault="00DE049C" w:rsidP="00B57859">
            <w:pPr>
              <w:contextualSpacing/>
              <w:jc w:val="center"/>
              <w:rPr>
                <w:b/>
                <w:bCs/>
              </w:rPr>
            </w:pPr>
            <w:r w:rsidRPr="006160C1">
              <w:rPr>
                <w:b/>
                <w:bCs/>
              </w:rPr>
              <w:t>Limited</w:t>
            </w:r>
          </w:p>
          <w:p w14:paraId="18D03EEA" w14:textId="0A3AE292" w:rsidR="00DE049C" w:rsidRPr="006160C1" w:rsidRDefault="00DE049C" w:rsidP="00B57859">
            <w:pPr>
              <w:contextualSpacing/>
              <w:jc w:val="center"/>
              <w:rPr>
                <w:b/>
                <w:bCs/>
              </w:rPr>
            </w:pPr>
            <w:r w:rsidRPr="006160C1">
              <w:rPr>
                <w:b/>
                <w:bCs/>
              </w:rPr>
              <w:t>(1</w:t>
            </w:r>
            <w:r w:rsidR="006A3EAC">
              <w:rPr>
                <w:rFonts w:cs="Arial"/>
                <w:color w:val="3B3E4D"/>
              </w:rPr>
              <w:t>–</w:t>
            </w:r>
            <w:r w:rsidRPr="006160C1">
              <w:rPr>
                <w:b/>
                <w:bCs/>
              </w:rPr>
              <w:t>2 points)</w:t>
            </w:r>
          </w:p>
        </w:tc>
        <w:tc>
          <w:tcPr>
            <w:tcW w:w="2590" w:type="dxa"/>
          </w:tcPr>
          <w:p w14:paraId="7824F560" w14:textId="77777777" w:rsidR="00DE049C" w:rsidRPr="006160C1" w:rsidRDefault="00DE049C" w:rsidP="00B57859">
            <w:pPr>
              <w:contextualSpacing/>
              <w:jc w:val="center"/>
              <w:rPr>
                <w:b/>
                <w:bCs/>
              </w:rPr>
            </w:pPr>
            <w:r w:rsidRPr="006160C1">
              <w:rPr>
                <w:b/>
                <w:bCs/>
              </w:rPr>
              <w:t>No evidence</w:t>
            </w:r>
          </w:p>
          <w:p w14:paraId="080A6310" w14:textId="3CE64C40" w:rsidR="00DE049C" w:rsidRPr="006160C1" w:rsidRDefault="00DE049C" w:rsidP="00B57859">
            <w:pPr>
              <w:contextualSpacing/>
              <w:jc w:val="center"/>
              <w:rPr>
                <w:b/>
                <w:bCs/>
              </w:rPr>
            </w:pPr>
            <w:r w:rsidRPr="006160C1">
              <w:rPr>
                <w:b/>
                <w:bCs/>
              </w:rPr>
              <w:t>(0 points)</w:t>
            </w:r>
          </w:p>
        </w:tc>
      </w:tr>
      <w:tr w:rsidR="00DE049C" w14:paraId="642094A1" w14:textId="77777777" w:rsidTr="00F441A3">
        <w:trPr>
          <w:cantSplit/>
          <w:tblHeader/>
        </w:trPr>
        <w:tc>
          <w:tcPr>
            <w:tcW w:w="2590" w:type="dxa"/>
          </w:tcPr>
          <w:p w14:paraId="07A24060" w14:textId="6FDD4CBE" w:rsidR="00DE049C" w:rsidRPr="00DE049C" w:rsidRDefault="00DE049C" w:rsidP="006160C1">
            <w:pPr>
              <w:spacing w:before="240" w:after="120"/>
              <w:rPr>
                <w:b/>
              </w:rPr>
            </w:pPr>
            <w:r w:rsidRPr="00DE049C">
              <w:t>Overview is exemplary and clearly shows the vision, context, structure, and. description of CPA focus/theme, and how the funds enhance student learning in the CPA program</w:t>
            </w:r>
            <w:r w:rsidR="00B57859">
              <w:t>.</w:t>
            </w:r>
          </w:p>
        </w:tc>
        <w:tc>
          <w:tcPr>
            <w:tcW w:w="2590" w:type="dxa"/>
          </w:tcPr>
          <w:p w14:paraId="768C5287" w14:textId="17D5FCCD" w:rsidR="00DE049C" w:rsidRPr="00DE049C" w:rsidRDefault="00DE049C" w:rsidP="006160C1">
            <w:pPr>
              <w:spacing w:before="240" w:after="120"/>
              <w:rPr>
                <w:b/>
              </w:rPr>
            </w:pPr>
            <w:r w:rsidRPr="00DE049C">
              <w:t>Overview is comprehensive and clearly shows the vision, context, structure, and description of CPA focus/theme, and how the funds enhance student learning in the CPA program</w:t>
            </w:r>
            <w:r w:rsidR="00B57859">
              <w:t>.</w:t>
            </w:r>
          </w:p>
        </w:tc>
        <w:tc>
          <w:tcPr>
            <w:tcW w:w="2590" w:type="dxa"/>
          </w:tcPr>
          <w:p w14:paraId="0046F2F8" w14:textId="07500DFB" w:rsidR="00DE049C" w:rsidRPr="00DE049C" w:rsidRDefault="00DE049C" w:rsidP="006160C1">
            <w:pPr>
              <w:spacing w:before="240" w:after="120"/>
              <w:rPr>
                <w:b/>
              </w:rPr>
            </w:pPr>
            <w:r w:rsidRPr="00DE049C">
              <w:t>Overview is sufficient and shows the context, structure, and description of CPA focus/theme, and how the funds enhance student learning in the CPA program</w:t>
            </w:r>
            <w:r w:rsidR="00B57859">
              <w:t>.</w:t>
            </w:r>
          </w:p>
        </w:tc>
        <w:tc>
          <w:tcPr>
            <w:tcW w:w="2590" w:type="dxa"/>
          </w:tcPr>
          <w:p w14:paraId="3CE3B331" w14:textId="253510EE" w:rsidR="00DE049C" w:rsidRPr="00DE049C" w:rsidRDefault="00DE049C" w:rsidP="006160C1">
            <w:pPr>
              <w:spacing w:before="240" w:after="120"/>
              <w:rPr>
                <w:b/>
              </w:rPr>
            </w:pPr>
            <w:r w:rsidRPr="00DE049C">
              <w:t>Overview is limited in showing the context, structure, or description of CPA focus/theme, and how the funds enhance student learning in the CPA program</w:t>
            </w:r>
            <w:r w:rsidR="00B57859">
              <w:t>.</w:t>
            </w:r>
          </w:p>
        </w:tc>
        <w:tc>
          <w:tcPr>
            <w:tcW w:w="2590" w:type="dxa"/>
          </w:tcPr>
          <w:p w14:paraId="065E20E5" w14:textId="7FD73D85" w:rsidR="00DE049C" w:rsidRPr="00DE049C" w:rsidRDefault="00DE049C" w:rsidP="006160C1">
            <w:pPr>
              <w:spacing w:before="240" w:after="120"/>
              <w:rPr>
                <w:b/>
              </w:rPr>
            </w:pPr>
            <w:r w:rsidRPr="00DE049C">
              <w:t>Overview does not show the context, structure, and description of CPA focus/theme, and how the funds enhance student learning in the CPA program</w:t>
            </w:r>
            <w:r w:rsidR="00B57859">
              <w:t>.</w:t>
            </w:r>
          </w:p>
        </w:tc>
      </w:tr>
    </w:tbl>
    <w:p w14:paraId="663201EC" w14:textId="77777777" w:rsidR="0021072A" w:rsidRDefault="0021072A">
      <w:pPr>
        <w:spacing w:after="160" w:line="259" w:lineRule="auto"/>
        <w:rPr>
          <w:b/>
          <w:szCs w:val="24"/>
        </w:rPr>
      </w:pPr>
      <w:r>
        <w:rPr>
          <w:b/>
          <w:szCs w:val="24"/>
        </w:rPr>
        <w:br w:type="page"/>
      </w:r>
    </w:p>
    <w:p w14:paraId="09386F6C" w14:textId="3E372FD0" w:rsidR="00DE049C" w:rsidRPr="00DE049C" w:rsidRDefault="00DE049C" w:rsidP="00DE049C">
      <w:pPr>
        <w:rPr>
          <w:b/>
          <w:bCs/>
        </w:rPr>
      </w:pPr>
      <w:r w:rsidRPr="00DE049C">
        <w:rPr>
          <w:b/>
          <w:szCs w:val="24"/>
        </w:rPr>
        <w:lastRenderedPageBreak/>
        <w:t>Section II.</w:t>
      </w:r>
      <w:r>
        <w:rPr>
          <w:bCs/>
          <w:szCs w:val="24"/>
        </w:rPr>
        <w:t xml:space="preserve"> </w:t>
      </w:r>
      <w:r w:rsidRPr="00DE049C">
        <w:rPr>
          <w:b/>
          <w:bCs/>
        </w:rPr>
        <w:t>Career Technical Education</w:t>
      </w:r>
      <w:r>
        <w:rPr>
          <w:b/>
          <w:bCs/>
        </w:rPr>
        <w:t xml:space="preserve"> (CTE)</w:t>
      </w:r>
      <w:r w:rsidRPr="00DE049C">
        <w:rPr>
          <w:b/>
          <w:bCs/>
        </w:rPr>
        <w:t xml:space="preserve"> Focus</w:t>
      </w:r>
    </w:p>
    <w:tbl>
      <w:tblPr>
        <w:tblStyle w:val="TableGrid"/>
        <w:tblW w:w="0" w:type="auto"/>
        <w:tblLook w:val="04A0" w:firstRow="1" w:lastRow="0" w:firstColumn="1" w:lastColumn="0" w:noHBand="0" w:noVBand="1"/>
        <w:tblDescription w:val="Career Technical Education Focus Scoring Rubric Table."/>
      </w:tblPr>
      <w:tblGrid>
        <w:gridCol w:w="2590"/>
        <w:gridCol w:w="2590"/>
        <w:gridCol w:w="2590"/>
        <w:gridCol w:w="2590"/>
        <w:gridCol w:w="2590"/>
      </w:tblGrid>
      <w:tr w:rsidR="00DE049C" w14:paraId="35B024D4" w14:textId="77777777" w:rsidTr="00F441A3">
        <w:trPr>
          <w:cantSplit/>
          <w:trHeight w:val="467"/>
          <w:tblHeader/>
        </w:trPr>
        <w:tc>
          <w:tcPr>
            <w:tcW w:w="2590" w:type="dxa"/>
          </w:tcPr>
          <w:p w14:paraId="4E83C8B5" w14:textId="77777777" w:rsidR="00DE049C" w:rsidRPr="006160C1" w:rsidRDefault="00DE049C" w:rsidP="00B57859">
            <w:pPr>
              <w:contextualSpacing/>
              <w:jc w:val="center"/>
              <w:rPr>
                <w:b/>
                <w:bCs/>
              </w:rPr>
            </w:pPr>
            <w:r w:rsidRPr="006160C1">
              <w:rPr>
                <w:b/>
                <w:bCs/>
              </w:rPr>
              <w:t>Exemplary</w:t>
            </w:r>
          </w:p>
          <w:p w14:paraId="30B793E2" w14:textId="65868AFC" w:rsidR="00DE049C" w:rsidRPr="006160C1" w:rsidRDefault="00DE049C" w:rsidP="00B57859">
            <w:pPr>
              <w:contextualSpacing/>
              <w:jc w:val="center"/>
              <w:rPr>
                <w:b/>
                <w:bCs/>
              </w:rPr>
            </w:pPr>
            <w:r w:rsidRPr="006160C1">
              <w:rPr>
                <w:b/>
                <w:bCs/>
              </w:rPr>
              <w:t>(5 points)</w:t>
            </w:r>
          </w:p>
        </w:tc>
        <w:tc>
          <w:tcPr>
            <w:tcW w:w="2590" w:type="dxa"/>
          </w:tcPr>
          <w:p w14:paraId="0DB10D90" w14:textId="77777777" w:rsidR="00DE049C" w:rsidRPr="006160C1" w:rsidRDefault="00DE049C" w:rsidP="00B57859">
            <w:pPr>
              <w:contextualSpacing/>
              <w:jc w:val="center"/>
              <w:rPr>
                <w:b/>
                <w:bCs/>
              </w:rPr>
            </w:pPr>
            <w:r w:rsidRPr="006160C1">
              <w:rPr>
                <w:b/>
                <w:bCs/>
              </w:rPr>
              <w:t>Promising</w:t>
            </w:r>
          </w:p>
          <w:p w14:paraId="5C61F33A" w14:textId="77777777" w:rsidR="00DE049C" w:rsidRPr="006160C1" w:rsidRDefault="00DE049C" w:rsidP="00B57859">
            <w:pPr>
              <w:contextualSpacing/>
              <w:jc w:val="center"/>
              <w:rPr>
                <w:b/>
                <w:bCs/>
              </w:rPr>
            </w:pPr>
            <w:r w:rsidRPr="006160C1">
              <w:rPr>
                <w:b/>
                <w:bCs/>
              </w:rPr>
              <w:t>(4 points)</w:t>
            </w:r>
          </w:p>
        </w:tc>
        <w:tc>
          <w:tcPr>
            <w:tcW w:w="2590" w:type="dxa"/>
          </w:tcPr>
          <w:p w14:paraId="34BCCE77" w14:textId="77777777" w:rsidR="00DE049C" w:rsidRPr="006160C1" w:rsidRDefault="00DE049C" w:rsidP="00B57859">
            <w:pPr>
              <w:contextualSpacing/>
              <w:jc w:val="center"/>
              <w:rPr>
                <w:b/>
                <w:bCs/>
              </w:rPr>
            </w:pPr>
            <w:r w:rsidRPr="006160C1">
              <w:rPr>
                <w:b/>
                <w:bCs/>
              </w:rPr>
              <w:t>Emerging</w:t>
            </w:r>
          </w:p>
          <w:p w14:paraId="4A496F44" w14:textId="77777777" w:rsidR="00DE049C" w:rsidRPr="006160C1" w:rsidRDefault="00DE049C" w:rsidP="00B57859">
            <w:pPr>
              <w:contextualSpacing/>
              <w:jc w:val="center"/>
              <w:rPr>
                <w:b/>
                <w:bCs/>
              </w:rPr>
            </w:pPr>
            <w:r w:rsidRPr="006160C1">
              <w:rPr>
                <w:b/>
                <w:bCs/>
              </w:rPr>
              <w:t>(3 points)</w:t>
            </w:r>
          </w:p>
        </w:tc>
        <w:tc>
          <w:tcPr>
            <w:tcW w:w="2590" w:type="dxa"/>
          </w:tcPr>
          <w:p w14:paraId="7E3E5AD7" w14:textId="77777777" w:rsidR="00DE049C" w:rsidRPr="006160C1" w:rsidRDefault="00DE049C" w:rsidP="00B57859">
            <w:pPr>
              <w:contextualSpacing/>
              <w:jc w:val="center"/>
              <w:rPr>
                <w:b/>
                <w:bCs/>
              </w:rPr>
            </w:pPr>
            <w:r w:rsidRPr="006160C1">
              <w:rPr>
                <w:b/>
                <w:bCs/>
              </w:rPr>
              <w:t>Limited</w:t>
            </w:r>
          </w:p>
          <w:p w14:paraId="392FF3D3" w14:textId="1012C359" w:rsidR="00DE049C" w:rsidRPr="006160C1" w:rsidRDefault="00DE049C" w:rsidP="00B57859">
            <w:pPr>
              <w:contextualSpacing/>
              <w:jc w:val="center"/>
              <w:rPr>
                <w:b/>
                <w:bCs/>
              </w:rPr>
            </w:pPr>
            <w:r w:rsidRPr="006160C1">
              <w:rPr>
                <w:b/>
                <w:bCs/>
              </w:rPr>
              <w:t>(1</w:t>
            </w:r>
            <w:r w:rsidR="006A3EAC">
              <w:rPr>
                <w:rFonts w:cs="Arial"/>
                <w:color w:val="3B3E4D"/>
              </w:rPr>
              <w:t>–</w:t>
            </w:r>
            <w:r w:rsidRPr="006160C1">
              <w:rPr>
                <w:b/>
                <w:bCs/>
              </w:rPr>
              <w:t>2 points)</w:t>
            </w:r>
          </w:p>
        </w:tc>
        <w:tc>
          <w:tcPr>
            <w:tcW w:w="2590" w:type="dxa"/>
          </w:tcPr>
          <w:p w14:paraId="7FA9BA18" w14:textId="77777777" w:rsidR="00DE049C" w:rsidRPr="006160C1" w:rsidRDefault="00DE049C" w:rsidP="00B57859">
            <w:pPr>
              <w:contextualSpacing/>
              <w:jc w:val="center"/>
              <w:rPr>
                <w:b/>
                <w:bCs/>
              </w:rPr>
            </w:pPr>
            <w:r w:rsidRPr="006160C1">
              <w:rPr>
                <w:b/>
                <w:bCs/>
              </w:rPr>
              <w:t>No evidence</w:t>
            </w:r>
          </w:p>
          <w:p w14:paraId="2D551FC2" w14:textId="77777777" w:rsidR="00DE049C" w:rsidRPr="006160C1" w:rsidRDefault="00DE049C" w:rsidP="00B57859">
            <w:pPr>
              <w:contextualSpacing/>
              <w:jc w:val="center"/>
              <w:rPr>
                <w:b/>
                <w:bCs/>
              </w:rPr>
            </w:pPr>
            <w:r w:rsidRPr="006160C1">
              <w:rPr>
                <w:b/>
                <w:bCs/>
              </w:rPr>
              <w:t>(0 points)</w:t>
            </w:r>
          </w:p>
        </w:tc>
      </w:tr>
      <w:tr w:rsidR="00DE049C" w14:paraId="62356188" w14:textId="77777777" w:rsidTr="00F441A3">
        <w:trPr>
          <w:cantSplit/>
          <w:tblHeader/>
        </w:trPr>
        <w:tc>
          <w:tcPr>
            <w:tcW w:w="2590" w:type="dxa"/>
          </w:tcPr>
          <w:p w14:paraId="41819A34" w14:textId="7FFB63A6" w:rsidR="00DE049C" w:rsidRPr="00DE049C" w:rsidRDefault="00DE049C" w:rsidP="006160C1">
            <w:pPr>
              <w:spacing w:before="240" w:after="120"/>
              <w:rPr>
                <w:b/>
              </w:rPr>
            </w:pPr>
            <w:r w:rsidRPr="00DE049C">
              <w:t>Evidence demonstrates exemplary description of the academies CTE focus/theme, includes economic data showing the anticipated industry growth, postsecondary education, and career ladders opportunities</w:t>
            </w:r>
            <w:r w:rsidR="00B57859">
              <w:t>.</w:t>
            </w:r>
          </w:p>
        </w:tc>
        <w:tc>
          <w:tcPr>
            <w:tcW w:w="2590" w:type="dxa"/>
          </w:tcPr>
          <w:p w14:paraId="240597C8" w14:textId="763F931B" w:rsidR="00DE049C" w:rsidRPr="00DE049C" w:rsidRDefault="00DE049C" w:rsidP="006160C1">
            <w:pPr>
              <w:spacing w:before="240" w:after="120"/>
              <w:rPr>
                <w:b/>
              </w:rPr>
            </w:pPr>
            <w:r w:rsidRPr="00DE049C">
              <w:t>Evidence demonstrates promising description of the academies CTE focus/theme, includes economic data showing the anticipated industry growth, postsecondary education, and career ladders opportunities</w:t>
            </w:r>
            <w:r w:rsidR="00B57859">
              <w:t>.</w:t>
            </w:r>
          </w:p>
        </w:tc>
        <w:tc>
          <w:tcPr>
            <w:tcW w:w="2590" w:type="dxa"/>
          </w:tcPr>
          <w:p w14:paraId="059C93CC" w14:textId="1666866C" w:rsidR="00DE049C" w:rsidRPr="00DE049C" w:rsidRDefault="00DE049C" w:rsidP="006160C1">
            <w:pPr>
              <w:spacing w:before="240" w:after="120"/>
              <w:rPr>
                <w:b/>
              </w:rPr>
            </w:pPr>
            <w:r w:rsidRPr="00DE049C">
              <w:t>Evidence demonstrates emerging description of the academies CTE focus/theme, includes economic data showing the anticipated industry growth, postsecondary education, and career ladders opportunities</w:t>
            </w:r>
            <w:r w:rsidR="00B57859">
              <w:t>.</w:t>
            </w:r>
          </w:p>
        </w:tc>
        <w:tc>
          <w:tcPr>
            <w:tcW w:w="2590" w:type="dxa"/>
          </w:tcPr>
          <w:p w14:paraId="62DEBF2A" w14:textId="6A2AC66C" w:rsidR="00DE049C" w:rsidRPr="00DE049C" w:rsidRDefault="00DE049C" w:rsidP="006160C1">
            <w:pPr>
              <w:spacing w:before="240" w:after="120"/>
              <w:rPr>
                <w:b/>
              </w:rPr>
            </w:pPr>
            <w:r w:rsidRPr="00DE049C">
              <w:t>Evidence demonstrates limited description of the academies CTE focus/theme, includes economic data showing the anticipated industry growth, postsecondary education, and career ladders opportunities</w:t>
            </w:r>
            <w:r w:rsidR="00B57859">
              <w:t>.</w:t>
            </w:r>
          </w:p>
        </w:tc>
        <w:tc>
          <w:tcPr>
            <w:tcW w:w="2590" w:type="dxa"/>
          </w:tcPr>
          <w:p w14:paraId="1658A818" w14:textId="060B0577" w:rsidR="00DE049C" w:rsidRPr="00DE049C" w:rsidRDefault="00DE049C" w:rsidP="006160C1">
            <w:pPr>
              <w:spacing w:before="240" w:after="120"/>
              <w:rPr>
                <w:b/>
              </w:rPr>
            </w:pPr>
            <w:r w:rsidRPr="00DE049C">
              <w:t>No evidence of description of the academies CTE focus/theme, includes economic data showing the anticipated industry growth, postsecondary education, and career ladders opportunities</w:t>
            </w:r>
            <w:r w:rsidR="00B57859">
              <w:t>.</w:t>
            </w:r>
          </w:p>
        </w:tc>
      </w:tr>
    </w:tbl>
    <w:p w14:paraId="1A7AE742" w14:textId="0BAF30C9" w:rsidR="009B796B" w:rsidRPr="00D95DD1" w:rsidRDefault="009B796B" w:rsidP="00D95DD1">
      <w:pPr>
        <w:spacing w:before="240"/>
        <w:rPr>
          <w:b/>
          <w:bCs/>
        </w:rPr>
      </w:pPr>
      <w:r w:rsidRPr="00D95DD1">
        <w:rPr>
          <w:b/>
          <w:bCs/>
        </w:rPr>
        <w:t>Section III. “At Promise” Students</w:t>
      </w:r>
    </w:p>
    <w:tbl>
      <w:tblPr>
        <w:tblStyle w:val="TableGrid"/>
        <w:tblW w:w="0" w:type="auto"/>
        <w:tblLook w:val="04A0" w:firstRow="1" w:lastRow="0" w:firstColumn="1" w:lastColumn="0" w:noHBand="0" w:noVBand="1"/>
        <w:tblDescription w:val="&quot;At Promise&quot; Students Scoring Rubric Table."/>
      </w:tblPr>
      <w:tblGrid>
        <w:gridCol w:w="2590"/>
        <w:gridCol w:w="2590"/>
        <w:gridCol w:w="2590"/>
        <w:gridCol w:w="2590"/>
        <w:gridCol w:w="2590"/>
      </w:tblGrid>
      <w:tr w:rsidR="009B796B" w14:paraId="7B09E4D5" w14:textId="77777777" w:rsidTr="00F441A3">
        <w:trPr>
          <w:cantSplit/>
          <w:trHeight w:val="467"/>
          <w:tblHeader/>
        </w:trPr>
        <w:tc>
          <w:tcPr>
            <w:tcW w:w="2590" w:type="dxa"/>
          </w:tcPr>
          <w:p w14:paraId="78069FF9" w14:textId="77777777" w:rsidR="009B796B" w:rsidRPr="006160C1" w:rsidRDefault="009B796B" w:rsidP="00B57859">
            <w:pPr>
              <w:contextualSpacing/>
              <w:jc w:val="center"/>
              <w:rPr>
                <w:b/>
                <w:bCs/>
              </w:rPr>
            </w:pPr>
            <w:r w:rsidRPr="006160C1">
              <w:rPr>
                <w:b/>
                <w:bCs/>
              </w:rPr>
              <w:t>Exemplary</w:t>
            </w:r>
          </w:p>
          <w:p w14:paraId="3133FADC" w14:textId="0EE805CE" w:rsidR="009B796B" w:rsidRPr="006160C1" w:rsidRDefault="009B796B" w:rsidP="00B57859">
            <w:pPr>
              <w:contextualSpacing/>
              <w:jc w:val="center"/>
              <w:rPr>
                <w:b/>
                <w:bCs/>
              </w:rPr>
            </w:pPr>
            <w:r w:rsidRPr="006160C1">
              <w:rPr>
                <w:b/>
                <w:bCs/>
              </w:rPr>
              <w:t>(5 points)</w:t>
            </w:r>
          </w:p>
        </w:tc>
        <w:tc>
          <w:tcPr>
            <w:tcW w:w="2590" w:type="dxa"/>
          </w:tcPr>
          <w:p w14:paraId="322B96E0" w14:textId="77777777" w:rsidR="009B796B" w:rsidRPr="006160C1" w:rsidRDefault="009B796B" w:rsidP="00B57859">
            <w:pPr>
              <w:contextualSpacing/>
              <w:jc w:val="center"/>
              <w:rPr>
                <w:b/>
                <w:bCs/>
              </w:rPr>
            </w:pPr>
            <w:r w:rsidRPr="006160C1">
              <w:rPr>
                <w:b/>
                <w:bCs/>
              </w:rPr>
              <w:t>Promising</w:t>
            </w:r>
          </w:p>
          <w:p w14:paraId="4D47D7C1" w14:textId="77777777" w:rsidR="009B796B" w:rsidRPr="006160C1" w:rsidRDefault="009B796B" w:rsidP="00B57859">
            <w:pPr>
              <w:contextualSpacing/>
              <w:jc w:val="center"/>
              <w:rPr>
                <w:b/>
                <w:bCs/>
              </w:rPr>
            </w:pPr>
            <w:r w:rsidRPr="006160C1">
              <w:rPr>
                <w:b/>
                <w:bCs/>
              </w:rPr>
              <w:t>(4 points)</w:t>
            </w:r>
          </w:p>
        </w:tc>
        <w:tc>
          <w:tcPr>
            <w:tcW w:w="2590" w:type="dxa"/>
          </w:tcPr>
          <w:p w14:paraId="582CF2C9" w14:textId="77777777" w:rsidR="009B796B" w:rsidRPr="006160C1" w:rsidRDefault="009B796B" w:rsidP="00B57859">
            <w:pPr>
              <w:contextualSpacing/>
              <w:jc w:val="center"/>
              <w:rPr>
                <w:b/>
                <w:bCs/>
              </w:rPr>
            </w:pPr>
            <w:r w:rsidRPr="006160C1">
              <w:rPr>
                <w:b/>
                <w:bCs/>
              </w:rPr>
              <w:t>Emerging</w:t>
            </w:r>
          </w:p>
          <w:p w14:paraId="4F6AE388" w14:textId="77777777" w:rsidR="009B796B" w:rsidRPr="006160C1" w:rsidRDefault="009B796B" w:rsidP="00B57859">
            <w:pPr>
              <w:contextualSpacing/>
              <w:jc w:val="center"/>
              <w:rPr>
                <w:b/>
                <w:bCs/>
              </w:rPr>
            </w:pPr>
            <w:r w:rsidRPr="006160C1">
              <w:rPr>
                <w:b/>
                <w:bCs/>
              </w:rPr>
              <w:t>(3 points)</w:t>
            </w:r>
          </w:p>
        </w:tc>
        <w:tc>
          <w:tcPr>
            <w:tcW w:w="2590" w:type="dxa"/>
          </w:tcPr>
          <w:p w14:paraId="52A7C26E" w14:textId="77777777" w:rsidR="009B796B" w:rsidRPr="006160C1" w:rsidRDefault="009B796B" w:rsidP="00B57859">
            <w:pPr>
              <w:contextualSpacing/>
              <w:jc w:val="center"/>
              <w:rPr>
                <w:b/>
                <w:bCs/>
              </w:rPr>
            </w:pPr>
            <w:r w:rsidRPr="006160C1">
              <w:rPr>
                <w:b/>
                <w:bCs/>
              </w:rPr>
              <w:t>Limited</w:t>
            </w:r>
          </w:p>
          <w:p w14:paraId="08DAD0A1" w14:textId="3ADCEBAC" w:rsidR="009B796B" w:rsidRPr="006160C1" w:rsidRDefault="009B796B" w:rsidP="00B57859">
            <w:pPr>
              <w:contextualSpacing/>
              <w:jc w:val="center"/>
              <w:rPr>
                <w:b/>
                <w:bCs/>
              </w:rPr>
            </w:pPr>
            <w:r w:rsidRPr="006160C1">
              <w:rPr>
                <w:b/>
                <w:bCs/>
              </w:rPr>
              <w:t>(1</w:t>
            </w:r>
            <w:r w:rsidR="006A3EAC">
              <w:rPr>
                <w:rFonts w:cs="Arial"/>
                <w:color w:val="3B3E4D"/>
              </w:rPr>
              <w:t>–</w:t>
            </w:r>
            <w:r w:rsidRPr="006160C1">
              <w:rPr>
                <w:b/>
                <w:bCs/>
              </w:rPr>
              <w:t>2 points)</w:t>
            </w:r>
          </w:p>
        </w:tc>
        <w:tc>
          <w:tcPr>
            <w:tcW w:w="2590" w:type="dxa"/>
          </w:tcPr>
          <w:p w14:paraId="4D825BB9" w14:textId="77777777" w:rsidR="009B796B" w:rsidRPr="006160C1" w:rsidRDefault="009B796B" w:rsidP="00B57859">
            <w:pPr>
              <w:contextualSpacing/>
              <w:jc w:val="center"/>
              <w:rPr>
                <w:b/>
                <w:bCs/>
              </w:rPr>
            </w:pPr>
            <w:r w:rsidRPr="006160C1">
              <w:rPr>
                <w:b/>
                <w:bCs/>
              </w:rPr>
              <w:t>No evidence</w:t>
            </w:r>
          </w:p>
          <w:p w14:paraId="1D059AA1" w14:textId="77777777" w:rsidR="009B796B" w:rsidRPr="006160C1" w:rsidRDefault="009B796B" w:rsidP="00B57859">
            <w:pPr>
              <w:contextualSpacing/>
              <w:jc w:val="center"/>
              <w:rPr>
                <w:b/>
                <w:bCs/>
              </w:rPr>
            </w:pPr>
            <w:r w:rsidRPr="006160C1">
              <w:rPr>
                <w:b/>
                <w:bCs/>
              </w:rPr>
              <w:t>(0 points)</w:t>
            </w:r>
          </w:p>
        </w:tc>
      </w:tr>
      <w:tr w:rsidR="009B796B" w14:paraId="709CDBAF" w14:textId="77777777" w:rsidTr="00F441A3">
        <w:trPr>
          <w:cantSplit/>
          <w:tblHeader/>
        </w:trPr>
        <w:tc>
          <w:tcPr>
            <w:tcW w:w="2590" w:type="dxa"/>
          </w:tcPr>
          <w:p w14:paraId="459CB11F" w14:textId="484A041E" w:rsidR="009B796B" w:rsidRPr="00DE049C" w:rsidRDefault="009B796B" w:rsidP="00B57859">
            <w:pPr>
              <w:spacing w:before="240" w:after="120"/>
              <w:rPr>
                <w:b/>
              </w:rPr>
            </w:pPr>
            <w:r w:rsidRPr="00DE049C">
              <w:t>Evidence shows exemplary commitment to the school site will ensure 50</w:t>
            </w:r>
            <w:r w:rsidR="006A3EAC">
              <w:t xml:space="preserve"> percent</w:t>
            </w:r>
            <w:r w:rsidRPr="00DE049C">
              <w:t xml:space="preserve"> academy</w:t>
            </w:r>
            <w:r>
              <w:t xml:space="preserve"> </w:t>
            </w:r>
            <w:r w:rsidRPr="00DE049C">
              <w:t>are “at promise”.</w:t>
            </w:r>
          </w:p>
        </w:tc>
        <w:tc>
          <w:tcPr>
            <w:tcW w:w="2590" w:type="dxa"/>
          </w:tcPr>
          <w:p w14:paraId="2743C1EA" w14:textId="5A8CDC8C" w:rsidR="009B796B" w:rsidRPr="00DE049C" w:rsidRDefault="009B796B" w:rsidP="00B57859">
            <w:pPr>
              <w:spacing w:before="240" w:after="120"/>
              <w:rPr>
                <w:b/>
              </w:rPr>
            </w:pPr>
            <w:r w:rsidRPr="00DE049C">
              <w:t>Evidence indicates a promising commitment to the school site will ensure 50</w:t>
            </w:r>
            <w:r w:rsidR="006A3EAC">
              <w:t xml:space="preserve"> percent</w:t>
            </w:r>
            <w:r w:rsidR="006A3EAC" w:rsidRPr="00DE049C">
              <w:t xml:space="preserve"> </w:t>
            </w:r>
            <w:r w:rsidRPr="00DE049C">
              <w:t>academy students are “at promise”.</w:t>
            </w:r>
          </w:p>
        </w:tc>
        <w:tc>
          <w:tcPr>
            <w:tcW w:w="2590" w:type="dxa"/>
          </w:tcPr>
          <w:p w14:paraId="6D72E4B4" w14:textId="68F5C50B" w:rsidR="009B796B" w:rsidRPr="00DE049C" w:rsidRDefault="009B796B" w:rsidP="00B57859">
            <w:pPr>
              <w:spacing w:before="240" w:after="120"/>
              <w:rPr>
                <w:b/>
              </w:rPr>
            </w:pPr>
            <w:r w:rsidRPr="00DE049C">
              <w:t>Evidence indicates an emerging to the school site will ensure 50</w:t>
            </w:r>
            <w:r w:rsidR="006A3EAC">
              <w:t xml:space="preserve"> percent</w:t>
            </w:r>
            <w:r w:rsidRPr="00DE049C">
              <w:t xml:space="preserve"> academy students are “at promise”.</w:t>
            </w:r>
          </w:p>
        </w:tc>
        <w:tc>
          <w:tcPr>
            <w:tcW w:w="2590" w:type="dxa"/>
          </w:tcPr>
          <w:p w14:paraId="6BBCBE28" w14:textId="37951D33" w:rsidR="009B796B" w:rsidRPr="00DE049C" w:rsidRDefault="009B796B" w:rsidP="00B57859">
            <w:pPr>
              <w:spacing w:before="240" w:after="120"/>
              <w:rPr>
                <w:b/>
              </w:rPr>
            </w:pPr>
            <w:r w:rsidRPr="00DE049C">
              <w:t>Limited evidence was provided the school site will ensure 50</w:t>
            </w:r>
            <w:r w:rsidR="006A3EAC">
              <w:t xml:space="preserve"> percent</w:t>
            </w:r>
            <w:r w:rsidRPr="00DE049C">
              <w:t xml:space="preserve"> academy students are “at promise”.</w:t>
            </w:r>
          </w:p>
        </w:tc>
        <w:tc>
          <w:tcPr>
            <w:tcW w:w="2590" w:type="dxa"/>
          </w:tcPr>
          <w:p w14:paraId="42D7EC9B" w14:textId="77777777" w:rsidR="009B796B" w:rsidRPr="00DE049C" w:rsidRDefault="009B796B" w:rsidP="00B57859">
            <w:pPr>
              <w:spacing w:before="240" w:after="120"/>
              <w:rPr>
                <w:b/>
              </w:rPr>
            </w:pPr>
            <w:r w:rsidRPr="00DE049C">
              <w:t>No evidence was demonstrated.</w:t>
            </w:r>
          </w:p>
        </w:tc>
      </w:tr>
    </w:tbl>
    <w:p w14:paraId="63270DB5" w14:textId="77777777" w:rsidR="0021072A" w:rsidRDefault="0021072A">
      <w:pPr>
        <w:spacing w:after="160" w:line="259" w:lineRule="auto"/>
        <w:rPr>
          <w:rFonts w:eastAsiaTheme="majorEastAsia" w:cstheme="majorBidi"/>
          <w:b/>
          <w:color w:val="000000"/>
          <w:szCs w:val="24"/>
        </w:rPr>
      </w:pPr>
      <w:r>
        <w:rPr>
          <w:color w:val="000000"/>
          <w:szCs w:val="24"/>
        </w:rPr>
        <w:br w:type="page"/>
      </w:r>
    </w:p>
    <w:p w14:paraId="5F153B91" w14:textId="74238092" w:rsidR="009B796B" w:rsidRPr="00D95DD1" w:rsidRDefault="009B796B" w:rsidP="00D95DD1">
      <w:pPr>
        <w:rPr>
          <w:b/>
          <w:bCs/>
          <w:sz w:val="28"/>
        </w:rPr>
      </w:pPr>
      <w:r w:rsidRPr="00D95DD1">
        <w:rPr>
          <w:b/>
          <w:bCs/>
        </w:rPr>
        <w:lastRenderedPageBreak/>
        <w:t>V. Student Recruitment, Staff Selection</w:t>
      </w:r>
    </w:p>
    <w:tbl>
      <w:tblPr>
        <w:tblStyle w:val="TableGrid"/>
        <w:tblW w:w="0" w:type="auto"/>
        <w:tblLook w:val="04A0" w:firstRow="1" w:lastRow="0" w:firstColumn="1" w:lastColumn="0" w:noHBand="0" w:noVBand="1"/>
        <w:tblDescription w:val="Student Recruitment, Staff Selection Scoring Rubric Table."/>
      </w:tblPr>
      <w:tblGrid>
        <w:gridCol w:w="2590"/>
        <w:gridCol w:w="2590"/>
        <w:gridCol w:w="2590"/>
        <w:gridCol w:w="2590"/>
        <w:gridCol w:w="2590"/>
      </w:tblGrid>
      <w:tr w:rsidR="009B796B" w14:paraId="0EF00477" w14:textId="77777777" w:rsidTr="00F441A3">
        <w:trPr>
          <w:cantSplit/>
          <w:trHeight w:val="467"/>
          <w:tblHeader/>
        </w:trPr>
        <w:tc>
          <w:tcPr>
            <w:tcW w:w="2590" w:type="dxa"/>
          </w:tcPr>
          <w:p w14:paraId="4C9B168C" w14:textId="77777777" w:rsidR="009B796B" w:rsidRPr="00B57859" w:rsidRDefault="009B796B" w:rsidP="00B57859">
            <w:pPr>
              <w:contextualSpacing/>
              <w:jc w:val="center"/>
              <w:rPr>
                <w:b/>
                <w:bCs/>
              </w:rPr>
            </w:pPr>
            <w:r w:rsidRPr="00B57859">
              <w:rPr>
                <w:b/>
                <w:bCs/>
              </w:rPr>
              <w:t>Exemplary</w:t>
            </w:r>
          </w:p>
          <w:p w14:paraId="74BCCFC6" w14:textId="47A080D6" w:rsidR="009B796B" w:rsidRPr="00B57859" w:rsidRDefault="009B796B" w:rsidP="00B57859">
            <w:pPr>
              <w:contextualSpacing/>
              <w:jc w:val="center"/>
              <w:rPr>
                <w:b/>
                <w:bCs/>
              </w:rPr>
            </w:pPr>
            <w:r w:rsidRPr="00B57859">
              <w:rPr>
                <w:b/>
                <w:bCs/>
              </w:rPr>
              <w:t>(5 points)</w:t>
            </w:r>
          </w:p>
        </w:tc>
        <w:tc>
          <w:tcPr>
            <w:tcW w:w="2590" w:type="dxa"/>
          </w:tcPr>
          <w:p w14:paraId="0A7BD3BF" w14:textId="77777777" w:rsidR="009B796B" w:rsidRPr="00B57859" w:rsidRDefault="009B796B" w:rsidP="00B57859">
            <w:pPr>
              <w:contextualSpacing/>
              <w:jc w:val="center"/>
              <w:rPr>
                <w:b/>
                <w:bCs/>
              </w:rPr>
            </w:pPr>
            <w:r w:rsidRPr="00B57859">
              <w:rPr>
                <w:b/>
                <w:bCs/>
              </w:rPr>
              <w:t>Promising</w:t>
            </w:r>
          </w:p>
          <w:p w14:paraId="4B7700C1" w14:textId="77777777" w:rsidR="009B796B" w:rsidRPr="00B57859" w:rsidRDefault="009B796B" w:rsidP="00B57859">
            <w:pPr>
              <w:contextualSpacing/>
              <w:jc w:val="center"/>
              <w:rPr>
                <w:b/>
                <w:bCs/>
              </w:rPr>
            </w:pPr>
            <w:r w:rsidRPr="00B57859">
              <w:rPr>
                <w:b/>
                <w:bCs/>
              </w:rPr>
              <w:t>(4 points)</w:t>
            </w:r>
          </w:p>
        </w:tc>
        <w:tc>
          <w:tcPr>
            <w:tcW w:w="2590" w:type="dxa"/>
          </w:tcPr>
          <w:p w14:paraId="2F64D90F" w14:textId="77777777" w:rsidR="009B796B" w:rsidRPr="00B57859" w:rsidRDefault="009B796B" w:rsidP="00B57859">
            <w:pPr>
              <w:contextualSpacing/>
              <w:jc w:val="center"/>
              <w:rPr>
                <w:b/>
                <w:bCs/>
              </w:rPr>
            </w:pPr>
            <w:r w:rsidRPr="00B57859">
              <w:rPr>
                <w:b/>
                <w:bCs/>
              </w:rPr>
              <w:t>Emerging</w:t>
            </w:r>
          </w:p>
          <w:p w14:paraId="4AE7F256" w14:textId="77777777" w:rsidR="009B796B" w:rsidRPr="00B57859" w:rsidRDefault="009B796B" w:rsidP="00B57859">
            <w:pPr>
              <w:contextualSpacing/>
              <w:jc w:val="center"/>
              <w:rPr>
                <w:b/>
                <w:bCs/>
              </w:rPr>
            </w:pPr>
            <w:r w:rsidRPr="00B57859">
              <w:rPr>
                <w:b/>
                <w:bCs/>
              </w:rPr>
              <w:t>(3 points)</w:t>
            </w:r>
          </w:p>
        </w:tc>
        <w:tc>
          <w:tcPr>
            <w:tcW w:w="2590" w:type="dxa"/>
          </w:tcPr>
          <w:p w14:paraId="3F489792" w14:textId="77777777" w:rsidR="009B796B" w:rsidRPr="00B57859" w:rsidRDefault="009B796B" w:rsidP="00B57859">
            <w:pPr>
              <w:contextualSpacing/>
              <w:jc w:val="center"/>
              <w:rPr>
                <w:b/>
                <w:bCs/>
              </w:rPr>
            </w:pPr>
            <w:r w:rsidRPr="00B57859">
              <w:rPr>
                <w:b/>
                <w:bCs/>
              </w:rPr>
              <w:t>Limited</w:t>
            </w:r>
          </w:p>
          <w:p w14:paraId="5EEB9D12" w14:textId="6E8DFE13" w:rsidR="009B796B" w:rsidRPr="00B57859" w:rsidRDefault="009B796B" w:rsidP="00B57859">
            <w:pPr>
              <w:contextualSpacing/>
              <w:jc w:val="center"/>
              <w:rPr>
                <w:b/>
                <w:bCs/>
              </w:rPr>
            </w:pPr>
            <w:r w:rsidRPr="00B57859">
              <w:rPr>
                <w:b/>
                <w:bCs/>
              </w:rPr>
              <w:t>(1</w:t>
            </w:r>
            <w:r w:rsidR="006A3EAC">
              <w:rPr>
                <w:rFonts w:cs="Arial"/>
                <w:color w:val="3B3E4D"/>
              </w:rPr>
              <w:t>–</w:t>
            </w:r>
            <w:r w:rsidRPr="00B57859">
              <w:rPr>
                <w:b/>
                <w:bCs/>
              </w:rPr>
              <w:t>2 points)</w:t>
            </w:r>
          </w:p>
        </w:tc>
        <w:tc>
          <w:tcPr>
            <w:tcW w:w="2590" w:type="dxa"/>
          </w:tcPr>
          <w:p w14:paraId="0FF59E00" w14:textId="77777777" w:rsidR="009B796B" w:rsidRPr="00B57859" w:rsidRDefault="009B796B" w:rsidP="00B57859">
            <w:pPr>
              <w:contextualSpacing/>
              <w:jc w:val="center"/>
              <w:rPr>
                <w:b/>
                <w:bCs/>
              </w:rPr>
            </w:pPr>
            <w:r w:rsidRPr="00B57859">
              <w:rPr>
                <w:b/>
                <w:bCs/>
              </w:rPr>
              <w:t>No evidence</w:t>
            </w:r>
          </w:p>
          <w:p w14:paraId="5CBB0D09" w14:textId="77777777" w:rsidR="009B796B" w:rsidRPr="00B57859" w:rsidRDefault="009B796B" w:rsidP="00B57859">
            <w:pPr>
              <w:contextualSpacing/>
              <w:jc w:val="center"/>
              <w:rPr>
                <w:b/>
                <w:bCs/>
              </w:rPr>
            </w:pPr>
            <w:r w:rsidRPr="00B57859">
              <w:rPr>
                <w:b/>
                <w:bCs/>
              </w:rPr>
              <w:t>(0 points)</w:t>
            </w:r>
          </w:p>
        </w:tc>
      </w:tr>
      <w:tr w:rsidR="009B796B" w:rsidRPr="009B796B" w14:paraId="4CFBC941" w14:textId="77777777" w:rsidTr="00F441A3">
        <w:trPr>
          <w:cantSplit/>
          <w:tblHeader/>
        </w:trPr>
        <w:tc>
          <w:tcPr>
            <w:tcW w:w="2590" w:type="dxa"/>
          </w:tcPr>
          <w:p w14:paraId="28E7F5D1" w14:textId="5957882C" w:rsidR="009B796B" w:rsidRPr="009B796B" w:rsidRDefault="009B796B" w:rsidP="00B57859">
            <w:pPr>
              <w:spacing w:before="240" w:after="120"/>
              <w:rPr>
                <w:b/>
              </w:rPr>
            </w:pPr>
            <w:r w:rsidRPr="009B796B">
              <w:t>Evidence shows exemplary description of the academy’s recruitment process for both students and staff, including how the recruitment information was disseminated and how stakeholders were involvement.</w:t>
            </w:r>
          </w:p>
        </w:tc>
        <w:tc>
          <w:tcPr>
            <w:tcW w:w="2590" w:type="dxa"/>
          </w:tcPr>
          <w:p w14:paraId="65CE0952" w14:textId="6C0D0608" w:rsidR="009B796B" w:rsidRPr="009B796B" w:rsidRDefault="009B796B" w:rsidP="00B57859">
            <w:pPr>
              <w:spacing w:before="240" w:after="120"/>
              <w:rPr>
                <w:b/>
              </w:rPr>
            </w:pPr>
            <w:r w:rsidRPr="009B796B">
              <w:t>Evidence shows promising description of the academy’s recruitment process for both students and staff, including how the recruitment information was disseminated and other stakeholders were involved.</w:t>
            </w:r>
          </w:p>
        </w:tc>
        <w:tc>
          <w:tcPr>
            <w:tcW w:w="2590" w:type="dxa"/>
          </w:tcPr>
          <w:p w14:paraId="2C488A0C" w14:textId="7EFBA143" w:rsidR="009B796B" w:rsidRPr="009B796B" w:rsidRDefault="009B796B" w:rsidP="00B57859">
            <w:pPr>
              <w:spacing w:before="240" w:after="120"/>
              <w:rPr>
                <w:b/>
              </w:rPr>
            </w:pPr>
            <w:r w:rsidRPr="009B796B">
              <w:t>Evidence shows emerging description of the academy’s recruitment process for both students and staff, including how the recruitment information was disseminated and other stakeholders were involved</w:t>
            </w:r>
            <w:r w:rsidR="00B57859">
              <w:rPr>
                <w:b/>
              </w:rPr>
              <w:t>.</w:t>
            </w:r>
          </w:p>
        </w:tc>
        <w:tc>
          <w:tcPr>
            <w:tcW w:w="2590" w:type="dxa"/>
          </w:tcPr>
          <w:p w14:paraId="75E4C07A" w14:textId="3A65D8B1" w:rsidR="009B796B" w:rsidRPr="009B796B" w:rsidRDefault="009B796B" w:rsidP="00B57859">
            <w:pPr>
              <w:spacing w:before="240" w:after="120"/>
              <w:rPr>
                <w:b/>
              </w:rPr>
            </w:pPr>
            <w:r w:rsidRPr="009B796B">
              <w:t>Evidence shows limited description of the academy’s recruitment process for both students and staff, including how the recruitment information was disseminated and other stakeholders were involved.</w:t>
            </w:r>
          </w:p>
        </w:tc>
        <w:tc>
          <w:tcPr>
            <w:tcW w:w="2590" w:type="dxa"/>
          </w:tcPr>
          <w:p w14:paraId="63B90B85" w14:textId="0558E047" w:rsidR="009B796B" w:rsidRPr="009B796B" w:rsidRDefault="009B796B" w:rsidP="00B57859">
            <w:pPr>
              <w:spacing w:before="240" w:after="120"/>
              <w:rPr>
                <w:b/>
              </w:rPr>
            </w:pPr>
            <w:r w:rsidRPr="009B796B">
              <w:t>Evidence shows no description of the academy’s recruitment process for both students and staff, including how the recruitment information was disseminated and other stakeholders were involved.</w:t>
            </w:r>
          </w:p>
        </w:tc>
      </w:tr>
    </w:tbl>
    <w:p w14:paraId="6014B9DA" w14:textId="77777777" w:rsidR="0021072A" w:rsidRDefault="0021072A">
      <w:pPr>
        <w:spacing w:after="160" w:line="259" w:lineRule="auto"/>
        <w:rPr>
          <w:rFonts w:eastAsiaTheme="majorEastAsia" w:cstheme="majorBidi"/>
          <w:b/>
          <w:szCs w:val="24"/>
        </w:rPr>
      </w:pPr>
      <w:r>
        <w:rPr>
          <w:szCs w:val="24"/>
        </w:rPr>
        <w:br w:type="page"/>
      </w:r>
    </w:p>
    <w:p w14:paraId="73C6C09F" w14:textId="6DB551EC" w:rsidR="009B796B" w:rsidRPr="00D95DD1" w:rsidRDefault="009B796B" w:rsidP="00D95DD1">
      <w:pPr>
        <w:rPr>
          <w:b/>
          <w:bCs/>
        </w:rPr>
      </w:pPr>
      <w:r w:rsidRPr="00D95DD1">
        <w:rPr>
          <w:b/>
          <w:bCs/>
        </w:rPr>
        <w:lastRenderedPageBreak/>
        <w:t>V.a Structure and Program Management</w:t>
      </w:r>
      <w:r w:rsidR="001E0A9B" w:rsidRPr="00D95DD1">
        <w:rPr>
          <w:b/>
          <w:bCs/>
        </w:rPr>
        <w:t xml:space="preserve"> – Teacher planning, prep, and support</w:t>
      </w:r>
    </w:p>
    <w:tbl>
      <w:tblPr>
        <w:tblStyle w:val="TableGrid"/>
        <w:tblW w:w="0" w:type="auto"/>
        <w:tblLook w:val="04A0" w:firstRow="1" w:lastRow="0" w:firstColumn="1" w:lastColumn="0" w:noHBand="0" w:noVBand="1"/>
        <w:tblDescription w:val="Structure and Program Management – Teacher planning prep and support Scoring Rubric Table."/>
      </w:tblPr>
      <w:tblGrid>
        <w:gridCol w:w="2590"/>
        <w:gridCol w:w="2590"/>
        <w:gridCol w:w="2590"/>
        <w:gridCol w:w="2590"/>
        <w:gridCol w:w="2590"/>
      </w:tblGrid>
      <w:tr w:rsidR="009B796B" w14:paraId="399F4A5C" w14:textId="77777777" w:rsidTr="00F441A3">
        <w:trPr>
          <w:cantSplit/>
          <w:trHeight w:val="467"/>
          <w:tblHeader/>
        </w:trPr>
        <w:tc>
          <w:tcPr>
            <w:tcW w:w="2590" w:type="dxa"/>
          </w:tcPr>
          <w:p w14:paraId="2AD87864" w14:textId="77777777" w:rsidR="009B796B" w:rsidRPr="00B57859" w:rsidRDefault="009B796B" w:rsidP="00B57859">
            <w:pPr>
              <w:contextualSpacing/>
              <w:jc w:val="center"/>
              <w:rPr>
                <w:b/>
                <w:bCs/>
              </w:rPr>
            </w:pPr>
            <w:r w:rsidRPr="00B57859">
              <w:rPr>
                <w:b/>
                <w:bCs/>
              </w:rPr>
              <w:t>Exemplary</w:t>
            </w:r>
          </w:p>
          <w:p w14:paraId="4D8F6C12" w14:textId="6F49E5DB" w:rsidR="009B796B" w:rsidRPr="00B57859" w:rsidRDefault="009B796B" w:rsidP="00B57859">
            <w:pPr>
              <w:contextualSpacing/>
              <w:jc w:val="center"/>
              <w:rPr>
                <w:b/>
                <w:bCs/>
              </w:rPr>
            </w:pPr>
            <w:r w:rsidRPr="00B57859">
              <w:rPr>
                <w:b/>
                <w:bCs/>
              </w:rPr>
              <w:t>(5 points)</w:t>
            </w:r>
          </w:p>
        </w:tc>
        <w:tc>
          <w:tcPr>
            <w:tcW w:w="2590" w:type="dxa"/>
          </w:tcPr>
          <w:p w14:paraId="1231BCEB" w14:textId="77777777" w:rsidR="009B796B" w:rsidRPr="00B57859" w:rsidRDefault="009B796B" w:rsidP="00B57859">
            <w:pPr>
              <w:contextualSpacing/>
              <w:jc w:val="center"/>
              <w:rPr>
                <w:b/>
                <w:bCs/>
              </w:rPr>
            </w:pPr>
            <w:r w:rsidRPr="00B57859">
              <w:rPr>
                <w:b/>
                <w:bCs/>
              </w:rPr>
              <w:t>Promising</w:t>
            </w:r>
          </w:p>
          <w:p w14:paraId="192936B3" w14:textId="77777777" w:rsidR="009B796B" w:rsidRPr="00B57859" w:rsidRDefault="009B796B" w:rsidP="00B57859">
            <w:pPr>
              <w:contextualSpacing/>
              <w:jc w:val="center"/>
              <w:rPr>
                <w:b/>
                <w:bCs/>
              </w:rPr>
            </w:pPr>
            <w:r w:rsidRPr="00B57859">
              <w:rPr>
                <w:b/>
                <w:bCs/>
              </w:rPr>
              <w:t>(4 points)</w:t>
            </w:r>
          </w:p>
        </w:tc>
        <w:tc>
          <w:tcPr>
            <w:tcW w:w="2590" w:type="dxa"/>
          </w:tcPr>
          <w:p w14:paraId="5D2434C3" w14:textId="77777777" w:rsidR="009B796B" w:rsidRPr="00B57859" w:rsidRDefault="009B796B" w:rsidP="00B57859">
            <w:pPr>
              <w:contextualSpacing/>
              <w:jc w:val="center"/>
              <w:rPr>
                <w:b/>
                <w:bCs/>
              </w:rPr>
            </w:pPr>
            <w:r w:rsidRPr="00B57859">
              <w:rPr>
                <w:b/>
                <w:bCs/>
              </w:rPr>
              <w:t>Emerging</w:t>
            </w:r>
          </w:p>
          <w:p w14:paraId="5108FE78" w14:textId="77777777" w:rsidR="009B796B" w:rsidRPr="00B57859" w:rsidRDefault="009B796B" w:rsidP="00B57859">
            <w:pPr>
              <w:contextualSpacing/>
              <w:jc w:val="center"/>
              <w:rPr>
                <w:b/>
                <w:bCs/>
              </w:rPr>
            </w:pPr>
            <w:r w:rsidRPr="00B57859">
              <w:rPr>
                <w:b/>
                <w:bCs/>
              </w:rPr>
              <w:t>(3 points)</w:t>
            </w:r>
          </w:p>
        </w:tc>
        <w:tc>
          <w:tcPr>
            <w:tcW w:w="2590" w:type="dxa"/>
          </w:tcPr>
          <w:p w14:paraId="6117356E" w14:textId="77777777" w:rsidR="009B796B" w:rsidRPr="00B57859" w:rsidRDefault="009B796B" w:rsidP="00B57859">
            <w:pPr>
              <w:contextualSpacing/>
              <w:jc w:val="center"/>
              <w:rPr>
                <w:b/>
                <w:bCs/>
              </w:rPr>
            </w:pPr>
            <w:r w:rsidRPr="00B57859">
              <w:rPr>
                <w:b/>
                <w:bCs/>
              </w:rPr>
              <w:t>Limited</w:t>
            </w:r>
          </w:p>
          <w:p w14:paraId="5269B61F" w14:textId="585902DB" w:rsidR="009B796B" w:rsidRPr="00B57859" w:rsidRDefault="009B796B" w:rsidP="00B57859">
            <w:pPr>
              <w:contextualSpacing/>
              <w:jc w:val="center"/>
              <w:rPr>
                <w:b/>
                <w:bCs/>
              </w:rPr>
            </w:pPr>
            <w:r w:rsidRPr="00B57859">
              <w:rPr>
                <w:b/>
                <w:bCs/>
              </w:rPr>
              <w:t>(1</w:t>
            </w:r>
            <w:r w:rsidR="006A3EAC">
              <w:rPr>
                <w:rFonts w:cs="Arial"/>
                <w:color w:val="3B3E4D"/>
              </w:rPr>
              <w:t>–</w:t>
            </w:r>
            <w:r w:rsidRPr="00B57859">
              <w:rPr>
                <w:b/>
                <w:bCs/>
              </w:rPr>
              <w:t>2 points)</w:t>
            </w:r>
          </w:p>
        </w:tc>
        <w:tc>
          <w:tcPr>
            <w:tcW w:w="2590" w:type="dxa"/>
          </w:tcPr>
          <w:p w14:paraId="3C7C9216" w14:textId="77777777" w:rsidR="009B796B" w:rsidRPr="00B57859" w:rsidRDefault="009B796B" w:rsidP="00B57859">
            <w:pPr>
              <w:contextualSpacing/>
              <w:jc w:val="center"/>
              <w:rPr>
                <w:b/>
                <w:bCs/>
              </w:rPr>
            </w:pPr>
            <w:r w:rsidRPr="00B57859">
              <w:rPr>
                <w:b/>
                <w:bCs/>
              </w:rPr>
              <w:t>No evidence</w:t>
            </w:r>
          </w:p>
          <w:p w14:paraId="11FD3322" w14:textId="77777777" w:rsidR="009B796B" w:rsidRPr="00B57859" w:rsidRDefault="009B796B" w:rsidP="00B57859">
            <w:pPr>
              <w:contextualSpacing/>
              <w:jc w:val="center"/>
              <w:rPr>
                <w:b/>
                <w:bCs/>
              </w:rPr>
            </w:pPr>
            <w:r w:rsidRPr="00B57859">
              <w:rPr>
                <w:b/>
                <w:bCs/>
              </w:rPr>
              <w:t>(0 points)</w:t>
            </w:r>
          </w:p>
        </w:tc>
      </w:tr>
      <w:tr w:rsidR="001E0A9B" w:rsidRPr="009B796B" w14:paraId="51EFF789" w14:textId="77777777" w:rsidTr="00F441A3">
        <w:trPr>
          <w:cantSplit/>
          <w:tblHeader/>
        </w:trPr>
        <w:tc>
          <w:tcPr>
            <w:tcW w:w="2590" w:type="dxa"/>
          </w:tcPr>
          <w:p w14:paraId="2EF48F4D" w14:textId="080014A4" w:rsidR="001E0A9B" w:rsidRPr="009B796B" w:rsidRDefault="001E0A9B" w:rsidP="00B57859">
            <w:pPr>
              <w:spacing w:before="240" w:after="120"/>
              <w:rPr>
                <w:b/>
              </w:rPr>
            </w:pPr>
            <w:r w:rsidRPr="009B796B">
              <w:t>Evidence demonstrates exemplary description of implementation plans on how academy teachers will plan, teach, troubleshoot program activities, common planning and coordinated extra prep period supported, and pure courses supported.</w:t>
            </w:r>
          </w:p>
        </w:tc>
        <w:tc>
          <w:tcPr>
            <w:tcW w:w="2590" w:type="dxa"/>
          </w:tcPr>
          <w:p w14:paraId="772A5BAE" w14:textId="43A6C1DE" w:rsidR="001E0A9B" w:rsidRPr="001E0A9B" w:rsidRDefault="001E0A9B" w:rsidP="00B57859">
            <w:pPr>
              <w:spacing w:before="240" w:after="120"/>
              <w:rPr>
                <w:b/>
              </w:rPr>
            </w:pPr>
            <w:r w:rsidRPr="001E0A9B">
              <w:t>Evidence shows promising description of implementation plans on how academy teachers will plan, teach, troubleshoot program activities, common planning and coordinated extra prep period supported, and pure courses supported.</w:t>
            </w:r>
          </w:p>
        </w:tc>
        <w:tc>
          <w:tcPr>
            <w:tcW w:w="2590" w:type="dxa"/>
          </w:tcPr>
          <w:p w14:paraId="2F0C12D4" w14:textId="0F3FFF3F" w:rsidR="001E0A9B" w:rsidRPr="001E0A9B" w:rsidRDefault="001E0A9B" w:rsidP="00B57859">
            <w:pPr>
              <w:spacing w:before="240" w:after="120"/>
              <w:rPr>
                <w:b/>
              </w:rPr>
            </w:pPr>
            <w:r w:rsidRPr="001E0A9B">
              <w:t>Evidence shows emerging description of implementation plans on how academy teachers will plan, teach, troubleshoot program activities, common planning and coordinated extra prep period supported, and pure courses supported.</w:t>
            </w:r>
          </w:p>
        </w:tc>
        <w:tc>
          <w:tcPr>
            <w:tcW w:w="2590" w:type="dxa"/>
          </w:tcPr>
          <w:p w14:paraId="7D3B2927" w14:textId="3533CA21" w:rsidR="001E0A9B" w:rsidRPr="001E0A9B" w:rsidRDefault="001E0A9B" w:rsidP="00B57859">
            <w:pPr>
              <w:spacing w:before="240" w:after="120"/>
              <w:rPr>
                <w:b/>
              </w:rPr>
            </w:pPr>
            <w:r w:rsidRPr="001E0A9B">
              <w:t>Evidence shows limited description of implementation plans on how academy teachers will plan, teach, troubleshoot program activities, common planning and coordinated extra prep period supported, and pure courses supported.</w:t>
            </w:r>
          </w:p>
        </w:tc>
        <w:tc>
          <w:tcPr>
            <w:tcW w:w="2590" w:type="dxa"/>
          </w:tcPr>
          <w:p w14:paraId="61A6AAB6" w14:textId="4CE16C11" w:rsidR="001E0A9B" w:rsidRPr="001E0A9B" w:rsidRDefault="001E0A9B" w:rsidP="00B57859">
            <w:pPr>
              <w:spacing w:before="240" w:after="120"/>
              <w:rPr>
                <w:b/>
              </w:rPr>
            </w:pPr>
            <w:r w:rsidRPr="001E0A9B">
              <w:t>Evidence shows no description of implementation plans on how academy teachers will plan, teach, troubleshoot program activities, common planning period, coordinated extra prep period supported, and pure courses supported.</w:t>
            </w:r>
          </w:p>
        </w:tc>
      </w:tr>
    </w:tbl>
    <w:p w14:paraId="29600978" w14:textId="77777777" w:rsidR="0021072A" w:rsidRDefault="0021072A">
      <w:pPr>
        <w:spacing w:after="160" w:line="259" w:lineRule="auto"/>
        <w:rPr>
          <w:rFonts w:eastAsiaTheme="majorEastAsia" w:cstheme="majorBidi"/>
          <w:b/>
          <w:szCs w:val="24"/>
        </w:rPr>
      </w:pPr>
      <w:bookmarkStart w:id="59" w:name="_Toc206221284"/>
      <w:r>
        <w:rPr>
          <w:szCs w:val="24"/>
        </w:rPr>
        <w:br w:type="page"/>
      </w:r>
    </w:p>
    <w:p w14:paraId="11332FB1" w14:textId="3B4A3856" w:rsidR="001E0A9B" w:rsidRPr="00D95DD1" w:rsidRDefault="001E0A9B" w:rsidP="00D95DD1">
      <w:pPr>
        <w:rPr>
          <w:b/>
          <w:bCs/>
        </w:rPr>
      </w:pPr>
      <w:r w:rsidRPr="00D95DD1">
        <w:rPr>
          <w:b/>
          <w:bCs/>
        </w:rPr>
        <w:lastRenderedPageBreak/>
        <w:t>V.b Structure and Program Management- CTE Sequence of Courses</w:t>
      </w:r>
    </w:p>
    <w:tbl>
      <w:tblPr>
        <w:tblStyle w:val="TableGrid"/>
        <w:tblW w:w="0" w:type="auto"/>
        <w:tblLook w:val="04A0" w:firstRow="1" w:lastRow="0" w:firstColumn="1" w:lastColumn="0" w:noHBand="0" w:noVBand="1"/>
        <w:tblDescription w:val="Structure and Program Management - CTE Sequence of Courses Scoring Rubric Table."/>
      </w:tblPr>
      <w:tblGrid>
        <w:gridCol w:w="2590"/>
        <w:gridCol w:w="2590"/>
        <w:gridCol w:w="2590"/>
        <w:gridCol w:w="2590"/>
        <w:gridCol w:w="2590"/>
      </w:tblGrid>
      <w:tr w:rsidR="001E0A9B" w14:paraId="4495AEB0" w14:textId="77777777" w:rsidTr="00F441A3">
        <w:trPr>
          <w:cantSplit/>
          <w:trHeight w:val="467"/>
          <w:tblHeader/>
        </w:trPr>
        <w:tc>
          <w:tcPr>
            <w:tcW w:w="2590" w:type="dxa"/>
          </w:tcPr>
          <w:p w14:paraId="73B964D3" w14:textId="77777777" w:rsidR="001E0A9B" w:rsidRPr="00B57859" w:rsidRDefault="001E0A9B" w:rsidP="00B57859">
            <w:pPr>
              <w:contextualSpacing/>
              <w:jc w:val="center"/>
              <w:rPr>
                <w:b/>
                <w:bCs/>
              </w:rPr>
            </w:pPr>
            <w:r w:rsidRPr="00B57859">
              <w:rPr>
                <w:b/>
                <w:bCs/>
              </w:rPr>
              <w:t>Exemplary</w:t>
            </w:r>
          </w:p>
          <w:p w14:paraId="2A5DF674" w14:textId="635B334B" w:rsidR="001E0A9B" w:rsidRPr="00B57859" w:rsidRDefault="001E0A9B" w:rsidP="00B57859">
            <w:pPr>
              <w:contextualSpacing/>
              <w:jc w:val="center"/>
              <w:rPr>
                <w:b/>
                <w:bCs/>
              </w:rPr>
            </w:pPr>
            <w:r w:rsidRPr="00B57859">
              <w:rPr>
                <w:b/>
                <w:bCs/>
              </w:rPr>
              <w:t>(5 points)</w:t>
            </w:r>
          </w:p>
        </w:tc>
        <w:tc>
          <w:tcPr>
            <w:tcW w:w="2590" w:type="dxa"/>
          </w:tcPr>
          <w:p w14:paraId="71C48718" w14:textId="77777777" w:rsidR="001E0A9B" w:rsidRPr="00B57859" w:rsidRDefault="001E0A9B" w:rsidP="00B57859">
            <w:pPr>
              <w:contextualSpacing/>
              <w:jc w:val="center"/>
              <w:rPr>
                <w:b/>
                <w:bCs/>
              </w:rPr>
            </w:pPr>
            <w:r w:rsidRPr="00B57859">
              <w:rPr>
                <w:b/>
                <w:bCs/>
              </w:rPr>
              <w:t>Promising</w:t>
            </w:r>
          </w:p>
          <w:p w14:paraId="1B7FA473" w14:textId="77777777" w:rsidR="001E0A9B" w:rsidRPr="00B57859" w:rsidRDefault="001E0A9B" w:rsidP="00B57859">
            <w:pPr>
              <w:contextualSpacing/>
              <w:jc w:val="center"/>
              <w:rPr>
                <w:b/>
                <w:bCs/>
              </w:rPr>
            </w:pPr>
            <w:r w:rsidRPr="00B57859">
              <w:rPr>
                <w:b/>
                <w:bCs/>
              </w:rPr>
              <w:t>(4 points)</w:t>
            </w:r>
          </w:p>
        </w:tc>
        <w:tc>
          <w:tcPr>
            <w:tcW w:w="2590" w:type="dxa"/>
          </w:tcPr>
          <w:p w14:paraId="0AD485A8" w14:textId="77777777" w:rsidR="001E0A9B" w:rsidRPr="00B57859" w:rsidRDefault="001E0A9B" w:rsidP="00B57859">
            <w:pPr>
              <w:contextualSpacing/>
              <w:jc w:val="center"/>
              <w:rPr>
                <w:b/>
                <w:bCs/>
              </w:rPr>
            </w:pPr>
            <w:r w:rsidRPr="00B57859">
              <w:rPr>
                <w:b/>
                <w:bCs/>
              </w:rPr>
              <w:t>Emerging</w:t>
            </w:r>
          </w:p>
          <w:p w14:paraId="16182226" w14:textId="77777777" w:rsidR="001E0A9B" w:rsidRPr="00B57859" w:rsidRDefault="001E0A9B" w:rsidP="00B57859">
            <w:pPr>
              <w:contextualSpacing/>
              <w:jc w:val="center"/>
              <w:rPr>
                <w:b/>
                <w:bCs/>
              </w:rPr>
            </w:pPr>
            <w:r w:rsidRPr="00B57859">
              <w:rPr>
                <w:b/>
                <w:bCs/>
              </w:rPr>
              <w:t>(3 points)</w:t>
            </w:r>
          </w:p>
        </w:tc>
        <w:tc>
          <w:tcPr>
            <w:tcW w:w="2590" w:type="dxa"/>
          </w:tcPr>
          <w:p w14:paraId="36E2D469" w14:textId="77777777" w:rsidR="001E0A9B" w:rsidRPr="00B57859" w:rsidRDefault="001E0A9B" w:rsidP="00B57859">
            <w:pPr>
              <w:contextualSpacing/>
              <w:jc w:val="center"/>
              <w:rPr>
                <w:b/>
                <w:bCs/>
              </w:rPr>
            </w:pPr>
            <w:r w:rsidRPr="00B57859">
              <w:rPr>
                <w:b/>
                <w:bCs/>
              </w:rPr>
              <w:t>Limited</w:t>
            </w:r>
          </w:p>
          <w:p w14:paraId="36FB9A5C" w14:textId="69CF7162" w:rsidR="001E0A9B" w:rsidRPr="00B57859" w:rsidRDefault="001E0A9B" w:rsidP="00B57859">
            <w:pPr>
              <w:contextualSpacing/>
              <w:jc w:val="center"/>
              <w:rPr>
                <w:b/>
                <w:bCs/>
              </w:rPr>
            </w:pPr>
            <w:r w:rsidRPr="00B57859">
              <w:rPr>
                <w:b/>
                <w:bCs/>
              </w:rPr>
              <w:t>(1</w:t>
            </w:r>
            <w:r w:rsidR="006A3EAC">
              <w:rPr>
                <w:rFonts w:cs="Arial"/>
                <w:color w:val="3B3E4D"/>
              </w:rPr>
              <w:t>–</w:t>
            </w:r>
            <w:r w:rsidRPr="00B57859">
              <w:rPr>
                <w:b/>
                <w:bCs/>
              </w:rPr>
              <w:t>2 points)</w:t>
            </w:r>
          </w:p>
        </w:tc>
        <w:tc>
          <w:tcPr>
            <w:tcW w:w="2590" w:type="dxa"/>
          </w:tcPr>
          <w:p w14:paraId="6D5D8992" w14:textId="77777777" w:rsidR="001E0A9B" w:rsidRPr="00B57859" w:rsidRDefault="001E0A9B" w:rsidP="00B57859">
            <w:pPr>
              <w:contextualSpacing/>
              <w:jc w:val="center"/>
              <w:rPr>
                <w:b/>
                <w:bCs/>
              </w:rPr>
            </w:pPr>
            <w:r w:rsidRPr="00B57859">
              <w:rPr>
                <w:b/>
                <w:bCs/>
              </w:rPr>
              <w:t>No evidence</w:t>
            </w:r>
          </w:p>
          <w:p w14:paraId="38739130" w14:textId="77777777" w:rsidR="001E0A9B" w:rsidRPr="00B57859" w:rsidRDefault="001E0A9B" w:rsidP="00B57859">
            <w:pPr>
              <w:contextualSpacing/>
              <w:jc w:val="center"/>
              <w:rPr>
                <w:b/>
                <w:bCs/>
              </w:rPr>
            </w:pPr>
            <w:r w:rsidRPr="00B57859">
              <w:rPr>
                <w:b/>
                <w:bCs/>
              </w:rPr>
              <w:t>(0 points)</w:t>
            </w:r>
          </w:p>
        </w:tc>
      </w:tr>
      <w:tr w:rsidR="001E0A9B" w:rsidRPr="009B796B" w14:paraId="4AAEA369" w14:textId="77777777" w:rsidTr="00F441A3">
        <w:trPr>
          <w:cantSplit/>
          <w:tblHeader/>
        </w:trPr>
        <w:tc>
          <w:tcPr>
            <w:tcW w:w="2590" w:type="dxa"/>
          </w:tcPr>
          <w:p w14:paraId="3D5B5E05" w14:textId="4F1D1C70" w:rsidR="001E0A9B" w:rsidRPr="001E0A9B" w:rsidRDefault="001E0A9B" w:rsidP="00B57859">
            <w:pPr>
              <w:spacing w:before="240" w:after="120"/>
              <w:rPr>
                <w:b/>
              </w:rPr>
            </w:pPr>
            <w:r w:rsidRPr="001E0A9B">
              <w:t>Evidence clearly demonstrates a strong logical sequence of CTE courses that includes capstone with an internship, intergraded curriculum and plans to for skilled employment opportunities.</w:t>
            </w:r>
          </w:p>
        </w:tc>
        <w:tc>
          <w:tcPr>
            <w:tcW w:w="2590" w:type="dxa"/>
          </w:tcPr>
          <w:p w14:paraId="7532B59D" w14:textId="3A1F49BE" w:rsidR="001E0A9B" w:rsidRPr="001E0A9B" w:rsidRDefault="001E0A9B" w:rsidP="00B57859">
            <w:pPr>
              <w:spacing w:before="240" w:after="120"/>
              <w:rPr>
                <w:b/>
              </w:rPr>
            </w:pPr>
            <w:r w:rsidRPr="001E0A9B">
              <w:t>Evidence clearly contains a logical sequence of CTE courses that includes capstone with an internship, intergraded curriculum and plans to for skilled employment opportunities</w:t>
            </w:r>
            <w:r>
              <w:t>.</w:t>
            </w:r>
          </w:p>
        </w:tc>
        <w:tc>
          <w:tcPr>
            <w:tcW w:w="2590" w:type="dxa"/>
          </w:tcPr>
          <w:p w14:paraId="356E3309" w14:textId="17E9DC2D" w:rsidR="001E0A9B" w:rsidRPr="001E0A9B" w:rsidRDefault="001E0A9B" w:rsidP="00B57859">
            <w:pPr>
              <w:spacing w:before="240" w:after="120"/>
              <w:rPr>
                <w:b/>
              </w:rPr>
            </w:pPr>
            <w:r w:rsidRPr="001E0A9B">
              <w:t>Evidence contains an emerging sequence of CTE courses that includes capstone with an internship, intergraded curriculum and plans to for skilled employment opportunities.</w:t>
            </w:r>
          </w:p>
        </w:tc>
        <w:tc>
          <w:tcPr>
            <w:tcW w:w="2590" w:type="dxa"/>
          </w:tcPr>
          <w:p w14:paraId="5FA8A26E" w14:textId="56E8C01F" w:rsidR="001E0A9B" w:rsidRPr="001E0A9B" w:rsidRDefault="001E0A9B" w:rsidP="00B57859">
            <w:pPr>
              <w:spacing w:before="240" w:after="120"/>
              <w:rPr>
                <w:b/>
              </w:rPr>
            </w:pPr>
            <w:r w:rsidRPr="001E0A9B">
              <w:t>Evidence contains a limited sequence of CTE courses that includes capstone with an internship, intergraded curriculum and plans to for skilled employment opportunities</w:t>
            </w:r>
            <w:r>
              <w:t>.</w:t>
            </w:r>
          </w:p>
        </w:tc>
        <w:tc>
          <w:tcPr>
            <w:tcW w:w="2590" w:type="dxa"/>
          </w:tcPr>
          <w:p w14:paraId="636C3EB5" w14:textId="56A6C537" w:rsidR="001E0A9B" w:rsidRPr="001E0A9B" w:rsidRDefault="001E0A9B" w:rsidP="00B57859">
            <w:pPr>
              <w:spacing w:before="240" w:after="120"/>
              <w:rPr>
                <w:b/>
              </w:rPr>
            </w:pPr>
            <w:r w:rsidRPr="001E0A9B">
              <w:t>Evidence does not show a sequence of CTE courses that includes capstone with an internship, intergraded curriculum and plans to for skilled employment opportunities</w:t>
            </w:r>
            <w:r>
              <w:t>.</w:t>
            </w:r>
          </w:p>
        </w:tc>
      </w:tr>
    </w:tbl>
    <w:p w14:paraId="566148B9" w14:textId="77777777" w:rsidR="00173BDB" w:rsidRDefault="00173BDB">
      <w:pPr>
        <w:spacing w:after="160" w:line="259" w:lineRule="auto"/>
        <w:rPr>
          <w:rFonts w:eastAsiaTheme="majorEastAsia" w:cstheme="majorBidi"/>
          <w:b/>
          <w:color w:val="000000"/>
          <w:szCs w:val="24"/>
        </w:rPr>
      </w:pPr>
      <w:r>
        <w:rPr>
          <w:color w:val="000000"/>
          <w:szCs w:val="24"/>
        </w:rPr>
        <w:br w:type="page"/>
      </w:r>
    </w:p>
    <w:p w14:paraId="57E6BB71" w14:textId="42D09141" w:rsidR="001E0A9B" w:rsidRPr="00D95DD1" w:rsidRDefault="001E0A9B" w:rsidP="00D95DD1">
      <w:pPr>
        <w:rPr>
          <w:b/>
          <w:bCs/>
        </w:rPr>
      </w:pPr>
      <w:r w:rsidRPr="00D95DD1">
        <w:rPr>
          <w:b/>
          <w:bCs/>
        </w:rPr>
        <w:lastRenderedPageBreak/>
        <w:t>VI. District and Industry Match</w:t>
      </w:r>
    </w:p>
    <w:tbl>
      <w:tblPr>
        <w:tblStyle w:val="TableGrid"/>
        <w:tblW w:w="0" w:type="auto"/>
        <w:tblLook w:val="04A0" w:firstRow="1" w:lastRow="0" w:firstColumn="1" w:lastColumn="0" w:noHBand="0" w:noVBand="1"/>
        <w:tblDescription w:val="District and Industry Match Scoring Rubric Table."/>
      </w:tblPr>
      <w:tblGrid>
        <w:gridCol w:w="2590"/>
        <w:gridCol w:w="2590"/>
        <w:gridCol w:w="2590"/>
        <w:gridCol w:w="2590"/>
        <w:gridCol w:w="2590"/>
      </w:tblGrid>
      <w:tr w:rsidR="001E0A9B" w14:paraId="47A81679" w14:textId="77777777" w:rsidTr="00F441A3">
        <w:trPr>
          <w:cantSplit/>
          <w:trHeight w:val="467"/>
          <w:tblHeader/>
        </w:trPr>
        <w:tc>
          <w:tcPr>
            <w:tcW w:w="2590" w:type="dxa"/>
          </w:tcPr>
          <w:p w14:paraId="49B1D1BD" w14:textId="77777777" w:rsidR="001E0A9B" w:rsidRPr="00B57859" w:rsidRDefault="001E0A9B" w:rsidP="00B57859">
            <w:pPr>
              <w:contextualSpacing/>
              <w:jc w:val="center"/>
              <w:rPr>
                <w:b/>
                <w:bCs/>
              </w:rPr>
            </w:pPr>
            <w:r w:rsidRPr="00B57859">
              <w:rPr>
                <w:b/>
                <w:bCs/>
              </w:rPr>
              <w:t>Exemplary</w:t>
            </w:r>
          </w:p>
          <w:p w14:paraId="45C82AE2" w14:textId="2AC7737D" w:rsidR="001E0A9B" w:rsidRPr="00B57859" w:rsidRDefault="001E0A9B" w:rsidP="00B57859">
            <w:pPr>
              <w:contextualSpacing/>
              <w:jc w:val="center"/>
              <w:rPr>
                <w:b/>
                <w:bCs/>
              </w:rPr>
            </w:pPr>
            <w:r w:rsidRPr="00B57859">
              <w:rPr>
                <w:b/>
                <w:bCs/>
              </w:rPr>
              <w:t>(5 points)</w:t>
            </w:r>
          </w:p>
        </w:tc>
        <w:tc>
          <w:tcPr>
            <w:tcW w:w="2590" w:type="dxa"/>
          </w:tcPr>
          <w:p w14:paraId="2B21F72B" w14:textId="77777777" w:rsidR="001E0A9B" w:rsidRPr="00B57859" w:rsidRDefault="001E0A9B" w:rsidP="00B57859">
            <w:pPr>
              <w:contextualSpacing/>
              <w:jc w:val="center"/>
              <w:rPr>
                <w:b/>
                <w:bCs/>
              </w:rPr>
            </w:pPr>
            <w:r w:rsidRPr="00B57859">
              <w:rPr>
                <w:b/>
                <w:bCs/>
              </w:rPr>
              <w:t>Promising</w:t>
            </w:r>
          </w:p>
          <w:p w14:paraId="51140902" w14:textId="77777777" w:rsidR="001E0A9B" w:rsidRPr="00B57859" w:rsidRDefault="001E0A9B" w:rsidP="00B57859">
            <w:pPr>
              <w:contextualSpacing/>
              <w:jc w:val="center"/>
              <w:rPr>
                <w:b/>
                <w:bCs/>
              </w:rPr>
            </w:pPr>
            <w:r w:rsidRPr="00B57859">
              <w:rPr>
                <w:b/>
                <w:bCs/>
              </w:rPr>
              <w:t>(4 points)</w:t>
            </w:r>
          </w:p>
        </w:tc>
        <w:tc>
          <w:tcPr>
            <w:tcW w:w="2590" w:type="dxa"/>
          </w:tcPr>
          <w:p w14:paraId="08AA6A25" w14:textId="77777777" w:rsidR="001E0A9B" w:rsidRPr="00B57859" w:rsidRDefault="001E0A9B" w:rsidP="00B57859">
            <w:pPr>
              <w:contextualSpacing/>
              <w:jc w:val="center"/>
              <w:rPr>
                <w:b/>
                <w:bCs/>
              </w:rPr>
            </w:pPr>
            <w:r w:rsidRPr="00B57859">
              <w:rPr>
                <w:b/>
                <w:bCs/>
              </w:rPr>
              <w:t>Emerging</w:t>
            </w:r>
          </w:p>
          <w:p w14:paraId="0CB6CDCF" w14:textId="77777777" w:rsidR="001E0A9B" w:rsidRPr="00B57859" w:rsidRDefault="001E0A9B" w:rsidP="00B57859">
            <w:pPr>
              <w:contextualSpacing/>
              <w:jc w:val="center"/>
              <w:rPr>
                <w:b/>
                <w:bCs/>
              </w:rPr>
            </w:pPr>
            <w:r w:rsidRPr="00B57859">
              <w:rPr>
                <w:b/>
                <w:bCs/>
              </w:rPr>
              <w:t>(3 points)</w:t>
            </w:r>
          </w:p>
        </w:tc>
        <w:tc>
          <w:tcPr>
            <w:tcW w:w="2590" w:type="dxa"/>
          </w:tcPr>
          <w:p w14:paraId="5C0232CC" w14:textId="77777777" w:rsidR="001E0A9B" w:rsidRPr="00B57859" w:rsidRDefault="001E0A9B" w:rsidP="00B57859">
            <w:pPr>
              <w:contextualSpacing/>
              <w:jc w:val="center"/>
              <w:rPr>
                <w:b/>
                <w:bCs/>
              </w:rPr>
            </w:pPr>
            <w:r w:rsidRPr="00B57859">
              <w:rPr>
                <w:b/>
                <w:bCs/>
              </w:rPr>
              <w:t>Limited</w:t>
            </w:r>
          </w:p>
          <w:p w14:paraId="5B63A994" w14:textId="563DB709" w:rsidR="001E0A9B" w:rsidRPr="00B57859" w:rsidRDefault="001E0A9B" w:rsidP="00B57859">
            <w:pPr>
              <w:contextualSpacing/>
              <w:jc w:val="center"/>
              <w:rPr>
                <w:b/>
                <w:bCs/>
              </w:rPr>
            </w:pPr>
            <w:r w:rsidRPr="00B57859">
              <w:rPr>
                <w:b/>
                <w:bCs/>
              </w:rPr>
              <w:t>(1</w:t>
            </w:r>
            <w:r w:rsidR="006A3EAC">
              <w:rPr>
                <w:rFonts w:cs="Arial"/>
                <w:color w:val="3B3E4D"/>
              </w:rPr>
              <w:t>–</w:t>
            </w:r>
            <w:r w:rsidRPr="00B57859">
              <w:rPr>
                <w:b/>
                <w:bCs/>
              </w:rPr>
              <w:t>2 points)</w:t>
            </w:r>
          </w:p>
        </w:tc>
        <w:tc>
          <w:tcPr>
            <w:tcW w:w="2590" w:type="dxa"/>
          </w:tcPr>
          <w:p w14:paraId="196D7B12" w14:textId="77777777" w:rsidR="001E0A9B" w:rsidRPr="00B57859" w:rsidRDefault="001E0A9B" w:rsidP="00B57859">
            <w:pPr>
              <w:contextualSpacing/>
              <w:jc w:val="center"/>
              <w:rPr>
                <w:b/>
                <w:bCs/>
              </w:rPr>
            </w:pPr>
            <w:r w:rsidRPr="00B57859">
              <w:rPr>
                <w:b/>
                <w:bCs/>
              </w:rPr>
              <w:t>No evidence</w:t>
            </w:r>
          </w:p>
          <w:p w14:paraId="18170F06" w14:textId="77777777" w:rsidR="001E0A9B" w:rsidRPr="00B57859" w:rsidRDefault="001E0A9B" w:rsidP="00B57859">
            <w:pPr>
              <w:contextualSpacing/>
              <w:jc w:val="center"/>
              <w:rPr>
                <w:b/>
                <w:bCs/>
              </w:rPr>
            </w:pPr>
            <w:r w:rsidRPr="00B57859">
              <w:rPr>
                <w:b/>
                <w:bCs/>
              </w:rPr>
              <w:t>(0 points)</w:t>
            </w:r>
          </w:p>
        </w:tc>
      </w:tr>
      <w:tr w:rsidR="001E0A9B" w:rsidRPr="009B796B" w14:paraId="246B18E3" w14:textId="77777777" w:rsidTr="00F441A3">
        <w:trPr>
          <w:cantSplit/>
          <w:tblHeader/>
        </w:trPr>
        <w:tc>
          <w:tcPr>
            <w:tcW w:w="2590" w:type="dxa"/>
          </w:tcPr>
          <w:p w14:paraId="1672E9C4" w14:textId="6119CA34" w:rsidR="001E0A9B" w:rsidRPr="001E0A9B" w:rsidRDefault="001E0A9B" w:rsidP="00B57859">
            <w:pPr>
              <w:spacing w:before="240" w:after="120"/>
              <w:rPr>
                <w:b/>
              </w:rPr>
            </w:pPr>
            <w:r w:rsidRPr="001E0A9B">
              <w:t>Evidence shows exemplary descriptions of district and industry matching funds, the sources, type value, and used for the CPA.</w:t>
            </w:r>
          </w:p>
        </w:tc>
        <w:tc>
          <w:tcPr>
            <w:tcW w:w="2590" w:type="dxa"/>
          </w:tcPr>
          <w:p w14:paraId="517EB475" w14:textId="33C7ECAE" w:rsidR="001E0A9B" w:rsidRPr="00B57859" w:rsidRDefault="001E0A9B" w:rsidP="00B57859">
            <w:pPr>
              <w:spacing w:before="240" w:after="120"/>
            </w:pPr>
            <w:r w:rsidRPr="002E7358">
              <w:t>Evidence shows promising descriptions of district and industry matching funds, the sources, type value, and used for the CPA.</w:t>
            </w:r>
          </w:p>
        </w:tc>
        <w:tc>
          <w:tcPr>
            <w:tcW w:w="2590" w:type="dxa"/>
          </w:tcPr>
          <w:p w14:paraId="04DDC573" w14:textId="17CFAEF9" w:rsidR="001E0A9B" w:rsidRPr="00B57859" w:rsidRDefault="001E0A9B" w:rsidP="00B57859">
            <w:pPr>
              <w:spacing w:before="240" w:after="120"/>
            </w:pPr>
            <w:r w:rsidRPr="002E7358">
              <w:t>Evidence shows emerging descriptions of district and industry matching funds, the sources, type value, and used for the CPA.</w:t>
            </w:r>
          </w:p>
        </w:tc>
        <w:tc>
          <w:tcPr>
            <w:tcW w:w="2590" w:type="dxa"/>
          </w:tcPr>
          <w:p w14:paraId="4AEC7131" w14:textId="15783F2E" w:rsidR="001E0A9B" w:rsidRPr="00B57859" w:rsidRDefault="001E0A9B" w:rsidP="00B57859">
            <w:pPr>
              <w:spacing w:before="240" w:after="120"/>
            </w:pPr>
            <w:r w:rsidRPr="002E7358">
              <w:t>Evidence shows limited descriptions of district and industry matching funds, the sources, type value, and used for the CPA.</w:t>
            </w:r>
          </w:p>
        </w:tc>
        <w:tc>
          <w:tcPr>
            <w:tcW w:w="2590" w:type="dxa"/>
          </w:tcPr>
          <w:p w14:paraId="6BBF4947" w14:textId="411C8E72" w:rsidR="001E0A9B" w:rsidRPr="00B57859" w:rsidRDefault="001E0A9B" w:rsidP="00B57859">
            <w:pPr>
              <w:spacing w:before="240" w:after="120"/>
            </w:pPr>
            <w:r w:rsidRPr="002E7358">
              <w:t>There is no evidence of the descriptions of district and industry matching funds, the sources, type value, and used for the CPA.</w:t>
            </w:r>
          </w:p>
        </w:tc>
      </w:tr>
    </w:tbl>
    <w:p w14:paraId="6A9D912C" w14:textId="77777777" w:rsidR="00173BDB" w:rsidRDefault="00173BDB">
      <w:pPr>
        <w:spacing w:after="160" w:line="259" w:lineRule="auto"/>
        <w:rPr>
          <w:rFonts w:eastAsiaTheme="majorEastAsia" w:cstheme="majorBidi"/>
          <w:b/>
          <w:bCs/>
          <w:szCs w:val="24"/>
        </w:rPr>
      </w:pPr>
      <w:r>
        <w:rPr>
          <w:bCs/>
          <w:szCs w:val="24"/>
        </w:rPr>
        <w:br w:type="page"/>
      </w:r>
    </w:p>
    <w:p w14:paraId="4E96B69F" w14:textId="1B280D93" w:rsidR="007266D5" w:rsidRPr="00D95DD1" w:rsidRDefault="007266D5" w:rsidP="00D95DD1">
      <w:pPr>
        <w:rPr>
          <w:b/>
          <w:bCs/>
        </w:rPr>
      </w:pPr>
      <w:r w:rsidRPr="00D95DD1">
        <w:rPr>
          <w:b/>
          <w:bCs/>
        </w:rPr>
        <w:lastRenderedPageBreak/>
        <w:t>VII. Grant Budget and Budget Narrative</w:t>
      </w:r>
    </w:p>
    <w:tbl>
      <w:tblPr>
        <w:tblStyle w:val="TableGrid"/>
        <w:tblW w:w="0" w:type="auto"/>
        <w:tblLook w:val="04A0" w:firstRow="1" w:lastRow="0" w:firstColumn="1" w:lastColumn="0" w:noHBand="0" w:noVBand="1"/>
        <w:tblDescription w:val="Grant Budget and Budget Narrative Scoring Rubric Table."/>
      </w:tblPr>
      <w:tblGrid>
        <w:gridCol w:w="2590"/>
        <w:gridCol w:w="2590"/>
        <w:gridCol w:w="2590"/>
        <w:gridCol w:w="2590"/>
        <w:gridCol w:w="2590"/>
      </w:tblGrid>
      <w:tr w:rsidR="007266D5" w14:paraId="4B48EBB0" w14:textId="77777777" w:rsidTr="00F441A3">
        <w:trPr>
          <w:cantSplit/>
          <w:trHeight w:val="467"/>
          <w:tblHeader/>
        </w:trPr>
        <w:tc>
          <w:tcPr>
            <w:tcW w:w="2590" w:type="dxa"/>
          </w:tcPr>
          <w:p w14:paraId="06E8D3FF" w14:textId="77777777" w:rsidR="007266D5" w:rsidRPr="00B57859" w:rsidRDefault="007266D5" w:rsidP="00B57859">
            <w:pPr>
              <w:contextualSpacing/>
              <w:jc w:val="center"/>
              <w:rPr>
                <w:b/>
                <w:bCs/>
              </w:rPr>
            </w:pPr>
            <w:r w:rsidRPr="00B57859">
              <w:rPr>
                <w:b/>
                <w:bCs/>
              </w:rPr>
              <w:t>Exemplary</w:t>
            </w:r>
          </w:p>
          <w:p w14:paraId="2D199622" w14:textId="080C2306" w:rsidR="007266D5" w:rsidRPr="00B57859" w:rsidRDefault="007266D5" w:rsidP="00B57859">
            <w:pPr>
              <w:contextualSpacing/>
              <w:jc w:val="center"/>
              <w:rPr>
                <w:b/>
                <w:bCs/>
              </w:rPr>
            </w:pPr>
            <w:r w:rsidRPr="00B57859">
              <w:rPr>
                <w:b/>
                <w:bCs/>
              </w:rPr>
              <w:t>(5 points)</w:t>
            </w:r>
          </w:p>
        </w:tc>
        <w:tc>
          <w:tcPr>
            <w:tcW w:w="2590" w:type="dxa"/>
          </w:tcPr>
          <w:p w14:paraId="49A16E8B" w14:textId="77777777" w:rsidR="007266D5" w:rsidRPr="00B57859" w:rsidRDefault="007266D5" w:rsidP="00B57859">
            <w:pPr>
              <w:contextualSpacing/>
              <w:jc w:val="center"/>
              <w:rPr>
                <w:b/>
                <w:bCs/>
              </w:rPr>
            </w:pPr>
            <w:r w:rsidRPr="00B57859">
              <w:rPr>
                <w:b/>
                <w:bCs/>
              </w:rPr>
              <w:t>Promising</w:t>
            </w:r>
          </w:p>
          <w:p w14:paraId="511A9C51" w14:textId="77777777" w:rsidR="007266D5" w:rsidRPr="00B57859" w:rsidRDefault="007266D5" w:rsidP="00B57859">
            <w:pPr>
              <w:contextualSpacing/>
              <w:jc w:val="center"/>
              <w:rPr>
                <w:b/>
                <w:bCs/>
              </w:rPr>
            </w:pPr>
            <w:r w:rsidRPr="00B57859">
              <w:rPr>
                <w:b/>
                <w:bCs/>
              </w:rPr>
              <w:t>(4 points)</w:t>
            </w:r>
          </w:p>
        </w:tc>
        <w:tc>
          <w:tcPr>
            <w:tcW w:w="2590" w:type="dxa"/>
          </w:tcPr>
          <w:p w14:paraId="04EBB6C1" w14:textId="77777777" w:rsidR="007266D5" w:rsidRPr="00B57859" w:rsidRDefault="007266D5" w:rsidP="00B57859">
            <w:pPr>
              <w:contextualSpacing/>
              <w:jc w:val="center"/>
              <w:rPr>
                <w:b/>
                <w:bCs/>
                <w:szCs w:val="24"/>
              </w:rPr>
            </w:pPr>
            <w:r w:rsidRPr="00B57859">
              <w:rPr>
                <w:b/>
                <w:bCs/>
                <w:szCs w:val="24"/>
              </w:rPr>
              <w:t>Emerging</w:t>
            </w:r>
          </w:p>
          <w:p w14:paraId="61CED018" w14:textId="77777777" w:rsidR="007266D5" w:rsidRPr="00B57859" w:rsidRDefault="007266D5" w:rsidP="00B57859">
            <w:pPr>
              <w:contextualSpacing/>
              <w:jc w:val="center"/>
              <w:rPr>
                <w:b/>
                <w:bCs/>
                <w:szCs w:val="24"/>
              </w:rPr>
            </w:pPr>
            <w:r w:rsidRPr="00B57859">
              <w:rPr>
                <w:b/>
                <w:bCs/>
                <w:szCs w:val="24"/>
              </w:rPr>
              <w:t>(3 points)</w:t>
            </w:r>
          </w:p>
        </w:tc>
        <w:tc>
          <w:tcPr>
            <w:tcW w:w="2590" w:type="dxa"/>
          </w:tcPr>
          <w:p w14:paraId="56121B95" w14:textId="77777777" w:rsidR="007266D5" w:rsidRPr="00B57859" w:rsidRDefault="007266D5" w:rsidP="00B57859">
            <w:pPr>
              <w:contextualSpacing/>
              <w:jc w:val="center"/>
              <w:rPr>
                <w:b/>
                <w:bCs/>
              </w:rPr>
            </w:pPr>
            <w:r w:rsidRPr="00B57859">
              <w:rPr>
                <w:b/>
                <w:bCs/>
              </w:rPr>
              <w:t>Limited</w:t>
            </w:r>
          </w:p>
          <w:p w14:paraId="0FB90E6E" w14:textId="18A3A678" w:rsidR="007266D5" w:rsidRPr="00B57859" w:rsidRDefault="007266D5" w:rsidP="00B57859">
            <w:pPr>
              <w:contextualSpacing/>
              <w:jc w:val="center"/>
              <w:rPr>
                <w:b/>
                <w:bCs/>
              </w:rPr>
            </w:pPr>
            <w:r w:rsidRPr="00B57859">
              <w:rPr>
                <w:b/>
                <w:bCs/>
              </w:rPr>
              <w:t>(1</w:t>
            </w:r>
            <w:r w:rsidR="006A3EAC">
              <w:rPr>
                <w:rFonts w:cs="Arial"/>
                <w:color w:val="3B3E4D"/>
              </w:rPr>
              <w:t>–</w:t>
            </w:r>
            <w:r w:rsidRPr="00B57859">
              <w:rPr>
                <w:b/>
                <w:bCs/>
              </w:rPr>
              <w:t>2 points)</w:t>
            </w:r>
          </w:p>
        </w:tc>
        <w:tc>
          <w:tcPr>
            <w:tcW w:w="2590" w:type="dxa"/>
          </w:tcPr>
          <w:p w14:paraId="496B49A2" w14:textId="77777777" w:rsidR="007266D5" w:rsidRPr="00B57859" w:rsidRDefault="007266D5" w:rsidP="00B57859">
            <w:pPr>
              <w:contextualSpacing/>
              <w:jc w:val="center"/>
              <w:rPr>
                <w:b/>
                <w:bCs/>
              </w:rPr>
            </w:pPr>
            <w:r w:rsidRPr="00B57859">
              <w:rPr>
                <w:b/>
                <w:bCs/>
              </w:rPr>
              <w:t>No evidence</w:t>
            </w:r>
          </w:p>
          <w:p w14:paraId="33F4A41E" w14:textId="77777777" w:rsidR="007266D5" w:rsidRPr="00B57859" w:rsidRDefault="007266D5" w:rsidP="00B57859">
            <w:pPr>
              <w:contextualSpacing/>
              <w:jc w:val="center"/>
              <w:rPr>
                <w:b/>
                <w:bCs/>
              </w:rPr>
            </w:pPr>
            <w:r w:rsidRPr="00B57859">
              <w:rPr>
                <w:b/>
                <w:bCs/>
              </w:rPr>
              <w:t>(0 points)</w:t>
            </w:r>
          </w:p>
        </w:tc>
      </w:tr>
      <w:tr w:rsidR="007266D5" w:rsidRPr="009B796B" w14:paraId="7CACED44" w14:textId="77777777" w:rsidTr="00F441A3">
        <w:trPr>
          <w:cantSplit/>
          <w:tblHeader/>
        </w:trPr>
        <w:tc>
          <w:tcPr>
            <w:tcW w:w="2590" w:type="dxa"/>
          </w:tcPr>
          <w:p w14:paraId="4786A224" w14:textId="08B8BC04" w:rsidR="007266D5" w:rsidRPr="007266D5" w:rsidRDefault="007266D5" w:rsidP="00B57859">
            <w:pPr>
              <w:spacing w:before="240" w:after="120"/>
              <w:rPr>
                <w:b/>
              </w:rPr>
            </w:pPr>
            <w:r w:rsidRPr="007266D5">
              <w:t xml:space="preserve">The budget and narrative are clear and include an exemplary estimate of the grant’s budget; costs are clearly identified and relate to the CPA program. Matching district funds exceeds the </w:t>
            </w:r>
            <w:r w:rsidR="006A3EAC">
              <w:t>100</w:t>
            </w:r>
            <w:r w:rsidRPr="007266D5">
              <w:t xml:space="preserve"> percent grant requirement and the source and type is clear.</w:t>
            </w:r>
          </w:p>
        </w:tc>
        <w:tc>
          <w:tcPr>
            <w:tcW w:w="2590" w:type="dxa"/>
          </w:tcPr>
          <w:p w14:paraId="15282075" w14:textId="7B0A0C77" w:rsidR="007266D5" w:rsidRPr="007266D5" w:rsidRDefault="007266D5" w:rsidP="00B57859">
            <w:pPr>
              <w:spacing w:before="240" w:after="120"/>
              <w:rPr>
                <w:b/>
              </w:rPr>
            </w:pPr>
            <w:r w:rsidRPr="007266D5">
              <w:t xml:space="preserve">The budget and narrative include a promising estimate of the grant’s budget and costs are clear and relate to the CPA program. Matching funds meet the </w:t>
            </w:r>
            <w:r w:rsidR="006A3EAC">
              <w:t>100</w:t>
            </w:r>
            <w:r w:rsidRPr="007266D5">
              <w:t xml:space="preserve"> percent grant requirement and the source is clear.</w:t>
            </w:r>
          </w:p>
        </w:tc>
        <w:tc>
          <w:tcPr>
            <w:tcW w:w="2590" w:type="dxa"/>
          </w:tcPr>
          <w:p w14:paraId="0D98434A" w14:textId="03D933A0" w:rsidR="007266D5" w:rsidRPr="007266D5" w:rsidRDefault="007266D5" w:rsidP="00B57859">
            <w:pPr>
              <w:spacing w:before="240" w:after="120"/>
              <w:rPr>
                <w:b/>
              </w:rPr>
            </w:pPr>
            <w:r w:rsidRPr="007266D5">
              <w:t xml:space="preserve">The budget and narrative include an emerging estimate of the grant’s budget and costs are clear. Matching funds meets the </w:t>
            </w:r>
            <w:r w:rsidR="006A3EAC">
              <w:t>100</w:t>
            </w:r>
            <w:r w:rsidRPr="007266D5">
              <w:t xml:space="preserve"> percent minimum grant requirement</w:t>
            </w:r>
            <w:r w:rsidR="004B2EF8">
              <w:t>.</w:t>
            </w:r>
          </w:p>
        </w:tc>
        <w:tc>
          <w:tcPr>
            <w:tcW w:w="2590" w:type="dxa"/>
          </w:tcPr>
          <w:p w14:paraId="109E76FD" w14:textId="3E9E3487" w:rsidR="007266D5" w:rsidRPr="001E0A9B" w:rsidRDefault="007266D5" w:rsidP="00B57859">
            <w:pPr>
              <w:spacing w:before="240" w:after="120"/>
              <w:rPr>
                <w:b/>
              </w:rPr>
            </w:pPr>
            <w:r w:rsidRPr="007266D5">
              <w:t xml:space="preserve">The budget and narrative include a limited estimate of the grant’s budget and costs are clear. Matching funds meets the </w:t>
            </w:r>
            <w:r w:rsidR="006A3EAC">
              <w:t>100</w:t>
            </w:r>
            <w:r w:rsidRPr="007266D5">
              <w:t xml:space="preserve"> percent minimum grant requirement.</w:t>
            </w:r>
          </w:p>
        </w:tc>
        <w:tc>
          <w:tcPr>
            <w:tcW w:w="2590" w:type="dxa"/>
          </w:tcPr>
          <w:p w14:paraId="1623F64F" w14:textId="5651E9BF" w:rsidR="007266D5" w:rsidRPr="007266D5" w:rsidRDefault="007266D5" w:rsidP="00B57859">
            <w:pPr>
              <w:spacing w:before="240" w:after="120"/>
              <w:rPr>
                <w:b/>
              </w:rPr>
            </w:pPr>
            <w:r w:rsidRPr="007266D5">
              <w:t>There is no evidence of the grant’s budget and budget narrative, or matching funds meet</w:t>
            </w:r>
            <w:r w:rsidR="00012CD8">
              <w:t>ing</w:t>
            </w:r>
            <w:r w:rsidRPr="007266D5">
              <w:t xml:space="preserve"> the </w:t>
            </w:r>
            <w:r w:rsidR="006A3EAC">
              <w:t xml:space="preserve">100 </w:t>
            </w:r>
            <w:r w:rsidRPr="007266D5">
              <w:t>percent minimum grant requirement.</w:t>
            </w:r>
          </w:p>
        </w:tc>
      </w:tr>
    </w:tbl>
    <w:p w14:paraId="2942EBA4" w14:textId="77777777" w:rsidR="00B57859" w:rsidRDefault="00B57859">
      <w:pPr>
        <w:spacing w:after="160" w:line="259" w:lineRule="auto"/>
        <w:rPr>
          <w:rFonts w:eastAsiaTheme="majorEastAsia" w:cstheme="majorBidi"/>
          <w:b/>
          <w:bCs/>
          <w:sz w:val="32"/>
          <w:szCs w:val="28"/>
        </w:rPr>
      </w:pPr>
      <w:r>
        <w:rPr>
          <w:bCs/>
        </w:rPr>
        <w:br w:type="page"/>
      </w:r>
    </w:p>
    <w:p w14:paraId="70880783" w14:textId="57E5E304" w:rsidR="006950AA" w:rsidRPr="00FA5502" w:rsidRDefault="006950AA" w:rsidP="00743291">
      <w:pPr>
        <w:pStyle w:val="Heading3"/>
        <w:rPr>
          <w:rFonts w:eastAsia="Times New Roman"/>
        </w:rPr>
      </w:pPr>
      <w:bookmarkStart w:id="60" w:name="_Toc126757978"/>
      <w:r w:rsidRPr="006950AA">
        <w:rPr>
          <w:bCs/>
        </w:rPr>
        <w:lastRenderedPageBreak/>
        <w:t>Appendix 2:</w:t>
      </w:r>
      <w:r w:rsidR="00173BDB">
        <w:rPr>
          <w:bCs/>
        </w:rPr>
        <w:t xml:space="preserve"> </w:t>
      </w:r>
      <w:r w:rsidRPr="00FA5502">
        <w:rPr>
          <w:rFonts w:eastAsia="Times New Roman"/>
        </w:rPr>
        <w:t>Career Technical Education Industry Sectors and Career Pathways</w:t>
      </w:r>
      <w:bookmarkEnd w:id="60"/>
    </w:p>
    <w:p w14:paraId="2D95332A" w14:textId="3D8A6A20" w:rsidR="006950AA" w:rsidRDefault="006950AA" w:rsidP="00173BDB">
      <w:pPr>
        <w:rPr>
          <w:rFonts w:eastAsia="Times New Roman" w:cs="Arial"/>
          <w:szCs w:val="24"/>
        </w:rPr>
      </w:pPr>
      <w:r w:rsidRPr="0079067B">
        <w:rPr>
          <w:rFonts w:eastAsia="Times New Roman" w:cs="Arial"/>
          <w:szCs w:val="24"/>
        </w:rPr>
        <w:t xml:space="preserve">The following list identifies the </w:t>
      </w:r>
      <w:r>
        <w:rPr>
          <w:rFonts w:eastAsia="Times New Roman" w:cs="Arial"/>
          <w:szCs w:val="24"/>
        </w:rPr>
        <w:t>Career Technical Education (</w:t>
      </w:r>
      <w:r w:rsidRPr="0079067B">
        <w:rPr>
          <w:rFonts w:eastAsia="Times New Roman" w:cs="Arial"/>
          <w:szCs w:val="24"/>
        </w:rPr>
        <w:t>CTE</w:t>
      </w:r>
      <w:r>
        <w:rPr>
          <w:rFonts w:eastAsia="Times New Roman" w:cs="Arial"/>
          <w:szCs w:val="24"/>
        </w:rPr>
        <w:t>) Industry Sectors</w:t>
      </w:r>
      <w:r w:rsidRPr="0079067B">
        <w:rPr>
          <w:rFonts w:eastAsia="Times New Roman" w:cs="Arial"/>
          <w:szCs w:val="24"/>
        </w:rPr>
        <w:t xml:space="preserve"> </w:t>
      </w:r>
      <w:r>
        <w:rPr>
          <w:rFonts w:eastAsia="Times New Roman" w:cs="Arial"/>
          <w:szCs w:val="24"/>
        </w:rPr>
        <w:t xml:space="preserve">and CTE Career </w:t>
      </w:r>
      <w:r w:rsidRPr="0079067B">
        <w:rPr>
          <w:rFonts w:eastAsia="Times New Roman" w:cs="Arial"/>
          <w:szCs w:val="24"/>
        </w:rPr>
        <w:t>Pathway</w:t>
      </w:r>
      <w:r>
        <w:rPr>
          <w:rFonts w:eastAsia="Times New Roman" w:cs="Arial"/>
          <w:szCs w:val="24"/>
        </w:rPr>
        <w:t>s</w:t>
      </w:r>
      <w:r w:rsidRPr="0079067B">
        <w:rPr>
          <w:rFonts w:eastAsia="Times New Roman" w:cs="Arial"/>
          <w:szCs w:val="24"/>
        </w:rPr>
        <w:t xml:space="preserve">. </w:t>
      </w:r>
      <w:r>
        <w:rPr>
          <w:rFonts w:eastAsia="Times New Roman" w:cs="Arial"/>
          <w:szCs w:val="24"/>
        </w:rPr>
        <w:t>The CTE Industry Sector abbreviations are provided in parentheses following the name of the Industry Sector.</w:t>
      </w:r>
    </w:p>
    <w:tbl>
      <w:tblPr>
        <w:tblStyle w:val="TableGrid"/>
        <w:tblW w:w="10615" w:type="dxa"/>
        <w:tblLook w:val="00A0" w:firstRow="1" w:lastRow="0" w:firstColumn="1" w:lastColumn="0" w:noHBand="0" w:noVBand="0"/>
        <w:tblDescription w:val="Career Technical Education (CTE) Industry Sectors, Industry Sector abbreviations, and CTE Career Pathways Table."/>
      </w:tblPr>
      <w:tblGrid>
        <w:gridCol w:w="5063"/>
        <w:gridCol w:w="5552"/>
      </w:tblGrid>
      <w:tr w:rsidR="006950AA" w:rsidRPr="00F35207" w14:paraId="2ADA708E" w14:textId="77777777" w:rsidTr="005411CF">
        <w:trPr>
          <w:cantSplit/>
          <w:trHeight w:val="548"/>
          <w:tblHeader/>
        </w:trPr>
        <w:tc>
          <w:tcPr>
            <w:tcW w:w="5063" w:type="dxa"/>
            <w:vAlign w:val="center"/>
          </w:tcPr>
          <w:p w14:paraId="6F840545" w14:textId="77777777" w:rsidR="006950AA" w:rsidRPr="00F35207" w:rsidRDefault="006950AA" w:rsidP="00842022">
            <w:pPr>
              <w:spacing w:after="0"/>
              <w:jc w:val="center"/>
              <w:rPr>
                <w:rFonts w:eastAsia="Times New Roman" w:cs="Arial"/>
                <w:b/>
                <w:szCs w:val="24"/>
              </w:rPr>
            </w:pPr>
            <w:bookmarkStart w:id="61" w:name="_Hlk71616966"/>
            <w:r w:rsidRPr="00F35207">
              <w:rPr>
                <w:rFonts w:eastAsia="Times New Roman" w:cs="Arial"/>
                <w:b/>
                <w:szCs w:val="24"/>
              </w:rPr>
              <w:t>CTE Industry Sector (Abbreviation)</w:t>
            </w:r>
          </w:p>
        </w:tc>
        <w:tc>
          <w:tcPr>
            <w:tcW w:w="5552" w:type="dxa"/>
            <w:vAlign w:val="center"/>
          </w:tcPr>
          <w:p w14:paraId="36CB286B" w14:textId="77777777" w:rsidR="006950AA" w:rsidRPr="00F35207" w:rsidRDefault="006950AA" w:rsidP="00842022">
            <w:pPr>
              <w:spacing w:after="0"/>
              <w:jc w:val="center"/>
              <w:rPr>
                <w:rFonts w:eastAsia="Times New Roman" w:cs="Arial"/>
                <w:b/>
                <w:szCs w:val="24"/>
              </w:rPr>
            </w:pPr>
            <w:r w:rsidRPr="00F35207">
              <w:rPr>
                <w:rFonts w:eastAsia="Times New Roman" w:cs="Arial"/>
                <w:b/>
                <w:szCs w:val="24"/>
              </w:rPr>
              <w:t>CTE Career Pathways</w:t>
            </w:r>
          </w:p>
        </w:tc>
      </w:tr>
      <w:bookmarkEnd w:id="61"/>
      <w:tr w:rsidR="006950AA" w:rsidRPr="00F35207" w14:paraId="518B8415" w14:textId="77777777" w:rsidTr="005411CF">
        <w:trPr>
          <w:cantSplit/>
          <w:trHeight w:val="2222"/>
        </w:trPr>
        <w:tc>
          <w:tcPr>
            <w:tcW w:w="5063" w:type="dxa"/>
          </w:tcPr>
          <w:p w14:paraId="191CCFB4" w14:textId="77777777" w:rsidR="006950AA" w:rsidRPr="00F35207" w:rsidRDefault="006950AA" w:rsidP="00842022">
            <w:pPr>
              <w:spacing w:after="0"/>
              <w:rPr>
                <w:rFonts w:eastAsia="Times New Roman" w:cs="Arial"/>
                <w:szCs w:val="24"/>
              </w:rPr>
            </w:pPr>
            <w:r w:rsidRPr="00F35207">
              <w:rPr>
                <w:rFonts w:eastAsia="Times New Roman" w:cs="Arial"/>
                <w:b/>
                <w:szCs w:val="24"/>
              </w:rPr>
              <w:t>Agriculture and Natural Resources (ANR)</w:t>
            </w:r>
          </w:p>
        </w:tc>
        <w:tc>
          <w:tcPr>
            <w:tcW w:w="5552" w:type="dxa"/>
          </w:tcPr>
          <w:p w14:paraId="0158F740"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Agricultural Business</w:t>
            </w:r>
          </w:p>
          <w:p w14:paraId="4D11F0F8"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Agricultural Mechanics</w:t>
            </w:r>
          </w:p>
          <w:p w14:paraId="44564611"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Agriscience</w:t>
            </w:r>
          </w:p>
          <w:p w14:paraId="3CCAD5AA"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Animal Science</w:t>
            </w:r>
          </w:p>
          <w:p w14:paraId="4C73AC48"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Forestry and Natural Resources</w:t>
            </w:r>
          </w:p>
          <w:p w14:paraId="0CA5119D" w14:textId="77777777" w:rsidR="006950AA" w:rsidRPr="00F35207" w:rsidRDefault="006950AA" w:rsidP="006950AA">
            <w:pPr>
              <w:numPr>
                <w:ilvl w:val="0"/>
                <w:numId w:val="21"/>
              </w:numPr>
              <w:spacing w:after="0"/>
              <w:ind w:left="357"/>
              <w:contextualSpacing/>
              <w:rPr>
                <w:rFonts w:eastAsia="Times New Roman" w:cs="Arial"/>
                <w:szCs w:val="24"/>
              </w:rPr>
            </w:pPr>
            <w:r w:rsidRPr="00F35207">
              <w:rPr>
                <w:rFonts w:eastAsia="Times New Roman" w:cs="Arial"/>
                <w:szCs w:val="24"/>
              </w:rPr>
              <w:t>Ornamental Horticulture</w:t>
            </w:r>
          </w:p>
          <w:p w14:paraId="33A16424" w14:textId="77777777" w:rsidR="006950AA" w:rsidRPr="00F35207" w:rsidRDefault="006950AA" w:rsidP="006950AA">
            <w:pPr>
              <w:numPr>
                <w:ilvl w:val="0"/>
                <w:numId w:val="21"/>
              </w:numPr>
              <w:spacing w:after="0"/>
              <w:ind w:left="357"/>
              <w:contextualSpacing/>
              <w:rPr>
                <w:rFonts w:eastAsia="Times New Roman" w:cs="Arial"/>
                <w:sz w:val="20"/>
                <w:szCs w:val="20"/>
              </w:rPr>
            </w:pPr>
            <w:r w:rsidRPr="00F35207">
              <w:rPr>
                <w:rFonts w:eastAsia="Times New Roman" w:cs="Arial"/>
                <w:szCs w:val="24"/>
              </w:rPr>
              <w:t>Plant and Soil Science</w:t>
            </w:r>
          </w:p>
        </w:tc>
      </w:tr>
      <w:tr w:rsidR="006950AA" w:rsidRPr="00F35207" w14:paraId="732A02D0" w14:textId="77777777" w:rsidTr="005411CF">
        <w:trPr>
          <w:cantSplit/>
          <w:trHeight w:val="1229"/>
        </w:trPr>
        <w:tc>
          <w:tcPr>
            <w:tcW w:w="5063" w:type="dxa"/>
          </w:tcPr>
          <w:p w14:paraId="7056ECA6" w14:textId="77777777" w:rsidR="006950AA" w:rsidRPr="00A70408" w:rsidRDefault="006950AA" w:rsidP="00842022">
            <w:pPr>
              <w:spacing w:after="0"/>
              <w:rPr>
                <w:rFonts w:eastAsia="Times New Roman" w:cs="Arial"/>
                <w:b/>
                <w:szCs w:val="24"/>
              </w:rPr>
            </w:pPr>
            <w:r w:rsidRPr="00A70408">
              <w:rPr>
                <w:rFonts w:eastAsia="Times New Roman" w:cs="Arial"/>
                <w:b/>
                <w:szCs w:val="24"/>
              </w:rPr>
              <w:t>Arts, Media, and Entertainment (AME)</w:t>
            </w:r>
          </w:p>
        </w:tc>
        <w:tc>
          <w:tcPr>
            <w:tcW w:w="5552" w:type="dxa"/>
          </w:tcPr>
          <w:p w14:paraId="51C18009" w14:textId="77777777" w:rsidR="006950AA" w:rsidRPr="00A70408" w:rsidRDefault="006950AA" w:rsidP="006950AA">
            <w:pPr>
              <w:numPr>
                <w:ilvl w:val="0"/>
                <w:numId w:val="21"/>
              </w:numPr>
              <w:spacing w:after="0"/>
              <w:ind w:left="357"/>
              <w:contextualSpacing/>
              <w:rPr>
                <w:rFonts w:eastAsia="Times New Roman" w:cs="Arial"/>
                <w:szCs w:val="24"/>
              </w:rPr>
            </w:pPr>
            <w:r w:rsidRPr="00A70408">
              <w:rPr>
                <w:rFonts w:eastAsia="Times New Roman" w:cs="Arial"/>
                <w:szCs w:val="24"/>
              </w:rPr>
              <w:t>Design, Visual, and Media Arts</w:t>
            </w:r>
          </w:p>
          <w:p w14:paraId="0759AA1F" w14:textId="77777777" w:rsidR="006950AA" w:rsidRPr="00A70408" w:rsidRDefault="006950AA" w:rsidP="006950AA">
            <w:pPr>
              <w:numPr>
                <w:ilvl w:val="0"/>
                <w:numId w:val="21"/>
              </w:numPr>
              <w:spacing w:after="0"/>
              <w:ind w:left="357"/>
              <w:contextualSpacing/>
              <w:rPr>
                <w:rFonts w:eastAsia="Times New Roman" w:cs="Arial"/>
                <w:szCs w:val="24"/>
              </w:rPr>
            </w:pPr>
            <w:r w:rsidRPr="00A70408">
              <w:rPr>
                <w:rFonts w:eastAsia="Times New Roman" w:cs="Arial"/>
                <w:szCs w:val="24"/>
              </w:rPr>
              <w:t>Performing Arts</w:t>
            </w:r>
          </w:p>
          <w:p w14:paraId="15E01A5E" w14:textId="77777777" w:rsidR="006950AA" w:rsidRPr="00A70408" w:rsidRDefault="006950AA" w:rsidP="006950AA">
            <w:pPr>
              <w:numPr>
                <w:ilvl w:val="0"/>
                <w:numId w:val="21"/>
              </w:numPr>
              <w:spacing w:after="0"/>
              <w:ind w:left="357"/>
              <w:contextualSpacing/>
              <w:rPr>
                <w:rFonts w:eastAsia="Times New Roman" w:cs="Arial"/>
                <w:szCs w:val="24"/>
              </w:rPr>
            </w:pPr>
            <w:r w:rsidRPr="00A70408">
              <w:rPr>
                <w:rFonts w:eastAsia="Times New Roman" w:cs="Arial"/>
                <w:szCs w:val="24"/>
              </w:rPr>
              <w:t>Production and Managerial Arts</w:t>
            </w:r>
          </w:p>
          <w:p w14:paraId="516036FA" w14:textId="77777777" w:rsidR="006950AA" w:rsidRPr="00782732" w:rsidRDefault="006950AA" w:rsidP="006950AA">
            <w:pPr>
              <w:numPr>
                <w:ilvl w:val="0"/>
                <w:numId w:val="21"/>
              </w:numPr>
              <w:spacing w:after="0"/>
              <w:ind w:left="357"/>
              <w:contextualSpacing/>
              <w:rPr>
                <w:rFonts w:eastAsia="Times New Roman" w:cs="Arial"/>
                <w:b/>
                <w:color w:val="2C80E0"/>
                <w:szCs w:val="24"/>
              </w:rPr>
            </w:pPr>
            <w:r>
              <w:rPr>
                <w:rFonts w:eastAsia="Times New Roman" w:cs="Arial"/>
                <w:szCs w:val="24"/>
              </w:rPr>
              <w:t>Game Design and Integration</w:t>
            </w:r>
          </w:p>
        </w:tc>
      </w:tr>
      <w:tr w:rsidR="006950AA" w:rsidRPr="00F35207" w14:paraId="5EA01B65" w14:textId="77777777" w:rsidTr="005411CF">
        <w:trPr>
          <w:cantSplit/>
          <w:trHeight w:val="1238"/>
        </w:trPr>
        <w:tc>
          <w:tcPr>
            <w:tcW w:w="5063" w:type="dxa"/>
          </w:tcPr>
          <w:p w14:paraId="2DBAD847" w14:textId="77777777" w:rsidR="006950AA" w:rsidRPr="005411CF" w:rsidRDefault="006950AA" w:rsidP="00842022">
            <w:pPr>
              <w:spacing w:after="0"/>
              <w:rPr>
                <w:rFonts w:eastAsia="Times New Roman" w:cs="Arial"/>
                <w:b/>
                <w:szCs w:val="24"/>
              </w:rPr>
            </w:pPr>
            <w:r w:rsidRPr="003C0356">
              <w:rPr>
                <w:rFonts w:eastAsia="Times New Roman" w:cs="Arial"/>
                <w:b/>
                <w:szCs w:val="24"/>
              </w:rPr>
              <w:t>Building and Co</w:t>
            </w:r>
            <w:r w:rsidRPr="004B2EF8">
              <w:rPr>
                <w:rFonts w:eastAsia="Times New Roman" w:cs="Arial"/>
                <w:b/>
                <w:szCs w:val="24"/>
              </w:rPr>
              <w:t>nstruction Trades (BCT)</w:t>
            </w:r>
            <w:r w:rsidRPr="005411CF">
              <w:rPr>
                <w:rFonts w:eastAsia="Times New Roman" w:cs="Arial"/>
                <w:b/>
                <w:szCs w:val="24"/>
              </w:rPr>
              <w:t xml:space="preserve"> </w:t>
            </w:r>
          </w:p>
        </w:tc>
        <w:tc>
          <w:tcPr>
            <w:tcW w:w="5552" w:type="dxa"/>
          </w:tcPr>
          <w:p w14:paraId="7407F93A" w14:textId="77777777" w:rsidR="006950AA" w:rsidRPr="00895C32" w:rsidRDefault="006950AA" w:rsidP="006950AA">
            <w:pPr>
              <w:numPr>
                <w:ilvl w:val="0"/>
                <w:numId w:val="21"/>
              </w:numPr>
              <w:spacing w:after="0"/>
              <w:ind w:left="357"/>
              <w:contextualSpacing/>
              <w:rPr>
                <w:rFonts w:eastAsia="Times New Roman" w:cs="Arial"/>
                <w:szCs w:val="24"/>
              </w:rPr>
            </w:pPr>
            <w:r w:rsidRPr="00895C32">
              <w:rPr>
                <w:rFonts w:eastAsia="Times New Roman" w:cs="Arial"/>
                <w:szCs w:val="24"/>
              </w:rPr>
              <w:t>Cabinetry, Millwork, and Woodworking</w:t>
            </w:r>
          </w:p>
          <w:p w14:paraId="70F11350" w14:textId="77777777" w:rsidR="006950AA" w:rsidRPr="00895C32" w:rsidRDefault="006950AA" w:rsidP="006950AA">
            <w:pPr>
              <w:numPr>
                <w:ilvl w:val="0"/>
                <w:numId w:val="21"/>
              </w:numPr>
              <w:spacing w:after="0"/>
              <w:ind w:left="357"/>
              <w:contextualSpacing/>
              <w:rPr>
                <w:rFonts w:eastAsia="Times New Roman" w:cs="Arial"/>
                <w:szCs w:val="24"/>
              </w:rPr>
            </w:pPr>
            <w:r w:rsidRPr="00895C32">
              <w:rPr>
                <w:rFonts w:eastAsia="Times New Roman" w:cs="Arial"/>
                <w:szCs w:val="24"/>
              </w:rPr>
              <w:t>Engineering and Heavy Construction</w:t>
            </w:r>
          </w:p>
          <w:p w14:paraId="6B7EDDF8" w14:textId="77777777" w:rsidR="006950AA" w:rsidRPr="00895C32" w:rsidRDefault="006950AA" w:rsidP="006950AA">
            <w:pPr>
              <w:numPr>
                <w:ilvl w:val="0"/>
                <w:numId w:val="21"/>
              </w:numPr>
              <w:spacing w:after="0"/>
              <w:ind w:left="357"/>
              <w:contextualSpacing/>
              <w:rPr>
                <w:rFonts w:eastAsia="Times New Roman" w:cs="Arial"/>
                <w:szCs w:val="24"/>
              </w:rPr>
            </w:pPr>
            <w:r w:rsidRPr="00895C32">
              <w:rPr>
                <w:rFonts w:eastAsia="Times New Roman" w:cs="Arial"/>
                <w:szCs w:val="24"/>
              </w:rPr>
              <w:t>Mechanical Systems Installation and Repair</w:t>
            </w:r>
          </w:p>
          <w:p w14:paraId="7D16614F" w14:textId="77777777" w:rsidR="006950AA" w:rsidRPr="00895C32" w:rsidRDefault="006950AA" w:rsidP="006950AA">
            <w:pPr>
              <w:numPr>
                <w:ilvl w:val="0"/>
                <w:numId w:val="21"/>
              </w:numPr>
              <w:spacing w:after="0"/>
              <w:ind w:left="357"/>
              <w:contextualSpacing/>
              <w:rPr>
                <w:rFonts w:eastAsia="Times New Roman" w:cs="Arial"/>
                <w:b/>
                <w:color w:val="2C80E0"/>
                <w:sz w:val="20"/>
                <w:szCs w:val="20"/>
              </w:rPr>
            </w:pPr>
            <w:r w:rsidRPr="00895C32">
              <w:rPr>
                <w:rFonts w:eastAsia="Times New Roman" w:cs="Arial"/>
                <w:szCs w:val="24"/>
              </w:rPr>
              <w:t>Residential and Commercial Construction</w:t>
            </w:r>
            <w:r w:rsidRPr="00F35207">
              <w:rPr>
                <w:rFonts w:eastAsia="Times New Roman" w:cs="Arial"/>
                <w:sz w:val="20"/>
                <w:szCs w:val="20"/>
              </w:rPr>
              <w:t xml:space="preserve"> </w:t>
            </w:r>
          </w:p>
        </w:tc>
      </w:tr>
      <w:tr w:rsidR="006950AA" w:rsidRPr="00F35207" w14:paraId="02C0FFE1" w14:textId="77777777" w:rsidTr="005411CF">
        <w:trPr>
          <w:cantSplit/>
          <w:trHeight w:val="1340"/>
        </w:trPr>
        <w:tc>
          <w:tcPr>
            <w:tcW w:w="5063" w:type="dxa"/>
          </w:tcPr>
          <w:p w14:paraId="3F47C9BC" w14:textId="77777777" w:rsidR="006950AA" w:rsidRPr="00AE141F" w:rsidRDefault="006950AA" w:rsidP="00842022">
            <w:pPr>
              <w:spacing w:after="0"/>
              <w:rPr>
                <w:rFonts w:eastAsia="Times New Roman" w:cs="Arial"/>
                <w:szCs w:val="24"/>
              </w:rPr>
            </w:pPr>
            <w:r w:rsidRPr="00AE141F">
              <w:rPr>
                <w:rFonts w:eastAsia="Times New Roman" w:cs="Arial"/>
                <w:b/>
                <w:szCs w:val="24"/>
              </w:rPr>
              <w:t>Business and Finance (BF)</w:t>
            </w:r>
          </w:p>
        </w:tc>
        <w:tc>
          <w:tcPr>
            <w:tcW w:w="5552" w:type="dxa"/>
          </w:tcPr>
          <w:p w14:paraId="4012F52F" w14:textId="77777777" w:rsidR="006950AA" w:rsidRPr="00895C32" w:rsidRDefault="006950AA" w:rsidP="006950AA">
            <w:pPr>
              <w:numPr>
                <w:ilvl w:val="0"/>
                <w:numId w:val="21"/>
              </w:numPr>
              <w:spacing w:after="0"/>
              <w:ind w:left="360"/>
              <w:contextualSpacing/>
              <w:rPr>
                <w:rFonts w:eastAsia="Times New Roman" w:cs="Arial"/>
                <w:szCs w:val="24"/>
              </w:rPr>
            </w:pPr>
            <w:r w:rsidRPr="00895C32">
              <w:rPr>
                <w:rFonts w:eastAsia="Times New Roman" w:cs="Arial"/>
                <w:szCs w:val="24"/>
              </w:rPr>
              <w:t>Business Management</w:t>
            </w:r>
          </w:p>
          <w:p w14:paraId="3254D548" w14:textId="77777777" w:rsidR="006950AA" w:rsidRPr="00895C32" w:rsidRDefault="006950AA" w:rsidP="006950AA">
            <w:pPr>
              <w:numPr>
                <w:ilvl w:val="0"/>
                <w:numId w:val="21"/>
              </w:numPr>
              <w:spacing w:after="0"/>
              <w:ind w:left="357"/>
              <w:contextualSpacing/>
              <w:rPr>
                <w:rFonts w:eastAsia="Times New Roman" w:cs="Arial"/>
                <w:szCs w:val="24"/>
              </w:rPr>
            </w:pPr>
            <w:r w:rsidRPr="00895C32">
              <w:rPr>
                <w:rFonts w:eastAsia="Times New Roman" w:cs="Arial"/>
                <w:szCs w:val="24"/>
              </w:rPr>
              <w:t>Financial Services</w:t>
            </w:r>
          </w:p>
          <w:p w14:paraId="7B86F063" w14:textId="77777777" w:rsidR="006950AA" w:rsidRPr="00895C32" w:rsidRDefault="006950AA" w:rsidP="006950AA">
            <w:pPr>
              <w:numPr>
                <w:ilvl w:val="0"/>
                <w:numId w:val="21"/>
              </w:numPr>
              <w:spacing w:after="0"/>
              <w:ind w:left="360"/>
              <w:contextualSpacing/>
              <w:rPr>
                <w:rFonts w:eastAsia="Times New Roman" w:cs="Arial"/>
                <w:szCs w:val="24"/>
              </w:rPr>
            </w:pPr>
            <w:r>
              <w:rPr>
                <w:rFonts w:eastAsia="Times New Roman" w:cs="Arial"/>
                <w:szCs w:val="24"/>
              </w:rPr>
              <w:t>International Business</w:t>
            </w:r>
          </w:p>
        </w:tc>
      </w:tr>
      <w:tr w:rsidR="006950AA" w:rsidRPr="00F35207" w14:paraId="1821F6A1" w14:textId="77777777" w:rsidTr="005411CF">
        <w:trPr>
          <w:cantSplit/>
          <w:trHeight w:val="1256"/>
        </w:trPr>
        <w:tc>
          <w:tcPr>
            <w:tcW w:w="5063" w:type="dxa"/>
          </w:tcPr>
          <w:p w14:paraId="4124FC3B" w14:textId="1F8121E6" w:rsidR="006950AA" w:rsidRPr="005411CF" w:rsidRDefault="006950AA" w:rsidP="00842022">
            <w:pPr>
              <w:spacing w:after="0"/>
              <w:rPr>
                <w:rFonts w:eastAsia="Times New Roman" w:cs="Arial"/>
                <w:b/>
                <w:szCs w:val="24"/>
              </w:rPr>
            </w:pPr>
            <w:r w:rsidRPr="003C0356">
              <w:rPr>
                <w:rFonts w:eastAsia="Times New Roman" w:cs="Arial"/>
                <w:b/>
                <w:szCs w:val="24"/>
              </w:rPr>
              <w:t>Education, Child Development, and Family Services (ECDFS)</w:t>
            </w:r>
          </w:p>
        </w:tc>
        <w:tc>
          <w:tcPr>
            <w:tcW w:w="5552" w:type="dxa"/>
          </w:tcPr>
          <w:p w14:paraId="42ED44B1"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Child Development</w:t>
            </w:r>
          </w:p>
          <w:p w14:paraId="2371224E"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Consumer Services</w:t>
            </w:r>
          </w:p>
          <w:p w14:paraId="463DC24F"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Education</w:t>
            </w:r>
          </w:p>
          <w:p w14:paraId="4A541E79" w14:textId="77777777" w:rsidR="006950AA" w:rsidRPr="00AE141F" w:rsidRDefault="006950AA" w:rsidP="006950AA">
            <w:pPr>
              <w:numPr>
                <w:ilvl w:val="0"/>
                <w:numId w:val="21"/>
              </w:numPr>
              <w:spacing w:after="0"/>
              <w:ind w:left="357"/>
              <w:contextualSpacing/>
              <w:rPr>
                <w:rFonts w:eastAsia="Times New Roman" w:cs="Arial"/>
                <w:b/>
                <w:color w:val="2C80E0"/>
                <w:szCs w:val="24"/>
              </w:rPr>
            </w:pPr>
            <w:r w:rsidRPr="00AE141F">
              <w:rPr>
                <w:rFonts w:eastAsia="Times New Roman" w:cs="Arial"/>
                <w:szCs w:val="24"/>
              </w:rPr>
              <w:t>Family and Human Services</w:t>
            </w:r>
          </w:p>
        </w:tc>
      </w:tr>
      <w:tr w:rsidR="006950AA" w:rsidRPr="00F35207" w14:paraId="7A463698" w14:textId="77777777" w:rsidTr="005411CF">
        <w:trPr>
          <w:cantSplit/>
          <w:trHeight w:val="1256"/>
        </w:trPr>
        <w:tc>
          <w:tcPr>
            <w:tcW w:w="5063" w:type="dxa"/>
          </w:tcPr>
          <w:p w14:paraId="69FF3CD4" w14:textId="77777777" w:rsidR="006950AA" w:rsidRPr="00CB0FA1" w:rsidRDefault="006950AA" w:rsidP="00842022">
            <w:pPr>
              <w:spacing w:after="0"/>
              <w:rPr>
                <w:rFonts w:eastAsia="Times New Roman" w:cs="Arial"/>
                <w:b/>
                <w:szCs w:val="24"/>
              </w:rPr>
            </w:pPr>
            <w:r w:rsidRPr="00CB0FA1">
              <w:rPr>
                <w:rFonts w:eastAsia="Times New Roman" w:cs="Arial"/>
                <w:b/>
                <w:szCs w:val="24"/>
              </w:rPr>
              <w:lastRenderedPageBreak/>
              <w:t>Energy, Environment, and Utilities (EEU)</w:t>
            </w:r>
          </w:p>
        </w:tc>
        <w:tc>
          <w:tcPr>
            <w:tcW w:w="5552" w:type="dxa"/>
          </w:tcPr>
          <w:p w14:paraId="7FCD6FA6" w14:textId="77777777" w:rsidR="006950AA" w:rsidRPr="00B705AB" w:rsidRDefault="006950AA" w:rsidP="006950AA">
            <w:pPr>
              <w:numPr>
                <w:ilvl w:val="0"/>
                <w:numId w:val="21"/>
              </w:numPr>
              <w:spacing w:after="0"/>
              <w:ind w:left="357"/>
              <w:contextualSpacing/>
              <w:rPr>
                <w:rFonts w:eastAsia="Times New Roman" w:cs="Arial"/>
                <w:szCs w:val="24"/>
              </w:rPr>
            </w:pPr>
            <w:r w:rsidRPr="00B705AB">
              <w:rPr>
                <w:rFonts w:eastAsia="Times New Roman" w:cs="Arial"/>
                <w:szCs w:val="24"/>
              </w:rPr>
              <w:t>Environmental Resources</w:t>
            </w:r>
          </w:p>
          <w:p w14:paraId="07411CF5" w14:textId="77777777" w:rsidR="006950AA" w:rsidRPr="00B705AB" w:rsidRDefault="006950AA" w:rsidP="006950AA">
            <w:pPr>
              <w:numPr>
                <w:ilvl w:val="0"/>
                <w:numId w:val="21"/>
              </w:numPr>
              <w:spacing w:after="0"/>
              <w:ind w:left="357"/>
              <w:contextualSpacing/>
              <w:rPr>
                <w:rFonts w:eastAsia="Times New Roman" w:cs="Arial"/>
                <w:szCs w:val="24"/>
              </w:rPr>
            </w:pPr>
            <w:r w:rsidRPr="00B705AB">
              <w:rPr>
                <w:rFonts w:eastAsia="Times New Roman" w:cs="Arial"/>
                <w:szCs w:val="24"/>
              </w:rPr>
              <w:t>Energy and Power Technology</w:t>
            </w:r>
          </w:p>
          <w:p w14:paraId="68009AF9" w14:textId="77777777" w:rsidR="006950AA" w:rsidRPr="00895C32" w:rsidRDefault="006950AA" w:rsidP="006950AA">
            <w:pPr>
              <w:numPr>
                <w:ilvl w:val="0"/>
                <w:numId w:val="21"/>
              </w:numPr>
              <w:spacing w:after="0"/>
              <w:ind w:left="357"/>
              <w:contextualSpacing/>
              <w:rPr>
                <w:rFonts w:eastAsia="Times New Roman" w:cs="Arial"/>
                <w:szCs w:val="24"/>
              </w:rPr>
            </w:pPr>
            <w:r w:rsidRPr="00B705AB">
              <w:rPr>
                <w:rFonts w:eastAsia="Times New Roman" w:cs="Arial"/>
                <w:szCs w:val="24"/>
              </w:rPr>
              <w:t>Telecommunications</w:t>
            </w:r>
          </w:p>
        </w:tc>
      </w:tr>
      <w:tr w:rsidR="006950AA" w:rsidRPr="00F35207" w14:paraId="22862988" w14:textId="77777777" w:rsidTr="005411CF">
        <w:trPr>
          <w:cantSplit/>
          <w:trHeight w:val="1250"/>
        </w:trPr>
        <w:tc>
          <w:tcPr>
            <w:tcW w:w="5063" w:type="dxa"/>
          </w:tcPr>
          <w:p w14:paraId="72A953E3" w14:textId="77777777" w:rsidR="006950AA" w:rsidRPr="00AE141F" w:rsidRDefault="006950AA" w:rsidP="00842022">
            <w:pPr>
              <w:spacing w:after="0"/>
              <w:rPr>
                <w:rFonts w:eastAsia="Times New Roman" w:cs="Arial"/>
                <w:b/>
                <w:szCs w:val="24"/>
                <w:u w:val="single"/>
              </w:rPr>
            </w:pPr>
            <w:r w:rsidRPr="00AE141F">
              <w:rPr>
                <w:rFonts w:eastAsia="Times New Roman" w:cs="Arial"/>
                <w:b/>
                <w:szCs w:val="24"/>
              </w:rPr>
              <w:t>Engineering and Architecture (EA)</w:t>
            </w:r>
          </w:p>
        </w:tc>
        <w:tc>
          <w:tcPr>
            <w:tcW w:w="5552" w:type="dxa"/>
          </w:tcPr>
          <w:p w14:paraId="6504103E"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Architectural Design</w:t>
            </w:r>
          </w:p>
          <w:p w14:paraId="67F00033"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Engineering Technology</w:t>
            </w:r>
          </w:p>
          <w:p w14:paraId="7D449105"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Engineering Design</w:t>
            </w:r>
          </w:p>
          <w:p w14:paraId="4A7C6D9E" w14:textId="77777777" w:rsidR="006950AA" w:rsidRPr="00003D44" w:rsidRDefault="006950AA" w:rsidP="006950AA">
            <w:pPr>
              <w:numPr>
                <w:ilvl w:val="0"/>
                <w:numId w:val="21"/>
              </w:numPr>
              <w:spacing w:after="0"/>
              <w:ind w:left="357"/>
              <w:contextualSpacing/>
              <w:rPr>
                <w:rFonts w:eastAsia="Times New Roman" w:cs="Arial"/>
                <w:b/>
                <w:szCs w:val="24"/>
                <w:u w:val="single"/>
              </w:rPr>
            </w:pPr>
            <w:r>
              <w:rPr>
                <w:rFonts w:eastAsia="Times New Roman" w:cs="Arial"/>
                <w:szCs w:val="24"/>
              </w:rPr>
              <w:t>Environmental Engineering</w:t>
            </w:r>
          </w:p>
        </w:tc>
      </w:tr>
      <w:tr w:rsidR="006950AA" w:rsidRPr="004B2EF8" w14:paraId="4B3301E0" w14:textId="77777777" w:rsidTr="005411CF">
        <w:trPr>
          <w:cantSplit/>
          <w:trHeight w:val="1133"/>
        </w:trPr>
        <w:tc>
          <w:tcPr>
            <w:tcW w:w="5063" w:type="dxa"/>
          </w:tcPr>
          <w:p w14:paraId="0FF405CD" w14:textId="77777777" w:rsidR="006950AA" w:rsidRPr="000B5CC1" w:rsidRDefault="006950AA" w:rsidP="00842022">
            <w:pPr>
              <w:spacing w:after="0"/>
              <w:rPr>
                <w:rFonts w:eastAsia="Times New Roman" w:cs="Arial"/>
                <w:szCs w:val="24"/>
              </w:rPr>
            </w:pPr>
            <w:r w:rsidRPr="00AE141F">
              <w:rPr>
                <w:rFonts w:eastAsia="Times New Roman" w:cs="Arial"/>
                <w:b/>
                <w:szCs w:val="24"/>
              </w:rPr>
              <w:t>Fashion and Interior Design (FID)</w:t>
            </w:r>
          </w:p>
        </w:tc>
        <w:tc>
          <w:tcPr>
            <w:tcW w:w="5552" w:type="dxa"/>
          </w:tcPr>
          <w:p w14:paraId="1F8F3037" w14:textId="77777777" w:rsidR="006950AA" w:rsidRPr="004B2EF8" w:rsidRDefault="006950AA" w:rsidP="006950AA">
            <w:pPr>
              <w:numPr>
                <w:ilvl w:val="0"/>
                <w:numId w:val="21"/>
              </w:numPr>
              <w:spacing w:after="0"/>
              <w:ind w:left="357"/>
              <w:contextualSpacing/>
              <w:rPr>
                <w:rFonts w:eastAsia="Times New Roman" w:cs="Arial"/>
                <w:szCs w:val="24"/>
              </w:rPr>
            </w:pPr>
            <w:r w:rsidRPr="003C0356">
              <w:rPr>
                <w:rFonts w:eastAsia="Times New Roman" w:cs="Arial"/>
                <w:szCs w:val="24"/>
              </w:rPr>
              <w:t xml:space="preserve">Fashion Design and </w:t>
            </w:r>
            <w:r w:rsidRPr="004B2EF8">
              <w:rPr>
                <w:rFonts w:eastAsia="Times New Roman" w:cs="Arial"/>
                <w:szCs w:val="24"/>
              </w:rPr>
              <w:t>Merchandising</w:t>
            </w:r>
          </w:p>
          <w:p w14:paraId="53395DEF" w14:textId="77777777" w:rsidR="006950AA" w:rsidRPr="004B2EF8"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Interior Design</w:t>
            </w:r>
          </w:p>
          <w:p w14:paraId="5AD57D41" w14:textId="77777777" w:rsidR="006950AA" w:rsidRPr="005411CF"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Personal Services</w:t>
            </w:r>
          </w:p>
        </w:tc>
      </w:tr>
      <w:tr w:rsidR="006950AA" w:rsidRPr="00F35207" w14:paraId="44B8FB89" w14:textId="77777777" w:rsidTr="005411CF">
        <w:trPr>
          <w:cantSplit/>
          <w:trHeight w:val="1148"/>
        </w:trPr>
        <w:tc>
          <w:tcPr>
            <w:tcW w:w="5063" w:type="dxa"/>
          </w:tcPr>
          <w:p w14:paraId="7EDBD15A" w14:textId="77777777" w:rsidR="006950AA" w:rsidRPr="00AE141F" w:rsidRDefault="006950AA" w:rsidP="00842022">
            <w:pPr>
              <w:spacing w:after="0"/>
              <w:rPr>
                <w:rFonts w:eastAsia="Times New Roman" w:cs="Arial"/>
                <w:b/>
                <w:szCs w:val="24"/>
              </w:rPr>
            </w:pPr>
            <w:r w:rsidRPr="00AE141F">
              <w:rPr>
                <w:rFonts w:eastAsia="Times New Roman" w:cs="Arial"/>
                <w:b/>
                <w:szCs w:val="24"/>
              </w:rPr>
              <w:t>Health Science and Medical Technology (HSMT)</w:t>
            </w:r>
          </w:p>
        </w:tc>
        <w:tc>
          <w:tcPr>
            <w:tcW w:w="5552" w:type="dxa"/>
          </w:tcPr>
          <w:p w14:paraId="51FB67E0"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Biotechnology</w:t>
            </w:r>
          </w:p>
          <w:p w14:paraId="34CCD1B8"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Patient Care</w:t>
            </w:r>
          </w:p>
          <w:p w14:paraId="3096556A"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Health Care Administrative Services</w:t>
            </w:r>
          </w:p>
          <w:p w14:paraId="1257879F"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Health Care Operational Support Services</w:t>
            </w:r>
          </w:p>
          <w:p w14:paraId="42FA9682" w14:textId="77777777" w:rsidR="006950AA" w:rsidRPr="00AE141F" w:rsidRDefault="006950AA" w:rsidP="006950AA">
            <w:pPr>
              <w:numPr>
                <w:ilvl w:val="0"/>
                <w:numId w:val="21"/>
              </w:numPr>
              <w:spacing w:after="0"/>
              <w:ind w:left="357"/>
              <w:contextualSpacing/>
              <w:rPr>
                <w:rFonts w:eastAsia="Times New Roman" w:cs="Arial"/>
                <w:b/>
                <w:szCs w:val="24"/>
              </w:rPr>
            </w:pPr>
            <w:r w:rsidRPr="00AE141F">
              <w:rPr>
                <w:rFonts w:eastAsia="Times New Roman" w:cs="Arial"/>
                <w:szCs w:val="24"/>
              </w:rPr>
              <w:t>Public and Community Health</w:t>
            </w:r>
          </w:p>
          <w:p w14:paraId="226CD876" w14:textId="77777777" w:rsidR="006950AA" w:rsidRPr="00BC0554" w:rsidRDefault="006950AA" w:rsidP="006950AA">
            <w:pPr>
              <w:numPr>
                <w:ilvl w:val="0"/>
                <w:numId w:val="21"/>
              </w:numPr>
              <w:spacing w:after="0"/>
              <w:ind w:left="357"/>
              <w:contextualSpacing/>
              <w:rPr>
                <w:rFonts w:eastAsia="Times New Roman" w:cs="Arial"/>
                <w:b/>
                <w:szCs w:val="24"/>
              </w:rPr>
            </w:pPr>
            <w:r>
              <w:rPr>
                <w:rFonts w:eastAsia="Times New Roman" w:cs="Arial"/>
                <w:szCs w:val="24"/>
              </w:rPr>
              <w:t>Mental and Behavioral Health</w:t>
            </w:r>
          </w:p>
        </w:tc>
      </w:tr>
      <w:tr w:rsidR="006950AA" w:rsidRPr="004B2EF8" w14:paraId="459C8007" w14:textId="77777777" w:rsidTr="005411CF">
        <w:trPr>
          <w:cantSplit/>
          <w:trHeight w:val="1178"/>
        </w:trPr>
        <w:tc>
          <w:tcPr>
            <w:tcW w:w="5063" w:type="dxa"/>
          </w:tcPr>
          <w:p w14:paraId="07969A5A" w14:textId="77777777" w:rsidR="006950AA" w:rsidRPr="005411CF" w:rsidRDefault="006950AA" w:rsidP="00842022">
            <w:pPr>
              <w:spacing w:after="0"/>
              <w:rPr>
                <w:rFonts w:eastAsia="Times New Roman" w:cs="Arial"/>
                <w:b/>
                <w:szCs w:val="24"/>
              </w:rPr>
            </w:pPr>
            <w:r w:rsidRPr="003C0356">
              <w:rPr>
                <w:rFonts w:eastAsia="Times New Roman" w:cs="Arial"/>
                <w:b/>
                <w:szCs w:val="24"/>
              </w:rPr>
              <w:t>Hospitality, Tourism, and Recreation (HTR)</w:t>
            </w:r>
          </w:p>
        </w:tc>
        <w:tc>
          <w:tcPr>
            <w:tcW w:w="5552" w:type="dxa"/>
          </w:tcPr>
          <w:p w14:paraId="37AC3188" w14:textId="77777777" w:rsidR="006950AA" w:rsidRPr="004B2EF8" w:rsidRDefault="006950AA" w:rsidP="006950AA">
            <w:pPr>
              <w:numPr>
                <w:ilvl w:val="0"/>
                <w:numId w:val="21"/>
              </w:numPr>
              <w:spacing w:after="0"/>
              <w:ind w:left="357"/>
              <w:contextualSpacing/>
              <w:rPr>
                <w:rFonts w:eastAsia="Times New Roman" w:cs="Arial"/>
                <w:szCs w:val="24"/>
              </w:rPr>
            </w:pPr>
            <w:r w:rsidRPr="003C0356">
              <w:rPr>
                <w:rFonts w:eastAsia="Times New Roman" w:cs="Arial"/>
                <w:szCs w:val="24"/>
              </w:rPr>
              <w:t>Food Science, Dietetics, and Nut</w:t>
            </w:r>
            <w:r w:rsidRPr="004B2EF8">
              <w:rPr>
                <w:rFonts w:eastAsia="Times New Roman" w:cs="Arial"/>
                <w:szCs w:val="24"/>
              </w:rPr>
              <w:t>rition</w:t>
            </w:r>
          </w:p>
          <w:p w14:paraId="63F50924" w14:textId="77777777" w:rsidR="006950AA" w:rsidRPr="004B2EF8"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Food Services and Hospitality</w:t>
            </w:r>
          </w:p>
          <w:p w14:paraId="4A6CA902" w14:textId="37FE4268" w:rsidR="006950AA" w:rsidRPr="005411CF"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Hospitality, Tourism, and Recreation</w:t>
            </w:r>
          </w:p>
        </w:tc>
      </w:tr>
      <w:tr w:rsidR="006950AA" w:rsidRPr="004B2EF8" w14:paraId="2D5BE19F" w14:textId="77777777" w:rsidTr="005411CF">
        <w:trPr>
          <w:cantSplit/>
          <w:trHeight w:val="1166"/>
        </w:trPr>
        <w:tc>
          <w:tcPr>
            <w:tcW w:w="5063" w:type="dxa"/>
          </w:tcPr>
          <w:p w14:paraId="1FE85F44" w14:textId="77777777" w:rsidR="006950AA" w:rsidRPr="005411CF" w:rsidRDefault="006950AA" w:rsidP="00842022">
            <w:pPr>
              <w:spacing w:after="0"/>
              <w:rPr>
                <w:rFonts w:eastAsia="Times New Roman" w:cs="Arial"/>
                <w:b/>
                <w:szCs w:val="24"/>
              </w:rPr>
            </w:pPr>
            <w:r w:rsidRPr="004B2EF8">
              <w:rPr>
                <w:rFonts w:eastAsia="Times New Roman" w:cs="Arial"/>
                <w:b/>
                <w:szCs w:val="24"/>
              </w:rPr>
              <w:t>Information and Communication Technologies (ICT)</w:t>
            </w:r>
          </w:p>
        </w:tc>
        <w:tc>
          <w:tcPr>
            <w:tcW w:w="5552" w:type="dxa"/>
          </w:tcPr>
          <w:p w14:paraId="309B7B90" w14:textId="77777777" w:rsidR="006950AA" w:rsidRPr="003C0356" w:rsidRDefault="006950AA" w:rsidP="006950AA">
            <w:pPr>
              <w:numPr>
                <w:ilvl w:val="0"/>
                <w:numId w:val="21"/>
              </w:numPr>
              <w:spacing w:after="0"/>
              <w:ind w:left="357"/>
              <w:contextualSpacing/>
              <w:rPr>
                <w:rFonts w:eastAsia="Times New Roman" w:cs="Arial"/>
                <w:szCs w:val="24"/>
              </w:rPr>
            </w:pPr>
            <w:r w:rsidRPr="003C0356">
              <w:rPr>
                <w:rFonts w:eastAsia="Times New Roman" w:cs="Arial"/>
                <w:szCs w:val="24"/>
              </w:rPr>
              <w:t>Information Support and Services</w:t>
            </w:r>
          </w:p>
          <w:p w14:paraId="57DFFE34" w14:textId="77777777" w:rsidR="006950AA" w:rsidRPr="004B2EF8"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Networking</w:t>
            </w:r>
          </w:p>
          <w:p w14:paraId="47280840" w14:textId="77777777" w:rsidR="006950AA" w:rsidRPr="004B2EF8" w:rsidRDefault="006950AA" w:rsidP="006950AA">
            <w:pPr>
              <w:numPr>
                <w:ilvl w:val="0"/>
                <w:numId w:val="21"/>
              </w:numPr>
              <w:spacing w:after="0"/>
              <w:ind w:left="357"/>
              <w:contextualSpacing/>
              <w:rPr>
                <w:rFonts w:eastAsia="Times New Roman" w:cs="Arial"/>
                <w:szCs w:val="24"/>
              </w:rPr>
            </w:pPr>
            <w:r w:rsidRPr="004B2EF8">
              <w:rPr>
                <w:rFonts w:eastAsia="Times New Roman" w:cs="Arial"/>
                <w:szCs w:val="24"/>
              </w:rPr>
              <w:t>Software and Systems Development</w:t>
            </w:r>
          </w:p>
          <w:p w14:paraId="65D166A6" w14:textId="77777777" w:rsidR="006950AA" w:rsidRPr="005411CF" w:rsidRDefault="006950AA" w:rsidP="006950AA">
            <w:pPr>
              <w:numPr>
                <w:ilvl w:val="0"/>
                <w:numId w:val="21"/>
              </w:numPr>
              <w:spacing w:after="0"/>
              <w:ind w:left="357"/>
              <w:contextualSpacing/>
              <w:rPr>
                <w:rFonts w:eastAsia="Times New Roman" w:cs="Arial"/>
                <w:b/>
                <w:szCs w:val="24"/>
              </w:rPr>
            </w:pPr>
            <w:r w:rsidRPr="004B2EF8">
              <w:rPr>
                <w:rFonts w:eastAsia="Times New Roman" w:cs="Arial"/>
                <w:szCs w:val="24"/>
              </w:rPr>
              <w:t>Games and Simulation</w:t>
            </w:r>
          </w:p>
        </w:tc>
      </w:tr>
      <w:tr w:rsidR="006950AA" w:rsidRPr="00F35207" w14:paraId="1B2FE3EA" w14:textId="77777777" w:rsidTr="005411CF">
        <w:trPr>
          <w:cantSplit/>
          <w:trHeight w:val="1238"/>
        </w:trPr>
        <w:tc>
          <w:tcPr>
            <w:tcW w:w="5063" w:type="dxa"/>
          </w:tcPr>
          <w:p w14:paraId="38EB5925" w14:textId="77777777" w:rsidR="006950AA" w:rsidRPr="00AE141F" w:rsidRDefault="006950AA" w:rsidP="00842022">
            <w:pPr>
              <w:spacing w:after="0"/>
              <w:rPr>
                <w:rFonts w:eastAsia="Times New Roman" w:cs="Arial"/>
                <w:b/>
                <w:color w:val="2C80E0"/>
                <w:szCs w:val="24"/>
              </w:rPr>
            </w:pPr>
            <w:r w:rsidRPr="00AE141F">
              <w:rPr>
                <w:rFonts w:eastAsia="Times New Roman" w:cs="Arial"/>
                <w:b/>
                <w:szCs w:val="24"/>
              </w:rPr>
              <w:lastRenderedPageBreak/>
              <w:t>Manufacturing and Product Development (MPD)</w:t>
            </w:r>
          </w:p>
        </w:tc>
        <w:tc>
          <w:tcPr>
            <w:tcW w:w="5552" w:type="dxa"/>
          </w:tcPr>
          <w:p w14:paraId="37C7A5C0"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Graphic Production Technologies</w:t>
            </w:r>
          </w:p>
          <w:p w14:paraId="012E9144" w14:textId="77777777" w:rsidR="006950AA" w:rsidRPr="00AE141F" w:rsidRDefault="006950AA" w:rsidP="006950AA">
            <w:pPr>
              <w:numPr>
                <w:ilvl w:val="0"/>
                <w:numId w:val="21"/>
              </w:numPr>
              <w:spacing w:after="0"/>
              <w:ind w:left="357"/>
              <w:contextualSpacing/>
              <w:rPr>
                <w:rFonts w:eastAsia="Times New Roman" w:cs="Arial"/>
                <w:szCs w:val="24"/>
              </w:rPr>
            </w:pPr>
            <w:r>
              <w:rPr>
                <w:rFonts w:eastAsia="Times New Roman" w:cs="Arial"/>
                <w:szCs w:val="24"/>
              </w:rPr>
              <w:t xml:space="preserve">Machining and Forming </w:t>
            </w:r>
            <w:r w:rsidRPr="00AE141F">
              <w:rPr>
                <w:rFonts w:eastAsia="Times New Roman" w:cs="Arial"/>
                <w:szCs w:val="24"/>
              </w:rPr>
              <w:t>Technologies</w:t>
            </w:r>
          </w:p>
          <w:p w14:paraId="7287A15C"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Welding and Materials Joining</w:t>
            </w:r>
          </w:p>
          <w:p w14:paraId="58464773" w14:textId="77777777" w:rsidR="006950AA" w:rsidRPr="00E124ED" w:rsidRDefault="006950AA" w:rsidP="006950AA">
            <w:pPr>
              <w:numPr>
                <w:ilvl w:val="0"/>
                <w:numId w:val="21"/>
              </w:numPr>
              <w:spacing w:after="0"/>
              <w:ind w:left="357"/>
              <w:contextualSpacing/>
              <w:rPr>
                <w:rFonts w:eastAsia="Times New Roman" w:cs="Arial"/>
                <w:b/>
                <w:color w:val="2C80E0"/>
                <w:szCs w:val="24"/>
              </w:rPr>
            </w:pPr>
            <w:r w:rsidRPr="00AE141F">
              <w:rPr>
                <w:rFonts w:eastAsia="Times New Roman" w:cs="Arial"/>
                <w:szCs w:val="24"/>
              </w:rPr>
              <w:t>Product Innovation and Design</w:t>
            </w:r>
          </w:p>
        </w:tc>
      </w:tr>
      <w:tr w:rsidR="006950AA" w:rsidRPr="00F35207" w14:paraId="6C9A6F29" w14:textId="77777777" w:rsidTr="005411CF">
        <w:trPr>
          <w:cantSplit/>
          <w:trHeight w:val="1043"/>
        </w:trPr>
        <w:tc>
          <w:tcPr>
            <w:tcW w:w="5063" w:type="dxa"/>
          </w:tcPr>
          <w:p w14:paraId="17475962" w14:textId="77777777" w:rsidR="006950AA" w:rsidRPr="00AE141F" w:rsidRDefault="006950AA" w:rsidP="00842022">
            <w:pPr>
              <w:spacing w:after="0"/>
              <w:rPr>
                <w:rFonts w:eastAsia="Times New Roman" w:cs="Arial"/>
                <w:szCs w:val="24"/>
              </w:rPr>
            </w:pPr>
            <w:r w:rsidRPr="00AE141F">
              <w:rPr>
                <w:rFonts w:eastAsia="Times New Roman" w:cs="Arial"/>
                <w:b/>
                <w:szCs w:val="24"/>
              </w:rPr>
              <w:t>Marketing, Sales, and Service (MSS)</w:t>
            </w:r>
          </w:p>
        </w:tc>
        <w:tc>
          <w:tcPr>
            <w:tcW w:w="5552" w:type="dxa"/>
          </w:tcPr>
          <w:p w14:paraId="273CC21F"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Marketing</w:t>
            </w:r>
          </w:p>
          <w:p w14:paraId="60EFD79B" w14:textId="77777777" w:rsidR="006950AA" w:rsidRPr="00AE141F" w:rsidRDefault="006950AA" w:rsidP="006950AA">
            <w:pPr>
              <w:numPr>
                <w:ilvl w:val="0"/>
                <w:numId w:val="21"/>
              </w:numPr>
              <w:spacing w:after="0"/>
              <w:ind w:left="357"/>
              <w:contextualSpacing/>
              <w:rPr>
                <w:rFonts w:eastAsia="Times New Roman" w:cs="Arial"/>
                <w:szCs w:val="24"/>
              </w:rPr>
            </w:pPr>
            <w:r>
              <w:rPr>
                <w:rFonts w:eastAsia="Times New Roman" w:cs="Arial"/>
                <w:szCs w:val="24"/>
              </w:rPr>
              <w:t>Professional Sales</w:t>
            </w:r>
          </w:p>
          <w:p w14:paraId="6C2F45EC" w14:textId="77777777" w:rsidR="006950AA" w:rsidRPr="00BD3E54"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E</w:t>
            </w:r>
            <w:r>
              <w:rPr>
                <w:rFonts w:eastAsia="Times New Roman" w:cs="Arial"/>
                <w:szCs w:val="24"/>
              </w:rPr>
              <w:t>ntrepreneurship/Self-Employment</w:t>
            </w:r>
          </w:p>
        </w:tc>
      </w:tr>
      <w:tr w:rsidR="006950AA" w:rsidRPr="00F35207" w14:paraId="00F41ABF" w14:textId="77777777" w:rsidTr="005411CF">
        <w:trPr>
          <w:cantSplit/>
          <w:trHeight w:val="1079"/>
        </w:trPr>
        <w:tc>
          <w:tcPr>
            <w:tcW w:w="5063" w:type="dxa"/>
          </w:tcPr>
          <w:p w14:paraId="7BA75E9E" w14:textId="77777777" w:rsidR="006950AA" w:rsidRPr="00BD3E54" w:rsidRDefault="006950AA" w:rsidP="00842022">
            <w:pPr>
              <w:spacing w:after="0"/>
              <w:rPr>
                <w:rFonts w:eastAsia="Times New Roman" w:cs="Arial"/>
                <w:b/>
                <w:szCs w:val="24"/>
              </w:rPr>
            </w:pPr>
            <w:r w:rsidRPr="00AE141F">
              <w:rPr>
                <w:rFonts w:eastAsia="Times New Roman" w:cs="Arial"/>
                <w:b/>
                <w:szCs w:val="24"/>
              </w:rPr>
              <w:t>Public Services (PS)</w:t>
            </w:r>
          </w:p>
        </w:tc>
        <w:tc>
          <w:tcPr>
            <w:tcW w:w="5552" w:type="dxa"/>
          </w:tcPr>
          <w:p w14:paraId="5EE5D4CC"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Public Safety</w:t>
            </w:r>
          </w:p>
          <w:p w14:paraId="32218AA0"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Emergency Response</w:t>
            </w:r>
          </w:p>
          <w:p w14:paraId="4BCFE0E9" w14:textId="77777777" w:rsidR="006950AA" w:rsidRPr="00BD3E54" w:rsidRDefault="006950AA" w:rsidP="006950AA">
            <w:pPr>
              <w:numPr>
                <w:ilvl w:val="0"/>
                <w:numId w:val="21"/>
              </w:numPr>
              <w:spacing w:after="0"/>
              <w:ind w:left="357"/>
              <w:contextualSpacing/>
              <w:rPr>
                <w:rFonts w:eastAsia="Times New Roman" w:cs="Arial"/>
                <w:szCs w:val="24"/>
              </w:rPr>
            </w:pPr>
            <w:r>
              <w:rPr>
                <w:rFonts w:eastAsia="Times New Roman" w:cs="Arial"/>
                <w:szCs w:val="24"/>
              </w:rPr>
              <w:t>Legal Practices</w:t>
            </w:r>
          </w:p>
        </w:tc>
      </w:tr>
      <w:tr w:rsidR="006950AA" w:rsidRPr="00F35207" w14:paraId="2DC0C01E" w14:textId="77777777" w:rsidTr="005411CF">
        <w:trPr>
          <w:cantSplit/>
          <w:trHeight w:val="1178"/>
        </w:trPr>
        <w:tc>
          <w:tcPr>
            <w:tcW w:w="5063" w:type="dxa"/>
          </w:tcPr>
          <w:p w14:paraId="2FB2CB88" w14:textId="77777777" w:rsidR="006950AA" w:rsidRPr="00AE141F" w:rsidRDefault="006950AA" w:rsidP="00842022">
            <w:pPr>
              <w:spacing w:after="0"/>
              <w:rPr>
                <w:rFonts w:eastAsia="Times New Roman" w:cs="Arial"/>
                <w:szCs w:val="24"/>
              </w:rPr>
            </w:pPr>
            <w:r w:rsidRPr="00AE141F">
              <w:rPr>
                <w:rFonts w:eastAsia="Times New Roman" w:cs="Arial"/>
                <w:b/>
                <w:szCs w:val="24"/>
              </w:rPr>
              <w:t>Transportation (T)</w:t>
            </w:r>
          </w:p>
        </w:tc>
        <w:tc>
          <w:tcPr>
            <w:tcW w:w="5552" w:type="dxa"/>
          </w:tcPr>
          <w:p w14:paraId="7936F872"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Operations</w:t>
            </w:r>
          </w:p>
          <w:p w14:paraId="4CE6232A" w14:textId="77777777" w:rsidR="006950AA" w:rsidRPr="00AE141F" w:rsidRDefault="006950AA" w:rsidP="006950AA">
            <w:pPr>
              <w:numPr>
                <w:ilvl w:val="0"/>
                <w:numId w:val="21"/>
              </w:numPr>
              <w:spacing w:after="0"/>
              <w:ind w:left="357"/>
              <w:contextualSpacing/>
              <w:rPr>
                <w:rFonts w:eastAsia="Times New Roman" w:cs="Arial"/>
                <w:szCs w:val="24"/>
              </w:rPr>
            </w:pPr>
            <w:r w:rsidRPr="00AE141F">
              <w:rPr>
                <w:rFonts w:eastAsia="Times New Roman" w:cs="Arial"/>
                <w:szCs w:val="24"/>
              </w:rPr>
              <w:t>Structural Repair and Refinishing</w:t>
            </w:r>
          </w:p>
          <w:p w14:paraId="33DFDA26" w14:textId="77777777" w:rsidR="006950AA" w:rsidRPr="00BD3E54" w:rsidRDefault="006950AA" w:rsidP="006950AA">
            <w:pPr>
              <w:numPr>
                <w:ilvl w:val="0"/>
                <w:numId w:val="21"/>
              </w:numPr>
              <w:spacing w:after="0"/>
              <w:ind w:left="357"/>
              <w:contextualSpacing/>
              <w:rPr>
                <w:rFonts w:eastAsia="Times New Roman" w:cs="Arial"/>
                <w:szCs w:val="24"/>
              </w:rPr>
            </w:pPr>
            <w:r>
              <w:rPr>
                <w:rFonts w:eastAsia="Times New Roman" w:cs="Arial"/>
                <w:szCs w:val="24"/>
              </w:rPr>
              <w:t>Systems Diagnostics and Service</w:t>
            </w:r>
          </w:p>
        </w:tc>
      </w:tr>
    </w:tbl>
    <w:p w14:paraId="0539F79E" w14:textId="77777777" w:rsidR="00173BDB" w:rsidRDefault="00173BDB">
      <w:pPr>
        <w:spacing w:after="160" w:line="259" w:lineRule="auto"/>
        <w:rPr>
          <w:rFonts w:eastAsia="Times New Roman" w:cs="Times New Roman"/>
          <w:szCs w:val="24"/>
        </w:rPr>
      </w:pPr>
      <w:r>
        <w:rPr>
          <w:rFonts w:eastAsia="Times New Roman" w:cs="Times New Roman"/>
          <w:szCs w:val="24"/>
        </w:rPr>
        <w:br w:type="page"/>
      </w:r>
    </w:p>
    <w:p w14:paraId="7ACBB729" w14:textId="0F490BCB" w:rsidR="00212213" w:rsidRPr="0052255C" w:rsidRDefault="006950AA" w:rsidP="00743291">
      <w:pPr>
        <w:pStyle w:val="Heading3"/>
      </w:pPr>
      <w:bookmarkStart w:id="62" w:name="_Toc126757979"/>
      <w:r>
        <w:lastRenderedPageBreak/>
        <w:t>A</w:t>
      </w:r>
      <w:r w:rsidR="00212213" w:rsidRPr="0052255C">
        <w:t xml:space="preserve">ppendix </w:t>
      </w:r>
      <w:r>
        <w:t>3</w:t>
      </w:r>
      <w:r w:rsidR="00212213" w:rsidRPr="0052255C">
        <w:t>:</w:t>
      </w:r>
      <w:r w:rsidR="00173BDB" w:rsidRPr="00173BDB">
        <w:t xml:space="preserve"> </w:t>
      </w:r>
      <w:r w:rsidR="00212213" w:rsidRPr="0052255C">
        <w:t>California Partnership Academy Program Assurances</w:t>
      </w:r>
      <w:bookmarkEnd w:id="59"/>
      <w:bookmarkEnd w:id="62"/>
    </w:p>
    <w:p w14:paraId="743E93CE" w14:textId="0441FCC4" w:rsidR="00212213" w:rsidRPr="00632694" w:rsidRDefault="008E7048" w:rsidP="0074565B">
      <w:pPr>
        <w:rPr>
          <w:rFonts w:cs="Arial"/>
          <w:color w:val="000000"/>
        </w:rPr>
      </w:pPr>
      <w:r>
        <w:rPr>
          <w:rFonts w:cs="Arial"/>
        </w:rPr>
        <w:t>California Education Code (</w:t>
      </w:r>
      <w:r w:rsidR="00212213" w:rsidRPr="009F7007">
        <w:rPr>
          <w:rFonts w:cs="Arial"/>
          <w:i/>
        </w:rPr>
        <w:t>EC</w:t>
      </w:r>
      <w:r>
        <w:rPr>
          <w:rFonts w:cs="Arial"/>
        </w:rPr>
        <w:t>)</w:t>
      </w:r>
      <w:r w:rsidR="00212213" w:rsidRPr="009F7007">
        <w:rPr>
          <w:rFonts w:cs="Arial"/>
        </w:rPr>
        <w:t xml:space="preserve"> </w:t>
      </w:r>
      <w:r w:rsidR="00212213" w:rsidRPr="00632694">
        <w:rPr>
          <w:rFonts w:cs="Arial"/>
          <w:color w:val="000000"/>
        </w:rPr>
        <w:t xml:space="preserve">Section 54692 specifies the elements that must be included in a </w:t>
      </w:r>
      <w:r>
        <w:rPr>
          <w:rFonts w:cs="Arial"/>
          <w:color w:val="000000"/>
        </w:rPr>
        <w:t>California Partnership Academy (</w:t>
      </w:r>
      <w:r w:rsidR="00550855" w:rsidRPr="000F1D9A">
        <w:rPr>
          <w:rFonts w:cs="Arial"/>
        </w:rPr>
        <w:t>CPA</w:t>
      </w:r>
      <w:r>
        <w:rPr>
          <w:rFonts w:cs="Arial"/>
        </w:rPr>
        <w:t>)</w:t>
      </w:r>
      <w:r w:rsidR="00550855">
        <w:rPr>
          <w:rFonts w:cs="Arial"/>
          <w:color w:val="000000"/>
        </w:rPr>
        <w:t>.</w:t>
      </w:r>
      <w:r w:rsidR="00724CEF">
        <w:rPr>
          <w:rFonts w:cs="Arial"/>
          <w:color w:val="000000"/>
        </w:rPr>
        <w:t xml:space="preserve"> </w:t>
      </w:r>
      <w:r w:rsidR="00212213" w:rsidRPr="00632694">
        <w:rPr>
          <w:rFonts w:cs="Arial"/>
          <w:color w:val="000000"/>
        </w:rPr>
        <w:t>The superintendent’s and principal’s signatures on the CPA Application Cover Page signify that they have read the following assurances and will provide these program elements.</w:t>
      </w:r>
    </w:p>
    <w:p w14:paraId="1FB9460A" w14:textId="550063DC" w:rsidR="00212213" w:rsidRPr="00632694" w:rsidRDefault="00212213" w:rsidP="0074565B">
      <w:pPr>
        <w:rPr>
          <w:rFonts w:cs="Arial"/>
          <w:color w:val="000000"/>
        </w:rPr>
      </w:pPr>
      <w:r w:rsidRPr="00632694">
        <w:rPr>
          <w:rFonts w:cs="Arial"/>
          <w:b/>
          <w:color w:val="000000"/>
        </w:rPr>
        <w:t>Program Assurances:</w:t>
      </w:r>
      <w:r w:rsidRPr="00632694">
        <w:rPr>
          <w:rFonts w:cs="Arial"/>
          <w:color w:val="000000"/>
        </w:rPr>
        <w:t xml:space="preserve"> To be eligible to receive state funding for implementation of a </w:t>
      </w:r>
      <w:r w:rsidR="00550855" w:rsidRPr="00942521">
        <w:rPr>
          <w:rFonts w:cs="Arial"/>
        </w:rPr>
        <w:t>CPA</w:t>
      </w:r>
      <w:r w:rsidRPr="00942521">
        <w:rPr>
          <w:rFonts w:cs="Arial"/>
        </w:rPr>
        <w:t xml:space="preserve"> </w:t>
      </w:r>
      <w:r w:rsidRPr="00632694">
        <w:rPr>
          <w:rFonts w:cs="Arial"/>
          <w:color w:val="000000"/>
        </w:rPr>
        <w:t xml:space="preserve">program, a district shall provide </w:t>
      </w:r>
      <w:r w:rsidR="002E7358" w:rsidRPr="00632694">
        <w:rPr>
          <w:rFonts w:cs="Arial"/>
          <w:color w:val="000000"/>
        </w:rPr>
        <w:t>all</w:t>
      </w:r>
      <w:r w:rsidRPr="00632694">
        <w:rPr>
          <w:rFonts w:cs="Arial"/>
          <w:color w:val="000000"/>
        </w:rPr>
        <w:t xml:space="preserve"> the following:</w:t>
      </w:r>
    </w:p>
    <w:p w14:paraId="21C0BF62" w14:textId="16B97CAC" w:rsidR="00212213" w:rsidRDefault="00212213" w:rsidP="0074565B">
      <w:pPr>
        <w:ind w:left="720"/>
        <w:rPr>
          <w:rFonts w:cs="Arial"/>
          <w:color w:val="000000"/>
        </w:rPr>
      </w:pPr>
      <w:r w:rsidRPr="00632694">
        <w:rPr>
          <w:rFonts w:cs="Arial"/>
          <w:color w:val="000000"/>
        </w:rPr>
        <w:t xml:space="preserve">(a) An amount equal to </w:t>
      </w:r>
      <w:r w:rsidR="002E7358" w:rsidRPr="00632694">
        <w:rPr>
          <w:rFonts w:cs="Arial"/>
          <w:color w:val="000000"/>
        </w:rPr>
        <w:t>100</w:t>
      </w:r>
      <w:r w:rsidRPr="00632694">
        <w:rPr>
          <w:rFonts w:cs="Arial"/>
          <w:color w:val="000000"/>
        </w:rPr>
        <w:t xml:space="preserve"> percent match of all funds received in the form of direct and </w:t>
      </w:r>
      <w:r w:rsidR="00C944D4">
        <w:rPr>
          <w:rFonts w:cs="Arial"/>
          <w:color w:val="000000"/>
        </w:rPr>
        <w:t>i</w:t>
      </w:r>
      <w:r w:rsidRPr="00632694">
        <w:rPr>
          <w:rFonts w:cs="Arial"/>
          <w:color w:val="000000"/>
        </w:rPr>
        <w:t>n-</w:t>
      </w:r>
      <w:r w:rsidR="00C944D4">
        <w:rPr>
          <w:rFonts w:cs="Arial"/>
          <w:color w:val="000000"/>
        </w:rPr>
        <w:t>k</w:t>
      </w:r>
      <w:r w:rsidRPr="00632694">
        <w:rPr>
          <w:rFonts w:cs="Arial"/>
          <w:color w:val="000000"/>
        </w:rPr>
        <w:t>ind support provided by the district.</w:t>
      </w:r>
    </w:p>
    <w:p w14:paraId="7A7ACC98" w14:textId="7B16571D" w:rsidR="00212213" w:rsidRPr="00942521" w:rsidRDefault="00212213" w:rsidP="0074565B">
      <w:pPr>
        <w:ind w:left="720"/>
        <w:rPr>
          <w:rFonts w:cs="Arial"/>
        </w:rPr>
      </w:pPr>
      <w:r w:rsidRPr="00632694">
        <w:rPr>
          <w:rFonts w:cs="Arial"/>
          <w:color w:val="000000"/>
        </w:rPr>
        <w:t>(</w:t>
      </w:r>
      <w:r w:rsidRPr="00942521">
        <w:rPr>
          <w:rFonts w:cs="Arial"/>
        </w:rPr>
        <w:t xml:space="preserve">b) An amount equal to a 100 percent match of all funds received in the form of direct and </w:t>
      </w:r>
      <w:r w:rsidR="00C944D4">
        <w:rPr>
          <w:rFonts w:cs="Arial"/>
        </w:rPr>
        <w:t>i</w:t>
      </w:r>
      <w:r w:rsidRPr="00942521">
        <w:rPr>
          <w:rFonts w:cs="Arial"/>
        </w:rPr>
        <w:t>n-</w:t>
      </w:r>
      <w:r w:rsidR="00C944D4">
        <w:rPr>
          <w:rFonts w:cs="Arial"/>
        </w:rPr>
        <w:t>k</w:t>
      </w:r>
      <w:r w:rsidRPr="00942521">
        <w:rPr>
          <w:rFonts w:cs="Arial"/>
        </w:rPr>
        <w:t xml:space="preserve">ind support provided by participating </w:t>
      </w:r>
      <w:r w:rsidR="00942521">
        <w:rPr>
          <w:rFonts w:cs="Arial"/>
        </w:rPr>
        <w:t>business</w:t>
      </w:r>
      <w:r w:rsidRPr="00942521">
        <w:rPr>
          <w:rFonts w:cs="Arial"/>
        </w:rPr>
        <w:t xml:space="preserve"> or other private sector organizations.</w:t>
      </w:r>
    </w:p>
    <w:p w14:paraId="5407D3AF" w14:textId="77777777" w:rsidR="00212213" w:rsidRPr="00632694" w:rsidRDefault="00212213" w:rsidP="0074565B">
      <w:pPr>
        <w:ind w:left="720"/>
        <w:rPr>
          <w:rFonts w:cs="Arial"/>
          <w:color w:val="000000"/>
        </w:rPr>
      </w:pPr>
      <w:r w:rsidRPr="00632694">
        <w:rPr>
          <w:rFonts w:cs="Arial"/>
          <w:color w:val="000000"/>
        </w:rPr>
        <w:t>(c) An assurance that state funds provided by the partnership academies program shall be used only for the development, operation, and support of partnership academies.</w:t>
      </w:r>
    </w:p>
    <w:p w14:paraId="4B50D324" w14:textId="634C63CD" w:rsidR="00212213" w:rsidRPr="00632694" w:rsidRDefault="00212213" w:rsidP="0074565B">
      <w:pPr>
        <w:ind w:left="720"/>
        <w:rPr>
          <w:rFonts w:cs="Arial"/>
          <w:color w:val="000000"/>
        </w:rPr>
      </w:pPr>
      <w:r w:rsidRPr="00632694">
        <w:rPr>
          <w:rFonts w:cs="Arial"/>
          <w:color w:val="000000"/>
        </w:rPr>
        <w:t>(d) An assurance that each academy will be established as a “school within a school.” Academy teachers shall work as a team in planning, teaching, and troubleshooting program activities. Classes in the academy program shall be limited to academy students</w:t>
      </w:r>
      <w:r w:rsidR="00550855">
        <w:rPr>
          <w:rFonts w:cs="Arial"/>
          <w:color w:val="000000"/>
        </w:rPr>
        <w:t xml:space="preserve">. </w:t>
      </w:r>
      <w:r w:rsidRPr="00632694">
        <w:rPr>
          <w:rFonts w:cs="Arial"/>
          <w:color w:val="000000"/>
        </w:rPr>
        <w:t>Each participating academy shall establish an advisory committee consisting of individuals involved in academy operations, including school district and school administrators, lead teachers, parents, representatives of participating companies and other private sector organizations, and representatives of postsecondary education.</w:t>
      </w:r>
    </w:p>
    <w:p w14:paraId="76C0DB80" w14:textId="77777777" w:rsidR="00212213" w:rsidRPr="00632694" w:rsidRDefault="00212213" w:rsidP="0074565B">
      <w:pPr>
        <w:ind w:left="720"/>
        <w:rPr>
          <w:rFonts w:cs="Arial"/>
        </w:rPr>
      </w:pPr>
      <w:r w:rsidRPr="00632694">
        <w:rPr>
          <w:rFonts w:cs="Arial"/>
          <w:color w:val="000000"/>
        </w:rPr>
        <w:t>(e) Assurance that each academy student will be provided with the following:</w:t>
      </w:r>
    </w:p>
    <w:p w14:paraId="12416AA8" w14:textId="77777777" w:rsidR="008E7048" w:rsidRPr="008E7048" w:rsidRDefault="00212213" w:rsidP="0074565B">
      <w:pPr>
        <w:pStyle w:val="ListParagraph"/>
        <w:numPr>
          <w:ilvl w:val="0"/>
          <w:numId w:val="25"/>
        </w:numPr>
        <w:contextualSpacing w:val="0"/>
        <w:rPr>
          <w:rFonts w:cs="Arial"/>
        </w:rPr>
      </w:pPr>
      <w:r w:rsidRPr="008E7048">
        <w:rPr>
          <w:rFonts w:cs="Arial"/>
          <w:color w:val="000000"/>
        </w:rPr>
        <w:t>Instruction in at least three academic subjects each regular school term that prepares the students for a regular high school diploma. These subjects should contribute to an understanding of the occupational field of the academy.</w:t>
      </w:r>
    </w:p>
    <w:p w14:paraId="41C11701" w14:textId="0CDBA78D" w:rsidR="008E7048" w:rsidRPr="008E7048" w:rsidRDefault="008E7048" w:rsidP="0074565B">
      <w:pPr>
        <w:pStyle w:val="ListParagraph"/>
        <w:numPr>
          <w:ilvl w:val="0"/>
          <w:numId w:val="25"/>
        </w:numPr>
        <w:contextualSpacing w:val="0"/>
        <w:rPr>
          <w:rFonts w:cs="Arial"/>
        </w:rPr>
      </w:pPr>
      <w:r>
        <w:rPr>
          <w:rFonts w:cs="Arial"/>
        </w:rPr>
        <w:t xml:space="preserve"> </w:t>
      </w:r>
      <w:r w:rsidR="00212213" w:rsidRPr="008E7048">
        <w:rPr>
          <w:rFonts w:cs="Arial"/>
        </w:rPr>
        <w:t xml:space="preserve">A </w:t>
      </w:r>
      <w:r w:rsidR="00C944D4">
        <w:rPr>
          <w:rFonts w:cs="Arial"/>
        </w:rPr>
        <w:t>career technical education (CTE)</w:t>
      </w:r>
      <w:r w:rsidR="00C944D4" w:rsidRPr="008E7048">
        <w:rPr>
          <w:rFonts w:cs="Arial"/>
        </w:rPr>
        <w:t xml:space="preserve"> </w:t>
      </w:r>
      <w:r w:rsidR="00212213" w:rsidRPr="008E7048">
        <w:rPr>
          <w:rFonts w:cs="Arial"/>
        </w:rPr>
        <w:t xml:space="preserve">class related </w:t>
      </w:r>
      <w:r w:rsidR="00212213" w:rsidRPr="008E7048">
        <w:rPr>
          <w:rFonts w:cs="Arial"/>
          <w:color w:val="000000"/>
        </w:rPr>
        <w:t>to the academy's occupational field.</w:t>
      </w:r>
    </w:p>
    <w:p w14:paraId="3017B3E4" w14:textId="61B772BC" w:rsidR="008E7048" w:rsidRPr="008E7048" w:rsidRDefault="00212213" w:rsidP="0074565B">
      <w:pPr>
        <w:pStyle w:val="ListParagraph"/>
        <w:numPr>
          <w:ilvl w:val="0"/>
          <w:numId w:val="25"/>
        </w:numPr>
        <w:contextualSpacing w:val="0"/>
        <w:rPr>
          <w:rFonts w:cs="Arial"/>
        </w:rPr>
      </w:pPr>
      <w:r w:rsidRPr="008E7048">
        <w:rPr>
          <w:rFonts w:cs="Arial"/>
          <w:color w:val="000000"/>
        </w:rPr>
        <w:lastRenderedPageBreak/>
        <w:t xml:space="preserve">A class schedule that limits the attendance in the academy academic and </w:t>
      </w:r>
      <w:r w:rsidR="00F15238" w:rsidRPr="008E7048">
        <w:rPr>
          <w:rFonts w:cs="Arial"/>
          <w:color w:val="000000"/>
        </w:rPr>
        <w:t>CTE</w:t>
      </w:r>
      <w:r w:rsidRPr="008E7048">
        <w:rPr>
          <w:rFonts w:cs="Arial"/>
          <w:color w:val="000000"/>
        </w:rPr>
        <w:t xml:space="preserve"> classes to pupils of the academy. Whenever possible, these classes should be block scheduled in a cluster to provide flexibility to academy teachers. During </w:t>
      </w:r>
      <w:r w:rsidR="00C944D4">
        <w:rPr>
          <w:rFonts w:cs="Arial"/>
          <w:color w:val="000000"/>
        </w:rPr>
        <w:t>grade twelve</w:t>
      </w:r>
      <w:r w:rsidRPr="008E7048">
        <w:rPr>
          <w:rFonts w:cs="Arial"/>
          <w:color w:val="000000"/>
        </w:rPr>
        <w:t xml:space="preserve"> the number of academic classes may vary.</w:t>
      </w:r>
    </w:p>
    <w:p w14:paraId="7A355F09" w14:textId="77777777" w:rsidR="008E7048" w:rsidRPr="008E7048" w:rsidRDefault="00212213" w:rsidP="0074565B">
      <w:pPr>
        <w:pStyle w:val="ListParagraph"/>
        <w:numPr>
          <w:ilvl w:val="0"/>
          <w:numId w:val="25"/>
        </w:numPr>
        <w:contextualSpacing w:val="0"/>
        <w:rPr>
          <w:rFonts w:cs="Arial"/>
        </w:rPr>
      </w:pPr>
      <w:r w:rsidRPr="008E7048">
        <w:rPr>
          <w:rFonts w:cs="Arial"/>
          <w:color w:val="000000"/>
        </w:rPr>
        <w:t>A mentor from the business community during the students’ eleventh grade year.</w:t>
      </w:r>
    </w:p>
    <w:p w14:paraId="1DB64E9F" w14:textId="77777777" w:rsidR="008E7048" w:rsidRPr="008E7048" w:rsidRDefault="00212213" w:rsidP="0074565B">
      <w:pPr>
        <w:pStyle w:val="ListParagraph"/>
        <w:numPr>
          <w:ilvl w:val="0"/>
          <w:numId w:val="25"/>
        </w:numPr>
        <w:contextualSpacing w:val="0"/>
        <w:rPr>
          <w:rFonts w:cs="Arial"/>
        </w:rPr>
      </w:pPr>
      <w:r w:rsidRPr="008E7048">
        <w:rPr>
          <w:rFonts w:cs="Arial"/>
          <w:color w:val="000000"/>
        </w:rPr>
        <w:t xml:space="preserve">An internship or Work-Based learning experience related to the academy's occupational field, or other unrelated work-based learning experience to improve employment skills, during the summer following the eleventh grade or during the </w:t>
      </w:r>
      <w:r w:rsidR="00F421AE" w:rsidRPr="008E7048">
        <w:rPr>
          <w:rFonts w:cs="Arial"/>
          <w:color w:val="000000"/>
        </w:rPr>
        <w:t>twelfth-grade</w:t>
      </w:r>
      <w:r w:rsidRPr="008E7048">
        <w:rPr>
          <w:rFonts w:cs="Arial"/>
          <w:color w:val="000000"/>
        </w:rPr>
        <w:t xml:space="preserve"> year.</w:t>
      </w:r>
    </w:p>
    <w:p w14:paraId="3BFEE9C0" w14:textId="77777777" w:rsidR="008E7048" w:rsidRPr="008E7048" w:rsidRDefault="00212213" w:rsidP="0074565B">
      <w:pPr>
        <w:pStyle w:val="ListParagraph"/>
        <w:numPr>
          <w:ilvl w:val="0"/>
          <w:numId w:val="25"/>
        </w:numPr>
        <w:contextualSpacing w:val="0"/>
        <w:rPr>
          <w:rFonts w:cs="Arial"/>
        </w:rPr>
      </w:pPr>
      <w:r w:rsidRPr="008E7048">
        <w:rPr>
          <w:rFonts w:cs="Arial"/>
          <w:color w:val="000000"/>
        </w:rPr>
        <w:t>Additional motivational activities with private sector involvement to encourage academic and career preparation.</w:t>
      </w:r>
    </w:p>
    <w:p w14:paraId="3E19ED47" w14:textId="296FAAF9" w:rsidR="00212213" w:rsidRPr="008E7048" w:rsidRDefault="00212213" w:rsidP="0074565B">
      <w:pPr>
        <w:pStyle w:val="ListParagraph"/>
        <w:numPr>
          <w:ilvl w:val="0"/>
          <w:numId w:val="25"/>
        </w:numPr>
        <w:contextualSpacing w:val="0"/>
        <w:rPr>
          <w:rFonts w:cs="Arial"/>
        </w:rPr>
      </w:pPr>
      <w:r w:rsidRPr="008E7048">
        <w:rPr>
          <w:rFonts w:cs="Arial"/>
          <w:color w:val="000000"/>
        </w:rPr>
        <w:t>Assurance that academy teachers have a common planning period to exchange student and educational information. Whenever practical, the planning period should be in addition to the normal planning period for full-time teachers and be supported as a part of the district's matching funds.</w:t>
      </w:r>
    </w:p>
    <w:p w14:paraId="03B09F7A" w14:textId="0D36F668" w:rsidR="00212213" w:rsidRPr="00632694" w:rsidRDefault="00212213" w:rsidP="0074565B">
      <w:pPr>
        <w:pStyle w:val="BodyText"/>
        <w:spacing w:after="240"/>
      </w:pPr>
      <w:bookmarkStart w:id="63" w:name="skip"/>
      <w:bookmarkEnd w:id="63"/>
      <w:r w:rsidRPr="00632694">
        <w:rPr>
          <w:b/>
        </w:rPr>
        <w:t>General Assurances:</w:t>
      </w:r>
      <w:r w:rsidRPr="00632694">
        <w:t xml:space="preserve"> </w:t>
      </w:r>
      <w:r w:rsidR="00C944D4">
        <w:t xml:space="preserve">The </w:t>
      </w:r>
      <w:r w:rsidR="00550855" w:rsidRPr="009F7007">
        <w:t>CDE</w:t>
      </w:r>
      <w:r w:rsidRPr="009F7007">
        <w:t xml:space="preserve"> </w:t>
      </w:r>
      <w:r w:rsidRPr="00632694">
        <w:t>requires the following general assurances for grants supported by state or federal funds.</w:t>
      </w:r>
    </w:p>
    <w:p w14:paraId="7C033B2A" w14:textId="35396481" w:rsidR="001F5574" w:rsidRDefault="00212213" w:rsidP="0074565B">
      <w:pPr>
        <w:pStyle w:val="BodyText"/>
        <w:spacing w:after="240"/>
      </w:pPr>
      <w:r w:rsidRPr="00632694">
        <w:rPr>
          <w:b/>
        </w:rPr>
        <w:t xml:space="preserve">Note: </w:t>
      </w:r>
      <w:r w:rsidRPr="00632694">
        <w:t>By signing the grant application and including a copy of this document with it, the authorized official agrees to the assurances presented here. No signature should be placed on this page.</w:t>
      </w:r>
    </w:p>
    <w:p w14:paraId="75D17403" w14:textId="77777777" w:rsidR="001F5574" w:rsidRDefault="001F5574">
      <w:pPr>
        <w:spacing w:after="160" w:line="259" w:lineRule="auto"/>
      </w:pPr>
      <w:r>
        <w:br w:type="page"/>
      </w:r>
    </w:p>
    <w:p w14:paraId="2301B4B1" w14:textId="5D39F66D" w:rsidR="00212213" w:rsidRPr="00212213" w:rsidRDefault="00212213" w:rsidP="00743291">
      <w:pPr>
        <w:pStyle w:val="Heading3"/>
      </w:pPr>
      <w:bookmarkStart w:id="64" w:name="_Toc206221285"/>
      <w:bookmarkStart w:id="65" w:name="_Toc126757980"/>
      <w:r w:rsidRPr="00632694">
        <w:lastRenderedPageBreak/>
        <w:t xml:space="preserve">Appendix </w:t>
      </w:r>
      <w:r w:rsidR="006950AA">
        <w:t>4</w:t>
      </w:r>
      <w:r w:rsidRPr="00632694">
        <w:t>:</w:t>
      </w:r>
      <w:r w:rsidR="007B6F27">
        <w:t xml:space="preserve"> </w:t>
      </w:r>
      <w:r w:rsidRPr="00632694">
        <w:t>Budget Categories and Budget Narrative Examples</w:t>
      </w:r>
      <w:bookmarkEnd w:id="64"/>
      <w:bookmarkEnd w:id="65"/>
    </w:p>
    <w:p w14:paraId="137DBCA6" w14:textId="63CE9665" w:rsidR="00212213" w:rsidRPr="00632694" w:rsidRDefault="00212213" w:rsidP="00212213">
      <w:pPr>
        <w:rPr>
          <w:rFonts w:cs="Arial"/>
        </w:rPr>
      </w:pPr>
      <w:r w:rsidRPr="00632694">
        <w:rPr>
          <w:rFonts w:cs="Arial"/>
        </w:rPr>
        <w:t>Each budget category is described below followed by an example of a budget expenditure narrative. The descriptions and line items may or may not apply to your specific C</w:t>
      </w:r>
      <w:r w:rsidR="00C944D4">
        <w:rPr>
          <w:rFonts w:cs="Arial"/>
        </w:rPr>
        <w:t xml:space="preserve">alifornia </w:t>
      </w:r>
      <w:r w:rsidRPr="00632694">
        <w:rPr>
          <w:rFonts w:cs="Arial"/>
        </w:rPr>
        <w:t>P</w:t>
      </w:r>
      <w:r w:rsidR="00C944D4">
        <w:rPr>
          <w:rFonts w:cs="Arial"/>
        </w:rPr>
        <w:t xml:space="preserve">artnership </w:t>
      </w:r>
      <w:r w:rsidRPr="00632694">
        <w:rPr>
          <w:rFonts w:cs="Arial"/>
        </w:rPr>
        <w:t>A</w:t>
      </w:r>
      <w:r w:rsidR="00C944D4">
        <w:rPr>
          <w:rFonts w:cs="Arial"/>
        </w:rPr>
        <w:t>cademy</w:t>
      </w:r>
      <w:r w:rsidRPr="00632694">
        <w:rPr>
          <w:rFonts w:cs="Arial"/>
        </w:rPr>
        <w:t xml:space="preserve"> program; they are simply examples.</w:t>
      </w:r>
    </w:p>
    <w:tbl>
      <w:tblPr>
        <w:tblStyle w:val="TableGrid"/>
        <w:tblW w:w="0" w:type="auto"/>
        <w:tblLayout w:type="fixed"/>
        <w:tblLook w:val="0020" w:firstRow="1" w:lastRow="0" w:firstColumn="0" w:lastColumn="0" w:noHBand="0" w:noVBand="0"/>
        <w:tblDescription w:val="Budget Categories and Budget Narrative Examples Table."/>
      </w:tblPr>
      <w:tblGrid>
        <w:gridCol w:w="1795"/>
        <w:gridCol w:w="5130"/>
        <w:gridCol w:w="5040"/>
      </w:tblGrid>
      <w:tr w:rsidR="00212213" w:rsidRPr="007B6F27" w14:paraId="0397CB31" w14:textId="77777777" w:rsidTr="0074565B">
        <w:trPr>
          <w:cantSplit/>
          <w:tblHeader/>
        </w:trPr>
        <w:tc>
          <w:tcPr>
            <w:tcW w:w="1795" w:type="dxa"/>
            <w:vAlign w:val="center"/>
          </w:tcPr>
          <w:p w14:paraId="59BAF7AE" w14:textId="77777777" w:rsidR="00212213" w:rsidRPr="007B6F27" w:rsidRDefault="00212213">
            <w:pPr>
              <w:spacing w:before="60" w:after="60"/>
              <w:jc w:val="center"/>
              <w:rPr>
                <w:rFonts w:cs="Arial"/>
                <w:b/>
                <w:szCs w:val="24"/>
              </w:rPr>
            </w:pPr>
            <w:r w:rsidRPr="007B6F27">
              <w:rPr>
                <w:rFonts w:cs="Arial"/>
                <w:b/>
                <w:szCs w:val="24"/>
              </w:rPr>
              <w:t>Object Code</w:t>
            </w:r>
          </w:p>
        </w:tc>
        <w:tc>
          <w:tcPr>
            <w:tcW w:w="5130" w:type="dxa"/>
            <w:vAlign w:val="center"/>
          </w:tcPr>
          <w:p w14:paraId="74BCC412" w14:textId="77777777" w:rsidR="00212213" w:rsidRPr="007B6F27" w:rsidRDefault="00212213">
            <w:pPr>
              <w:spacing w:before="60" w:after="60"/>
              <w:jc w:val="center"/>
              <w:rPr>
                <w:rFonts w:cs="Arial"/>
                <w:b/>
                <w:szCs w:val="24"/>
              </w:rPr>
            </w:pPr>
            <w:r w:rsidRPr="007B6F27">
              <w:rPr>
                <w:rFonts w:cs="Arial"/>
                <w:b/>
                <w:szCs w:val="24"/>
              </w:rPr>
              <w:t>Description</w:t>
            </w:r>
          </w:p>
        </w:tc>
        <w:tc>
          <w:tcPr>
            <w:tcW w:w="5040" w:type="dxa"/>
            <w:vAlign w:val="center"/>
          </w:tcPr>
          <w:p w14:paraId="08BADC08" w14:textId="77777777" w:rsidR="00212213" w:rsidRPr="007B6F27" w:rsidRDefault="00212213">
            <w:pPr>
              <w:spacing w:before="60" w:after="60"/>
              <w:jc w:val="center"/>
              <w:rPr>
                <w:rFonts w:cs="Arial"/>
                <w:b/>
                <w:szCs w:val="24"/>
              </w:rPr>
            </w:pPr>
            <w:r w:rsidRPr="007B6F27">
              <w:rPr>
                <w:rFonts w:cs="Arial"/>
                <w:b/>
                <w:szCs w:val="24"/>
              </w:rPr>
              <w:t>Narrative Example</w:t>
            </w:r>
          </w:p>
        </w:tc>
      </w:tr>
      <w:tr w:rsidR="00212213" w:rsidRPr="007B6F27" w14:paraId="57F3049A" w14:textId="77777777" w:rsidTr="0074565B">
        <w:trPr>
          <w:cantSplit/>
        </w:trPr>
        <w:tc>
          <w:tcPr>
            <w:tcW w:w="1795" w:type="dxa"/>
          </w:tcPr>
          <w:p w14:paraId="715AD7B0" w14:textId="77777777" w:rsidR="00212213" w:rsidRPr="007B6F27" w:rsidRDefault="00212213" w:rsidP="00212213">
            <w:pPr>
              <w:spacing w:before="60" w:after="60"/>
              <w:rPr>
                <w:rFonts w:cs="Arial"/>
                <w:b/>
                <w:szCs w:val="24"/>
              </w:rPr>
            </w:pPr>
            <w:r w:rsidRPr="007B6F27">
              <w:rPr>
                <w:rFonts w:cs="Arial"/>
                <w:b/>
                <w:szCs w:val="24"/>
              </w:rPr>
              <w:t>1000</w:t>
            </w:r>
          </w:p>
        </w:tc>
        <w:tc>
          <w:tcPr>
            <w:tcW w:w="5130" w:type="dxa"/>
          </w:tcPr>
          <w:p w14:paraId="45116051" w14:textId="77777777" w:rsidR="00212213" w:rsidRPr="007B6F27" w:rsidRDefault="00212213" w:rsidP="00212213">
            <w:pPr>
              <w:tabs>
                <w:tab w:val="left" w:pos="2160"/>
                <w:tab w:val="left" w:pos="7920"/>
              </w:tabs>
              <w:spacing w:before="60" w:after="60"/>
              <w:rPr>
                <w:rFonts w:cs="Arial"/>
                <w:b/>
                <w:szCs w:val="24"/>
              </w:rPr>
            </w:pPr>
            <w:r w:rsidRPr="007B6F27">
              <w:rPr>
                <w:rFonts w:cs="Arial"/>
                <w:b/>
                <w:szCs w:val="24"/>
              </w:rPr>
              <w:t>Certificated Salaries</w:t>
            </w:r>
          </w:p>
          <w:p w14:paraId="46A8D420" w14:textId="77777777" w:rsidR="00212213" w:rsidRPr="007B6F27" w:rsidRDefault="00212213" w:rsidP="00212213">
            <w:pPr>
              <w:spacing w:before="60" w:after="60"/>
              <w:rPr>
                <w:rFonts w:cs="Arial"/>
                <w:i/>
                <w:szCs w:val="24"/>
              </w:rPr>
            </w:pPr>
            <w:r w:rsidRPr="007B6F27">
              <w:rPr>
                <w:rFonts w:cs="Arial"/>
                <w:szCs w:val="24"/>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c>
          <w:tcPr>
            <w:tcW w:w="5040" w:type="dxa"/>
          </w:tcPr>
          <w:p w14:paraId="55DE9B27" w14:textId="77777777" w:rsidR="00212213" w:rsidRPr="007B6F27" w:rsidRDefault="00212213" w:rsidP="00212213">
            <w:pPr>
              <w:spacing w:before="60" w:after="60"/>
              <w:rPr>
                <w:rFonts w:cs="Arial"/>
                <w:szCs w:val="24"/>
              </w:rPr>
            </w:pPr>
            <w:r w:rsidRPr="007B6F27">
              <w:rPr>
                <w:rFonts w:cs="Arial"/>
                <w:i/>
                <w:szCs w:val="24"/>
              </w:rPr>
              <w:t>Example: Site Coordinator: 1/6 x $42,000 annual salary = $7,000. The Site Coordinator will serve one release period per day as a facilitator for the project and, along with coordination, provide technical assistance, coordinate meetings, and provide other services to meet the objectives of the project.</w:t>
            </w:r>
          </w:p>
        </w:tc>
      </w:tr>
      <w:tr w:rsidR="00212213" w:rsidRPr="007B6F27" w14:paraId="6550A8B9" w14:textId="77777777" w:rsidTr="0074565B">
        <w:trPr>
          <w:cantSplit/>
        </w:trPr>
        <w:tc>
          <w:tcPr>
            <w:tcW w:w="1795" w:type="dxa"/>
          </w:tcPr>
          <w:p w14:paraId="21047531" w14:textId="77777777" w:rsidR="00212213" w:rsidRPr="007B6F27" w:rsidRDefault="00212213" w:rsidP="00212213">
            <w:pPr>
              <w:spacing w:before="60" w:after="60"/>
              <w:rPr>
                <w:rFonts w:cs="Arial"/>
                <w:b/>
                <w:szCs w:val="24"/>
              </w:rPr>
            </w:pPr>
            <w:r w:rsidRPr="007B6F27">
              <w:rPr>
                <w:rFonts w:cs="Arial"/>
                <w:b/>
                <w:szCs w:val="24"/>
              </w:rPr>
              <w:t>2000</w:t>
            </w:r>
          </w:p>
        </w:tc>
        <w:tc>
          <w:tcPr>
            <w:tcW w:w="5130" w:type="dxa"/>
          </w:tcPr>
          <w:p w14:paraId="4310AC32" w14:textId="77777777" w:rsidR="00212213" w:rsidRPr="007B6F27" w:rsidRDefault="00212213" w:rsidP="00212213">
            <w:pPr>
              <w:tabs>
                <w:tab w:val="left" w:pos="2160"/>
                <w:tab w:val="left" w:pos="7920"/>
              </w:tabs>
              <w:spacing w:before="60" w:after="60"/>
              <w:rPr>
                <w:rFonts w:cs="Arial"/>
                <w:b/>
                <w:szCs w:val="24"/>
              </w:rPr>
            </w:pPr>
            <w:r w:rsidRPr="007B6F27">
              <w:rPr>
                <w:rFonts w:cs="Arial"/>
                <w:b/>
                <w:szCs w:val="24"/>
              </w:rPr>
              <w:t>Classified Salaries</w:t>
            </w:r>
          </w:p>
          <w:p w14:paraId="71AADA5F" w14:textId="77777777" w:rsidR="00212213" w:rsidRPr="007B6F27" w:rsidRDefault="00212213" w:rsidP="00212213">
            <w:pPr>
              <w:tabs>
                <w:tab w:val="left" w:pos="2160"/>
                <w:tab w:val="left" w:pos="7920"/>
              </w:tabs>
              <w:spacing w:before="60" w:after="60"/>
              <w:rPr>
                <w:rFonts w:cs="Arial"/>
                <w:szCs w:val="24"/>
              </w:rPr>
            </w:pPr>
            <w:r w:rsidRPr="007B6F27">
              <w:rPr>
                <w:rFonts w:cs="Arial"/>
                <w:szCs w:val="24"/>
              </w:rPr>
              <w:t>Classified salaries are salaries for services that do not require a credential or permit issued by the Commission on Teacher Credentialing. List all classified project employees, including percentage of full time equivalent, FTE, and rate of pay per day, month and/or year. Note: Funds in this category are not intended to supplant current fixed costs.</w:t>
            </w:r>
          </w:p>
          <w:p w14:paraId="4288510B" w14:textId="77777777" w:rsidR="00212213" w:rsidRPr="007B6F27" w:rsidRDefault="00212213" w:rsidP="00212213">
            <w:pPr>
              <w:spacing w:before="60" w:after="60"/>
              <w:rPr>
                <w:rFonts w:cs="Arial"/>
                <w:i/>
                <w:szCs w:val="24"/>
              </w:rPr>
            </w:pPr>
          </w:p>
        </w:tc>
        <w:tc>
          <w:tcPr>
            <w:tcW w:w="5040" w:type="dxa"/>
          </w:tcPr>
          <w:p w14:paraId="0299E772" w14:textId="77777777" w:rsidR="00212213" w:rsidRPr="007B6F27" w:rsidRDefault="00212213" w:rsidP="00212213">
            <w:pPr>
              <w:spacing w:before="60" w:after="60"/>
              <w:rPr>
                <w:rFonts w:cs="Arial"/>
                <w:szCs w:val="24"/>
              </w:rPr>
            </w:pPr>
            <w:r w:rsidRPr="007B6F27">
              <w:rPr>
                <w:rFonts w:cs="Arial"/>
                <w:i/>
                <w:szCs w:val="24"/>
              </w:rPr>
              <w:t>Example: Part-time secretary: 20 weeks, 15 hours per week @ $11 per hour = $3,300. The secretary will provide general clerical support for the project, performing a wide variety of technical, clerical, and support services in the areas of administrative assistance, budget development, maintenance/record keeping, and general office procedures</w:t>
            </w:r>
          </w:p>
        </w:tc>
      </w:tr>
      <w:tr w:rsidR="00212213" w:rsidRPr="007B6F27" w14:paraId="74AD1C8F" w14:textId="77777777" w:rsidTr="0074565B">
        <w:trPr>
          <w:cantSplit/>
        </w:trPr>
        <w:tc>
          <w:tcPr>
            <w:tcW w:w="1795" w:type="dxa"/>
          </w:tcPr>
          <w:p w14:paraId="6265B6C5" w14:textId="77777777" w:rsidR="00212213" w:rsidRPr="007B6F27" w:rsidRDefault="00212213" w:rsidP="00212213">
            <w:pPr>
              <w:spacing w:before="60" w:after="60"/>
              <w:rPr>
                <w:rFonts w:cs="Arial"/>
                <w:b/>
                <w:szCs w:val="24"/>
              </w:rPr>
            </w:pPr>
            <w:r w:rsidRPr="007B6F27">
              <w:rPr>
                <w:rFonts w:cs="Arial"/>
                <w:b/>
                <w:szCs w:val="24"/>
              </w:rPr>
              <w:lastRenderedPageBreak/>
              <w:t>3000</w:t>
            </w:r>
          </w:p>
        </w:tc>
        <w:tc>
          <w:tcPr>
            <w:tcW w:w="5130" w:type="dxa"/>
          </w:tcPr>
          <w:p w14:paraId="7321942E" w14:textId="77777777" w:rsidR="00212213" w:rsidRPr="007B6F27" w:rsidRDefault="00212213" w:rsidP="00212213">
            <w:pPr>
              <w:tabs>
                <w:tab w:val="left" w:pos="2160"/>
                <w:tab w:val="left" w:pos="7920"/>
              </w:tabs>
              <w:spacing w:before="60" w:after="60"/>
              <w:rPr>
                <w:rFonts w:cs="Arial"/>
                <w:b/>
                <w:szCs w:val="24"/>
              </w:rPr>
            </w:pPr>
            <w:r w:rsidRPr="007B6F27">
              <w:rPr>
                <w:rFonts w:cs="Arial"/>
                <w:b/>
                <w:szCs w:val="24"/>
              </w:rPr>
              <w:t>Employee Benefits</w:t>
            </w:r>
          </w:p>
          <w:p w14:paraId="6A3EA923" w14:textId="77777777" w:rsidR="00212213" w:rsidRPr="007B6F27" w:rsidRDefault="00212213" w:rsidP="00212213">
            <w:pPr>
              <w:pStyle w:val="Header"/>
              <w:spacing w:before="60" w:after="60"/>
              <w:rPr>
                <w:rFonts w:cs="Arial"/>
                <w:szCs w:val="24"/>
              </w:rPr>
            </w:pPr>
            <w:r w:rsidRPr="007B6F27">
              <w:rPr>
                <w:rFonts w:cs="Arial"/>
                <w:szCs w:val="24"/>
              </w:rPr>
              <w:t>Record employer’s contributions to retirement plans and health and welfare benefits. List and include the percentage and dollar amount for each employee benefit being claimed.</w:t>
            </w:r>
          </w:p>
        </w:tc>
        <w:tc>
          <w:tcPr>
            <w:tcW w:w="5040" w:type="dxa"/>
          </w:tcPr>
          <w:p w14:paraId="00EB8A72" w14:textId="77777777" w:rsidR="00212213" w:rsidRPr="007B6F27" w:rsidRDefault="00212213" w:rsidP="00212213">
            <w:pPr>
              <w:pStyle w:val="Header"/>
              <w:spacing w:before="60" w:after="60"/>
              <w:rPr>
                <w:rFonts w:cs="Arial"/>
                <w:i/>
                <w:szCs w:val="24"/>
              </w:rPr>
            </w:pPr>
            <w:r w:rsidRPr="007B6F27">
              <w:rPr>
                <w:rFonts w:cs="Arial"/>
                <w:i/>
                <w:szCs w:val="24"/>
              </w:rPr>
              <w:t>Examples: Certificated Benefits: Site Coordinator $7,000 @ 25% = $1,750.</w:t>
            </w:r>
          </w:p>
          <w:p w14:paraId="672AEC03" w14:textId="77777777" w:rsidR="00212213" w:rsidRPr="007B6F27" w:rsidRDefault="00212213" w:rsidP="00212213">
            <w:pPr>
              <w:spacing w:before="60" w:after="60"/>
              <w:rPr>
                <w:rFonts w:cs="Arial"/>
                <w:szCs w:val="24"/>
              </w:rPr>
            </w:pPr>
            <w:r w:rsidRPr="007B6F27">
              <w:rPr>
                <w:rFonts w:cs="Arial"/>
                <w:i/>
                <w:szCs w:val="24"/>
              </w:rPr>
              <w:t>Classified Benefits: Part-time secretary $3,300 @ 9% = $300</w:t>
            </w:r>
          </w:p>
        </w:tc>
      </w:tr>
      <w:tr w:rsidR="00212213" w:rsidRPr="007B6F27" w14:paraId="10BB6F53" w14:textId="77777777" w:rsidTr="0074565B">
        <w:trPr>
          <w:cantSplit/>
        </w:trPr>
        <w:tc>
          <w:tcPr>
            <w:tcW w:w="1795" w:type="dxa"/>
          </w:tcPr>
          <w:p w14:paraId="302D8DB7" w14:textId="77777777" w:rsidR="00212213" w:rsidRPr="007B6F27" w:rsidRDefault="00212213" w:rsidP="00212213">
            <w:pPr>
              <w:spacing w:before="60" w:after="60"/>
              <w:rPr>
                <w:rFonts w:cs="Arial"/>
                <w:b/>
                <w:szCs w:val="24"/>
              </w:rPr>
            </w:pPr>
            <w:r w:rsidRPr="007B6F27">
              <w:rPr>
                <w:rFonts w:cs="Arial"/>
                <w:b/>
                <w:szCs w:val="24"/>
              </w:rPr>
              <w:t>4000</w:t>
            </w:r>
          </w:p>
        </w:tc>
        <w:tc>
          <w:tcPr>
            <w:tcW w:w="5130" w:type="dxa"/>
          </w:tcPr>
          <w:p w14:paraId="5EA27162" w14:textId="77777777" w:rsidR="00212213" w:rsidRPr="007B6F27" w:rsidRDefault="00212213" w:rsidP="00212213">
            <w:pPr>
              <w:keepNext/>
              <w:tabs>
                <w:tab w:val="left" w:pos="2160"/>
                <w:tab w:val="left" w:pos="7920"/>
              </w:tabs>
              <w:spacing w:before="60" w:after="60"/>
              <w:rPr>
                <w:rFonts w:cs="Arial"/>
                <w:b/>
                <w:szCs w:val="24"/>
              </w:rPr>
            </w:pPr>
            <w:r w:rsidRPr="007B6F27">
              <w:rPr>
                <w:rFonts w:cs="Arial"/>
                <w:b/>
                <w:szCs w:val="24"/>
              </w:rPr>
              <w:t>Books and Supplies</w:t>
            </w:r>
          </w:p>
          <w:p w14:paraId="18E49685" w14:textId="77777777" w:rsidR="00212213" w:rsidRPr="007B6F27" w:rsidRDefault="00212213" w:rsidP="00212213">
            <w:pPr>
              <w:pStyle w:val="FootnoteText"/>
              <w:tabs>
                <w:tab w:val="left" w:pos="2160"/>
                <w:tab w:val="left" w:pos="7920"/>
              </w:tabs>
              <w:spacing w:before="60" w:after="60" w:line="240" w:lineRule="auto"/>
              <w:rPr>
                <w:rFonts w:ascii="Arial" w:hAnsi="Arial" w:cs="Arial"/>
                <w:sz w:val="24"/>
                <w:szCs w:val="24"/>
              </w:rPr>
            </w:pPr>
            <w:r w:rsidRPr="007B6F27">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A00F73" w:rsidRPr="007B6F27">
              <w:rPr>
                <w:rFonts w:ascii="Arial" w:hAnsi="Arial" w:cs="Arial"/>
                <w:sz w:val="24"/>
                <w:szCs w:val="24"/>
              </w:rPr>
              <w:t>local educational agency’s (</w:t>
            </w:r>
            <w:r w:rsidRPr="007B6F27">
              <w:rPr>
                <w:rFonts w:ascii="Arial" w:hAnsi="Arial" w:cs="Arial"/>
                <w:sz w:val="24"/>
                <w:szCs w:val="24"/>
              </w:rPr>
              <w:t>LEA’s</w:t>
            </w:r>
            <w:r w:rsidR="00A00F73" w:rsidRPr="007B6F27">
              <w:rPr>
                <w:rFonts w:ascii="Arial" w:hAnsi="Arial" w:cs="Arial"/>
                <w:sz w:val="24"/>
                <w:szCs w:val="24"/>
              </w:rPr>
              <w:t>)</w:t>
            </w:r>
            <w:r w:rsidRPr="007B6F27">
              <w:rPr>
                <w:rFonts w:ascii="Arial" w:hAnsi="Arial" w:cs="Arial"/>
                <w:sz w:val="24"/>
                <w:szCs w:val="24"/>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c>
          <w:tcPr>
            <w:tcW w:w="5040" w:type="dxa"/>
          </w:tcPr>
          <w:p w14:paraId="146F1E99" w14:textId="77777777" w:rsidR="00212213" w:rsidRPr="007B6F27" w:rsidRDefault="00212213" w:rsidP="00212213">
            <w:pPr>
              <w:tabs>
                <w:tab w:val="left" w:pos="2160"/>
                <w:tab w:val="left" w:pos="7920"/>
              </w:tabs>
              <w:spacing w:before="60" w:after="60"/>
              <w:rPr>
                <w:rFonts w:cs="Arial"/>
                <w:i/>
                <w:szCs w:val="24"/>
              </w:rPr>
            </w:pPr>
            <w:r w:rsidRPr="007B6F27">
              <w:rPr>
                <w:rFonts w:cs="Arial"/>
                <w:i/>
                <w:szCs w:val="24"/>
              </w:rPr>
              <w:t>Examples: Health-themed novels for Advanced English, 20 @ $50.00 ea.=$1000</w:t>
            </w:r>
          </w:p>
          <w:p w14:paraId="05F5827E" w14:textId="77777777" w:rsidR="00212213" w:rsidRPr="007B6F27" w:rsidRDefault="00212213" w:rsidP="00212213">
            <w:pPr>
              <w:spacing w:before="60" w:after="60"/>
              <w:rPr>
                <w:rFonts w:cs="Arial"/>
                <w:i/>
                <w:szCs w:val="24"/>
              </w:rPr>
            </w:pPr>
            <w:r w:rsidRPr="007B6F27">
              <w:rPr>
                <w:rFonts w:cs="Arial"/>
                <w:i/>
                <w:szCs w:val="24"/>
              </w:rPr>
              <w:t>Anatomical models for Advanced Health studies 4@ $405 each =$1620</w:t>
            </w:r>
          </w:p>
          <w:p w14:paraId="369BC403" w14:textId="77777777" w:rsidR="00212213" w:rsidRPr="007B6F27" w:rsidRDefault="00212213" w:rsidP="00212213">
            <w:pPr>
              <w:spacing w:before="60" w:after="60"/>
              <w:rPr>
                <w:rFonts w:cs="Arial"/>
                <w:szCs w:val="24"/>
              </w:rPr>
            </w:pPr>
            <w:r w:rsidRPr="007B6F27">
              <w:rPr>
                <w:rFonts w:cs="Arial"/>
                <w:i/>
                <w:szCs w:val="24"/>
              </w:rPr>
              <w:t>DNA lab and teaching activity lab = $1300</w:t>
            </w:r>
          </w:p>
        </w:tc>
      </w:tr>
      <w:tr w:rsidR="00212213" w:rsidRPr="007B6F27" w14:paraId="3A26F862" w14:textId="77777777" w:rsidTr="0074565B">
        <w:trPr>
          <w:cantSplit/>
        </w:trPr>
        <w:tc>
          <w:tcPr>
            <w:tcW w:w="1795" w:type="dxa"/>
          </w:tcPr>
          <w:p w14:paraId="01AA7A87" w14:textId="77777777" w:rsidR="00212213" w:rsidRPr="007B6F27" w:rsidRDefault="00212213" w:rsidP="00212213">
            <w:pPr>
              <w:pStyle w:val="Header"/>
              <w:spacing w:before="60" w:after="60"/>
              <w:rPr>
                <w:rFonts w:cs="Arial"/>
                <w:b/>
                <w:szCs w:val="24"/>
              </w:rPr>
            </w:pPr>
            <w:r w:rsidRPr="007B6F27">
              <w:rPr>
                <w:rFonts w:cs="Arial"/>
                <w:b/>
                <w:szCs w:val="24"/>
              </w:rPr>
              <w:lastRenderedPageBreak/>
              <w:t>5000</w:t>
            </w:r>
          </w:p>
        </w:tc>
        <w:tc>
          <w:tcPr>
            <w:tcW w:w="5130" w:type="dxa"/>
          </w:tcPr>
          <w:p w14:paraId="042B4970" w14:textId="77777777" w:rsidR="00212213" w:rsidRPr="007B6F27" w:rsidRDefault="00212213" w:rsidP="00E33913">
            <w:pPr>
              <w:spacing w:after="0"/>
              <w:rPr>
                <w:rFonts w:cs="Arial"/>
                <w:b/>
                <w:szCs w:val="24"/>
              </w:rPr>
            </w:pPr>
            <w:r w:rsidRPr="007B6F27">
              <w:rPr>
                <w:rFonts w:cs="Arial"/>
                <w:b/>
                <w:szCs w:val="24"/>
              </w:rPr>
              <w:t>Services and Other Operating Expenditures:</w:t>
            </w:r>
          </w:p>
          <w:p w14:paraId="0BAD109B" w14:textId="77777777" w:rsidR="00212213" w:rsidRPr="007B6F27" w:rsidRDefault="00212213" w:rsidP="00212213">
            <w:pPr>
              <w:tabs>
                <w:tab w:val="left" w:pos="2160"/>
                <w:tab w:val="left" w:pos="7920"/>
              </w:tabs>
              <w:spacing w:before="60" w:after="60"/>
              <w:rPr>
                <w:rFonts w:cs="Arial"/>
                <w:szCs w:val="24"/>
              </w:rPr>
            </w:pPr>
            <w:r w:rsidRPr="007B6F27">
              <w:rPr>
                <w:rFonts w:cs="Arial"/>
                <w:szCs w:val="24"/>
              </w:rPr>
              <w:t xml:space="preserve">Record expenditures for services, rents, leases, maintenance contracts, dues, travel, insurance, utilities, legal, and other operating expenditures. </w:t>
            </w:r>
          </w:p>
          <w:p w14:paraId="0962B649" w14:textId="77777777" w:rsidR="00212213" w:rsidRPr="007B6F27" w:rsidRDefault="00212213" w:rsidP="00212213">
            <w:pPr>
              <w:tabs>
                <w:tab w:val="left" w:pos="2160"/>
                <w:tab w:val="left" w:pos="7920"/>
              </w:tabs>
              <w:spacing w:before="60" w:after="60"/>
              <w:rPr>
                <w:rFonts w:cs="Arial"/>
                <w:szCs w:val="24"/>
              </w:rPr>
            </w:pPr>
            <w:r w:rsidRPr="007B6F27">
              <w:rPr>
                <w:rFonts w:cs="Arial"/>
                <w:b/>
                <w:szCs w:val="24"/>
              </w:rPr>
              <w:t>Travel &amp; Conference:</w:t>
            </w:r>
            <w:r w:rsidRPr="007B6F27">
              <w:rPr>
                <w:rFonts w:cs="Arial"/>
                <w:szCs w:val="24"/>
              </w:rPr>
              <w:t xml:space="preserve">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your agency for audit purposes. Bus transportation for students should be listed here.</w:t>
            </w:r>
          </w:p>
          <w:p w14:paraId="2AF7CAA4" w14:textId="77777777" w:rsidR="00212213" w:rsidRPr="007B6F27" w:rsidRDefault="00212213" w:rsidP="00212213">
            <w:pPr>
              <w:tabs>
                <w:tab w:val="left" w:pos="2160"/>
                <w:tab w:val="left" w:pos="7920"/>
              </w:tabs>
              <w:spacing w:before="60" w:after="60"/>
              <w:rPr>
                <w:rFonts w:cs="Arial"/>
                <w:szCs w:val="24"/>
              </w:rPr>
            </w:pPr>
            <w:r w:rsidRPr="007B6F27">
              <w:rPr>
                <w:rFonts w:cs="Arial"/>
                <w:b/>
                <w:szCs w:val="24"/>
              </w:rPr>
              <w:t>Contracting Services:</w:t>
            </w:r>
            <w:r w:rsidRPr="007B6F27">
              <w:rPr>
                <w:rFonts w:cs="Arial"/>
                <w:szCs w:val="24"/>
              </w:rPr>
              <w:t xml:space="preserve"> Services provided to the school by outside contractors appear under this category. Identify what, when, and where services(s) will be provided. Appropriate activities include conducting workshops, training, and technical assistance activities.</w:t>
            </w:r>
          </w:p>
        </w:tc>
        <w:tc>
          <w:tcPr>
            <w:tcW w:w="5040" w:type="dxa"/>
          </w:tcPr>
          <w:p w14:paraId="7F25CA62" w14:textId="77777777" w:rsidR="00212213" w:rsidRPr="007B6F27" w:rsidRDefault="00212213" w:rsidP="00212213">
            <w:pPr>
              <w:tabs>
                <w:tab w:val="left" w:pos="2160"/>
                <w:tab w:val="left" w:pos="7920"/>
              </w:tabs>
              <w:spacing w:before="60" w:after="60"/>
              <w:rPr>
                <w:rFonts w:cs="Arial"/>
                <w:i/>
                <w:szCs w:val="24"/>
              </w:rPr>
            </w:pPr>
            <w:r w:rsidRPr="007B6F27">
              <w:rPr>
                <w:rFonts w:cs="Arial"/>
                <w:i/>
                <w:szCs w:val="24"/>
              </w:rPr>
              <w:t>Example of travel and conference:</w:t>
            </w:r>
          </w:p>
          <w:p w14:paraId="67D21A3B" w14:textId="77777777" w:rsidR="00212213" w:rsidRPr="007B6F27" w:rsidRDefault="00212213" w:rsidP="00212213">
            <w:pPr>
              <w:tabs>
                <w:tab w:val="left" w:pos="2160"/>
                <w:tab w:val="left" w:pos="7920"/>
              </w:tabs>
              <w:spacing w:before="60" w:after="60"/>
              <w:rPr>
                <w:rFonts w:cs="Arial"/>
                <w:i/>
                <w:szCs w:val="24"/>
              </w:rPr>
            </w:pPr>
            <w:r w:rsidRPr="007B6F27">
              <w:rPr>
                <w:rFonts w:cs="Arial"/>
                <w:i/>
                <w:szCs w:val="24"/>
              </w:rPr>
              <w:t>Site coordinator to attend high school regional support workshop, October 17–18, 2002, in Ontario, at a cost of $358. [$130 registration fee + $168 for 2 nights lodging + $40 per diem (meals) + $20 mileage (60 miles x $.34 per mile) = $358]</w:t>
            </w:r>
          </w:p>
          <w:p w14:paraId="02453F00" w14:textId="77777777" w:rsidR="00212213" w:rsidRPr="007B6F27" w:rsidRDefault="00212213" w:rsidP="00212213">
            <w:pPr>
              <w:tabs>
                <w:tab w:val="left" w:pos="2160"/>
                <w:tab w:val="left" w:pos="7920"/>
              </w:tabs>
              <w:spacing w:before="60" w:after="60"/>
              <w:rPr>
                <w:rFonts w:cs="Arial"/>
                <w:i/>
                <w:szCs w:val="24"/>
              </w:rPr>
            </w:pPr>
            <w:r w:rsidRPr="007B6F27">
              <w:rPr>
                <w:rFonts w:cs="Arial"/>
                <w:i/>
                <w:szCs w:val="24"/>
              </w:rPr>
              <w:t>Example of subcontract information:</w:t>
            </w:r>
          </w:p>
          <w:p w14:paraId="358E9640" w14:textId="77777777" w:rsidR="00212213" w:rsidRPr="007B6F27" w:rsidRDefault="00212213" w:rsidP="00212213">
            <w:pPr>
              <w:spacing w:before="60" w:after="60"/>
              <w:rPr>
                <w:rFonts w:cs="Arial"/>
                <w:i/>
                <w:szCs w:val="24"/>
              </w:rPr>
            </w:pPr>
            <w:r w:rsidRPr="007B6F27">
              <w:rPr>
                <w:rFonts w:cs="Arial"/>
                <w:i/>
                <w:szCs w:val="24"/>
              </w:rPr>
              <w:t>Two trainers to provide technology training @ $100/day x 10 days = $2,000</w:t>
            </w:r>
          </w:p>
        </w:tc>
      </w:tr>
      <w:tr w:rsidR="00212213" w:rsidRPr="007B6F27" w14:paraId="45989CB2" w14:textId="77777777" w:rsidTr="0074565B">
        <w:trPr>
          <w:cantSplit/>
        </w:trPr>
        <w:tc>
          <w:tcPr>
            <w:tcW w:w="1795" w:type="dxa"/>
          </w:tcPr>
          <w:p w14:paraId="04139DFF" w14:textId="77777777" w:rsidR="00212213" w:rsidRPr="007B6F27" w:rsidRDefault="00212213" w:rsidP="00212213">
            <w:pPr>
              <w:spacing w:before="60" w:after="60"/>
              <w:rPr>
                <w:rFonts w:cs="Arial"/>
                <w:b/>
                <w:szCs w:val="24"/>
              </w:rPr>
            </w:pPr>
            <w:r w:rsidRPr="007B6F27">
              <w:rPr>
                <w:rFonts w:cs="Arial"/>
                <w:b/>
                <w:szCs w:val="24"/>
              </w:rPr>
              <w:t>6000</w:t>
            </w:r>
          </w:p>
        </w:tc>
        <w:tc>
          <w:tcPr>
            <w:tcW w:w="5130" w:type="dxa"/>
          </w:tcPr>
          <w:p w14:paraId="7FA103AB" w14:textId="77777777" w:rsidR="00212213" w:rsidRPr="007B6F27" w:rsidRDefault="00212213" w:rsidP="00212213">
            <w:pPr>
              <w:tabs>
                <w:tab w:val="left" w:pos="2160"/>
                <w:tab w:val="left" w:pos="7920"/>
              </w:tabs>
              <w:spacing w:before="60" w:after="60"/>
              <w:rPr>
                <w:rFonts w:cs="Arial"/>
                <w:b/>
                <w:szCs w:val="24"/>
              </w:rPr>
            </w:pPr>
            <w:r w:rsidRPr="007B6F27">
              <w:rPr>
                <w:rFonts w:cs="Arial"/>
                <w:b/>
                <w:szCs w:val="24"/>
              </w:rPr>
              <w:t>Capital Outlay</w:t>
            </w:r>
          </w:p>
          <w:p w14:paraId="5F16B4A0" w14:textId="71234F9E" w:rsidR="00212213" w:rsidRPr="007B6F27" w:rsidRDefault="006A793F" w:rsidP="00212213">
            <w:pPr>
              <w:tabs>
                <w:tab w:val="left" w:pos="2160"/>
                <w:tab w:val="left" w:pos="7920"/>
              </w:tabs>
              <w:spacing w:before="60" w:after="60"/>
              <w:rPr>
                <w:rFonts w:cs="Arial"/>
                <w:szCs w:val="24"/>
              </w:rPr>
            </w:pPr>
            <w:r w:rsidRPr="007B6F27">
              <w:rPr>
                <w:rFonts w:cs="Arial"/>
                <w:szCs w:val="24"/>
              </w:rPr>
              <w:t xml:space="preserve">Non-allowable </w:t>
            </w:r>
          </w:p>
        </w:tc>
        <w:tc>
          <w:tcPr>
            <w:tcW w:w="5040" w:type="dxa"/>
          </w:tcPr>
          <w:p w14:paraId="19AE0F96" w14:textId="7CC6E90B" w:rsidR="00212213" w:rsidRPr="007B6F27" w:rsidRDefault="006A793F" w:rsidP="00212213">
            <w:pPr>
              <w:rPr>
                <w:rFonts w:cs="Arial"/>
                <w:szCs w:val="24"/>
              </w:rPr>
            </w:pPr>
            <w:r w:rsidRPr="007B6F27">
              <w:rPr>
                <w:rFonts w:cs="Arial"/>
                <w:szCs w:val="24"/>
              </w:rPr>
              <w:t>Non-allowable</w:t>
            </w:r>
          </w:p>
        </w:tc>
      </w:tr>
      <w:tr w:rsidR="00212213" w:rsidRPr="007B6F27" w14:paraId="53BD860C" w14:textId="77777777" w:rsidTr="0074565B">
        <w:tblPrEx>
          <w:tblLook w:val="0000" w:firstRow="0" w:lastRow="0" w:firstColumn="0" w:lastColumn="0" w:noHBand="0" w:noVBand="0"/>
        </w:tblPrEx>
        <w:trPr>
          <w:cantSplit/>
        </w:trPr>
        <w:tc>
          <w:tcPr>
            <w:tcW w:w="1795" w:type="dxa"/>
          </w:tcPr>
          <w:p w14:paraId="0AC04324" w14:textId="77777777" w:rsidR="00212213" w:rsidRPr="007B6F27" w:rsidRDefault="00212213" w:rsidP="00212213">
            <w:pPr>
              <w:spacing w:before="60" w:after="60"/>
              <w:rPr>
                <w:rFonts w:cs="Arial"/>
                <w:b/>
                <w:szCs w:val="24"/>
              </w:rPr>
            </w:pPr>
            <w:r w:rsidRPr="007B6F27">
              <w:rPr>
                <w:rFonts w:cs="Arial"/>
                <w:b/>
                <w:szCs w:val="24"/>
              </w:rPr>
              <w:lastRenderedPageBreak/>
              <w:t>7000</w:t>
            </w:r>
          </w:p>
        </w:tc>
        <w:tc>
          <w:tcPr>
            <w:tcW w:w="5130" w:type="dxa"/>
          </w:tcPr>
          <w:p w14:paraId="0CDC73D4" w14:textId="759F1E45" w:rsidR="00212213" w:rsidRPr="007B6F27" w:rsidRDefault="00212213" w:rsidP="00212213">
            <w:pPr>
              <w:spacing w:before="60" w:after="60"/>
              <w:rPr>
                <w:rFonts w:cs="Arial"/>
                <w:color w:val="000000"/>
                <w:szCs w:val="24"/>
              </w:rPr>
            </w:pPr>
            <w:r w:rsidRPr="007B6F27">
              <w:rPr>
                <w:rFonts w:cs="Arial"/>
                <w:b/>
                <w:color w:val="000000"/>
                <w:szCs w:val="24"/>
              </w:rPr>
              <w:t>Indirect</w:t>
            </w:r>
            <w:r w:rsidRPr="007B6F27">
              <w:rPr>
                <w:rFonts w:cs="Arial"/>
                <w:color w:val="000000"/>
                <w:szCs w:val="24"/>
              </w:rPr>
              <w:t xml:space="preserve"> if applicable (not to exceed C</w:t>
            </w:r>
            <w:r w:rsidR="00C944D4">
              <w:rPr>
                <w:rFonts w:cs="Arial"/>
                <w:color w:val="000000"/>
                <w:szCs w:val="24"/>
              </w:rPr>
              <w:t xml:space="preserve">alifornia </w:t>
            </w:r>
            <w:r w:rsidRPr="007B6F27">
              <w:rPr>
                <w:rFonts w:cs="Arial"/>
                <w:color w:val="000000"/>
                <w:szCs w:val="24"/>
              </w:rPr>
              <w:t>D</w:t>
            </w:r>
            <w:r w:rsidR="00C944D4">
              <w:rPr>
                <w:rFonts w:cs="Arial"/>
                <w:color w:val="000000"/>
                <w:szCs w:val="24"/>
              </w:rPr>
              <w:t xml:space="preserve">epartment of </w:t>
            </w:r>
            <w:r w:rsidRPr="007B6F27">
              <w:rPr>
                <w:rFonts w:cs="Arial"/>
                <w:color w:val="000000"/>
                <w:szCs w:val="24"/>
              </w:rPr>
              <w:t>E</w:t>
            </w:r>
            <w:r w:rsidR="00C944D4">
              <w:rPr>
                <w:rFonts w:cs="Arial"/>
                <w:color w:val="000000"/>
                <w:szCs w:val="24"/>
              </w:rPr>
              <w:t>ducation</w:t>
            </w:r>
            <w:r w:rsidRPr="007B6F27">
              <w:rPr>
                <w:rFonts w:cs="Arial"/>
                <w:color w:val="000000"/>
                <w:szCs w:val="24"/>
              </w:rPr>
              <w:t xml:space="preserve"> approved rate). Indirect costs are not assessed on expenditures for capital outlay. </w:t>
            </w:r>
            <w:hyperlink r:id="rId24" w:tooltip="The CDE's Indirect Cost Rates" w:history="1">
              <w:r w:rsidR="00A00F73" w:rsidRPr="007B6F27">
                <w:rPr>
                  <w:rStyle w:val="Hyperlink"/>
                  <w:rFonts w:cs="Arial"/>
                  <w:szCs w:val="24"/>
                </w:rPr>
                <w:t>http://www.cde.ca.gov/fg/ac/ic/</w:t>
              </w:r>
            </w:hyperlink>
          </w:p>
        </w:tc>
        <w:tc>
          <w:tcPr>
            <w:tcW w:w="5040" w:type="dxa"/>
          </w:tcPr>
          <w:p w14:paraId="005444E4" w14:textId="77777777" w:rsidR="00212213" w:rsidRPr="007B6F27" w:rsidRDefault="00212213" w:rsidP="00212213">
            <w:pPr>
              <w:spacing w:before="60" w:after="60"/>
              <w:rPr>
                <w:rFonts w:cs="Arial"/>
                <w:color w:val="000000"/>
                <w:szCs w:val="24"/>
              </w:rPr>
            </w:pPr>
            <w:r w:rsidRPr="007B6F27">
              <w:rPr>
                <w:rFonts w:cs="Arial"/>
                <w:color w:val="000000"/>
                <w:szCs w:val="24"/>
              </w:rPr>
              <w:t>Suggested formula: X + ___% X = $42,000</w:t>
            </w:r>
          </w:p>
          <w:p w14:paraId="3BE38D22" w14:textId="77777777" w:rsidR="00212213" w:rsidRPr="007B6F27" w:rsidRDefault="00212213" w:rsidP="00212213">
            <w:pPr>
              <w:spacing w:before="60" w:after="60"/>
              <w:rPr>
                <w:rFonts w:cs="Arial"/>
                <w:color w:val="000000"/>
                <w:szCs w:val="24"/>
              </w:rPr>
            </w:pPr>
            <w:r w:rsidRPr="007B6F27">
              <w:rPr>
                <w:rFonts w:cs="Arial"/>
                <w:color w:val="000000"/>
                <w:szCs w:val="24"/>
              </w:rPr>
              <w:t>$42,000 minus X = amount of indirect costs allowed</w:t>
            </w:r>
          </w:p>
          <w:p w14:paraId="23AA34EF" w14:textId="77777777" w:rsidR="00212213" w:rsidRPr="007B6F27" w:rsidRDefault="00212213" w:rsidP="00212213">
            <w:pPr>
              <w:spacing w:before="60" w:after="60"/>
              <w:rPr>
                <w:rFonts w:cs="Arial"/>
                <w:color w:val="000000"/>
                <w:szCs w:val="24"/>
              </w:rPr>
            </w:pPr>
            <w:r w:rsidRPr="007B6F27">
              <w:rPr>
                <w:rFonts w:cs="Arial"/>
                <w:color w:val="000000"/>
                <w:szCs w:val="24"/>
              </w:rPr>
              <w:t xml:space="preserve">(___% X = CDE approved rate for your district times X) </w:t>
            </w:r>
          </w:p>
        </w:tc>
      </w:tr>
    </w:tbl>
    <w:p w14:paraId="28CC504E" w14:textId="63AD5664" w:rsidR="00315989" w:rsidRDefault="00315989" w:rsidP="00315989">
      <w:pPr>
        <w:rPr>
          <w:rFonts w:cs="Arial"/>
        </w:rPr>
      </w:pPr>
      <w:r>
        <w:rPr>
          <w:rFonts w:cs="Arial"/>
        </w:rPr>
        <w:br w:type="page"/>
      </w:r>
    </w:p>
    <w:p w14:paraId="413180ED" w14:textId="390F6662" w:rsidR="00212213" w:rsidRPr="00743291" w:rsidRDefault="00212213" w:rsidP="00743291">
      <w:pPr>
        <w:pStyle w:val="Heading3"/>
        <w:jc w:val="center"/>
      </w:pPr>
      <w:bookmarkStart w:id="66" w:name="_Toc206221286"/>
      <w:bookmarkStart w:id="67" w:name="_Toc126757981"/>
      <w:r w:rsidRPr="00743291">
        <w:lastRenderedPageBreak/>
        <w:t xml:space="preserve">Appendix </w:t>
      </w:r>
      <w:r w:rsidR="006950AA" w:rsidRPr="00743291">
        <w:t>5</w:t>
      </w:r>
      <w:r w:rsidRPr="00743291">
        <w:t>:</w:t>
      </w:r>
      <w:r w:rsidR="007B6F27" w:rsidRPr="00743291">
        <w:t xml:space="preserve"> </w:t>
      </w:r>
      <w:r w:rsidRPr="00743291">
        <w:t>California Partnership Academies R</w:t>
      </w:r>
      <w:r w:rsidR="00315989" w:rsidRPr="00743291">
        <w:t xml:space="preserve">equest for </w:t>
      </w:r>
      <w:r w:rsidRPr="00743291">
        <w:t>A</w:t>
      </w:r>
      <w:r w:rsidR="00315989" w:rsidRPr="00743291">
        <w:t>pplications</w:t>
      </w:r>
      <w:r w:rsidR="00743291">
        <w:t xml:space="preserve"> </w:t>
      </w:r>
      <w:r w:rsidRPr="00743291">
        <w:t>Technical Assistance Workshop</w:t>
      </w:r>
      <w:bookmarkEnd w:id="66"/>
      <w:bookmarkEnd w:id="67"/>
    </w:p>
    <w:p w14:paraId="232BCD9B" w14:textId="77777777" w:rsidR="00212213" w:rsidRPr="0052255C" w:rsidRDefault="00212213" w:rsidP="0074565B">
      <w:pPr>
        <w:jc w:val="center"/>
        <w:rPr>
          <w:rFonts w:cs="Arial"/>
          <w:b/>
        </w:rPr>
      </w:pPr>
      <w:r w:rsidRPr="0052255C">
        <w:rPr>
          <w:rFonts w:cs="Arial"/>
          <w:b/>
        </w:rPr>
        <w:t>California Partnership Academies Workshop:</w:t>
      </w:r>
    </w:p>
    <w:p w14:paraId="627B6E0D" w14:textId="2927D5FF" w:rsidR="00212213" w:rsidRPr="0052255C" w:rsidRDefault="0052255C" w:rsidP="0074565B">
      <w:pPr>
        <w:jc w:val="center"/>
        <w:rPr>
          <w:rFonts w:cs="Arial"/>
        </w:rPr>
      </w:pPr>
      <w:r w:rsidRPr="0052255C">
        <w:rPr>
          <w:rFonts w:cs="Arial"/>
        </w:rPr>
        <w:t>Wednesday</w:t>
      </w:r>
      <w:r w:rsidR="00212213" w:rsidRPr="0052255C">
        <w:rPr>
          <w:rFonts w:cs="Arial"/>
        </w:rPr>
        <w:t xml:space="preserve">, </w:t>
      </w:r>
      <w:r w:rsidRPr="0052255C">
        <w:rPr>
          <w:rFonts w:cs="Arial"/>
        </w:rPr>
        <w:t xml:space="preserve">March </w:t>
      </w:r>
      <w:r w:rsidR="00D95DD1">
        <w:rPr>
          <w:rFonts w:cs="Arial"/>
        </w:rPr>
        <w:t>8</w:t>
      </w:r>
      <w:r w:rsidR="002E7358">
        <w:rPr>
          <w:rFonts w:cs="Arial"/>
        </w:rPr>
        <w:t>,</w:t>
      </w:r>
      <w:r w:rsidRPr="0052255C">
        <w:rPr>
          <w:rFonts w:cs="Arial"/>
        </w:rPr>
        <w:t xml:space="preserve"> 2023</w:t>
      </w:r>
    </w:p>
    <w:p w14:paraId="3439D226" w14:textId="3FA00B48" w:rsidR="00212213" w:rsidRPr="0052255C" w:rsidRDefault="00212213" w:rsidP="0074565B">
      <w:pPr>
        <w:jc w:val="center"/>
        <w:rPr>
          <w:rFonts w:cs="Arial"/>
        </w:rPr>
      </w:pPr>
      <w:r w:rsidRPr="0052255C">
        <w:rPr>
          <w:rFonts w:cs="Arial"/>
        </w:rPr>
        <w:t xml:space="preserve">9:30 AM – </w:t>
      </w:r>
      <w:r w:rsidR="00D95DD1">
        <w:rPr>
          <w:rFonts w:cs="Arial"/>
        </w:rPr>
        <w:t>11:00</w:t>
      </w:r>
      <w:r w:rsidRPr="0052255C">
        <w:rPr>
          <w:rFonts w:cs="Arial"/>
        </w:rPr>
        <w:t xml:space="preserve"> </w:t>
      </w:r>
      <w:r w:rsidR="00D95DD1">
        <w:rPr>
          <w:rFonts w:cs="Arial"/>
        </w:rPr>
        <w:t>A</w:t>
      </w:r>
      <w:r w:rsidRPr="0052255C">
        <w:rPr>
          <w:rFonts w:cs="Arial"/>
        </w:rPr>
        <w:t>M</w:t>
      </w:r>
    </w:p>
    <w:p w14:paraId="4C04FE57" w14:textId="7DA8234E" w:rsidR="0074565B" w:rsidRDefault="00F15238" w:rsidP="0074565B">
      <w:pPr>
        <w:jc w:val="center"/>
      </w:pPr>
      <w:r w:rsidRPr="00FA1F44">
        <w:rPr>
          <w:rFonts w:cs="Arial"/>
        </w:rPr>
        <w:t xml:space="preserve">Registration </w:t>
      </w:r>
      <w:r w:rsidR="00212213" w:rsidRPr="00FA1F44">
        <w:rPr>
          <w:rFonts w:cs="Arial"/>
        </w:rPr>
        <w:t>Zoom</w:t>
      </w:r>
      <w:r w:rsidR="0097470F" w:rsidRPr="00FA1F44">
        <w:rPr>
          <w:rFonts w:cs="Arial"/>
        </w:rPr>
        <w:t xml:space="preserve">: </w:t>
      </w:r>
      <w:r w:rsidR="00FA1F44" w:rsidRPr="00BE770F">
        <w:rPr>
          <w:rFonts w:cs="Arial"/>
          <w:strike/>
          <w:szCs w:val="24"/>
        </w:rPr>
        <w:t>https://us02web.zoom.us/webinar/register/WN_1ASvhT0_RMSX9Uthy7hj8w</w:t>
      </w:r>
      <w:r w:rsidR="00BE770F">
        <w:t xml:space="preserve"> [Link Removed - Link no longer valid]</w:t>
      </w:r>
    </w:p>
    <w:p w14:paraId="736E0F54" w14:textId="4C99296C" w:rsidR="0074565B" w:rsidRPr="0074565B" w:rsidRDefault="0074565B" w:rsidP="0074565B">
      <w:pPr>
        <w:spacing w:after="0"/>
      </w:pPr>
      <w:r>
        <w:t>Posted By California Department of Education – March 2023</w:t>
      </w:r>
    </w:p>
    <w:sectPr w:rsidR="0074565B" w:rsidRPr="0074565B" w:rsidSect="005411CF">
      <w:footerReference w:type="default" r:id="rId25"/>
      <w:pgSz w:w="15840" w:h="12240" w:orient="landscape"/>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ECEB" w14:textId="77777777" w:rsidR="00A104F1" w:rsidRDefault="00A104F1" w:rsidP="00441204">
      <w:pPr>
        <w:spacing w:after="0"/>
      </w:pPr>
      <w:r>
        <w:separator/>
      </w:r>
    </w:p>
  </w:endnote>
  <w:endnote w:type="continuationSeparator" w:id="0">
    <w:p w14:paraId="31BCAEDA" w14:textId="77777777" w:rsidR="00A104F1" w:rsidRDefault="00A104F1" w:rsidP="00441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15443"/>
      <w:docPartObj>
        <w:docPartGallery w:val="Page Numbers (Bottom of Page)"/>
        <w:docPartUnique/>
      </w:docPartObj>
    </w:sdtPr>
    <w:sdtEndPr>
      <w:rPr>
        <w:noProof/>
      </w:rPr>
    </w:sdtEndPr>
    <w:sdtContent>
      <w:p w14:paraId="6170A11C" w14:textId="77777777" w:rsidR="00AC4668" w:rsidRDefault="00AC4668">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DDAD" w14:textId="77777777" w:rsidR="00A104F1" w:rsidRDefault="00A104F1" w:rsidP="00441204">
      <w:pPr>
        <w:spacing w:after="0"/>
      </w:pPr>
      <w:r>
        <w:separator/>
      </w:r>
    </w:p>
  </w:footnote>
  <w:footnote w:type="continuationSeparator" w:id="0">
    <w:p w14:paraId="584D0E5D" w14:textId="77777777" w:rsidR="00A104F1" w:rsidRDefault="00A104F1" w:rsidP="00441204">
      <w:pPr>
        <w:spacing w:after="0"/>
      </w:pPr>
      <w:r>
        <w:continuationSeparator/>
      </w:r>
    </w:p>
  </w:footnote>
  <w:footnote w:id="1">
    <w:p w14:paraId="66CD9D0A" w14:textId="578226C5" w:rsidR="00AC4668" w:rsidRPr="00291F6D" w:rsidRDefault="00AC4668" w:rsidP="00291F6D">
      <w:pPr>
        <w:pStyle w:val="FootnoteText"/>
        <w:spacing w:after="120" w:line="240" w:lineRule="auto"/>
        <w:ind w:left="274" w:hanging="274"/>
        <w:rPr>
          <w:rFonts w:ascii="Arial" w:hAnsi="Arial" w:cs="Arial"/>
        </w:rPr>
      </w:pPr>
      <w:r w:rsidRPr="00291F6D">
        <w:rPr>
          <w:rStyle w:val="FootnoteReference"/>
          <w:rFonts w:ascii="Arial" w:hAnsi="Arial" w:cs="Arial"/>
          <w:sz w:val="24"/>
          <w:vertAlign w:val="baseline"/>
        </w:rPr>
        <w:footnoteRef/>
      </w:r>
      <w:r>
        <w:rPr>
          <w:rFonts w:ascii="Arial" w:hAnsi="Arial" w:cs="Arial"/>
          <w:sz w:val="24"/>
        </w:rPr>
        <w:t>.</w:t>
      </w:r>
      <w:r w:rsidRPr="00291F6D">
        <w:rPr>
          <w:rFonts w:ascii="Arial" w:hAnsi="Arial" w:cs="Arial"/>
          <w:sz w:val="24"/>
        </w:rPr>
        <w:t xml:space="preserve"> California </w:t>
      </w:r>
      <w:r w:rsidRPr="00291F6D">
        <w:rPr>
          <w:rFonts w:ascii="Arial" w:hAnsi="Arial" w:cs="Arial"/>
          <w:i/>
          <w:sz w:val="24"/>
        </w:rPr>
        <w:t xml:space="preserve">EC </w:t>
      </w:r>
      <w:r w:rsidRPr="00291F6D">
        <w:rPr>
          <w:rFonts w:ascii="Arial" w:hAnsi="Arial" w:cs="Arial"/>
          <w:sz w:val="24"/>
        </w:rPr>
        <w:t>sections 54690–54697</w:t>
      </w:r>
      <w:r>
        <w:rPr>
          <w:rFonts w:ascii="Arial" w:hAnsi="Arial" w:cs="Arial"/>
          <w:sz w:val="24"/>
        </w:rPr>
        <w:t xml:space="preserve">, </w:t>
      </w:r>
      <w:hyperlink r:id="rId1" w:tooltip="California Education Code Legislation Title 2, Division 4, Part 29, Chapter 9, Article 5" w:history="1">
        <w:r w:rsidRPr="00F07D7E">
          <w:rPr>
            <w:rStyle w:val="Hyperlink"/>
            <w:rFonts w:ascii="Arial" w:hAnsi="Arial" w:cs="Arial"/>
            <w:sz w:val="24"/>
          </w:rPr>
          <w:t>https://leginfo.legislature.ca.gov/faces/codes_displayText.xhtml?lawCode=EDC&amp;division=4.&amp;title=2.&amp;part=29.&amp;chapter=9.&amp;article=5.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C018B"/>
    <w:multiLevelType w:val="hybridMultilevel"/>
    <w:tmpl w:val="53D8ECA2"/>
    <w:lvl w:ilvl="0" w:tplc="C0ECA1F8">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BD1"/>
    <w:multiLevelType w:val="hybridMultilevel"/>
    <w:tmpl w:val="B5003A7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B2200"/>
    <w:multiLevelType w:val="singleLevel"/>
    <w:tmpl w:val="04090001"/>
    <w:lvl w:ilvl="0">
      <w:start w:val="1"/>
      <w:numFmt w:val="bullet"/>
      <w:lvlText w:val=""/>
      <w:lvlJc w:val="left"/>
      <w:pPr>
        <w:ind w:left="720" w:hanging="360"/>
      </w:pPr>
      <w:rPr>
        <w:rFonts w:ascii="Symbol" w:hAnsi="Symbol" w:hint="default"/>
        <w:sz w:val="28"/>
      </w:rPr>
    </w:lvl>
  </w:abstractNum>
  <w:abstractNum w:abstractNumId="4"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91B73"/>
    <w:multiLevelType w:val="hybridMultilevel"/>
    <w:tmpl w:val="F2D68B38"/>
    <w:lvl w:ilvl="0" w:tplc="8B2200CC">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E4F5C"/>
    <w:multiLevelType w:val="hybridMultilevel"/>
    <w:tmpl w:val="6ECC2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E28CE"/>
    <w:multiLevelType w:val="hybridMultilevel"/>
    <w:tmpl w:val="E0D62BE2"/>
    <w:lvl w:ilvl="0" w:tplc="6F849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0F58"/>
    <w:multiLevelType w:val="hybridMultilevel"/>
    <w:tmpl w:val="B64044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2995EDA"/>
    <w:multiLevelType w:val="hybridMultilevel"/>
    <w:tmpl w:val="59D4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53A4E"/>
    <w:multiLevelType w:val="hybridMultilevel"/>
    <w:tmpl w:val="F230BBF0"/>
    <w:lvl w:ilvl="0" w:tplc="04090019">
      <w:start w:val="1"/>
      <w:numFmt w:val="lowerLetter"/>
      <w:lvlText w:val="%1."/>
      <w:lvlJc w:val="left"/>
      <w:pPr>
        <w:tabs>
          <w:tab w:val="num" w:pos="1080"/>
        </w:tabs>
        <w:ind w:left="1080" w:hanging="360"/>
      </w:pPr>
    </w:lvl>
    <w:lvl w:ilvl="1" w:tplc="FFFFFFFF">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7CF"/>
    <w:multiLevelType w:val="hybridMultilevel"/>
    <w:tmpl w:val="11EC0DE2"/>
    <w:lvl w:ilvl="0" w:tplc="FFFFFFFF">
      <w:start w:val="1"/>
      <w:numFmt w:val="upperLetter"/>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980"/>
        </w:tabs>
        <w:ind w:left="1980" w:hanging="360"/>
      </w:pPr>
      <w:rPr>
        <w:rFonts w:ascii="Lucida Sans Typewriter" w:hAnsi="Lucida Sans Typewriter" w:hint="default"/>
        <w:color w:val="auto"/>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90E7C7B"/>
    <w:multiLevelType w:val="hybridMultilevel"/>
    <w:tmpl w:val="B2E6AA16"/>
    <w:lvl w:ilvl="0" w:tplc="AA5C3B2C">
      <w:start w:val="1"/>
      <w:numFmt w:val="lowerLetter"/>
      <w:lvlText w:val="%1."/>
      <w:lvlJc w:val="left"/>
      <w:pPr>
        <w:tabs>
          <w:tab w:val="num" w:pos="1080"/>
        </w:tabs>
        <w:ind w:left="1080" w:hanging="360"/>
      </w:pPr>
      <w:rPr>
        <w:rFonts w:ascii="Arial" w:eastAsiaTheme="minorHAnsi" w:hAnsi="Arial" w:cs="Arial"/>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9E0703"/>
    <w:multiLevelType w:val="hybridMultilevel"/>
    <w:tmpl w:val="6F3006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C0E145A"/>
    <w:multiLevelType w:val="hybridMultilevel"/>
    <w:tmpl w:val="62861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908"/>
        </w:tabs>
        <w:ind w:left="1908" w:hanging="360"/>
      </w:pPr>
      <w:rPr>
        <w:rFonts w:ascii="Courier New" w:hAnsi="Courier New" w:cs="Lucida Sans Typewriter"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Lucida Sans Typewriter"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Lucida Sans Typewriter"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15" w15:restartNumberingAfterBreak="0">
    <w:nsid w:val="3DE832C6"/>
    <w:multiLevelType w:val="singleLevel"/>
    <w:tmpl w:val="043CBDF2"/>
    <w:lvl w:ilvl="0">
      <w:numFmt w:val="bullet"/>
      <w:lvlText w:val=""/>
      <w:lvlJc w:val="left"/>
      <w:pPr>
        <w:tabs>
          <w:tab w:val="num" w:pos="360"/>
        </w:tabs>
        <w:ind w:left="360" w:hanging="360"/>
      </w:pPr>
      <w:rPr>
        <w:rFonts w:ascii="Wingdings" w:hAnsi="Wingdings" w:hint="default"/>
        <w:i w:val="0"/>
        <w:sz w:val="28"/>
      </w:rPr>
    </w:lvl>
  </w:abstractNum>
  <w:abstractNum w:abstractNumId="16" w15:restartNumberingAfterBreak="0">
    <w:nsid w:val="4DAD1B61"/>
    <w:multiLevelType w:val="hybridMultilevel"/>
    <w:tmpl w:val="11320826"/>
    <w:lvl w:ilvl="0" w:tplc="63B465C2">
      <w:start w:val="1"/>
      <w:numFmt w:val="bullet"/>
      <w:lvlText w:val=""/>
      <w:lvlJc w:val="left"/>
      <w:pPr>
        <w:tabs>
          <w:tab w:val="num" w:pos="36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326FA"/>
    <w:multiLevelType w:val="hybridMultilevel"/>
    <w:tmpl w:val="905E066E"/>
    <w:lvl w:ilvl="0" w:tplc="FEB065D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C18F8"/>
    <w:multiLevelType w:val="hybridMultilevel"/>
    <w:tmpl w:val="9F90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4DCD"/>
    <w:multiLevelType w:val="hybridMultilevel"/>
    <w:tmpl w:val="F48C3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531542"/>
    <w:multiLevelType w:val="hybridMultilevel"/>
    <w:tmpl w:val="E6528F2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C724DD"/>
    <w:multiLevelType w:val="hybridMultilevel"/>
    <w:tmpl w:val="62BE9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29293E"/>
    <w:multiLevelType w:val="hybridMultilevel"/>
    <w:tmpl w:val="35A2DB4E"/>
    <w:lvl w:ilvl="0" w:tplc="C7DA6B2A">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FF2BF6"/>
    <w:multiLevelType w:val="hybridMultilevel"/>
    <w:tmpl w:val="4DC046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C69E2"/>
    <w:multiLevelType w:val="hybridMultilevel"/>
    <w:tmpl w:val="B4EC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048006">
    <w:abstractNumId w:val="24"/>
  </w:num>
  <w:num w:numId="2" w16cid:durableId="1535119772">
    <w:abstractNumId w:val="14"/>
  </w:num>
  <w:num w:numId="3" w16cid:durableId="1541045349">
    <w:abstractNumId w:val="16"/>
  </w:num>
  <w:num w:numId="4" w16cid:durableId="566766567">
    <w:abstractNumId w:val="12"/>
  </w:num>
  <w:num w:numId="5" w16cid:durableId="88965563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16cid:durableId="1830976227">
    <w:abstractNumId w:val="3"/>
  </w:num>
  <w:num w:numId="7" w16cid:durableId="2124572401">
    <w:abstractNumId w:val="15"/>
  </w:num>
  <w:num w:numId="8" w16cid:durableId="1230531918">
    <w:abstractNumId w:val="13"/>
  </w:num>
  <w:num w:numId="9" w16cid:durableId="539125508">
    <w:abstractNumId w:val="17"/>
  </w:num>
  <w:num w:numId="10" w16cid:durableId="1795363980">
    <w:abstractNumId w:val="7"/>
  </w:num>
  <w:num w:numId="11" w16cid:durableId="1158493858">
    <w:abstractNumId w:val="4"/>
  </w:num>
  <w:num w:numId="12" w16cid:durableId="224728328">
    <w:abstractNumId w:val="23"/>
  </w:num>
  <w:num w:numId="13" w16cid:durableId="1435636817">
    <w:abstractNumId w:val="18"/>
  </w:num>
  <w:num w:numId="14" w16cid:durableId="749736241">
    <w:abstractNumId w:val="1"/>
  </w:num>
  <w:num w:numId="15" w16cid:durableId="448622014">
    <w:abstractNumId w:val="5"/>
  </w:num>
  <w:num w:numId="16" w16cid:durableId="1576671981">
    <w:abstractNumId w:val="6"/>
  </w:num>
  <w:num w:numId="17" w16cid:durableId="593365227">
    <w:abstractNumId w:val="19"/>
  </w:num>
  <w:num w:numId="18" w16cid:durableId="887254764">
    <w:abstractNumId w:val="11"/>
  </w:num>
  <w:num w:numId="19" w16cid:durableId="711538451">
    <w:abstractNumId w:val="21"/>
  </w:num>
  <w:num w:numId="20" w16cid:durableId="155847405">
    <w:abstractNumId w:val="9"/>
  </w:num>
  <w:num w:numId="21" w16cid:durableId="1052537416">
    <w:abstractNumId w:val="22"/>
  </w:num>
  <w:num w:numId="22" w16cid:durableId="601839669">
    <w:abstractNumId w:val="10"/>
  </w:num>
  <w:num w:numId="23" w16cid:durableId="1383292764">
    <w:abstractNumId w:val="20"/>
  </w:num>
  <w:num w:numId="24" w16cid:durableId="1170292979">
    <w:abstractNumId w:val="2"/>
  </w:num>
  <w:num w:numId="25" w16cid:durableId="120398332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jA0MjExMzE3MbdQ0lEKTi0uzszPAykwMqsFAEU+eFwtAAAA"/>
  </w:docVars>
  <w:rsids>
    <w:rsidRoot w:val="00335179"/>
    <w:rsid w:val="000005EA"/>
    <w:rsid w:val="000028D0"/>
    <w:rsid w:val="00005243"/>
    <w:rsid w:val="0000658C"/>
    <w:rsid w:val="00011A9B"/>
    <w:rsid w:val="00012CD8"/>
    <w:rsid w:val="00013F2F"/>
    <w:rsid w:val="00017161"/>
    <w:rsid w:val="00023857"/>
    <w:rsid w:val="00030367"/>
    <w:rsid w:val="000329F6"/>
    <w:rsid w:val="00033404"/>
    <w:rsid w:val="00034353"/>
    <w:rsid w:val="00046BA4"/>
    <w:rsid w:val="00047D9A"/>
    <w:rsid w:val="00054BF9"/>
    <w:rsid w:val="00060735"/>
    <w:rsid w:val="00063C59"/>
    <w:rsid w:val="0006491E"/>
    <w:rsid w:val="000763EE"/>
    <w:rsid w:val="0008100A"/>
    <w:rsid w:val="000813DF"/>
    <w:rsid w:val="0008227F"/>
    <w:rsid w:val="000827CE"/>
    <w:rsid w:val="00082AE6"/>
    <w:rsid w:val="00083A40"/>
    <w:rsid w:val="00086508"/>
    <w:rsid w:val="00090CCB"/>
    <w:rsid w:val="000914EB"/>
    <w:rsid w:val="000928CC"/>
    <w:rsid w:val="00094786"/>
    <w:rsid w:val="000949BD"/>
    <w:rsid w:val="00097F53"/>
    <w:rsid w:val="000A21AD"/>
    <w:rsid w:val="000B2A88"/>
    <w:rsid w:val="000B319D"/>
    <w:rsid w:val="000B4882"/>
    <w:rsid w:val="000B6207"/>
    <w:rsid w:val="000B6C7D"/>
    <w:rsid w:val="000C5EAD"/>
    <w:rsid w:val="000C775D"/>
    <w:rsid w:val="000D03BE"/>
    <w:rsid w:val="000D11C9"/>
    <w:rsid w:val="000D1258"/>
    <w:rsid w:val="000D1DAB"/>
    <w:rsid w:val="000D5421"/>
    <w:rsid w:val="000D6879"/>
    <w:rsid w:val="000D6DB4"/>
    <w:rsid w:val="000E0004"/>
    <w:rsid w:val="000E0A22"/>
    <w:rsid w:val="000E2CA4"/>
    <w:rsid w:val="000E4128"/>
    <w:rsid w:val="000E61E5"/>
    <w:rsid w:val="000F010D"/>
    <w:rsid w:val="000F1D9A"/>
    <w:rsid w:val="000F4000"/>
    <w:rsid w:val="000F4FDD"/>
    <w:rsid w:val="000F512E"/>
    <w:rsid w:val="000F5164"/>
    <w:rsid w:val="000F6165"/>
    <w:rsid w:val="000F6999"/>
    <w:rsid w:val="000F7AF5"/>
    <w:rsid w:val="001027BE"/>
    <w:rsid w:val="00102A84"/>
    <w:rsid w:val="00103760"/>
    <w:rsid w:val="0010542B"/>
    <w:rsid w:val="00107609"/>
    <w:rsid w:val="00107AE1"/>
    <w:rsid w:val="00111AFE"/>
    <w:rsid w:val="00112B7C"/>
    <w:rsid w:val="0011694A"/>
    <w:rsid w:val="0012174B"/>
    <w:rsid w:val="00123F17"/>
    <w:rsid w:val="00126D6B"/>
    <w:rsid w:val="0013046E"/>
    <w:rsid w:val="00132378"/>
    <w:rsid w:val="00134489"/>
    <w:rsid w:val="00141654"/>
    <w:rsid w:val="001419D8"/>
    <w:rsid w:val="0014317B"/>
    <w:rsid w:val="00143A1D"/>
    <w:rsid w:val="00155CD6"/>
    <w:rsid w:val="00161238"/>
    <w:rsid w:val="00161966"/>
    <w:rsid w:val="001629C2"/>
    <w:rsid w:val="0016733D"/>
    <w:rsid w:val="00170198"/>
    <w:rsid w:val="00172E22"/>
    <w:rsid w:val="00173BDB"/>
    <w:rsid w:val="00174763"/>
    <w:rsid w:val="001761F5"/>
    <w:rsid w:val="00181B27"/>
    <w:rsid w:val="00184419"/>
    <w:rsid w:val="00184D6E"/>
    <w:rsid w:val="00192492"/>
    <w:rsid w:val="001A0542"/>
    <w:rsid w:val="001A06C2"/>
    <w:rsid w:val="001A0CA5"/>
    <w:rsid w:val="001A1C79"/>
    <w:rsid w:val="001A3C20"/>
    <w:rsid w:val="001A50D9"/>
    <w:rsid w:val="001A702F"/>
    <w:rsid w:val="001B1205"/>
    <w:rsid w:val="001B6605"/>
    <w:rsid w:val="001B7FE3"/>
    <w:rsid w:val="001C13F2"/>
    <w:rsid w:val="001C18D3"/>
    <w:rsid w:val="001C48F1"/>
    <w:rsid w:val="001D0043"/>
    <w:rsid w:val="001D19F1"/>
    <w:rsid w:val="001D2A18"/>
    <w:rsid w:val="001D4A23"/>
    <w:rsid w:val="001E0927"/>
    <w:rsid w:val="001E0A9B"/>
    <w:rsid w:val="001E1B59"/>
    <w:rsid w:val="001F5574"/>
    <w:rsid w:val="00200209"/>
    <w:rsid w:val="00201756"/>
    <w:rsid w:val="00203290"/>
    <w:rsid w:val="00203794"/>
    <w:rsid w:val="0021072A"/>
    <w:rsid w:val="00211CDC"/>
    <w:rsid w:val="00211EC9"/>
    <w:rsid w:val="00212213"/>
    <w:rsid w:val="00213267"/>
    <w:rsid w:val="00215F4F"/>
    <w:rsid w:val="0022016A"/>
    <w:rsid w:val="002224D2"/>
    <w:rsid w:val="00223F78"/>
    <w:rsid w:val="00226125"/>
    <w:rsid w:val="0022659C"/>
    <w:rsid w:val="00233203"/>
    <w:rsid w:val="0023434B"/>
    <w:rsid w:val="0023461B"/>
    <w:rsid w:val="00235EDB"/>
    <w:rsid w:val="00237357"/>
    <w:rsid w:val="00237D0E"/>
    <w:rsid w:val="002410D3"/>
    <w:rsid w:val="002410FF"/>
    <w:rsid w:val="0024146B"/>
    <w:rsid w:val="00242B59"/>
    <w:rsid w:val="0024450A"/>
    <w:rsid w:val="00250BAF"/>
    <w:rsid w:val="00254092"/>
    <w:rsid w:val="00254AD1"/>
    <w:rsid w:val="00255AE5"/>
    <w:rsid w:val="002600C7"/>
    <w:rsid w:val="00261EF6"/>
    <w:rsid w:val="0026358F"/>
    <w:rsid w:val="00267F4C"/>
    <w:rsid w:val="00270930"/>
    <w:rsid w:val="00270CEC"/>
    <w:rsid w:val="002713CE"/>
    <w:rsid w:val="00273320"/>
    <w:rsid w:val="00274406"/>
    <w:rsid w:val="0027662E"/>
    <w:rsid w:val="00276DB5"/>
    <w:rsid w:val="00281794"/>
    <w:rsid w:val="002831B4"/>
    <w:rsid w:val="002851AC"/>
    <w:rsid w:val="00291151"/>
    <w:rsid w:val="002913DC"/>
    <w:rsid w:val="00291F6D"/>
    <w:rsid w:val="002978E6"/>
    <w:rsid w:val="002A0AE8"/>
    <w:rsid w:val="002A4103"/>
    <w:rsid w:val="002A5EC2"/>
    <w:rsid w:val="002B140C"/>
    <w:rsid w:val="002B1D64"/>
    <w:rsid w:val="002B4AD2"/>
    <w:rsid w:val="002B50BC"/>
    <w:rsid w:val="002B73BC"/>
    <w:rsid w:val="002C0216"/>
    <w:rsid w:val="002C145B"/>
    <w:rsid w:val="002C1F61"/>
    <w:rsid w:val="002C4F39"/>
    <w:rsid w:val="002C5F27"/>
    <w:rsid w:val="002C74AF"/>
    <w:rsid w:val="002D47EA"/>
    <w:rsid w:val="002D692D"/>
    <w:rsid w:val="002E28D8"/>
    <w:rsid w:val="002E3631"/>
    <w:rsid w:val="002E3D5A"/>
    <w:rsid w:val="002E4CB5"/>
    <w:rsid w:val="002E7358"/>
    <w:rsid w:val="002E7A29"/>
    <w:rsid w:val="002F1DBD"/>
    <w:rsid w:val="002F217B"/>
    <w:rsid w:val="002F2F22"/>
    <w:rsid w:val="002F4460"/>
    <w:rsid w:val="002F4A1D"/>
    <w:rsid w:val="00314F0E"/>
    <w:rsid w:val="00315989"/>
    <w:rsid w:val="0031598B"/>
    <w:rsid w:val="00323F17"/>
    <w:rsid w:val="00323F4E"/>
    <w:rsid w:val="00324D33"/>
    <w:rsid w:val="00327DB2"/>
    <w:rsid w:val="0033067F"/>
    <w:rsid w:val="0033070F"/>
    <w:rsid w:val="00335179"/>
    <w:rsid w:val="00340C88"/>
    <w:rsid w:val="00341E56"/>
    <w:rsid w:val="003429D8"/>
    <w:rsid w:val="003429E4"/>
    <w:rsid w:val="00343202"/>
    <w:rsid w:val="003444A0"/>
    <w:rsid w:val="003448BA"/>
    <w:rsid w:val="00344DE5"/>
    <w:rsid w:val="00345202"/>
    <w:rsid w:val="00347961"/>
    <w:rsid w:val="00351B51"/>
    <w:rsid w:val="00353F26"/>
    <w:rsid w:val="003564F4"/>
    <w:rsid w:val="00356DA7"/>
    <w:rsid w:val="00357566"/>
    <w:rsid w:val="0036506A"/>
    <w:rsid w:val="00366972"/>
    <w:rsid w:val="00366CA1"/>
    <w:rsid w:val="0036773A"/>
    <w:rsid w:val="00373A44"/>
    <w:rsid w:val="00376574"/>
    <w:rsid w:val="00382B3B"/>
    <w:rsid w:val="003912A8"/>
    <w:rsid w:val="00393C3D"/>
    <w:rsid w:val="00394D44"/>
    <w:rsid w:val="0039775B"/>
    <w:rsid w:val="00397934"/>
    <w:rsid w:val="003A2977"/>
    <w:rsid w:val="003A3160"/>
    <w:rsid w:val="003A6CFF"/>
    <w:rsid w:val="003B4668"/>
    <w:rsid w:val="003C0356"/>
    <w:rsid w:val="003C0779"/>
    <w:rsid w:val="003C1A24"/>
    <w:rsid w:val="003C3AEB"/>
    <w:rsid w:val="003C4ED1"/>
    <w:rsid w:val="003C6471"/>
    <w:rsid w:val="003D16E8"/>
    <w:rsid w:val="003D2424"/>
    <w:rsid w:val="003D2F1B"/>
    <w:rsid w:val="003D3D72"/>
    <w:rsid w:val="003D60AC"/>
    <w:rsid w:val="003D7CD8"/>
    <w:rsid w:val="003E2DA9"/>
    <w:rsid w:val="003E2F90"/>
    <w:rsid w:val="003E4B7E"/>
    <w:rsid w:val="00403148"/>
    <w:rsid w:val="004047E8"/>
    <w:rsid w:val="00404C5E"/>
    <w:rsid w:val="0040705A"/>
    <w:rsid w:val="00407C71"/>
    <w:rsid w:val="004100C3"/>
    <w:rsid w:val="00412A42"/>
    <w:rsid w:val="00413A4F"/>
    <w:rsid w:val="004171A0"/>
    <w:rsid w:val="00417CB4"/>
    <w:rsid w:val="004249BE"/>
    <w:rsid w:val="00425BDF"/>
    <w:rsid w:val="00430734"/>
    <w:rsid w:val="004346E4"/>
    <w:rsid w:val="00436021"/>
    <w:rsid w:val="004403CA"/>
    <w:rsid w:val="00441204"/>
    <w:rsid w:val="0044340D"/>
    <w:rsid w:val="0044706D"/>
    <w:rsid w:val="0045654A"/>
    <w:rsid w:val="00456F3F"/>
    <w:rsid w:val="00463333"/>
    <w:rsid w:val="00473B94"/>
    <w:rsid w:val="00487C87"/>
    <w:rsid w:val="004903EC"/>
    <w:rsid w:val="0049214D"/>
    <w:rsid w:val="00493F67"/>
    <w:rsid w:val="004A186A"/>
    <w:rsid w:val="004A3780"/>
    <w:rsid w:val="004A3CA3"/>
    <w:rsid w:val="004A472C"/>
    <w:rsid w:val="004B0B04"/>
    <w:rsid w:val="004B2DFB"/>
    <w:rsid w:val="004B2EF8"/>
    <w:rsid w:val="004B5056"/>
    <w:rsid w:val="004B69A1"/>
    <w:rsid w:val="004B7C66"/>
    <w:rsid w:val="004C54B2"/>
    <w:rsid w:val="004D05FB"/>
    <w:rsid w:val="004D10E3"/>
    <w:rsid w:val="004D4964"/>
    <w:rsid w:val="004D4B2C"/>
    <w:rsid w:val="004D58E8"/>
    <w:rsid w:val="004E0E77"/>
    <w:rsid w:val="004E302D"/>
    <w:rsid w:val="004E3D47"/>
    <w:rsid w:val="004E7A18"/>
    <w:rsid w:val="004E7AC1"/>
    <w:rsid w:val="004F114A"/>
    <w:rsid w:val="004F1CD4"/>
    <w:rsid w:val="004F2F08"/>
    <w:rsid w:val="004F386D"/>
    <w:rsid w:val="004F4F43"/>
    <w:rsid w:val="004F59A4"/>
    <w:rsid w:val="004F6793"/>
    <w:rsid w:val="0050728A"/>
    <w:rsid w:val="00510F1B"/>
    <w:rsid w:val="0051190A"/>
    <w:rsid w:val="00516132"/>
    <w:rsid w:val="00520308"/>
    <w:rsid w:val="005212C3"/>
    <w:rsid w:val="0052255C"/>
    <w:rsid w:val="00523A24"/>
    <w:rsid w:val="00523F2F"/>
    <w:rsid w:val="0052691B"/>
    <w:rsid w:val="00533535"/>
    <w:rsid w:val="00535FBD"/>
    <w:rsid w:val="0053718F"/>
    <w:rsid w:val="00537223"/>
    <w:rsid w:val="005411CF"/>
    <w:rsid w:val="005457F6"/>
    <w:rsid w:val="00547EB5"/>
    <w:rsid w:val="00550855"/>
    <w:rsid w:val="0055246F"/>
    <w:rsid w:val="005524F7"/>
    <w:rsid w:val="00556DF0"/>
    <w:rsid w:val="00561BC5"/>
    <w:rsid w:val="0056238A"/>
    <w:rsid w:val="00566B19"/>
    <w:rsid w:val="005702F0"/>
    <w:rsid w:val="00570C98"/>
    <w:rsid w:val="00573502"/>
    <w:rsid w:val="005769CA"/>
    <w:rsid w:val="005807DA"/>
    <w:rsid w:val="00580F3C"/>
    <w:rsid w:val="00581F36"/>
    <w:rsid w:val="005843D3"/>
    <w:rsid w:val="00586B4E"/>
    <w:rsid w:val="00591DB5"/>
    <w:rsid w:val="005948CC"/>
    <w:rsid w:val="005A5706"/>
    <w:rsid w:val="005B14C6"/>
    <w:rsid w:val="005B32CD"/>
    <w:rsid w:val="005B768F"/>
    <w:rsid w:val="005C0A03"/>
    <w:rsid w:val="005C4A2B"/>
    <w:rsid w:val="005C5B70"/>
    <w:rsid w:val="005C7C19"/>
    <w:rsid w:val="005D27AD"/>
    <w:rsid w:val="005D3445"/>
    <w:rsid w:val="005D42F2"/>
    <w:rsid w:val="005D62EF"/>
    <w:rsid w:val="005E30DC"/>
    <w:rsid w:val="005E3A9C"/>
    <w:rsid w:val="005E47E8"/>
    <w:rsid w:val="005E4ACB"/>
    <w:rsid w:val="005F055B"/>
    <w:rsid w:val="005F3972"/>
    <w:rsid w:val="005F42E7"/>
    <w:rsid w:val="005F7D72"/>
    <w:rsid w:val="006008A2"/>
    <w:rsid w:val="00600C62"/>
    <w:rsid w:val="00601A64"/>
    <w:rsid w:val="0060376F"/>
    <w:rsid w:val="00604C76"/>
    <w:rsid w:val="00604D37"/>
    <w:rsid w:val="006057EB"/>
    <w:rsid w:val="00607752"/>
    <w:rsid w:val="00610EAF"/>
    <w:rsid w:val="0061112B"/>
    <w:rsid w:val="006160C1"/>
    <w:rsid w:val="006165EC"/>
    <w:rsid w:val="00622BA9"/>
    <w:rsid w:val="00623915"/>
    <w:rsid w:val="0062488D"/>
    <w:rsid w:val="00626CD0"/>
    <w:rsid w:val="006274BE"/>
    <w:rsid w:val="0063074C"/>
    <w:rsid w:val="00631AC7"/>
    <w:rsid w:val="00632C55"/>
    <w:rsid w:val="00632CCF"/>
    <w:rsid w:val="006333A8"/>
    <w:rsid w:val="00635116"/>
    <w:rsid w:val="006372AB"/>
    <w:rsid w:val="006377F6"/>
    <w:rsid w:val="00640EA5"/>
    <w:rsid w:val="00643E34"/>
    <w:rsid w:val="006466CA"/>
    <w:rsid w:val="00647D44"/>
    <w:rsid w:val="00653661"/>
    <w:rsid w:val="0065477C"/>
    <w:rsid w:val="006565E2"/>
    <w:rsid w:val="00657961"/>
    <w:rsid w:val="00664900"/>
    <w:rsid w:val="00665B67"/>
    <w:rsid w:val="006662D1"/>
    <w:rsid w:val="00670873"/>
    <w:rsid w:val="00673228"/>
    <w:rsid w:val="00674E00"/>
    <w:rsid w:val="00681256"/>
    <w:rsid w:val="0068234B"/>
    <w:rsid w:val="00682425"/>
    <w:rsid w:val="00682D1C"/>
    <w:rsid w:val="00687608"/>
    <w:rsid w:val="006876C4"/>
    <w:rsid w:val="006900A6"/>
    <w:rsid w:val="00691768"/>
    <w:rsid w:val="006950AA"/>
    <w:rsid w:val="0069549C"/>
    <w:rsid w:val="006A14C8"/>
    <w:rsid w:val="006A3EAC"/>
    <w:rsid w:val="006A433B"/>
    <w:rsid w:val="006A5712"/>
    <w:rsid w:val="006A73D8"/>
    <w:rsid w:val="006A793F"/>
    <w:rsid w:val="006A7DEE"/>
    <w:rsid w:val="006B3A21"/>
    <w:rsid w:val="006B5842"/>
    <w:rsid w:val="006B7D95"/>
    <w:rsid w:val="006C53B8"/>
    <w:rsid w:val="006C5F79"/>
    <w:rsid w:val="006C6619"/>
    <w:rsid w:val="006D4B7C"/>
    <w:rsid w:val="006D5F7B"/>
    <w:rsid w:val="006D73D2"/>
    <w:rsid w:val="006D78BB"/>
    <w:rsid w:val="006E067D"/>
    <w:rsid w:val="006E2E1F"/>
    <w:rsid w:val="006E3501"/>
    <w:rsid w:val="006E3DE4"/>
    <w:rsid w:val="006E58D9"/>
    <w:rsid w:val="006F191D"/>
    <w:rsid w:val="006F4211"/>
    <w:rsid w:val="007026D1"/>
    <w:rsid w:val="00702BD9"/>
    <w:rsid w:val="00702F69"/>
    <w:rsid w:val="00703148"/>
    <w:rsid w:val="007036FA"/>
    <w:rsid w:val="00704118"/>
    <w:rsid w:val="00707200"/>
    <w:rsid w:val="0071070D"/>
    <w:rsid w:val="007114A1"/>
    <w:rsid w:val="00713C05"/>
    <w:rsid w:val="00714E3D"/>
    <w:rsid w:val="00717DFA"/>
    <w:rsid w:val="00722982"/>
    <w:rsid w:val="0072389F"/>
    <w:rsid w:val="00724CEF"/>
    <w:rsid w:val="00725E74"/>
    <w:rsid w:val="007266D5"/>
    <w:rsid w:val="00726D72"/>
    <w:rsid w:val="00726E03"/>
    <w:rsid w:val="007322F0"/>
    <w:rsid w:val="00740EA5"/>
    <w:rsid w:val="00741325"/>
    <w:rsid w:val="00742494"/>
    <w:rsid w:val="007428B8"/>
    <w:rsid w:val="00743291"/>
    <w:rsid w:val="0074565B"/>
    <w:rsid w:val="00751F50"/>
    <w:rsid w:val="00756CC5"/>
    <w:rsid w:val="00773239"/>
    <w:rsid w:val="00777B5E"/>
    <w:rsid w:val="00777DBE"/>
    <w:rsid w:val="00780D16"/>
    <w:rsid w:val="00782981"/>
    <w:rsid w:val="0078368C"/>
    <w:rsid w:val="0079101B"/>
    <w:rsid w:val="00792451"/>
    <w:rsid w:val="00792E81"/>
    <w:rsid w:val="0079403D"/>
    <w:rsid w:val="00796375"/>
    <w:rsid w:val="007A0234"/>
    <w:rsid w:val="007B123E"/>
    <w:rsid w:val="007B1ECB"/>
    <w:rsid w:val="007B6F27"/>
    <w:rsid w:val="007B703C"/>
    <w:rsid w:val="007C3CBA"/>
    <w:rsid w:val="007C56A6"/>
    <w:rsid w:val="007D0DB0"/>
    <w:rsid w:val="007D22AC"/>
    <w:rsid w:val="007D2E48"/>
    <w:rsid w:val="007D723C"/>
    <w:rsid w:val="007E2549"/>
    <w:rsid w:val="007E4971"/>
    <w:rsid w:val="007E5BF1"/>
    <w:rsid w:val="007E64ED"/>
    <w:rsid w:val="007E675E"/>
    <w:rsid w:val="007E7445"/>
    <w:rsid w:val="007F4768"/>
    <w:rsid w:val="007F5F3F"/>
    <w:rsid w:val="007F7CF0"/>
    <w:rsid w:val="00800A95"/>
    <w:rsid w:val="00800E8C"/>
    <w:rsid w:val="008010CD"/>
    <w:rsid w:val="0080171E"/>
    <w:rsid w:val="008028D4"/>
    <w:rsid w:val="008066BF"/>
    <w:rsid w:val="008113C3"/>
    <w:rsid w:val="0081256C"/>
    <w:rsid w:val="00812D7D"/>
    <w:rsid w:val="00815748"/>
    <w:rsid w:val="00823DA3"/>
    <w:rsid w:val="008272D9"/>
    <w:rsid w:val="0083021F"/>
    <w:rsid w:val="008319FA"/>
    <w:rsid w:val="0083245A"/>
    <w:rsid w:val="0084090D"/>
    <w:rsid w:val="00842022"/>
    <w:rsid w:val="00843836"/>
    <w:rsid w:val="00846149"/>
    <w:rsid w:val="0085093F"/>
    <w:rsid w:val="00852C13"/>
    <w:rsid w:val="00854C7C"/>
    <w:rsid w:val="00855CAC"/>
    <w:rsid w:val="008566DA"/>
    <w:rsid w:val="008637F6"/>
    <w:rsid w:val="008711B7"/>
    <w:rsid w:val="00873403"/>
    <w:rsid w:val="00875C6F"/>
    <w:rsid w:val="00875FB6"/>
    <w:rsid w:val="00883DC7"/>
    <w:rsid w:val="008A0BBE"/>
    <w:rsid w:val="008A2468"/>
    <w:rsid w:val="008B0C0B"/>
    <w:rsid w:val="008B57F3"/>
    <w:rsid w:val="008B7E75"/>
    <w:rsid w:val="008C02B9"/>
    <w:rsid w:val="008C2290"/>
    <w:rsid w:val="008C74E6"/>
    <w:rsid w:val="008E3BFE"/>
    <w:rsid w:val="008E4D20"/>
    <w:rsid w:val="008E7048"/>
    <w:rsid w:val="008E7A58"/>
    <w:rsid w:val="008F2A23"/>
    <w:rsid w:val="008F383C"/>
    <w:rsid w:val="008F3F93"/>
    <w:rsid w:val="008F49D6"/>
    <w:rsid w:val="008F4D31"/>
    <w:rsid w:val="008F7998"/>
    <w:rsid w:val="00900D8C"/>
    <w:rsid w:val="00901509"/>
    <w:rsid w:val="00905BDA"/>
    <w:rsid w:val="00905F9D"/>
    <w:rsid w:val="00912637"/>
    <w:rsid w:val="00913DC7"/>
    <w:rsid w:val="009156BE"/>
    <w:rsid w:val="00920C6D"/>
    <w:rsid w:val="00921196"/>
    <w:rsid w:val="00923621"/>
    <w:rsid w:val="0092366D"/>
    <w:rsid w:val="009240C7"/>
    <w:rsid w:val="00927F88"/>
    <w:rsid w:val="00930249"/>
    <w:rsid w:val="00931B8D"/>
    <w:rsid w:val="00932B49"/>
    <w:rsid w:val="00941EC5"/>
    <w:rsid w:val="00942521"/>
    <w:rsid w:val="00946BF5"/>
    <w:rsid w:val="0095292A"/>
    <w:rsid w:val="009649A0"/>
    <w:rsid w:val="00967AFD"/>
    <w:rsid w:val="00971619"/>
    <w:rsid w:val="00971652"/>
    <w:rsid w:val="00971D7B"/>
    <w:rsid w:val="009732D4"/>
    <w:rsid w:val="00973A80"/>
    <w:rsid w:val="00973ACC"/>
    <w:rsid w:val="0097470F"/>
    <w:rsid w:val="00974895"/>
    <w:rsid w:val="009757AD"/>
    <w:rsid w:val="00976C04"/>
    <w:rsid w:val="009827EF"/>
    <w:rsid w:val="00985C28"/>
    <w:rsid w:val="0098605B"/>
    <w:rsid w:val="009879BB"/>
    <w:rsid w:val="00987EBB"/>
    <w:rsid w:val="009916EC"/>
    <w:rsid w:val="00991DAA"/>
    <w:rsid w:val="0099318E"/>
    <w:rsid w:val="009945C6"/>
    <w:rsid w:val="009964CA"/>
    <w:rsid w:val="009A409B"/>
    <w:rsid w:val="009A74C6"/>
    <w:rsid w:val="009B3E8C"/>
    <w:rsid w:val="009B3F19"/>
    <w:rsid w:val="009B54EA"/>
    <w:rsid w:val="009B57D7"/>
    <w:rsid w:val="009B748A"/>
    <w:rsid w:val="009B7517"/>
    <w:rsid w:val="009B796B"/>
    <w:rsid w:val="009B7E6D"/>
    <w:rsid w:val="009C6FED"/>
    <w:rsid w:val="009C70F5"/>
    <w:rsid w:val="009D4A22"/>
    <w:rsid w:val="009D6A0D"/>
    <w:rsid w:val="009F2CC5"/>
    <w:rsid w:val="009F65A5"/>
    <w:rsid w:val="009F7007"/>
    <w:rsid w:val="009F7D07"/>
    <w:rsid w:val="00A00F73"/>
    <w:rsid w:val="00A04D92"/>
    <w:rsid w:val="00A05216"/>
    <w:rsid w:val="00A055B9"/>
    <w:rsid w:val="00A1003B"/>
    <w:rsid w:val="00A104F1"/>
    <w:rsid w:val="00A10A69"/>
    <w:rsid w:val="00A11A3D"/>
    <w:rsid w:val="00A12D26"/>
    <w:rsid w:val="00A161AB"/>
    <w:rsid w:val="00A235F5"/>
    <w:rsid w:val="00A25A56"/>
    <w:rsid w:val="00A32D86"/>
    <w:rsid w:val="00A35627"/>
    <w:rsid w:val="00A36EF1"/>
    <w:rsid w:val="00A42131"/>
    <w:rsid w:val="00A4480E"/>
    <w:rsid w:val="00A4730F"/>
    <w:rsid w:val="00A50D1D"/>
    <w:rsid w:val="00A512DA"/>
    <w:rsid w:val="00A51756"/>
    <w:rsid w:val="00A5196C"/>
    <w:rsid w:val="00A609EF"/>
    <w:rsid w:val="00A6281B"/>
    <w:rsid w:val="00A62C65"/>
    <w:rsid w:val="00A6322B"/>
    <w:rsid w:val="00A64EB8"/>
    <w:rsid w:val="00A65FAC"/>
    <w:rsid w:val="00A6792B"/>
    <w:rsid w:val="00A70709"/>
    <w:rsid w:val="00A715BF"/>
    <w:rsid w:val="00A735D7"/>
    <w:rsid w:val="00A76E7B"/>
    <w:rsid w:val="00A812DE"/>
    <w:rsid w:val="00A8219E"/>
    <w:rsid w:val="00A9037B"/>
    <w:rsid w:val="00A92306"/>
    <w:rsid w:val="00A965B6"/>
    <w:rsid w:val="00AA3D65"/>
    <w:rsid w:val="00AA6EAF"/>
    <w:rsid w:val="00AA745D"/>
    <w:rsid w:val="00AB2102"/>
    <w:rsid w:val="00AB21EE"/>
    <w:rsid w:val="00AB2E7B"/>
    <w:rsid w:val="00AB3865"/>
    <w:rsid w:val="00AB6B47"/>
    <w:rsid w:val="00AC390A"/>
    <w:rsid w:val="00AC4668"/>
    <w:rsid w:val="00AC4BCB"/>
    <w:rsid w:val="00AC7139"/>
    <w:rsid w:val="00AD1552"/>
    <w:rsid w:val="00AD207D"/>
    <w:rsid w:val="00AD3454"/>
    <w:rsid w:val="00AD4081"/>
    <w:rsid w:val="00AE08FA"/>
    <w:rsid w:val="00AE0C8E"/>
    <w:rsid w:val="00AF0211"/>
    <w:rsid w:val="00AF0FA7"/>
    <w:rsid w:val="00AF3E27"/>
    <w:rsid w:val="00B03843"/>
    <w:rsid w:val="00B05070"/>
    <w:rsid w:val="00B0624C"/>
    <w:rsid w:val="00B071EB"/>
    <w:rsid w:val="00B0768D"/>
    <w:rsid w:val="00B07B96"/>
    <w:rsid w:val="00B106A9"/>
    <w:rsid w:val="00B228F3"/>
    <w:rsid w:val="00B22C75"/>
    <w:rsid w:val="00B25957"/>
    <w:rsid w:val="00B25F8E"/>
    <w:rsid w:val="00B26F5F"/>
    <w:rsid w:val="00B31928"/>
    <w:rsid w:val="00B325AE"/>
    <w:rsid w:val="00B35907"/>
    <w:rsid w:val="00B42579"/>
    <w:rsid w:val="00B440BD"/>
    <w:rsid w:val="00B45045"/>
    <w:rsid w:val="00B47E62"/>
    <w:rsid w:val="00B517C7"/>
    <w:rsid w:val="00B53C78"/>
    <w:rsid w:val="00B54DD6"/>
    <w:rsid w:val="00B562E1"/>
    <w:rsid w:val="00B570FD"/>
    <w:rsid w:val="00B576A5"/>
    <w:rsid w:val="00B57859"/>
    <w:rsid w:val="00B6034A"/>
    <w:rsid w:val="00B60C44"/>
    <w:rsid w:val="00B63335"/>
    <w:rsid w:val="00B6412E"/>
    <w:rsid w:val="00B65A67"/>
    <w:rsid w:val="00B706AC"/>
    <w:rsid w:val="00B70977"/>
    <w:rsid w:val="00B7317F"/>
    <w:rsid w:val="00B734C9"/>
    <w:rsid w:val="00B74151"/>
    <w:rsid w:val="00B76174"/>
    <w:rsid w:val="00B77CE3"/>
    <w:rsid w:val="00B84F87"/>
    <w:rsid w:val="00B8719B"/>
    <w:rsid w:val="00B96F0A"/>
    <w:rsid w:val="00BA4D4A"/>
    <w:rsid w:val="00BA676E"/>
    <w:rsid w:val="00BA6858"/>
    <w:rsid w:val="00BB1847"/>
    <w:rsid w:val="00BB19DB"/>
    <w:rsid w:val="00BB2EB3"/>
    <w:rsid w:val="00BB38A2"/>
    <w:rsid w:val="00BB3A61"/>
    <w:rsid w:val="00BC025C"/>
    <w:rsid w:val="00BC09AD"/>
    <w:rsid w:val="00BC12EF"/>
    <w:rsid w:val="00BC173C"/>
    <w:rsid w:val="00BC2054"/>
    <w:rsid w:val="00BC413A"/>
    <w:rsid w:val="00BC4D0E"/>
    <w:rsid w:val="00BC5A13"/>
    <w:rsid w:val="00BC5E7D"/>
    <w:rsid w:val="00BC76C9"/>
    <w:rsid w:val="00BD484A"/>
    <w:rsid w:val="00BD5BD2"/>
    <w:rsid w:val="00BE5546"/>
    <w:rsid w:val="00BE770F"/>
    <w:rsid w:val="00BF1AC7"/>
    <w:rsid w:val="00C00FBD"/>
    <w:rsid w:val="00C0281B"/>
    <w:rsid w:val="00C02995"/>
    <w:rsid w:val="00C02CAC"/>
    <w:rsid w:val="00C037E0"/>
    <w:rsid w:val="00C041E0"/>
    <w:rsid w:val="00C14EB4"/>
    <w:rsid w:val="00C160C2"/>
    <w:rsid w:val="00C1655D"/>
    <w:rsid w:val="00C168F9"/>
    <w:rsid w:val="00C2152A"/>
    <w:rsid w:val="00C21731"/>
    <w:rsid w:val="00C2358E"/>
    <w:rsid w:val="00C27039"/>
    <w:rsid w:val="00C2715E"/>
    <w:rsid w:val="00C30A21"/>
    <w:rsid w:val="00C3349A"/>
    <w:rsid w:val="00C36F2F"/>
    <w:rsid w:val="00C40D12"/>
    <w:rsid w:val="00C47D8B"/>
    <w:rsid w:val="00C50EAF"/>
    <w:rsid w:val="00C54273"/>
    <w:rsid w:val="00C54678"/>
    <w:rsid w:val="00C551D7"/>
    <w:rsid w:val="00C56C28"/>
    <w:rsid w:val="00C63518"/>
    <w:rsid w:val="00C6738F"/>
    <w:rsid w:val="00C7026B"/>
    <w:rsid w:val="00C73D0F"/>
    <w:rsid w:val="00C73FDC"/>
    <w:rsid w:val="00C74507"/>
    <w:rsid w:val="00C74DC4"/>
    <w:rsid w:val="00C77630"/>
    <w:rsid w:val="00C82975"/>
    <w:rsid w:val="00C855B8"/>
    <w:rsid w:val="00C86D31"/>
    <w:rsid w:val="00C92D8B"/>
    <w:rsid w:val="00C93605"/>
    <w:rsid w:val="00C944D4"/>
    <w:rsid w:val="00C96858"/>
    <w:rsid w:val="00CA025E"/>
    <w:rsid w:val="00CA466C"/>
    <w:rsid w:val="00CA5C55"/>
    <w:rsid w:val="00CA6CA7"/>
    <w:rsid w:val="00CA6E47"/>
    <w:rsid w:val="00CB1DED"/>
    <w:rsid w:val="00CB6664"/>
    <w:rsid w:val="00CC1F28"/>
    <w:rsid w:val="00CC21F3"/>
    <w:rsid w:val="00CD0EBC"/>
    <w:rsid w:val="00CD1089"/>
    <w:rsid w:val="00CD1DCE"/>
    <w:rsid w:val="00CD294B"/>
    <w:rsid w:val="00CD4334"/>
    <w:rsid w:val="00CD5A50"/>
    <w:rsid w:val="00CD6217"/>
    <w:rsid w:val="00CD6EEC"/>
    <w:rsid w:val="00CE1AD7"/>
    <w:rsid w:val="00CE4CBB"/>
    <w:rsid w:val="00CE6792"/>
    <w:rsid w:val="00CF00D2"/>
    <w:rsid w:val="00CF37B9"/>
    <w:rsid w:val="00CF3944"/>
    <w:rsid w:val="00CF6019"/>
    <w:rsid w:val="00D01549"/>
    <w:rsid w:val="00D02C11"/>
    <w:rsid w:val="00D06B41"/>
    <w:rsid w:val="00D06D58"/>
    <w:rsid w:val="00D115CB"/>
    <w:rsid w:val="00D15074"/>
    <w:rsid w:val="00D15F18"/>
    <w:rsid w:val="00D160B1"/>
    <w:rsid w:val="00D16D1D"/>
    <w:rsid w:val="00D20A49"/>
    <w:rsid w:val="00D253DD"/>
    <w:rsid w:val="00D256AC"/>
    <w:rsid w:val="00D25B80"/>
    <w:rsid w:val="00D266ED"/>
    <w:rsid w:val="00D27ABA"/>
    <w:rsid w:val="00D30FE3"/>
    <w:rsid w:val="00D335FD"/>
    <w:rsid w:val="00D411EF"/>
    <w:rsid w:val="00D41632"/>
    <w:rsid w:val="00D43BB6"/>
    <w:rsid w:val="00D44B44"/>
    <w:rsid w:val="00D47DAB"/>
    <w:rsid w:val="00D517E3"/>
    <w:rsid w:val="00D5320D"/>
    <w:rsid w:val="00D54245"/>
    <w:rsid w:val="00D54442"/>
    <w:rsid w:val="00D55448"/>
    <w:rsid w:val="00D57FD2"/>
    <w:rsid w:val="00D70061"/>
    <w:rsid w:val="00D706DD"/>
    <w:rsid w:val="00D73D8B"/>
    <w:rsid w:val="00D742C6"/>
    <w:rsid w:val="00D76A12"/>
    <w:rsid w:val="00D76A22"/>
    <w:rsid w:val="00D77BA5"/>
    <w:rsid w:val="00D810E5"/>
    <w:rsid w:val="00D823FF"/>
    <w:rsid w:val="00D85E0C"/>
    <w:rsid w:val="00D86CBA"/>
    <w:rsid w:val="00D87A09"/>
    <w:rsid w:val="00D9338B"/>
    <w:rsid w:val="00D95DD1"/>
    <w:rsid w:val="00DA3515"/>
    <w:rsid w:val="00DA3DEE"/>
    <w:rsid w:val="00DA45CF"/>
    <w:rsid w:val="00DA4B66"/>
    <w:rsid w:val="00DA52B3"/>
    <w:rsid w:val="00DA7332"/>
    <w:rsid w:val="00DA7650"/>
    <w:rsid w:val="00DA7FC8"/>
    <w:rsid w:val="00DB7908"/>
    <w:rsid w:val="00DC52B0"/>
    <w:rsid w:val="00DC6782"/>
    <w:rsid w:val="00DC6AE6"/>
    <w:rsid w:val="00DC774C"/>
    <w:rsid w:val="00DD024D"/>
    <w:rsid w:val="00DD0628"/>
    <w:rsid w:val="00DD2764"/>
    <w:rsid w:val="00DE049C"/>
    <w:rsid w:val="00DE3C74"/>
    <w:rsid w:val="00DE65F5"/>
    <w:rsid w:val="00DF05A5"/>
    <w:rsid w:val="00DF06FF"/>
    <w:rsid w:val="00DF0CEA"/>
    <w:rsid w:val="00DF2138"/>
    <w:rsid w:val="00DF380A"/>
    <w:rsid w:val="00DF78D7"/>
    <w:rsid w:val="00DF7FD0"/>
    <w:rsid w:val="00E00C4E"/>
    <w:rsid w:val="00E03B2D"/>
    <w:rsid w:val="00E0514F"/>
    <w:rsid w:val="00E05623"/>
    <w:rsid w:val="00E0589F"/>
    <w:rsid w:val="00E060F3"/>
    <w:rsid w:val="00E07074"/>
    <w:rsid w:val="00E11D66"/>
    <w:rsid w:val="00E129B5"/>
    <w:rsid w:val="00E1391C"/>
    <w:rsid w:val="00E144AF"/>
    <w:rsid w:val="00E1518B"/>
    <w:rsid w:val="00E20353"/>
    <w:rsid w:val="00E20B86"/>
    <w:rsid w:val="00E21767"/>
    <w:rsid w:val="00E26043"/>
    <w:rsid w:val="00E27350"/>
    <w:rsid w:val="00E331DE"/>
    <w:rsid w:val="00E33913"/>
    <w:rsid w:val="00E33FEB"/>
    <w:rsid w:val="00E35B6F"/>
    <w:rsid w:val="00E41346"/>
    <w:rsid w:val="00E54315"/>
    <w:rsid w:val="00E54670"/>
    <w:rsid w:val="00E54A3A"/>
    <w:rsid w:val="00E551CC"/>
    <w:rsid w:val="00E60A07"/>
    <w:rsid w:val="00E610FA"/>
    <w:rsid w:val="00E62799"/>
    <w:rsid w:val="00E6309F"/>
    <w:rsid w:val="00E634EC"/>
    <w:rsid w:val="00E6416F"/>
    <w:rsid w:val="00E66F82"/>
    <w:rsid w:val="00E679DC"/>
    <w:rsid w:val="00E72870"/>
    <w:rsid w:val="00E730A8"/>
    <w:rsid w:val="00E74E80"/>
    <w:rsid w:val="00E870DE"/>
    <w:rsid w:val="00E90B6F"/>
    <w:rsid w:val="00E94C48"/>
    <w:rsid w:val="00E94D89"/>
    <w:rsid w:val="00E95F8B"/>
    <w:rsid w:val="00EA3389"/>
    <w:rsid w:val="00EA52D9"/>
    <w:rsid w:val="00EA58D4"/>
    <w:rsid w:val="00EA6512"/>
    <w:rsid w:val="00EB2717"/>
    <w:rsid w:val="00EB2D11"/>
    <w:rsid w:val="00EB554A"/>
    <w:rsid w:val="00EB6175"/>
    <w:rsid w:val="00EC0C44"/>
    <w:rsid w:val="00EC23D1"/>
    <w:rsid w:val="00EC3486"/>
    <w:rsid w:val="00ED27BB"/>
    <w:rsid w:val="00ED417F"/>
    <w:rsid w:val="00ED4B56"/>
    <w:rsid w:val="00ED4BFC"/>
    <w:rsid w:val="00EE08B1"/>
    <w:rsid w:val="00EE178D"/>
    <w:rsid w:val="00EE336F"/>
    <w:rsid w:val="00EF4816"/>
    <w:rsid w:val="00EF5C4A"/>
    <w:rsid w:val="00EF7FDD"/>
    <w:rsid w:val="00F02219"/>
    <w:rsid w:val="00F07A12"/>
    <w:rsid w:val="00F07D7E"/>
    <w:rsid w:val="00F1232F"/>
    <w:rsid w:val="00F15238"/>
    <w:rsid w:val="00F168FB"/>
    <w:rsid w:val="00F21969"/>
    <w:rsid w:val="00F24207"/>
    <w:rsid w:val="00F24A1A"/>
    <w:rsid w:val="00F31695"/>
    <w:rsid w:val="00F31DC9"/>
    <w:rsid w:val="00F32F32"/>
    <w:rsid w:val="00F3576D"/>
    <w:rsid w:val="00F414B2"/>
    <w:rsid w:val="00F421AE"/>
    <w:rsid w:val="00F43E4B"/>
    <w:rsid w:val="00F441A3"/>
    <w:rsid w:val="00F44933"/>
    <w:rsid w:val="00F4771E"/>
    <w:rsid w:val="00F47E2D"/>
    <w:rsid w:val="00F47F79"/>
    <w:rsid w:val="00F50617"/>
    <w:rsid w:val="00F50721"/>
    <w:rsid w:val="00F5099F"/>
    <w:rsid w:val="00F53319"/>
    <w:rsid w:val="00F538BF"/>
    <w:rsid w:val="00F55E65"/>
    <w:rsid w:val="00F63868"/>
    <w:rsid w:val="00F6412A"/>
    <w:rsid w:val="00F65173"/>
    <w:rsid w:val="00F66D3D"/>
    <w:rsid w:val="00F67E3F"/>
    <w:rsid w:val="00F743B4"/>
    <w:rsid w:val="00F75452"/>
    <w:rsid w:val="00F84F54"/>
    <w:rsid w:val="00F86FD7"/>
    <w:rsid w:val="00F90151"/>
    <w:rsid w:val="00F95483"/>
    <w:rsid w:val="00F96495"/>
    <w:rsid w:val="00FA1A56"/>
    <w:rsid w:val="00FA1F44"/>
    <w:rsid w:val="00FA25EA"/>
    <w:rsid w:val="00FA64DF"/>
    <w:rsid w:val="00FB0751"/>
    <w:rsid w:val="00FB4290"/>
    <w:rsid w:val="00FB44BF"/>
    <w:rsid w:val="00FB4F4C"/>
    <w:rsid w:val="00FB626A"/>
    <w:rsid w:val="00FC13A3"/>
    <w:rsid w:val="00FC1BE7"/>
    <w:rsid w:val="00FC402B"/>
    <w:rsid w:val="00FC4239"/>
    <w:rsid w:val="00FC47AD"/>
    <w:rsid w:val="00FC59DA"/>
    <w:rsid w:val="00FC5DC9"/>
    <w:rsid w:val="00FC6537"/>
    <w:rsid w:val="00FC7A15"/>
    <w:rsid w:val="00FD08B1"/>
    <w:rsid w:val="00FD2C5B"/>
    <w:rsid w:val="00FD4EBC"/>
    <w:rsid w:val="00FD500C"/>
    <w:rsid w:val="00FD5F10"/>
    <w:rsid w:val="00FD6605"/>
    <w:rsid w:val="00FE06CE"/>
    <w:rsid w:val="00FE07ED"/>
    <w:rsid w:val="00FE3007"/>
    <w:rsid w:val="00FE7742"/>
    <w:rsid w:val="00FF1BA4"/>
    <w:rsid w:val="00FF1D03"/>
    <w:rsid w:val="00FF5EC7"/>
    <w:rsid w:val="00FF70AB"/>
    <w:rsid w:val="00FF7217"/>
    <w:rsid w:val="00FF74F2"/>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3AFD"/>
  <w15:docId w15:val="{2E20FCB1-116C-4166-962D-599BBFC5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627"/>
    <w:pPr>
      <w:spacing w:after="240" w:line="240" w:lineRule="auto"/>
    </w:pPr>
    <w:rPr>
      <w:rFonts w:ascii="Arial" w:hAnsi="Arial"/>
      <w:sz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732D4"/>
    <w:pPr>
      <w:keepNext/>
      <w:keepLines/>
      <w:spacing w:before="240"/>
      <w:jc w:val="center"/>
      <w:outlineLvl w:val="1"/>
    </w:pPr>
    <w:rPr>
      <w:rFonts w:eastAsiaTheme="majorEastAsia" w:cstheme="majorBidi"/>
      <w:b/>
      <w:sz w:val="32"/>
      <w:szCs w:val="28"/>
    </w:rPr>
  </w:style>
  <w:style w:type="paragraph" w:styleId="Heading3">
    <w:name w:val="heading 3"/>
    <w:basedOn w:val="Normal"/>
    <w:next w:val="Normal"/>
    <w:link w:val="Heading3Char"/>
    <w:unhideWhenUsed/>
    <w:qFormat/>
    <w:rsid w:val="0068234B"/>
    <w:pPr>
      <w:keepNext/>
      <w:keepLines/>
      <w:spacing w:before="360"/>
      <w:outlineLvl w:val="2"/>
    </w:pPr>
    <w:rPr>
      <w:rFonts w:eastAsiaTheme="majorEastAsia" w:cstheme="majorBidi"/>
      <w:b/>
      <w:sz w:val="28"/>
      <w:szCs w:val="28"/>
    </w:rPr>
  </w:style>
  <w:style w:type="paragraph" w:styleId="Heading4">
    <w:name w:val="heading 4"/>
    <w:basedOn w:val="Normal"/>
    <w:next w:val="Normal"/>
    <w:link w:val="Heading4Char"/>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nhideWhenUsed/>
    <w:qFormat/>
    <w:rsid w:val="00FE3007"/>
    <w:pPr>
      <w:keepNext/>
      <w:keepLines/>
      <w:spacing w:before="40" w:after="0"/>
      <w:outlineLvl w:val="6"/>
    </w:pPr>
    <w:rPr>
      <w:rFonts w:eastAsiaTheme="majorEastAsia" w:cstheme="majorBidi"/>
      <w:i/>
      <w:iCs/>
      <w:color w:val="1F4D78" w:themeColor="accent1" w:themeShade="7F"/>
    </w:rPr>
  </w:style>
  <w:style w:type="paragraph" w:styleId="Heading9">
    <w:name w:val="heading 9"/>
    <w:basedOn w:val="Normal"/>
    <w:next w:val="Normal"/>
    <w:link w:val="Heading9Char"/>
    <w:qFormat/>
    <w:rsid w:val="00212213"/>
    <w:p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9732D4"/>
    <w:rPr>
      <w:rFonts w:ascii="Arial" w:eastAsiaTheme="majorEastAsia" w:hAnsi="Arial" w:cstheme="majorBidi"/>
      <w:b/>
      <w:sz w:val="32"/>
      <w:szCs w:val="28"/>
    </w:rPr>
  </w:style>
  <w:style w:type="character" w:customStyle="1" w:styleId="Heading3Char">
    <w:name w:val="Heading 3 Char"/>
    <w:basedOn w:val="DefaultParagraphFont"/>
    <w:link w:val="Heading3"/>
    <w:rsid w:val="0068234B"/>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customStyle="1" w:styleId="Heading9Char">
    <w:name w:val="Heading 9 Char"/>
    <w:basedOn w:val="DefaultParagraphFont"/>
    <w:link w:val="Heading9"/>
    <w:rsid w:val="00212213"/>
    <w:rPr>
      <w:rFonts w:ascii="Arial" w:eastAsia="Times New Roman" w:hAnsi="Arial" w:cs="Arial"/>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E5BF1"/>
    <w:pPr>
      <w:spacing w:after="0" w:line="240" w:lineRule="auto"/>
    </w:pPr>
    <w:rPr>
      <w:rFonts w:ascii="Arial" w:hAnsi="Arial"/>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paragraph" w:styleId="BalloonText">
    <w:name w:val="Balloon Text"/>
    <w:basedOn w:val="Normal"/>
    <w:link w:val="BalloonTextChar"/>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D3D72"/>
    <w:pPr>
      <w:spacing w:after="100"/>
    </w:pPr>
  </w:style>
  <w:style w:type="paragraph" w:styleId="TOC2">
    <w:name w:val="toc 2"/>
    <w:basedOn w:val="Normal"/>
    <w:next w:val="Normal"/>
    <w:autoRedefine/>
    <w:uiPriority w:val="39"/>
    <w:unhideWhenUsed/>
    <w:rsid w:val="00AC4668"/>
    <w:pPr>
      <w:tabs>
        <w:tab w:val="right" w:leader="dot" w:pos="10080"/>
      </w:tabs>
      <w:spacing w:after="100"/>
    </w:pPr>
  </w:style>
  <w:style w:type="paragraph" w:styleId="TOC3">
    <w:name w:val="toc 3"/>
    <w:basedOn w:val="Normal"/>
    <w:next w:val="Normal"/>
    <w:autoRedefine/>
    <w:uiPriority w:val="39"/>
    <w:unhideWhenUsed/>
    <w:rsid w:val="00E144AF"/>
    <w:pPr>
      <w:tabs>
        <w:tab w:val="right" w:leader="dot" w:pos="10070"/>
      </w:tabs>
      <w:spacing w:after="100"/>
      <w:ind w:left="810" w:hanging="330"/>
    </w:pPr>
  </w:style>
  <w:style w:type="table" w:styleId="TableGrid">
    <w:name w:val="Table Grid"/>
    <w:basedOn w:val="TableNormal"/>
    <w:uiPriority w:val="39"/>
    <w:rsid w:val="008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List1,List11,Step Paragraph"/>
    <w:basedOn w:val="Normal"/>
    <w:link w:val="ListParagraphChar"/>
    <w:uiPriority w:val="34"/>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nhideWhenUsed/>
    <w:rsid w:val="00976C04"/>
    <w:rPr>
      <w:color w:val="954F72" w:themeColor="followedHyperlink"/>
      <w:u w:val="single"/>
    </w:rPr>
  </w:style>
  <w:style w:type="paragraph" w:styleId="BlockText">
    <w:name w:val="Block Text"/>
    <w:basedOn w:val="Normal"/>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styleId="UnresolvedMention">
    <w:name w:val="Unresolved Mention"/>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nhideWhenUsed/>
    <w:rsid w:val="00D77BA5"/>
    <w:rPr>
      <w:sz w:val="16"/>
      <w:szCs w:val="16"/>
    </w:rPr>
  </w:style>
  <w:style w:type="paragraph" w:styleId="CommentText">
    <w:name w:val="annotation text"/>
    <w:basedOn w:val="Normal"/>
    <w:link w:val="CommentTextChar"/>
    <w:unhideWhenUsed/>
    <w:rsid w:val="00D77BA5"/>
    <w:rPr>
      <w:sz w:val="20"/>
      <w:szCs w:val="20"/>
    </w:rPr>
  </w:style>
  <w:style w:type="character" w:customStyle="1" w:styleId="CommentTextChar">
    <w:name w:val="Comment Text Char"/>
    <w:basedOn w:val="DefaultParagraphFont"/>
    <w:link w:val="CommentText"/>
    <w:rsid w:val="00D77BA5"/>
    <w:rPr>
      <w:rFonts w:ascii="Arial" w:hAnsi="Arial"/>
      <w:sz w:val="20"/>
      <w:szCs w:val="20"/>
    </w:rPr>
  </w:style>
  <w:style w:type="paragraph" w:styleId="CommentSubject">
    <w:name w:val="annotation subject"/>
    <w:basedOn w:val="CommentText"/>
    <w:next w:val="CommentText"/>
    <w:link w:val="CommentSubjectChar"/>
    <w:unhideWhenUsed/>
    <w:rsid w:val="00D77BA5"/>
    <w:rPr>
      <w:b/>
      <w:bCs/>
    </w:rPr>
  </w:style>
  <w:style w:type="character" w:customStyle="1" w:styleId="CommentSubjectChar">
    <w:name w:val="Comment Subject Char"/>
    <w:basedOn w:val="CommentTextChar"/>
    <w:link w:val="CommentSubject"/>
    <w:rsid w:val="00D77BA5"/>
    <w:rPr>
      <w:rFonts w:ascii="Arial" w:hAnsi="Arial"/>
      <w:b/>
      <w:bCs/>
      <w:sz w:val="20"/>
      <w:szCs w:val="20"/>
    </w:rPr>
  </w:style>
  <w:style w:type="paragraph" w:styleId="Revision">
    <w:name w:val="Revision"/>
    <w:hidden/>
    <w:uiPriority w:val="99"/>
    <w:semiHidden/>
    <w:rsid w:val="001D2A18"/>
    <w:pPr>
      <w:spacing w:after="0" w:line="240" w:lineRule="auto"/>
    </w:pPr>
    <w:rPr>
      <w:rFonts w:ascii="Arial" w:hAnsi="Arial"/>
      <w:sz w:val="24"/>
    </w:rPr>
  </w:style>
  <w:style w:type="paragraph" w:styleId="ListNumber">
    <w:name w:val="List Number"/>
    <w:basedOn w:val="Normal"/>
    <w:link w:val="ListNumberChar"/>
    <w:autoRedefine/>
    <w:rsid w:val="00CD1089"/>
    <w:pPr>
      <w:numPr>
        <w:numId w:val="9"/>
      </w:numPr>
      <w:spacing w:before="240"/>
      <w:ind w:right="288"/>
    </w:pPr>
    <w:rPr>
      <w:rFonts w:eastAsia="Times New Roman" w:cs="Arial"/>
      <w:szCs w:val="20"/>
    </w:rPr>
  </w:style>
  <w:style w:type="character" w:customStyle="1" w:styleId="ListNumberChar">
    <w:name w:val="List Number Char"/>
    <w:link w:val="ListNumber"/>
    <w:rsid w:val="00CD1089"/>
    <w:rPr>
      <w:rFonts w:ascii="Arial" w:eastAsia="Times New Roman" w:hAnsi="Arial" w:cs="Arial"/>
      <w:sz w:val="24"/>
      <w:szCs w:val="20"/>
    </w:rPr>
  </w:style>
  <w:style w:type="paragraph" w:styleId="BodyTextIndent">
    <w:name w:val="Body Text Indent"/>
    <w:basedOn w:val="Normal"/>
    <w:link w:val="BodyTextIndentChar"/>
    <w:rsid w:val="00082AE6"/>
    <w:pPr>
      <w:spacing w:after="120"/>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082AE6"/>
    <w:rPr>
      <w:rFonts w:ascii="Times New Roman" w:eastAsia="Times New Roman" w:hAnsi="Times New Roman" w:cs="Times New Roman"/>
      <w:sz w:val="24"/>
      <w:szCs w:val="24"/>
    </w:rPr>
  </w:style>
  <w:style w:type="paragraph" w:styleId="BodyText">
    <w:name w:val="Body Text"/>
    <w:basedOn w:val="Normal"/>
    <w:link w:val="BodyTextChar"/>
    <w:unhideWhenUsed/>
    <w:rsid w:val="00AA3D65"/>
    <w:pPr>
      <w:spacing w:after="120"/>
    </w:pPr>
  </w:style>
  <w:style w:type="character" w:customStyle="1" w:styleId="BodyTextChar">
    <w:name w:val="Body Text Char"/>
    <w:basedOn w:val="DefaultParagraphFont"/>
    <w:link w:val="BodyText"/>
    <w:uiPriority w:val="99"/>
    <w:semiHidden/>
    <w:rsid w:val="00AA3D65"/>
    <w:rPr>
      <w:rFonts w:ascii="Arial" w:hAnsi="Arial"/>
      <w:sz w:val="24"/>
    </w:rPr>
  </w:style>
  <w:style w:type="paragraph" w:styleId="FootnoteText">
    <w:name w:val="footnote text"/>
    <w:basedOn w:val="Normal"/>
    <w:link w:val="FootnoteTextChar"/>
    <w:uiPriority w:val="99"/>
    <w:semiHidden/>
    <w:rsid w:val="00212213"/>
    <w:pPr>
      <w:spacing w:after="0"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2213"/>
    <w:rPr>
      <w:rFonts w:ascii="Times New Roman" w:eastAsia="Times New Roman" w:hAnsi="Times New Roman" w:cs="Times New Roman"/>
      <w:sz w:val="20"/>
      <w:szCs w:val="20"/>
    </w:rPr>
  </w:style>
  <w:style w:type="paragraph" w:styleId="BodyText2">
    <w:name w:val="Body Text 2"/>
    <w:basedOn w:val="Normal"/>
    <w:link w:val="BodyText2Char"/>
    <w:rsid w:val="00212213"/>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12213"/>
    <w:rPr>
      <w:rFonts w:ascii="Times New Roman" w:eastAsia="Times New Roman" w:hAnsi="Times New Roman" w:cs="Times New Roman"/>
      <w:sz w:val="24"/>
      <w:szCs w:val="24"/>
    </w:rPr>
  </w:style>
  <w:style w:type="character" w:styleId="LineNumber">
    <w:name w:val="line number"/>
    <w:basedOn w:val="DefaultParagraphFont"/>
    <w:rsid w:val="00212213"/>
  </w:style>
  <w:style w:type="character" w:styleId="PageNumber">
    <w:name w:val="page number"/>
    <w:basedOn w:val="DefaultParagraphFont"/>
    <w:rsid w:val="00212213"/>
  </w:style>
  <w:style w:type="paragraph" w:styleId="BodyText3">
    <w:name w:val="Body Text 3"/>
    <w:basedOn w:val="Normal"/>
    <w:link w:val="BodyText3Char"/>
    <w:rsid w:val="0021221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2213"/>
    <w:rPr>
      <w:rFonts w:ascii="Times New Roman" w:eastAsia="Times New Roman" w:hAnsi="Times New Roman" w:cs="Times New Roman"/>
      <w:sz w:val="16"/>
      <w:szCs w:val="16"/>
    </w:rPr>
  </w:style>
  <w:style w:type="paragraph" w:styleId="PlainText">
    <w:name w:val="Plain Text"/>
    <w:basedOn w:val="Normal"/>
    <w:link w:val="PlainTextChar"/>
    <w:rsid w:val="00212213"/>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2213"/>
    <w:rPr>
      <w:rFonts w:ascii="Courier New" w:eastAsia="Times New Roman" w:hAnsi="Courier New" w:cs="Times New Roman"/>
      <w:sz w:val="20"/>
      <w:szCs w:val="20"/>
    </w:rPr>
  </w:style>
  <w:style w:type="paragraph" w:customStyle="1" w:styleId="NormalArial">
    <w:name w:val="Normal + Arial"/>
    <w:aliases w:val="10 pt,Bold"/>
    <w:basedOn w:val="Heading3"/>
    <w:rsid w:val="00212213"/>
    <w:pPr>
      <w:keepLines w:val="0"/>
      <w:shd w:val="pct5" w:color="auto" w:fill="FFFFFF"/>
      <w:spacing w:after="60"/>
    </w:pPr>
    <w:rPr>
      <w:rFonts w:eastAsia="Times New Roman" w:cs="Arial"/>
      <w:bCs/>
      <w:sz w:val="22"/>
      <w:szCs w:val="22"/>
    </w:rPr>
  </w:style>
  <w:style w:type="character" w:styleId="FootnoteReference">
    <w:name w:val="footnote reference"/>
    <w:basedOn w:val="DefaultParagraphFont"/>
    <w:uiPriority w:val="99"/>
    <w:semiHidden/>
    <w:unhideWhenUsed/>
    <w:rsid w:val="009945C6"/>
    <w:rPr>
      <w:vertAlign w:val="superscript"/>
    </w:rPr>
  </w:style>
  <w:style w:type="table" w:styleId="ListTable3">
    <w:name w:val="List Table 3"/>
    <w:basedOn w:val="TableNormal"/>
    <w:uiPriority w:val="48"/>
    <w:rsid w:val="00143A1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aliases w:val="list Char,List1 Char,List11 Char,Step Paragraph Char"/>
    <w:link w:val="ListParagraph"/>
    <w:uiPriority w:val="34"/>
    <w:locked/>
    <w:rsid w:val="002C0216"/>
    <w:rPr>
      <w:rFonts w:ascii="Arial" w:hAnsi="Arial"/>
      <w:sz w:val="24"/>
    </w:rPr>
  </w:style>
  <w:style w:type="character" w:styleId="Emphasis">
    <w:name w:val="Emphasis"/>
    <w:basedOn w:val="DefaultParagraphFont"/>
    <w:uiPriority w:val="20"/>
    <w:qFormat/>
    <w:rsid w:val="00CD6217"/>
    <w:rPr>
      <w:i/>
      <w:iCs/>
    </w:rPr>
  </w:style>
  <w:style w:type="paragraph" w:styleId="NormalWeb">
    <w:name w:val="Normal (Web)"/>
    <w:basedOn w:val="Normal"/>
    <w:uiPriority w:val="99"/>
    <w:unhideWhenUsed/>
    <w:rsid w:val="00A735D7"/>
    <w:pPr>
      <w:spacing w:before="100" w:beforeAutospacing="1" w:after="100" w:afterAutospacing="1"/>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351B51"/>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51B51"/>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51B51"/>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51B51"/>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51B51"/>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51B51"/>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04819">
      <w:bodyDiv w:val="1"/>
      <w:marLeft w:val="0"/>
      <w:marRight w:val="0"/>
      <w:marTop w:val="0"/>
      <w:marBottom w:val="0"/>
      <w:divBdr>
        <w:top w:val="none" w:sz="0" w:space="0" w:color="auto"/>
        <w:left w:val="none" w:sz="0" w:space="0" w:color="auto"/>
        <w:bottom w:val="none" w:sz="0" w:space="0" w:color="auto"/>
        <w:right w:val="none" w:sz="0" w:space="0" w:color="auto"/>
      </w:divBdr>
    </w:div>
    <w:div w:id="344862280">
      <w:bodyDiv w:val="1"/>
      <w:marLeft w:val="0"/>
      <w:marRight w:val="0"/>
      <w:marTop w:val="0"/>
      <w:marBottom w:val="0"/>
      <w:divBdr>
        <w:top w:val="none" w:sz="0" w:space="0" w:color="auto"/>
        <w:left w:val="none" w:sz="0" w:space="0" w:color="auto"/>
        <w:bottom w:val="none" w:sz="0" w:space="0" w:color="auto"/>
        <w:right w:val="none" w:sz="0" w:space="0" w:color="auto"/>
      </w:divBdr>
    </w:div>
    <w:div w:id="511067888">
      <w:bodyDiv w:val="1"/>
      <w:marLeft w:val="0"/>
      <w:marRight w:val="0"/>
      <w:marTop w:val="0"/>
      <w:marBottom w:val="0"/>
      <w:divBdr>
        <w:top w:val="none" w:sz="0" w:space="0" w:color="auto"/>
        <w:left w:val="none" w:sz="0" w:space="0" w:color="auto"/>
        <w:bottom w:val="none" w:sz="0" w:space="0" w:color="auto"/>
        <w:right w:val="none" w:sz="0" w:space="0" w:color="auto"/>
      </w:divBdr>
    </w:div>
    <w:div w:id="921521959">
      <w:bodyDiv w:val="1"/>
      <w:marLeft w:val="0"/>
      <w:marRight w:val="0"/>
      <w:marTop w:val="0"/>
      <w:marBottom w:val="0"/>
      <w:divBdr>
        <w:top w:val="none" w:sz="0" w:space="0" w:color="auto"/>
        <w:left w:val="none" w:sz="0" w:space="0" w:color="auto"/>
        <w:bottom w:val="none" w:sz="0" w:space="0" w:color="auto"/>
        <w:right w:val="none" w:sz="0" w:space="0" w:color="auto"/>
      </w:divBdr>
    </w:div>
    <w:div w:id="1252932326">
      <w:bodyDiv w:val="1"/>
      <w:marLeft w:val="0"/>
      <w:marRight w:val="0"/>
      <w:marTop w:val="0"/>
      <w:marBottom w:val="0"/>
      <w:divBdr>
        <w:top w:val="none" w:sz="0" w:space="0" w:color="auto"/>
        <w:left w:val="none" w:sz="0" w:space="0" w:color="auto"/>
        <w:bottom w:val="none" w:sz="0" w:space="0" w:color="auto"/>
        <w:right w:val="none" w:sz="0" w:space="0" w:color="auto"/>
      </w:divBdr>
    </w:div>
    <w:div w:id="1813402728">
      <w:bodyDiv w:val="1"/>
      <w:marLeft w:val="0"/>
      <w:marRight w:val="0"/>
      <w:marTop w:val="0"/>
      <w:marBottom w:val="0"/>
      <w:divBdr>
        <w:top w:val="none" w:sz="0" w:space="0" w:color="auto"/>
        <w:left w:val="none" w:sz="0" w:space="0" w:color="auto"/>
        <w:bottom w:val="none" w:sz="0" w:space="0" w:color="auto"/>
        <w:right w:val="none" w:sz="0" w:space="0" w:color="auto"/>
      </w:divBdr>
    </w:div>
    <w:div w:id="20537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e.ca.gov/ci/gs/hs/cpagen.asp" TargetMode="External"/><Relationship Id="rId18" Type="http://schemas.openxmlformats.org/officeDocument/2006/relationships/hyperlink" Target="mailto:CPAcademies@cde.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fg/fo/r17/cpapg22.asp" TargetMode="External"/><Relationship Id="rId7" Type="http://schemas.openxmlformats.org/officeDocument/2006/relationships/endnotes" Target="endnotes.xml"/><Relationship Id="rId12" Type="http://schemas.openxmlformats.org/officeDocument/2006/relationships/hyperlink" Target="https://www.cde.ca.gov/fg/ac/ic/index.asp" TargetMode="External"/><Relationship Id="rId17" Type="http://schemas.openxmlformats.org/officeDocument/2006/relationships/hyperlink" Target="https://www.cde.ca.gov/fg/fo/profile.asp?id=596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PAcademies@cde.ca.gov" TargetMode="External"/><Relationship Id="rId20" Type="http://schemas.openxmlformats.org/officeDocument/2006/relationships/hyperlink" Target="http://www.cde.ca.gov/fg/fo/fm/ff.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Section.xhtml?sectionNum=54690.&amp;lawCode=EDC" TargetMode="External"/><Relationship Id="rId24" Type="http://schemas.openxmlformats.org/officeDocument/2006/relationships/hyperlink" Target="http://www.cde.ca.gov/fg/ac/ic/" TargetMode="External"/><Relationship Id="rId5" Type="http://schemas.openxmlformats.org/officeDocument/2006/relationships/webSettings" Target="webSettings.xml"/><Relationship Id="rId15" Type="http://schemas.openxmlformats.org/officeDocument/2006/relationships/hyperlink" Target="mailto:CPAcademies@cde.ca.gov" TargetMode="External"/><Relationship Id="rId23" Type="http://schemas.openxmlformats.org/officeDocument/2006/relationships/hyperlink" Target="mailto:CPAcademies@cde.ca.gov" TargetMode="External"/><Relationship Id="rId10" Type="http://schemas.openxmlformats.org/officeDocument/2006/relationships/hyperlink" Target="mailto:CPAcademies@cde.ca.gov" TargetMode="External"/><Relationship Id="rId19" Type="http://schemas.openxmlformats.org/officeDocument/2006/relationships/hyperlink" Target="https://www.cde.ca.gov/fg/fo/profile.asp?id=5961" TargetMode="External"/><Relationship Id="rId4" Type="http://schemas.openxmlformats.org/officeDocument/2006/relationships/settings" Target="settings.xml"/><Relationship Id="rId9" Type="http://schemas.openxmlformats.org/officeDocument/2006/relationships/hyperlink" Target="mailto:CPAcademies@cde.ca.gov" TargetMode="External"/><Relationship Id="rId14" Type="http://schemas.openxmlformats.org/officeDocument/2006/relationships/hyperlink" Target="mailto:CPAcademies@cde.ca.gov" TargetMode="External"/><Relationship Id="rId22" Type="http://schemas.openxmlformats.org/officeDocument/2006/relationships/hyperlink" Target="mailto:%20cpafiscal@cde.ca.go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Text.xhtml?lawCode=EDC&amp;division=4.&amp;title=2.&amp;part=29.&amp;chapter=9.&amp;articl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C28A-EF4D-478F-B53B-AC216507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7367</Words>
  <Characters>41996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RFA-22: CPA Planning Grant (CA Dept of Education)</vt:lpstr>
    </vt:vector>
  </TitlesOfParts>
  <Manager>PCallas@cde.ca.gov</Manager>
  <Company>Calif. Dept. of Education</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CPA Planning Grant (CA Dept of Education)</dc:title>
  <dc:subject>California Partnership Academies (CPA) Planning Grant Instructions for the Request for Applications (RFA) 2022.</dc:subject>
  <dc:creator>Sarah Barnett</dc:creator>
  <cp:keywords>CPA, RFA, Partnership Academies</cp:keywords>
  <dc:description/>
  <cp:lastModifiedBy>Marc Shaffer</cp:lastModifiedBy>
  <cp:revision>5</cp:revision>
  <cp:lastPrinted>2018-07-17T21:23:00Z</cp:lastPrinted>
  <dcterms:created xsi:type="dcterms:W3CDTF">2023-03-02T17:37:00Z</dcterms:created>
  <dcterms:modified xsi:type="dcterms:W3CDTF">2025-07-02T17:31:00Z</dcterms:modified>
</cp:coreProperties>
</file>