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46C" w:rsidRPr="0081360A" w:rsidRDefault="00A2646C" w:rsidP="0050396F">
      <w:pPr>
        <w:pStyle w:val="Heading1"/>
      </w:pPr>
      <w:r w:rsidRPr="0081360A">
        <w:t>Career Technical Education Incentive Grant</w:t>
      </w:r>
    </w:p>
    <w:p w:rsidR="00A2646C" w:rsidRPr="00016F00" w:rsidRDefault="00A2646C" w:rsidP="0050396F">
      <w:pPr>
        <w:spacing w:after="840"/>
        <w:jc w:val="center"/>
      </w:pPr>
      <w:r w:rsidRPr="00016F00">
        <w:rPr>
          <w:noProof/>
        </w:rPr>
        <w:drawing>
          <wp:inline distT="0" distB="0" distL="0" distR="0" wp14:anchorId="7A93F6E8" wp14:editId="19742CC0">
            <wp:extent cx="2028825" cy="2038350"/>
            <wp:effectExtent l="0" t="0" r="9525" b="0"/>
            <wp:docPr id="3" name="Picture 16" descr="California Department of Educatio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46C" w:rsidRPr="0050396F" w:rsidRDefault="00A2646C" w:rsidP="0050396F">
      <w:pPr>
        <w:jc w:val="center"/>
        <w:rPr>
          <w:b/>
          <w:sz w:val="36"/>
        </w:rPr>
      </w:pPr>
      <w:r w:rsidRPr="0050396F">
        <w:rPr>
          <w:b/>
          <w:sz w:val="36"/>
        </w:rPr>
        <w:t>California</w:t>
      </w:r>
      <w:r w:rsidRPr="0050396F">
        <w:rPr>
          <w:b/>
          <w:spacing w:val="-14"/>
          <w:sz w:val="36"/>
        </w:rPr>
        <w:t xml:space="preserve"> </w:t>
      </w:r>
      <w:r w:rsidRPr="0050396F">
        <w:rPr>
          <w:b/>
          <w:sz w:val="36"/>
        </w:rPr>
        <w:t>Department</w:t>
      </w:r>
      <w:r w:rsidRPr="0050396F">
        <w:rPr>
          <w:b/>
          <w:spacing w:val="-14"/>
          <w:sz w:val="36"/>
        </w:rPr>
        <w:t xml:space="preserve"> </w:t>
      </w:r>
      <w:r w:rsidRPr="0050396F">
        <w:rPr>
          <w:b/>
          <w:sz w:val="36"/>
        </w:rPr>
        <w:t>of</w:t>
      </w:r>
      <w:r w:rsidRPr="0050396F">
        <w:rPr>
          <w:b/>
          <w:spacing w:val="-13"/>
          <w:sz w:val="36"/>
        </w:rPr>
        <w:t xml:space="preserve"> </w:t>
      </w:r>
      <w:r w:rsidRPr="0050396F">
        <w:rPr>
          <w:b/>
          <w:sz w:val="36"/>
        </w:rPr>
        <w:t>Education</w:t>
      </w:r>
    </w:p>
    <w:p w:rsidR="00A2646C" w:rsidRPr="0081360A" w:rsidRDefault="00A2646C" w:rsidP="004207EC">
      <w:pPr>
        <w:pStyle w:val="Heading2"/>
        <w:spacing w:after="840" w:line="240" w:lineRule="auto"/>
      </w:pPr>
      <w:r w:rsidRPr="0081360A">
        <w:t>Addendum I</w:t>
      </w:r>
      <w:r w:rsidR="00E9461D" w:rsidRPr="0081360A">
        <w:t xml:space="preserve"> – Match Amendment</w:t>
      </w:r>
      <w:r w:rsidR="0081360A" w:rsidRPr="0081360A">
        <w:t xml:space="preserve"> </w:t>
      </w:r>
      <w:r w:rsidR="0081360A" w:rsidRPr="0081360A">
        <w:br/>
      </w:r>
      <w:bookmarkStart w:id="0" w:name="_GoBack"/>
      <w:bookmarkEnd w:id="0"/>
      <w:r w:rsidRPr="0081360A">
        <w:t>2021–22</w:t>
      </w:r>
    </w:p>
    <w:p w:rsidR="00A2646C" w:rsidRPr="00062C59" w:rsidRDefault="00A2646C" w:rsidP="0050396F">
      <w:pPr>
        <w:spacing w:after="240"/>
        <w:contextualSpacing/>
        <w:jc w:val="center"/>
      </w:pPr>
      <w:r w:rsidRPr="00062C59">
        <w:t>Administered by the</w:t>
      </w:r>
    </w:p>
    <w:p w:rsidR="00A2646C" w:rsidRPr="00062C59" w:rsidRDefault="00A2646C" w:rsidP="0050396F">
      <w:pPr>
        <w:spacing w:after="240"/>
        <w:contextualSpacing/>
        <w:jc w:val="center"/>
      </w:pPr>
      <w:r w:rsidRPr="00062C59">
        <w:t>California Department of Education</w:t>
      </w:r>
    </w:p>
    <w:p w:rsidR="00A2646C" w:rsidRPr="00062C59" w:rsidRDefault="00A2646C" w:rsidP="0050396F">
      <w:pPr>
        <w:spacing w:after="240"/>
        <w:contextualSpacing/>
        <w:jc w:val="center"/>
      </w:pPr>
      <w:r w:rsidRPr="00062C59">
        <w:t>Career and College Transition Division</w:t>
      </w:r>
    </w:p>
    <w:p w:rsidR="00A2646C" w:rsidRPr="00062C59" w:rsidRDefault="00A2646C" w:rsidP="0050396F">
      <w:pPr>
        <w:spacing w:after="240"/>
        <w:contextualSpacing/>
        <w:jc w:val="center"/>
      </w:pPr>
      <w:r w:rsidRPr="00062C59">
        <w:t>Career Technical Education Leadership Office</w:t>
      </w:r>
    </w:p>
    <w:p w:rsidR="00A2646C" w:rsidRPr="00062C59" w:rsidRDefault="00A2646C" w:rsidP="0050396F">
      <w:pPr>
        <w:spacing w:after="240"/>
        <w:contextualSpacing/>
        <w:jc w:val="center"/>
      </w:pPr>
      <w:r w:rsidRPr="00062C59">
        <w:t>1430 N Street, Suite 4202</w:t>
      </w:r>
    </w:p>
    <w:p w:rsidR="00A2646C" w:rsidRPr="00062C59" w:rsidRDefault="00A2646C" w:rsidP="0050396F">
      <w:pPr>
        <w:spacing w:after="240"/>
        <w:contextualSpacing/>
        <w:jc w:val="center"/>
      </w:pPr>
      <w:r w:rsidRPr="00062C59">
        <w:t>Sacramento, CA 95814–5901</w:t>
      </w:r>
    </w:p>
    <w:p w:rsidR="00A2646C" w:rsidRPr="00062C59" w:rsidRDefault="00A2646C" w:rsidP="0050396F"/>
    <w:p w:rsidR="00CD034A" w:rsidRPr="00062C59" w:rsidRDefault="00781F59" w:rsidP="0050396F">
      <w:pPr>
        <w:jc w:val="center"/>
        <w:rPr>
          <w:b/>
        </w:rPr>
      </w:pPr>
      <w:r w:rsidRPr="00062C59">
        <w:t>September</w:t>
      </w:r>
      <w:r w:rsidR="00A2646C" w:rsidRPr="00062C59">
        <w:t xml:space="preserve"> 2021</w:t>
      </w:r>
    </w:p>
    <w:p w:rsidR="00CD034A" w:rsidRDefault="00CD034A" w:rsidP="0050396F">
      <w:r>
        <w:br w:type="page"/>
      </w:r>
    </w:p>
    <w:p w:rsidR="00A2646C" w:rsidRPr="0081360A" w:rsidRDefault="00A2646C" w:rsidP="0050396F">
      <w:pPr>
        <w:pStyle w:val="Heading3"/>
      </w:pPr>
      <w:r w:rsidRPr="0081360A">
        <w:lastRenderedPageBreak/>
        <w:t>Addendum I – Match Amendment</w:t>
      </w:r>
    </w:p>
    <w:p w:rsidR="0081360A" w:rsidRDefault="0081360A" w:rsidP="0050396F">
      <w:r w:rsidRPr="00672CA4">
        <w:t xml:space="preserve">Beginning July 1, 2021, Assembly Bill 130 Education Omnibus Budget Trailer Bill has changed several Career Technical Education Incentive Grant (CTEIG) </w:t>
      </w:r>
      <w:r w:rsidRPr="00672CA4">
        <w:rPr>
          <w:i/>
        </w:rPr>
        <w:t>Education Code</w:t>
      </w:r>
      <w:r w:rsidRPr="00672CA4">
        <w:t xml:space="preserve"> (</w:t>
      </w:r>
      <w:r w:rsidRPr="00FB2295">
        <w:rPr>
          <w:i/>
        </w:rPr>
        <w:t>EC</w:t>
      </w:r>
      <w:r w:rsidRPr="00672CA4">
        <w:t>) sections (53070-53076.5). Due to those changes, the 2021–22 CTEIG application that was submitted by the June 9, 2021</w:t>
      </w:r>
      <w:r>
        <w:t>,</w:t>
      </w:r>
      <w:r w:rsidRPr="00672CA4">
        <w:t xml:space="preserve"> deadline will need to be updated.</w:t>
      </w:r>
    </w:p>
    <w:p w:rsidR="007D179F" w:rsidRPr="00672CA4" w:rsidRDefault="007D179F" w:rsidP="0050396F">
      <w:r w:rsidRPr="00672CA4">
        <w:t xml:space="preserve">Per </w:t>
      </w:r>
      <w:r w:rsidRPr="00FB2295">
        <w:rPr>
          <w:i/>
        </w:rPr>
        <w:t>E</w:t>
      </w:r>
      <w:r w:rsidR="004D7A23" w:rsidRPr="00FB2295">
        <w:rPr>
          <w:i/>
        </w:rPr>
        <w:t>C</w:t>
      </w:r>
      <w:r w:rsidR="004D7A23" w:rsidRPr="00672CA4">
        <w:t xml:space="preserve"> </w:t>
      </w:r>
      <w:r w:rsidR="00672CA4">
        <w:t xml:space="preserve">Section </w:t>
      </w:r>
      <w:r w:rsidRPr="00672CA4">
        <w:t>53071</w:t>
      </w:r>
      <w:r w:rsidR="009E4C91" w:rsidRPr="00672CA4">
        <w:t>(a)(1)</w:t>
      </w:r>
      <w:r w:rsidRPr="00672CA4">
        <w:t xml:space="preserve">(D)(ii), an applicant will need to demonstrate a proportional dollar-for-dollar match that shall be </w:t>
      </w:r>
      <w:r w:rsidRPr="00FB2295">
        <w:t xml:space="preserve">encumbered in the fiscal year </w:t>
      </w:r>
      <w:r w:rsidR="00672CA4" w:rsidRPr="00FB2295">
        <w:t xml:space="preserve">(FY) </w:t>
      </w:r>
      <w:r w:rsidRPr="00FB2295">
        <w:t>for which an applicant is applying</w:t>
      </w:r>
      <w:r w:rsidRPr="00672CA4">
        <w:t xml:space="preserve"> to receive a grant under the program.</w:t>
      </w:r>
    </w:p>
    <w:p w:rsidR="007D179F" w:rsidRPr="007D179F" w:rsidRDefault="007D179F" w:rsidP="0050396F">
      <w:pPr>
        <w:rPr>
          <w:color w:val="333333"/>
        </w:rPr>
      </w:pPr>
      <w:r w:rsidRPr="007D179F">
        <w:t xml:space="preserve">As an applicant, complete </w:t>
      </w:r>
      <w:r w:rsidRPr="007D179F">
        <w:rPr>
          <w:i/>
        </w:rPr>
        <w:t>“Addendum 1 – Match Amendment”</w:t>
      </w:r>
      <w:r w:rsidRPr="007D179F">
        <w:t xml:space="preserve"> – attesting that the </w:t>
      </w:r>
      <w:r w:rsidRPr="00C33A09">
        <w:rPr>
          <w:b/>
        </w:rPr>
        <w:t xml:space="preserve">eligible applicant is able to encumber their Match dollars in the </w:t>
      </w:r>
      <w:r w:rsidR="00672CA4">
        <w:rPr>
          <w:b/>
        </w:rPr>
        <w:t>FY</w:t>
      </w:r>
      <w:r w:rsidRPr="00C33A09">
        <w:rPr>
          <w:b/>
        </w:rPr>
        <w:t xml:space="preserve"> 2021</w:t>
      </w:r>
      <w:r w:rsidR="00672CA4" w:rsidRPr="00672CA4">
        <w:rPr>
          <w:b/>
        </w:rPr>
        <w:t>–</w:t>
      </w:r>
      <w:r w:rsidRPr="00C33A09">
        <w:rPr>
          <w:b/>
        </w:rPr>
        <w:t>22.</w:t>
      </w:r>
    </w:p>
    <w:p w:rsidR="007D179F" w:rsidRPr="00672CA4" w:rsidRDefault="007D179F" w:rsidP="0050396F">
      <w:r w:rsidRPr="00672CA4">
        <w:t>In addition, if any match dollars used in the 2021</w:t>
      </w:r>
      <w:r w:rsidR="00672CA4" w:rsidRPr="007D179F">
        <w:t>–</w:t>
      </w:r>
      <w:r w:rsidRPr="00672CA4">
        <w:t>22 CTEIG application came from 2022</w:t>
      </w:r>
      <w:r w:rsidR="00672CA4" w:rsidRPr="007D179F">
        <w:t>–</w:t>
      </w:r>
      <w:r w:rsidRPr="00672CA4">
        <w:t xml:space="preserve">23, the applicant will need to update both attachment II and III that demonstrates a proportional dollar-for-dollar match that shall be encumbered in the </w:t>
      </w:r>
      <w:r w:rsidR="00672CA4">
        <w:t>FY</w:t>
      </w:r>
      <w:r w:rsidRPr="00672CA4">
        <w:t xml:space="preserve"> (2021</w:t>
      </w:r>
      <w:r w:rsidR="00672CA4" w:rsidRPr="007D179F">
        <w:t>–</w:t>
      </w:r>
      <w:r w:rsidRPr="00672CA4">
        <w:t>22) for which an applicant is applying.</w:t>
      </w:r>
    </w:p>
    <w:p w:rsidR="007D179F" w:rsidRPr="007D179F" w:rsidRDefault="007D179F" w:rsidP="0050396F">
      <w:r w:rsidRPr="00672CA4">
        <w:t xml:space="preserve">Complete, sign and submit </w:t>
      </w:r>
      <w:r w:rsidR="00B051BB" w:rsidRPr="00672CA4">
        <w:rPr>
          <w:i/>
        </w:rPr>
        <w:t>Addendum I</w:t>
      </w:r>
      <w:r w:rsidRPr="00672CA4">
        <w:t xml:space="preserve"> (along with an updated Attachment II and III if needed), by </w:t>
      </w:r>
      <w:r w:rsidR="00FB2295" w:rsidRPr="00FB2295">
        <w:rPr>
          <w:b/>
        </w:rPr>
        <w:t xml:space="preserve">Wednesday, </w:t>
      </w:r>
      <w:r w:rsidR="00B051BB" w:rsidRPr="00FB2295">
        <w:rPr>
          <w:b/>
        </w:rPr>
        <w:t>October 13</w:t>
      </w:r>
      <w:r w:rsidRPr="00FB2295">
        <w:rPr>
          <w:b/>
        </w:rPr>
        <w:t>, 2021</w:t>
      </w:r>
      <w:r w:rsidR="00672CA4" w:rsidRPr="00FB2295">
        <w:rPr>
          <w:b/>
        </w:rPr>
        <w:t>,</w:t>
      </w:r>
      <w:r w:rsidRPr="00FB2295">
        <w:rPr>
          <w:b/>
        </w:rPr>
        <w:t xml:space="preserve"> </w:t>
      </w:r>
      <w:r w:rsidR="00FB2295" w:rsidRPr="00FB2295">
        <w:rPr>
          <w:b/>
        </w:rPr>
        <w:t>by 5:00 p.m.</w:t>
      </w:r>
      <w:r w:rsidR="00FB2295">
        <w:t xml:space="preserve"> </w:t>
      </w:r>
      <w:r w:rsidRPr="00672CA4">
        <w:t>to continue processing your 2021</w:t>
      </w:r>
      <w:r w:rsidR="00672CA4" w:rsidRPr="007D179F">
        <w:t>–</w:t>
      </w:r>
      <w:r w:rsidRPr="00672CA4">
        <w:t xml:space="preserve">22 CTEIG application. </w:t>
      </w:r>
    </w:p>
    <w:p w:rsidR="00CD034A" w:rsidRPr="0081360A" w:rsidRDefault="00CD034A" w:rsidP="0050396F">
      <w:pPr>
        <w:pStyle w:val="Heading3"/>
      </w:pPr>
      <w:r w:rsidRPr="0081360A">
        <w:t>Addendum Submission</w:t>
      </w:r>
    </w:p>
    <w:p w:rsidR="00CD034A" w:rsidRPr="0050396F" w:rsidRDefault="00C4487A" w:rsidP="0050396F">
      <w:pPr>
        <w:pStyle w:val="BodyText"/>
        <w:spacing w:after="240"/>
        <w:rPr>
          <w:b/>
        </w:rPr>
      </w:pPr>
      <w:bookmarkStart w:id="1" w:name="_Hlk82161207"/>
      <w:r w:rsidRPr="0050396F">
        <w:rPr>
          <w:b/>
        </w:rPr>
        <w:t xml:space="preserve">CTE Incentive </w:t>
      </w:r>
      <w:r w:rsidR="00CD7D52" w:rsidRPr="0050396F">
        <w:rPr>
          <w:b/>
        </w:rPr>
        <w:t xml:space="preserve">in </w:t>
      </w:r>
      <w:r w:rsidRPr="0050396F">
        <w:rPr>
          <w:b/>
        </w:rPr>
        <w:t>Box</w:t>
      </w:r>
    </w:p>
    <w:p w:rsidR="00CD034A" w:rsidRPr="00672CA4" w:rsidRDefault="00CD034A" w:rsidP="0050396F">
      <w:pPr>
        <w:spacing w:after="240"/>
        <w:rPr>
          <w:rFonts w:eastAsia="Times New Roman"/>
        </w:rPr>
      </w:pPr>
      <w:r w:rsidRPr="00672CA4">
        <w:rPr>
          <w:rFonts w:eastAsia="Times New Roman"/>
        </w:rPr>
        <w:t xml:space="preserve">After completing </w:t>
      </w:r>
      <w:proofErr w:type="gramStart"/>
      <w:r w:rsidR="007D179F" w:rsidRPr="00672CA4">
        <w:rPr>
          <w:rFonts w:eastAsia="Times New Roman"/>
        </w:rPr>
        <w:t>Addendum</w:t>
      </w:r>
      <w:proofErr w:type="gramEnd"/>
      <w:r w:rsidR="007D179F" w:rsidRPr="00672CA4">
        <w:rPr>
          <w:rFonts w:eastAsia="Times New Roman"/>
        </w:rPr>
        <w:t xml:space="preserve"> I</w:t>
      </w:r>
      <w:r w:rsidRPr="00672CA4">
        <w:rPr>
          <w:rFonts w:eastAsia="Times New Roman"/>
        </w:rPr>
        <w:t xml:space="preserve">, applicants </w:t>
      </w:r>
      <w:r w:rsidR="00C4487A" w:rsidRPr="00672CA4">
        <w:rPr>
          <w:rFonts w:eastAsia="Times New Roman"/>
        </w:rPr>
        <w:t xml:space="preserve">will submit an email using the CTE Incentive Email Box: </w:t>
      </w:r>
      <w:r w:rsidR="00C4487A" w:rsidRPr="00672CA4">
        <w:rPr>
          <w:rFonts w:ascii="Helvetica" w:hAnsi="Helvetica" w:cs="Helvetica"/>
          <w:b/>
          <w:bCs/>
          <w:shd w:val="clear" w:color="auto" w:fill="FFFFFF"/>
        </w:rPr>
        <w:t> </w:t>
      </w:r>
      <w:hyperlink r:id="rId8" w:history="1">
        <w:r w:rsidR="00C4487A" w:rsidRPr="00C4487A">
          <w:rPr>
            <w:rStyle w:val="Hyperlink"/>
            <w:b/>
            <w:bCs/>
            <w:color w:val="006699"/>
            <w:shd w:val="clear" w:color="auto" w:fill="FFFFFF"/>
          </w:rPr>
          <w:t>CTEIncentive@cde.ca.gov</w:t>
        </w:r>
      </w:hyperlink>
      <w:r w:rsidR="00C4487A">
        <w:t xml:space="preserve"> </w:t>
      </w:r>
      <w:r w:rsidR="00C4487A" w:rsidRPr="00672CA4">
        <w:t>with required attachments.</w:t>
      </w:r>
    </w:p>
    <w:p w:rsidR="00CD034A" w:rsidRPr="0050396F" w:rsidRDefault="00CD034A" w:rsidP="0050396F">
      <w:pPr>
        <w:pStyle w:val="BodyText"/>
        <w:spacing w:after="240"/>
        <w:rPr>
          <w:b/>
        </w:rPr>
      </w:pPr>
      <w:bookmarkStart w:id="2" w:name="_Toc67484737"/>
      <w:r w:rsidRPr="0050396F">
        <w:rPr>
          <w:b/>
        </w:rPr>
        <w:t>Creating a</w:t>
      </w:r>
      <w:bookmarkEnd w:id="2"/>
      <w:r w:rsidR="00C4487A" w:rsidRPr="0050396F">
        <w:rPr>
          <w:b/>
        </w:rPr>
        <w:t>n Email</w:t>
      </w:r>
    </w:p>
    <w:p w:rsidR="00CD034A" w:rsidRPr="00672CA4" w:rsidRDefault="00CD034A" w:rsidP="0050396F">
      <w:pPr>
        <w:spacing w:after="240"/>
      </w:pPr>
      <w:r w:rsidRPr="00672CA4">
        <w:t xml:space="preserve">When you create your </w:t>
      </w:r>
      <w:r w:rsidR="00C4487A" w:rsidRPr="00672CA4">
        <w:t>email</w:t>
      </w:r>
      <w:r w:rsidRPr="00672CA4">
        <w:t xml:space="preserve">, please </w:t>
      </w:r>
      <w:r w:rsidR="00C4487A" w:rsidRPr="00672CA4">
        <w:t xml:space="preserve">put the following </w:t>
      </w:r>
      <w:r w:rsidRPr="00672CA4">
        <w:t>exactly as described below</w:t>
      </w:r>
      <w:r w:rsidR="00C4487A" w:rsidRPr="00672CA4">
        <w:t xml:space="preserve"> on the Subject Line</w:t>
      </w:r>
      <w:r w:rsidRPr="00672CA4">
        <w:t xml:space="preserve">. </w:t>
      </w:r>
    </w:p>
    <w:p w:rsidR="00CD034A" w:rsidRPr="00672CA4" w:rsidRDefault="00CD034A" w:rsidP="0050396F">
      <w:pPr>
        <w:spacing w:after="240"/>
      </w:pPr>
      <w:r w:rsidRPr="00672CA4">
        <w:t>LEA Name</w:t>
      </w:r>
      <w:r w:rsidR="00C27F97" w:rsidRPr="00672CA4">
        <w:t>,</w:t>
      </w:r>
      <w:r w:rsidRPr="00672CA4">
        <w:t xml:space="preserve"> CDS Code</w:t>
      </w:r>
      <w:r w:rsidR="00C27F97" w:rsidRPr="00672CA4">
        <w:t>, Addendum I</w:t>
      </w:r>
    </w:p>
    <w:p w:rsidR="00CD034A" w:rsidRPr="00672CA4" w:rsidRDefault="00CD034A" w:rsidP="0050396F">
      <w:pPr>
        <w:spacing w:after="240"/>
      </w:pPr>
      <w:r w:rsidRPr="00672CA4">
        <w:t>Make sure to spell out all acronyms and include all 14 digits of the CDS Code</w:t>
      </w:r>
    </w:p>
    <w:p w:rsidR="00CD034A" w:rsidRPr="00672CA4" w:rsidRDefault="00CD034A" w:rsidP="0050396F">
      <w:pPr>
        <w:pStyle w:val="BodyText"/>
        <w:spacing w:after="240"/>
      </w:pPr>
      <w:r w:rsidRPr="00672CA4">
        <w:t>Example: Shadow Unified School District 12123456000000</w:t>
      </w:r>
      <w:r w:rsidR="00C27F97" w:rsidRPr="00672CA4">
        <w:t xml:space="preserve"> Addendum I</w:t>
      </w:r>
    </w:p>
    <w:p w:rsidR="007D179F" w:rsidRPr="0050396F" w:rsidRDefault="00C4487A" w:rsidP="0050396F">
      <w:pPr>
        <w:pStyle w:val="BodyText"/>
        <w:spacing w:after="240"/>
        <w:rPr>
          <w:b/>
        </w:rPr>
      </w:pPr>
      <w:r w:rsidRPr="0050396F">
        <w:rPr>
          <w:b/>
        </w:rPr>
        <w:t>Attachment Names in Email</w:t>
      </w:r>
    </w:p>
    <w:p w:rsidR="007D179F" w:rsidRDefault="007D179F" w:rsidP="0050396F">
      <w:pPr>
        <w:pStyle w:val="BodyText"/>
        <w:spacing w:after="240"/>
      </w:pPr>
      <w:r>
        <w:t>Inside the</w:t>
      </w:r>
      <w:r w:rsidR="00C4487A">
        <w:t xml:space="preserve"> email, </w:t>
      </w:r>
      <w:r>
        <w:t xml:space="preserve">label each </w:t>
      </w:r>
      <w:r w:rsidR="00C4487A">
        <w:t xml:space="preserve">attachment </w:t>
      </w:r>
      <w:r>
        <w:t>as follows:</w:t>
      </w:r>
    </w:p>
    <w:p w:rsidR="007D179F" w:rsidRDefault="00A0590A" w:rsidP="0050396F">
      <w:pPr>
        <w:pStyle w:val="BodyText"/>
        <w:numPr>
          <w:ilvl w:val="0"/>
          <w:numId w:val="4"/>
        </w:numPr>
        <w:spacing w:after="240"/>
      </w:pPr>
      <w:r>
        <w:t>A</w:t>
      </w:r>
      <w:r w:rsidR="007D179F">
        <w:t>ddendum I</w:t>
      </w:r>
    </w:p>
    <w:p w:rsidR="00A0590A" w:rsidRDefault="00A0590A" w:rsidP="0050396F">
      <w:pPr>
        <w:pStyle w:val="BodyText"/>
        <w:numPr>
          <w:ilvl w:val="0"/>
          <w:numId w:val="4"/>
        </w:numPr>
        <w:spacing w:after="240"/>
      </w:pPr>
      <w:r>
        <w:t>If there were budget changes:</w:t>
      </w:r>
    </w:p>
    <w:p w:rsidR="007D179F" w:rsidRDefault="007D179F" w:rsidP="0050396F">
      <w:pPr>
        <w:pStyle w:val="BodyText"/>
        <w:numPr>
          <w:ilvl w:val="1"/>
          <w:numId w:val="4"/>
        </w:numPr>
        <w:spacing w:after="240"/>
      </w:pPr>
      <w:r>
        <w:t>Revised Attachment II</w:t>
      </w:r>
    </w:p>
    <w:p w:rsidR="007D179F" w:rsidRDefault="007D179F" w:rsidP="0050396F">
      <w:pPr>
        <w:pStyle w:val="BodyText"/>
        <w:numPr>
          <w:ilvl w:val="1"/>
          <w:numId w:val="4"/>
        </w:numPr>
        <w:spacing w:after="240"/>
      </w:pPr>
      <w:r>
        <w:lastRenderedPageBreak/>
        <w:t>Revised Attachment III</w:t>
      </w:r>
    </w:p>
    <w:p w:rsidR="007D179F" w:rsidRPr="00CD034A" w:rsidRDefault="007D179F" w:rsidP="0050396F">
      <w:pPr>
        <w:pStyle w:val="BodyText"/>
        <w:numPr>
          <w:ilvl w:val="1"/>
          <w:numId w:val="4"/>
        </w:numPr>
        <w:spacing w:after="240"/>
      </w:pPr>
      <w:r>
        <w:t>Revised</w:t>
      </w:r>
      <w:r w:rsidR="00A0590A">
        <w:t xml:space="preserve"> </w:t>
      </w:r>
      <w:r>
        <w:t>PGMS</w:t>
      </w:r>
    </w:p>
    <w:p w:rsidR="00CD034A" w:rsidRPr="00CD034A" w:rsidRDefault="00CD034A" w:rsidP="0050396F">
      <w:pPr>
        <w:spacing w:after="240"/>
      </w:pPr>
      <w:r w:rsidRPr="00CD034A">
        <w:t xml:space="preserve">The </w:t>
      </w:r>
      <w:r w:rsidR="00CD7D52">
        <w:t>Career and College Transition Division (</w:t>
      </w:r>
      <w:r w:rsidRPr="00CD034A">
        <w:t>CCTD</w:t>
      </w:r>
      <w:r w:rsidR="00CD7D52">
        <w:t>)</w:t>
      </w:r>
      <w:r w:rsidRPr="00CD034A">
        <w:t xml:space="preserve"> will </w:t>
      </w:r>
      <w:r w:rsidRPr="00CD034A">
        <w:rPr>
          <w:b/>
        </w:rPr>
        <w:t>not</w:t>
      </w:r>
      <w:r w:rsidRPr="00CD034A">
        <w:t xml:space="preserve"> verify if the </w:t>
      </w:r>
      <w:r w:rsidR="00C4487A">
        <w:t>email</w:t>
      </w:r>
      <w:r w:rsidRPr="00CD034A">
        <w:t xml:space="preserve"> submitted contains all of the necessary documents required in the </w:t>
      </w:r>
      <w:r w:rsidR="00C4487A">
        <w:t>Addendum</w:t>
      </w:r>
      <w:r w:rsidRPr="00CD034A">
        <w:t xml:space="preserve"> until after the submission deadline on </w:t>
      </w:r>
      <w:r w:rsidRPr="00FB2295">
        <w:rPr>
          <w:b/>
        </w:rPr>
        <w:t>Wednesday,</w:t>
      </w:r>
      <w:r w:rsidRPr="00CD034A">
        <w:t xml:space="preserve"> </w:t>
      </w:r>
      <w:r w:rsidR="00301C62" w:rsidRPr="00CD7D52">
        <w:rPr>
          <w:b/>
        </w:rPr>
        <w:t>October 13</w:t>
      </w:r>
      <w:r w:rsidRPr="00CD7D52">
        <w:rPr>
          <w:b/>
        </w:rPr>
        <w:t>, 2021, at 5:00 p.m.</w:t>
      </w:r>
      <w:r w:rsidRPr="00CD034A">
        <w:t xml:space="preserve"> It is the responsibility of each applicant to ensure their a</w:t>
      </w:r>
      <w:r w:rsidR="00C4487A">
        <w:t>ddendum</w:t>
      </w:r>
      <w:r w:rsidRPr="00CD034A">
        <w:t xml:space="preserve"> is completed in full.</w:t>
      </w:r>
    </w:p>
    <w:p w:rsidR="00CD034A" w:rsidRPr="00CD034A" w:rsidRDefault="00CD034A" w:rsidP="0050396F">
      <w:pPr>
        <w:spacing w:after="240"/>
      </w:pPr>
      <w:r w:rsidRPr="00CD034A">
        <w:t xml:space="preserve">If you suspect that you did not include all required attachments, you must contact the CCTD Leadership office by email at </w:t>
      </w:r>
      <w:hyperlink r:id="rId9" w:tooltip="Email CTE Incentive Grant" w:history="1">
        <w:r w:rsidRPr="00CD034A">
          <w:rPr>
            <w:rStyle w:val="Hyperlink"/>
            <w:rFonts w:eastAsia="Times New Roman"/>
          </w:rPr>
          <w:t>CTEIncentive@cde.ca.gov</w:t>
        </w:r>
      </w:hyperlink>
      <w:r w:rsidRPr="00CD034A">
        <w:t xml:space="preserve"> and request your previous submission be deleted. Once you receive confirmation from the C</w:t>
      </w:r>
      <w:r w:rsidR="00CD7D52">
        <w:t xml:space="preserve">alifornia Department of Education </w:t>
      </w:r>
      <w:r w:rsidRPr="00CD034A">
        <w:t xml:space="preserve">that the previous submission has been deleted, you </w:t>
      </w:r>
      <w:r w:rsidR="00301C62">
        <w:t>can</w:t>
      </w:r>
      <w:r w:rsidRPr="00CD034A">
        <w:t xml:space="preserve"> then </w:t>
      </w:r>
      <w:r w:rsidR="00C4487A">
        <w:t>send another email</w:t>
      </w:r>
      <w:r w:rsidRPr="00CD034A">
        <w:t xml:space="preserve"> in its entirety, prior to the deadline on </w:t>
      </w:r>
      <w:r w:rsidRPr="00FB2295">
        <w:rPr>
          <w:b/>
        </w:rPr>
        <w:t xml:space="preserve">Wednesday, </w:t>
      </w:r>
      <w:r w:rsidR="00301C62" w:rsidRPr="00FB2295">
        <w:rPr>
          <w:b/>
        </w:rPr>
        <w:t>October 13</w:t>
      </w:r>
      <w:r w:rsidRPr="00FB2295">
        <w:rPr>
          <w:b/>
        </w:rPr>
        <w:t>, 2021, at 5:00 pm.</w:t>
      </w:r>
    </w:p>
    <w:p w:rsidR="00CD034A" w:rsidRPr="00CD034A" w:rsidRDefault="00CD034A" w:rsidP="0050396F">
      <w:pPr>
        <w:spacing w:after="240"/>
      </w:pPr>
      <w:r w:rsidRPr="00CD034A">
        <w:t xml:space="preserve">If an applicant submits multiple </w:t>
      </w:r>
      <w:r w:rsidR="00C4487A">
        <w:t>emails</w:t>
      </w:r>
      <w:r w:rsidRPr="00CD034A">
        <w:t xml:space="preserve"> with only partial information, regardless of whether they comprise all the requirements in the R</w:t>
      </w:r>
      <w:r w:rsidR="00CD7D52">
        <w:t>equest for Application</w:t>
      </w:r>
      <w:r w:rsidR="00301C62">
        <w:t xml:space="preserve"> Addendums</w:t>
      </w:r>
      <w:r w:rsidRPr="00CD034A">
        <w:t>,</w:t>
      </w:r>
      <w:r w:rsidR="00087450">
        <w:t xml:space="preserve"> </w:t>
      </w:r>
      <w:r w:rsidRPr="00CD034A">
        <w:t>will automatically be disqualified from consideration.</w:t>
      </w:r>
    </w:p>
    <w:p w:rsidR="00CD034A" w:rsidRPr="00CD034A" w:rsidRDefault="00CD034A" w:rsidP="0050396F">
      <w:pPr>
        <w:spacing w:after="240"/>
      </w:pPr>
      <w:r w:rsidRPr="00CD034A">
        <w:t xml:space="preserve">Each applicant must submit one </w:t>
      </w:r>
      <w:r w:rsidR="00C4487A">
        <w:t>mail</w:t>
      </w:r>
      <w:r w:rsidRPr="00CD034A">
        <w:t xml:space="preserve"> in its entirety with all the required attachments by the previously state deadline to be eligible for 2021–22 CTEIG funding.</w:t>
      </w:r>
    </w:p>
    <w:p w:rsidR="00CD034A" w:rsidRPr="00A34774" w:rsidRDefault="00CD034A" w:rsidP="0050396F">
      <w:pPr>
        <w:pStyle w:val="Heading3"/>
      </w:pPr>
      <w:bookmarkStart w:id="3" w:name="_Toc67584916"/>
      <w:r w:rsidRPr="00A34774">
        <w:t>A</w:t>
      </w:r>
      <w:r w:rsidR="00087450">
        <w:t>ddendum</w:t>
      </w:r>
      <w:r w:rsidRPr="00A34774">
        <w:t xml:space="preserve"> Due Date</w:t>
      </w:r>
      <w:bookmarkEnd w:id="3"/>
    </w:p>
    <w:p w:rsidR="00CD034A" w:rsidRPr="00301C62" w:rsidRDefault="00301C62" w:rsidP="0050396F">
      <w:r>
        <w:t xml:space="preserve">Addendum I </w:t>
      </w:r>
      <w:proofErr w:type="gramStart"/>
      <w:r w:rsidR="00A0590A">
        <w:t>is</w:t>
      </w:r>
      <w:proofErr w:type="gramEnd"/>
      <w:r w:rsidR="00CD034A" w:rsidRPr="00CD034A">
        <w:t xml:space="preserve"> due by the deadline of Wednesday, </w:t>
      </w:r>
      <w:r>
        <w:t>October 13</w:t>
      </w:r>
      <w:r w:rsidR="00CD034A" w:rsidRPr="00CD034A">
        <w:t xml:space="preserve">, 2021, at 5:00 p.m. </w:t>
      </w:r>
      <w:r w:rsidRPr="00301C62">
        <w:t>Not s</w:t>
      </w:r>
      <w:r w:rsidR="00CD034A" w:rsidRPr="00301C62">
        <w:t>ubmitting</w:t>
      </w:r>
      <w:r w:rsidRPr="00301C62">
        <w:t xml:space="preserve"> </w:t>
      </w:r>
      <w:proofErr w:type="gramStart"/>
      <w:r w:rsidR="0081360A" w:rsidRPr="00301C62">
        <w:t>Addendum</w:t>
      </w:r>
      <w:proofErr w:type="gramEnd"/>
      <w:r w:rsidRPr="00301C62">
        <w:t xml:space="preserve"> I</w:t>
      </w:r>
      <w:r w:rsidR="00CD034A" w:rsidRPr="00301C62">
        <w:t xml:space="preserve"> will result in an ineligible application and the application will not be scored.</w:t>
      </w:r>
      <w:bookmarkStart w:id="4" w:name="h.2s8eyo1" w:colFirst="0" w:colLast="0"/>
      <w:bookmarkStart w:id="5" w:name="h.17dp8vu" w:colFirst="0" w:colLast="0"/>
      <w:bookmarkStart w:id="6" w:name="h.3rdcrjn" w:colFirst="0" w:colLast="0"/>
      <w:bookmarkStart w:id="7" w:name="h.26in1rg" w:colFirst="0" w:colLast="0"/>
      <w:bookmarkStart w:id="8" w:name="h.35nkun2" w:colFirst="0" w:colLast="0"/>
      <w:bookmarkStart w:id="9" w:name="h.1ksv4uv" w:colFirst="0" w:colLast="0"/>
      <w:bookmarkEnd w:id="4"/>
      <w:bookmarkEnd w:id="5"/>
      <w:bookmarkEnd w:id="6"/>
      <w:bookmarkEnd w:id="7"/>
      <w:bookmarkEnd w:id="8"/>
      <w:bookmarkEnd w:id="9"/>
    </w:p>
    <w:p w:rsidR="00B051BB" w:rsidRDefault="00CD034A" w:rsidP="0050396F">
      <w:r w:rsidRPr="00CD034A">
        <w:t>A</w:t>
      </w:r>
      <w:r w:rsidR="00773403">
        <w:t>ddendums</w:t>
      </w:r>
      <w:r w:rsidRPr="00CD034A">
        <w:t xml:space="preserve"> that are received after </w:t>
      </w:r>
      <w:r w:rsidRPr="00CD034A">
        <w:rPr>
          <w:b/>
        </w:rPr>
        <w:t xml:space="preserve">5:00 p.m. on Wednesday, </w:t>
      </w:r>
      <w:r w:rsidR="00301C62">
        <w:rPr>
          <w:b/>
        </w:rPr>
        <w:t>October 13</w:t>
      </w:r>
      <w:r w:rsidRPr="00CD034A">
        <w:rPr>
          <w:b/>
        </w:rPr>
        <w:t>, 2021</w:t>
      </w:r>
      <w:r w:rsidRPr="00CD034A">
        <w:t>, will not be accepted.</w:t>
      </w:r>
      <w:bookmarkStart w:id="10" w:name="h.41mghml" w:colFirst="0" w:colLast="0"/>
      <w:bookmarkEnd w:id="1"/>
      <w:bookmarkEnd w:id="10"/>
    </w:p>
    <w:sectPr w:rsidR="00B051BB" w:rsidSect="007E77A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A5C" w:rsidRDefault="009B5A5C" w:rsidP="0050396F">
      <w:r>
        <w:separator/>
      </w:r>
    </w:p>
  </w:endnote>
  <w:endnote w:type="continuationSeparator" w:id="0">
    <w:p w:rsidR="009B5A5C" w:rsidRDefault="009B5A5C" w:rsidP="0050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A9" w:rsidRDefault="007E77A9" w:rsidP="0050396F">
    <w:pPr>
      <w:pStyle w:val="Foo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E77A9" w:rsidRDefault="007E77A9" w:rsidP="005039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A5C" w:rsidRDefault="009B5A5C" w:rsidP="0050396F">
      <w:r>
        <w:separator/>
      </w:r>
    </w:p>
  </w:footnote>
  <w:footnote w:type="continuationSeparator" w:id="0">
    <w:p w:rsidR="009B5A5C" w:rsidRDefault="009B5A5C" w:rsidP="00503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7A9" w:rsidRDefault="007E77A9" w:rsidP="0050396F">
    <w:pPr>
      <w:pStyle w:val="Header"/>
    </w:pPr>
    <w:r>
      <w:t>Career Technical Education Incentive Grant Program – Addendum I</w:t>
    </w:r>
  </w:p>
  <w:p w:rsidR="007E77A9" w:rsidRDefault="007E77A9" w:rsidP="00503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21B1A"/>
    <w:multiLevelType w:val="hybridMultilevel"/>
    <w:tmpl w:val="DC0442E2"/>
    <w:lvl w:ilvl="0" w:tplc="4448E7B8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53813"/>
    <w:multiLevelType w:val="hybridMultilevel"/>
    <w:tmpl w:val="C2B894B8"/>
    <w:lvl w:ilvl="0" w:tplc="8EB65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3E5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80C5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AD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94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C6B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B24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A62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163F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63E74"/>
    <w:multiLevelType w:val="hybridMultilevel"/>
    <w:tmpl w:val="F3BC35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D2A6B"/>
    <w:multiLevelType w:val="hybridMultilevel"/>
    <w:tmpl w:val="E5DCE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46C"/>
    <w:rsid w:val="00062C59"/>
    <w:rsid w:val="00087450"/>
    <w:rsid w:val="001072D8"/>
    <w:rsid w:val="002A7D93"/>
    <w:rsid w:val="00301C62"/>
    <w:rsid w:val="004207EC"/>
    <w:rsid w:val="004D7A23"/>
    <w:rsid w:val="0050396F"/>
    <w:rsid w:val="00672CA4"/>
    <w:rsid w:val="00681291"/>
    <w:rsid w:val="00773403"/>
    <w:rsid w:val="00781F59"/>
    <w:rsid w:val="007D179F"/>
    <w:rsid w:val="007E77A9"/>
    <w:rsid w:val="0081360A"/>
    <w:rsid w:val="009B5A5C"/>
    <w:rsid w:val="009E4C91"/>
    <w:rsid w:val="00A0590A"/>
    <w:rsid w:val="00A2646C"/>
    <w:rsid w:val="00A34774"/>
    <w:rsid w:val="00A827BF"/>
    <w:rsid w:val="00B051BB"/>
    <w:rsid w:val="00B955B4"/>
    <w:rsid w:val="00C27F97"/>
    <w:rsid w:val="00C33A09"/>
    <w:rsid w:val="00C35468"/>
    <w:rsid w:val="00C4487A"/>
    <w:rsid w:val="00CD034A"/>
    <w:rsid w:val="00CD7D52"/>
    <w:rsid w:val="00D57DC2"/>
    <w:rsid w:val="00D8170D"/>
    <w:rsid w:val="00E224FF"/>
    <w:rsid w:val="00E9461D"/>
    <w:rsid w:val="00FB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BDE47"/>
  <w15:chartTrackingRefBased/>
  <w15:docId w15:val="{670F3A0E-F141-4CD5-9F0F-B6CAF75D1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96F"/>
    <w:pPr>
      <w:shd w:val="clear" w:color="auto" w:fill="FFFFFF"/>
      <w:spacing w:line="240" w:lineRule="auto"/>
      <w:textAlignment w:val="baseline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60A"/>
    <w:pPr>
      <w:jc w:val="center"/>
      <w:outlineLvl w:val="0"/>
    </w:pPr>
    <w:rPr>
      <w:b/>
      <w:sz w:val="40"/>
      <w:szCs w:val="40"/>
    </w:rPr>
  </w:style>
  <w:style w:type="paragraph" w:styleId="Heading2">
    <w:name w:val="heading 2"/>
    <w:basedOn w:val="NoSpacing"/>
    <w:link w:val="Heading2Char"/>
    <w:uiPriority w:val="9"/>
    <w:qFormat/>
    <w:rsid w:val="0081360A"/>
    <w:pPr>
      <w:spacing w:line="276" w:lineRule="auto"/>
      <w:jc w:val="center"/>
      <w:outlineLvl w:val="1"/>
    </w:pPr>
    <w:rPr>
      <w:b/>
      <w:color w:val="auto"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360A"/>
    <w:pPr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1360A"/>
    <w:rPr>
      <w:rFonts w:ascii="Arial" w:eastAsia="Arial" w:hAnsi="Arial" w:cs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A2646C"/>
    <w:pPr>
      <w:ind w:left="720"/>
      <w:contextualSpacing/>
    </w:pPr>
  </w:style>
  <w:style w:type="paragraph" w:styleId="NoSpacing">
    <w:name w:val="No Spacing"/>
    <w:uiPriority w:val="1"/>
    <w:qFormat/>
    <w:rsid w:val="00A2646C"/>
    <w:pPr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1360A"/>
    <w:rPr>
      <w:rFonts w:ascii="Arial" w:hAnsi="Arial" w:cs="Arial"/>
      <w:b/>
      <w:sz w:val="26"/>
      <w:szCs w:val="26"/>
    </w:rPr>
  </w:style>
  <w:style w:type="character" w:styleId="Hyperlink">
    <w:name w:val="Hyperlink"/>
    <w:uiPriority w:val="99"/>
    <w:rsid w:val="00CD034A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CD034A"/>
    <w:pPr>
      <w:widowControl w:val="0"/>
      <w:autoSpaceDE w:val="0"/>
      <w:autoSpaceDN w:val="0"/>
      <w:spacing w:after="0"/>
    </w:pPr>
    <w:rPr>
      <w:rFonts w:eastAsia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D034A"/>
    <w:rPr>
      <w:rFonts w:ascii="Arial" w:eastAsia="Arial" w:hAnsi="Arial" w:cs="Arial"/>
      <w:sz w:val="24"/>
      <w:szCs w:val="24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734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3403"/>
  </w:style>
  <w:style w:type="paragraph" w:styleId="Footer">
    <w:name w:val="footer"/>
    <w:basedOn w:val="Normal"/>
    <w:link w:val="FooterChar"/>
    <w:uiPriority w:val="99"/>
    <w:unhideWhenUsed/>
    <w:rsid w:val="007734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3403"/>
  </w:style>
  <w:style w:type="character" w:customStyle="1" w:styleId="Heading1Char">
    <w:name w:val="Heading 1 Char"/>
    <w:basedOn w:val="DefaultParagraphFont"/>
    <w:link w:val="Heading1"/>
    <w:uiPriority w:val="9"/>
    <w:rsid w:val="0081360A"/>
    <w:rPr>
      <w:rFonts w:ascii="Arial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EIncentive@cde.c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TEIncentive@cde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Education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21-22 RFA Addendum I - CTEIG (CA Dept of Education)</dc:title>
  <dc:subject>2021-22 Career Technical Education Incentive Grant (CTEIG) request for application (RFA) addendum I.</dc:subject>
  <dc:creator>Tara Neilson</dc:creator>
  <cp:keywords/>
  <dc:description/>
  <cp:lastModifiedBy>Marc Shaffer</cp:lastModifiedBy>
  <cp:revision>2</cp:revision>
  <dcterms:created xsi:type="dcterms:W3CDTF">2021-09-16T19:51:00Z</dcterms:created>
  <dcterms:modified xsi:type="dcterms:W3CDTF">2021-09-16T19:51:00Z</dcterms:modified>
</cp:coreProperties>
</file>