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DC32C" w14:textId="2DC4FEDE" w:rsidR="00BC4471" w:rsidRPr="001406C3" w:rsidRDefault="00E63142" w:rsidP="00F06DBA">
      <w:pPr>
        <w:pStyle w:val="Heading1"/>
      </w:pPr>
      <w:bookmarkStart w:id="0" w:name="_Toc93392222"/>
      <w:bookmarkStart w:id="1" w:name="_Toc93397415"/>
      <w:bookmarkStart w:id="2" w:name="_Toc94861228"/>
      <w:bookmarkStart w:id="3" w:name="_Toc94866023"/>
      <w:bookmarkStart w:id="4" w:name="_Toc94866524"/>
      <w:bookmarkStart w:id="5" w:name="_Toc95137989"/>
      <w:bookmarkStart w:id="6" w:name="_Toc95397444"/>
      <w:bookmarkStart w:id="7" w:name="_Toc96000603"/>
      <w:bookmarkStart w:id="8" w:name="_Toc96680291"/>
      <w:bookmarkStart w:id="9" w:name="_Toc220595222"/>
      <w:bookmarkStart w:id="10" w:name="_Toc220595268"/>
      <w:bookmarkStart w:id="11" w:name="_Toc220595429"/>
      <w:bookmarkStart w:id="12" w:name="_Toc220918860"/>
      <w:r w:rsidRPr="001406C3">
        <w:t>20</w:t>
      </w:r>
      <w:r w:rsidR="00720FFD" w:rsidRPr="001406C3">
        <w:t>2</w:t>
      </w:r>
      <w:r w:rsidR="000C5D49" w:rsidRPr="001406C3">
        <w:t>6</w:t>
      </w:r>
      <w:r w:rsidRPr="001406C3">
        <w:t>–2</w:t>
      </w:r>
      <w:r w:rsidR="000C5D49" w:rsidRPr="001406C3">
        <w:t>7</w:t>
      </w:r>
      <w:r w:rsidRPr="001406C3">
        <w:t xml:space="preserve"> </w:t>
      </w:r>
      <w:r w:rsidR="00720FFD" w:rsidRPr="001406C3">
        <w:t xml:space="preserve">Dual </w:t>
      </w:r>
      <w:r w:rsidR="00720FFD" w:rsidRPr="00F06DBA">
        <w:t>Enrollment</w:t>
      </w:r>
      <w:r w:rsidR="00720FFD" w:rsidRPr="001406C3">
        <w:t xml:space="preserve"> Opportunities</w:t>
      </w:r>
      <w:r w:rsidR="001406C3" w:rsidRPr="001406C3">
        <w:t xml:space="preserve"> </w:t>
      </w:r>
      <w:r w:rsidR="001406C3" w:rsidRPr="001406C3">
        <w:br/>
      </w:r>
      <w:r w:rsidR="00747B9A" w:rsidRPr="001406C3">
        <w:t>Middle College and Early College Grant</w:t>
      </w:r>
      <w:bookmarkEnd w:id="0"/>
      <w:bookmarkEnd w:id="1"/>
      <w:bookmarkEnd w:id="2"/>
      <w:bookmarkEnd w:id="3"/>
      <w:bookmarkEnd w:id="4"/>
      <w:bookmarkEnd w:id="5"/>
      <w:bookmarkEnd w:id="6"/>
      <w:bookmarkEnd w:id="7"/>
      <w:bookmarkEnd w:id="8"/>
      <w:bookmarkEnd w:id="9"/>
      <w:bookmarkEnd w:id="10"/>
      <w:bookmarkEnd w:id="11"/>
      <w:bookmarkEnd w:id="12"/>
    </w:p>
    <w:p w14:paraId="33F54587" w14:textId="77777777" w:rsidR="0092061E" w:rsidRPr="007E57E1" w:rsidRDefault="00AF7E1C" w:rsidP="00F54B41">
      <w:pPr>
        <w:pStyle w:val="Caption"/>
        <w:spacing w:before="0" w:after="840"/>
        <w:rPr>
          <w:rFonts w:cs="Arial"/>
          <w:b w:val="0"/>
          <w:sz w:val="40"/>
          <w:szCs w:val="40"/>
        </w:rPr>
      </w:pPr>
      <w:r w:rsidRPr="004E3EC8">
        <w:rPr>
          <w:rFonts w:cs="Arial"/>
          <w:noProof/>
          <w:sz w:val="24"/>
        </w:rPr>
        <w:drawing>
          <wp:inline distT="0" distB="0" distL="0" distR="0" wp14:anchorId="240C029D" wp14:editId="7BCD14E0">
            <wp:extent cx="1662430" cy="1662430"/>
            <wp:effectExtent l="0" t="0" r="0" b="0"/>
            <wp:docPr id="13" name="Picture 13" descr="Seal of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8">
                      <a:extLst>
                        <a:ext uri="{28A0092B-C50C-407E-A947-70E740481C1C}">
                          <a14:useLocalDpi xmlns:a14="http://schemas.microsoft.com/office/drawing/2010/main" val="0"/>
                        </a:ext>
                      </a:extLst>
                    </a:blip>
                    <a:stretch>
                      <a:fillRect/>
                    </a:stretch>
                  </pic:blipFill>
                  <pic:spPr>
                    <a:xfrm>
                      <a:off x="0" y="0"/>
                      <a:ext cx="1662430" cy="1662430"/>
                    </a:xfrm>
                    <a:prstGeom prst="rect">
                      <a:avLst/>
                    </a:prstGeom>
                  </pic:spPr>
                </pic:pic>
              </a:graphicData>
            </a:graphic>
          </wp:inline>
        </w:drawing>
      </w:r>
    </w:p>
    <w:p w14:paraId="4693B267" w14:textId="77777777" w:rsidR="00ED745C" w:rsidRPr="00383B1F" w:rsidRDefault="00ED745C" w:rsidP="00ED745C">
      <w:pPr>
        <w:jc w:val="center"/>
        <w:rPr>
          <w:b/>
          <w:sz w:val="28"/>
        </w:rPr>
      </w:pPr>
      <w:r w:rsidRPr="00383B1F">
        <w:rPr>
          <w:b/>
          <w:sz w:val="28"/>
        </w:rPr>
        <w:t>Request for Applications</w:t>
      </w:r>
    </w:p>
    <w:p w14:paraId="2B2FE6D2" w14:textId="779A8387" w:rsidR="00ED745C" w:rsidRPr="00361D8D" w:rsidRDefault="00ED745C" w:rsidP="00ED745C">
      <w:pPr>
        <w:spacing w:before="960"/>
        <w:jc w:val="center"/>
        <w:rPr>
          <w:rFonts w:cs="Arial"/>
        </w:rPr>
      </w:pPr>
      <w:r>
        <w:rPr>
          <w:rFonts w:cs="Arial"/>
        </w:rPr>
        <w:t xml:space="preserve">Funded by the </w:t>
      </w:r>
      <w:r w:rsidRPr="000E3F56">
        <w:rPr>
          <w:rFonts w:cs="Arial"/>
        </w:rPr>
        <w:t>Budget Act of 202</w:t>
      </w:r>
      <w:r w:rsidR="00BD34BC">
        <w:rPr>
          <w:rFonts w:cs="Arial"/>
        </w:rPr>
        <w:t>2</w:t>
      </w:r>
    </w:p>
    <w:p w14:paraId="67B6D21D" w14:textId="77777777" w:rsidR="00ED745C" w:rsidRDefault="00ED745C" w:rsidP="00395241">
      <w:pPr>
        <w:spacing w:before="960" w:after="720"/>
        <w:jc w:val="center"/>
        <w:rPr>
          <w:rFonts w:cs="Arial"/>
          <w:b/>
          <w:sz w:val="28"/>
          <w:szCs w:val="28"/>
        </w:rPr>
      </w:pPr>
      <w:r>
        <w:rPr>
          <w:rFonts w:cs="Arial"/>
          <w:b/>
          <w:sz w:val="28"/>
          <w:szCs w:val="28"/>
        </w:rPr>
        <w:t>Application Due Date:</w:t>
      </w:r>
    </w:p>
    <w:p w14:paraId="641CA3B9" w14:textId="4903E337" w:rsidR="00083E13" w:rsidRDefault="00BD34BC" w:rsidP="00395241">
      <w:pPr>
        <w:spacing w:after="840"/>
        <w:jc w:val="center"/>
        <w:rPr>
          <w:rFonts w:cs="Arial"/>
          <w:b/>
          <w:sz w:val="28"/>
          <w:szCs w:val="28"/>
        </w:rPr>
      </w:pPr>
      <w:r>
        <w:rPr>
          <w:rFonts w:cs="Arial"/>
          <w:b/>
          <w:sz w:val="28"/>
          <w:szCs w:val="28"/>
        </w:rPr>
        <w:t xml:space="preserve">March </w:t>
      </w:r>
      <w:r w:rsidR="00AA3E2D">
        <w:rPr>
          <w:rFonts w:cs="Arial"/>
          <w:b/>
          <w:sz w:val="28"/>
          <w:szCs w:val="28"/>
        </w:rPr>
        <w:t>31</w:t>
      </w:r>
      <w:r w:rsidR="001E32AA">
        <w:rPr>
          <w:rFonts w:cs="Arial"/>
          <w:b/>
          <w:sz w:val="28"/>
          <w:szCs w:val="28"/>
        </w:rPr>
        <w:t>, 202</w:t>
      </w:r>
      <w:r w:rsidR="000C5D49">
        <w:rPr>
          <w:rFonts w:cs="Arial"/>
          <w:b/>
          <w:sz w:val="28"/>
          <w:szCs w:val="28"/>
        </w:rPr>
        <w:t>6</w:t>
      </w:r>
    </w:p>
    <w:p w14:paraId="39C1D476" w14:textId="77777777" w:rsidR="00AB0643" w:rsidRPr="004A3898" w:rsidRDefault="00AB0643" w:rsidP="00F54B41">
      <w:pPr>
        <w:widowControl w:val="0"/>
        <w:autoSpaceDE w:val="0"/>
        <w:autoSpaceDN w:val="0"/>
        <w:adjustRightInd w:val="0"/>
        <w:spacing w:after="0" w:line="288" w:lineRule="atLeast"/>
        <w:jc w:val="center"/>
        <w:rPr>
          <w:rFonts w:cs="Arial"/>
        </w:rPr>
      </w:pPr>
      <w:r w:rsidRPr="004A3898">
        <w:rPr>
          <w:rFonts w:cs="Arial"/>
        </w:rPr>
        <w:t>Administered by the</w:t>
      </w:r>
      <w:r w:rsidR="0031042B" w:rsidRPr="004A3898">
        <w:rPr>
          <w:rFonts w:cs="Arial"/>
        </w:rPr>
        <w:t>:</w:t>
      </w:r>
    </w:p>
    <w:p w14:paraId="5C008E0E" w14:textId="77777777" w:rsidR="00AB0643" w:rsidRPr="004A3898" w:rsidRDefault="00AB0643" w:rsidP="006D5BCE">
      <w:pPr>
        <w:widowControl w:val="0"/>
        <w:autoSpaceDE w:val="0"/>
        <w:autoSpaceDN w:val="0"/>
        <w:adjustRightInd w:val="0"/>
        <w:spacing w:after="0"/>
        <w:jc w:val="center"/>
        <w:rPr>
          <w:rFonts w:cs="Arial"/>
        </w:rPr>
      </w:pPr>
      <w:r w:rsidRPr="004A3898">
        <w:rPr>
          <w:rFonts w:cs="Arial"/>
        </w:rPr>
        <w:t>California Department of Education</w:t>
      </w:r>
    </w:p>
    <w:p w14:paraId="1C568B1A" w14:textId="77777777" w:rsidR="0031042B" w:rsidRPr="004A3898" w:rsidRDefault="0031042B" w:rsidP="006D5BCE">
      <w:pPr>
        <w:widowControl w:val="0"/>
        <w:autoSpaceDE w:val="0"/>
        <w:autoSpaceDN w:val="0"/>
        <w:adjustRightInd w:val="0"/>
        <w:spacing w:after="0"/>
        <w:jc w:val="center"/>
        <w:rPr>
          <w:rFonts w:cs="Arial"/>
        </w:rPr>
      </w:pPr>
      <w:r w:rsidRPr="004A3898">
        <w:rPr>
          <w:rFonts w:cs="Arial"/>
        </w:rPr>
        <w:t>Career and College Transition Division</w:t>
      </w:r>
    </w:p>
    <w:p w14:paraId="3F231A05" w14:textId="77777777" w:rsidR="00AB0643" w:rsidRPr="004A3898" w:rsidRDefault="00AB0643" w:rsidP="006D5BCE">
      <w:pPr>
        <w:widowControl w:val="0"/>
        <w:autoSpaceDE w:val="0"/>
        <w:autoSpaceDN w:val="0"/>
        <w:adjustRightInd w:val="0"/>
        <w:spacing w:after="0"/>
        <w:jc w:val="center"/>
        <w:rPr>
          <w:rFonts w:cs="Arial"/>
        </w:rPr>
      </w:pPr>
      <w:r w:rsidRPr="004A3898">
        <w:rPr>
          <w:rFonts w:cs="Arial"/>
        </w:rPr>
        <w:t>1430 N Street, Suite</w:t>
      </w:r>
      <w:r w:rsidR="00A86846" w:rsidRPr="004A3898">
        <w:rPr>
          <w:rFonts w:cs="Arial"/>
        </w:rPr>
        <w:t xml:space="preserve"> 4202</w:t>
      </w:r>
    </w:p>
    <w:p w14:paraId="40AA06C9" w14:textId="77777777" w:rsidR="00AB0643" w:rsidRPr="004A3898" w:rsidRDefault="00AB0643" w:rsidP="006D5BCE">
      <w:pPr>
        <w:widowControl w:val="0"/>
        <w:autoSpaceDE w:val="0"/>
        <w:autoSpaceDN w:val="0"/>
        <w:adjustRightInd w:val="0"/>
        <w:spacing w:after="0"/>
        <w:jc w:val="center"/>
        <w:rPr>
          <w:rFonts w:cs="Arial"/>
        </w:rPr>
      </w:pPr>
      <w:r w:rsidRPr="004A3898">
        <w:rPr>
          <w:rFonts w:cs="Arial"/>
        </w:rPr>
        <w:t>Sacramento, CA 95814</w:t>
      </w:r>
    </w:p>
    <w:p w14:paraId="55D3261C" w14:textId="257CB4D7" w:rsidR="00F06DBA" w:rsidRDefault="005D4D9B" w:rsidP="006D5BCE">
      <w:pPr>
        <w:widowControl w:val="0"/>
        <w:autoSpaceDE w:val="0"/>
        <w:autoSpaceDN w:val="0"/>
        <w:adjustRightInd w:val="0"/>
        <w:spacing w:after="0"/>
        <w:jc w:val="center"/>
        <w:rPr>
          <w:rFonts w:cs="Arial"/>
        </w:rPr>
      </w:pPr>
      <w:r w:rsidRPr="004A3898">
        <w:rPr>
          <w:rFonts w:cs="Arial"/>
        </w:rPr>
        <w:t>Phone: 916-</w:t>
      </w:r>
      <w:r w:rsidR="00764624" w:rsidRPr="004A3898">
        <w:rPr>
          <w:rFonts w:cs="Arial"/>
        </w:rPr>
        <w:t>445-2652</w:t>
      </w:r>
    </w:p>
    <w:p w14:paraId="3C3268FC" w14:textId="77777777" w:rsidR="00F06DBA" w:rsidRDefault="00F06DBA">
      <w:pPr>
        <w:spacing w:after="0"/>
        <w:rPr>
          <w:rFonts w:cs="Arial"/>
        </w:rPr>
      </w:pPr>
      <w:r>
        <w:rPr>
          <w:rFonts w:cs="Arial"/>
        </w:rPr>
        <w:br w:type="page"/>
      </w:r>
    </w:p>
    <w:p w14:paraId="477800CC" w14:textId="77777777" w:rsidR="00F06DBA" w:rsidRDefault="00C0671F" w:rsidP="00F06DBA">
      <w:pPr>
        <w:pStyle w:val="Heading2"/>
        <w:rPr>
          <w:noProof/>
        </w:rPr>
      </w:pPr>
      <w:bookmarkStart w:id="13" w:name="_Toc47008244"/>
      <w:bookmarkStart w:id="14" w:name="_Toc47008268"/>
      <w:bookmarkStart w:id="15" w:name="_Toc47015894"/>
      <w:bookmarkStart w:id="16" w:name="_Toc47015906"/>
      <w:bookmarkStart w:id="17" w:name="_Toc48547033"/>
      <w:bookmarkStart w:id="18" w:name="_Toc49342862"/>
      <w:bookmarkStart w:id="19" w:name="_Toc51690531"/>
      <w:bookmarkStart w:id="20" w:name="_Toc52454923"/>
      <w:bookmarkStart w:id="21" w:name="_Toc52456897"/>
      <w:bookmarkStart w:id="22" w:name="_Toc53744445"/>
      <w:bookmarkStart w:id="23" w:name="_Toc93392223"/>
      <w:bookmarkStart w:id="24" w:name="_Toc93397416"/>
      <w:bookmarkStart w:id="25" w:name="_Toc94861229"/>
      <w:bookmarkStart w:id="26" w:name="_Toc94866024"/>
      <w:bookmarkStart w:id="27" w:name="_Toc94866525"/>
      <w:bookmarkStart w:id="28" w:name="_Toc95137990"/>
      <w:bookmarkStart w:id="29" w:name="_Toc95397445"/>
      <w:bookmarkStart w:id="30" w:name="_Toc96000604"/>
      <w:bookmarkStart w:id="31" w:name="_Toc96680292"/>
      <w:bookmarkStart w:id="32" w:name="_Toc220595223"/>
      <w:bookmarkStart w:id="33" w:name="_Toc220595269"/>
      <w:bookmarkStart w:id="34" w:name="_Toc220595430"/>
      <w:bookmarkStart w:id="35" w:name="_Toc220918861"/>
      <w:r w:rsidRPr="00F06DBA">
        <w:lastRenderedPageBreak/>
        <w:t>Table of Contents</w:t>
      </w:r>
      <w:bookmarkStart w:id="36" w:name="_Toc47008245"/>
      <w:bookmarkStart w:id="37" w:name="_Toc47015895"/>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00F06DBA">
        <w:fldChar w:fldCharType="begin"/>
      </w:r>
      <w:r w:rsidR="00F06DBA">
        <w:instrText xml:space="preserve"> TOC \o "1-2" \u </w:instrText>
      </w:r>
      <w:r w:rsidR="00F06DBA">
        <w:fldChar w:fldCharType="separate"/>
      </w:r>
    </w:p>
    <w:p w14:paraId="70D2B7F4" w14:textId="49AA0C0F" w:rsidR="00F06DBA" w:rsidRPr="00F500C2" w:rsidRDefault="00F06DBA">
      <w:pPr>
        <w:pStyle w:val="TOC2"/>
        <w:rPr>
          <w:rFonts w:asciiTheme="minorHAnsi" w:eastAsiaTheme="minorEastAsia" w:hAnsiTheme="minorHAnsi" w:cstheme="minorBidi"/>
          <w:b w:val="0"/>
          <w:bCs/>
          <w:kern w:val="2"/>
          <w:szCs w:val="24"/>
          <w14:ligatures w14:val="standardContextual"/>
        </w:rPr>
      </w:pPr>
      <w:r w:rsidRPr="00F500C2">
        <w:rPr>
          <w:b w:val="0"/>
          <w:bCs/>
        </w:rPr>
        <w:t>Overview</w:t>
      </w:r>
      <w:r w:rsidRPr="00F500C2">
        <w:rPr>
          <w:b w:val="0"/>
          <w:bCs/>
        </w:rPr>
        <w:tab/>
      </w:r>
      <w:r w:rsidRPr="00F500C2">
        <w:rPr>
          <w:b w:val="0"/>
          <w:bCs/>
        </w:rPr>
        <w:fldChar w:fldCharType="begin"/>
      </w:r>
      <w:r w:rsidRPr="00F500C2">
        <w:rPr>
          <w:b w:val="0"/>
          <w:bCs/>
        </w:rPr>
        <w:instrText xml:space="preserve"> PAGEREF _Toc220918862 \h </w:instrText>
      </w:r>
      <w:r w:rsidRPr="00F500C2">
        <w:rPr>
          <w:b w:val="0"/>
          <w:bCs/>
        </w:rPr>
      </w:r>
      <w:r w:rsidRPr="00F500C2">
        <w:rPr>
          <w:b w:val="0"/>
          <w:bCs/>
        </w:rPr>
        <w:fldChar w:fldCharType="separate"/>
      </w:r>
      <w:r w:rsidRPr="00F500C2">
        <w:rPr>
          <w:b w:val="0"/>
          <w:bCs/>
        </w:rPr>
        <w:t>2</w:t>
      </w:r>
      <w:r w:rsidRPr="00F500C2">
        <w:rPr>
          <w:b w:val="0"/>
          <w:bCs/>
        </w:rPr>
        <w:fldChar w:fldCharType="end"/>
      </w:r>
    </w:p>
    <w:p w14:paraId="5EE7F031" w14:textId="05164DA0" w:rsidR="00F06DBA" w:rsidRPr="00F500C2" w:rsidRDefault="00F06DBA">
      <w:pPr>
        <w:pStyle w:val="TOC2"/>
        <w:rPr>
          <w:rFonts w:asciiTheme="minorHAnsi" w:eastAsiaTheme="minorEastAsia" w:hAnsiTheme="minorHAnsi" w:cstheme="minorBidi"/>
          <w:b w:val="0"/>
          <w:bCs/>
          <w:kern w:val="2"/>
          <w:szCs w:val="24"/>
          <w14:ligatures w14:val="standardContextual"/>
        </w:rPr>
      </w:pPr>
      <w:r w:rsidRPr="00F500C2">
        <w:rPr>
          <w:b w:val="0"/>
          <w:bCs/>
        </w:rPr>
        <w:t>Program Description</w:t>
      </w:r>
      <w:r w:rsidRPr="00F500C2">
        <w:rPr>
          <w:b w:val="0"/>
          <w:bCs/>
        </w:rPr>
        <w:tab/>
      </w:r>
      <w:r w:rsidRPr="00F500C2">
        <w:rPr>
          <w:b w:val="0"/>
          <w:bCs/>
        </w:rPr>
        <w:fldChar w:fldCharType="begin"/>
      </w:r>
      <w:r w:rsidRPr="00F500C2">
        <w:rPr>
          <w:b w:val="0"/>
          <w:bCs/>
        </w:rPr>
        <w:instrText xml:space="preserve"> PAGEREF _Toc220918863 \h </w:instrText>
      </w:r>
      <w:r w:rsidRPr="00F500C2">
        <w:rPr>
          <w:b w:val="0"/>
          <w:bCs/>
        </w:rPr>
      </w:r>
      <w:r w:rsidRPr="00F500C2">
        <w:rPr>
          <w:b w:val="0"/>
          <w:bCs/>
        </w:rPr>
        <w:fldChar w:fldCharType="separate"/>
      </w:r>
      <w:r w:rsidRPr="00F500C2">
        <w:rPr>
          <w:b w:val="0"/>
          <w:bCs/>
        </w:rPr>
        <w:t>4</w:t>
      </w:r>
      <w:r w:rsidRPr="00F500C2">
        <w:rPr>
          <w:b w:val="0"/>
          <w:bCs/>
        </w:rPr>
        <w:fldChar w:fldCharType="end"/>
      </w:r>
    </w:p>
    <w:p w14:paraId="02F67F04" w14:textId="504401D8" w:rsidR="00F06DBA" w:rsidRPr="00F500C2" w:rsidRDefault="00F06DBA">
      <w:pPr>
        <w:pStyle w:val="TOC2"/>
        <w:rPr>
          <w:rFonts w:asciiTheme="minorHAnsi" w:eastAsiaTheme="minorEastAsia" w:hAnsiTheme="minorHAnsi" w:cstheme="minorBidi"/>
          <w:b w:val="0"/>
          <w:bCs/>
          <w:kern w:val="2"/>
          <w:szCs w:val="24"/>
          <w14:ligatures w14:val="standardContextual"/>
        </w:rPr>
      </w:pPr>
      <w:r w:rsidRPr="00F500C2">
        <w:rPr>
          <w:b w:val="0"/>
          <w:bCs/>
        </w:rPr>
        <w:t>Accountability</w:t>
      </w:r>
      <w:r w:rsidRPr="00F500C2">
        <w:rPr>
          <w:b w:val="0"/>
          <w:bCs/>
        </w:rPr>
        <w:tab/>
      </w:r>
      <w:r w:rsidRPr="00F500C2">
        <w:rPr>
          <w:b w:val="0"/>
          <w:bCs/>
        </w:rPr>
        <w:fldChar w:fldCharType="begin"/>
      </w:r>
      <w:r w:rsidRPr="00F500C2">
        <w:rPr>
          <w:b w:val="0"/>
          <w:bCs/>
        </w:rPr>
        <w:instrText xml:space="preserve"> PAGEREF _Toc220918864 \h </w:instrText>
      </w:r>
      <w:r w:rsidRPr="00F500C2">
        <w:rPr>
          <w:b w:val="0"/>
          <w:bCs/>
        </w:rPr>
      </w:r>
      <w:r w:rsidRPr="00F500C2">
        <w:rPr>
          <w:b w:val="0"/>
          <w:bCs/>
        </w:rPr>
        <w:fldChar w:fldCharType="separate"/>
      </w:r>
      <w:r w:rsidRPr="00F500C2">
        <w:rPr>
          <w:b w:val="0"/>
          <w:bCs/>
        </w:rPr>
        <w:t>8</w:t>
      </w:r>
      <w:r w:rsidRPr="00F500C2">
        <w:rPr>
          <w:b w:val="0"/>
          <w:bCs/>
        </w:rPr>
        <w:fldChar w:fldCharType="end"/>
      </w:r>
    </w:p>
    <w:p w14:paraId="45736F8E" w14:textId="28D8564E" w:rsidR="00F06DBA" w:rsidRPr="00F500C2" w:rsidRDefault="00F06DBA">
      <w:pPr>
        <w:pStyle w:val="TOC2"/>
        <w:rPr>
          <w:rFonts w:asciiTheme="minorHAnsi" w:eastAsiaTheme="minorEastAsia" w:hAnsiTheme="minorHAnsi" w:cstheme="minorBidi"/>
          <w:b w:val="0"/>
          <w:bCs/>
          <w:kern w:val="2"/>
          <w:szCs w:val="24"/>
          <w14:ligatures w14:val="standardContextual"/>
        </w:rPr>
      </w:pPr>
      <w:r w:rsidRPr="00F500C2">
        <w:rPr>
          <w:b w:val="0"/>
          <w:bCs/>
        </w:rPr>
        <w:t>Application Procedures and Processes</w:t>
      </w:r>
      <w:r w:rsidRPr="00F500C2">
        <w:rPr>
          <w:b w:val="0"/>
          <w:bCs/>
        </w:rPr>
        <w:tab/>
      </w:r>
      <w:r w:rsidRPr="00F500C2">
        <w:rPr>
          <w:b w:val="0"/>
          <w:bCs/>
        </w:rPr>
        <w:fldChar w:fldCharType="begin"/>
      </w:r>
      <w:r w:rsidRPr="00F500C2">
        <w:rPr>
          <w:b w:val="0"/>
          <w:bCs/>
        </w:rPr>
        <w:instrText xml:space="preserve"> PAGEREF _Toc220918865 \h </w:instrText>
      </w:r>
      <w:r w:rsidRPr="00F500C2">
        <w:rPr>
          <w:b w:val="0"/>
          <w:bCs/>
        </w:rPr>
      </w:r>
      <w:r w:rsidRPr="00F500C2">
        <w:rPr>
          <w:b w:val="0"/>
          <w:bCs/>
        </w:rPr>
        <w:fldChar w:fldCharType="separate"/>
      </w:r>
      <w:r w:rsidRPr="00F500C2">
        <w:rPr>
          <w:b w:val="0"/>
          <w:bCs/>
        </w:rPr>
        <w:t>10</w:t>
      </w:r>
      <w:r w:rsidRPr="00F500C2">
        <w:rPr>
          <w:b w:val="0"/>
          <w:bCs/>
        </w:rPr>
        <w:fldChar w:fldCharType="end"/>
      </w:r>
    </w:p>
    <w:p w14:paraId="788B6FC7" w14:textId="094689DF" w:rsidR="00F06DBA" w:rsidRPr="00F500C2" w:rsidRDefault="00F06DBA">
      <w:pPr>
        <w:pStyle w:val="TOC2"/>
        <w:rPr>
          <w:rFonts w:asciiTheme="minorHAnsi" w:eastAsiaTheme="minorEastAsia" w:hAnsiTheme="minorHAnsi" w:cstheme="minorBidi"/>
          <w:b w:val="0"/>
          <w:bCs/>
          <w:kern w:val="2"/>
          <w:szCs w:val="24"/>
          <w14:ligatures w14:val="standardContextual"/>
        </w:rPr>
      </w:pPr>
      <w:r w:rsidRPr="00F500C2">
        <w:rPr>
          <w:b w:val="0"/>
          <w:bCs/>
        </w:rPr>
        <w:t>Grant Awards</w:t>
      </w:r>
      <w:r w:rsidRPr="00F500C2">
        <w:rPr>
          <w:b w:val="0"/>
          <w:bCs/>
        </w:rPr>
        <w:tab/>
      </w:r>
      <w:r w:rsidRPr="00F500C2">
        <w:rPr>
          <w:b w:val="0"/>
          <w:bCs/>
        </w:rPr>
        <w:fldChar w:fldCharType="begin"/>
      </w:r>
      <w:r w:rsidRPr="00F500C2">
        <w:rPr>
          <w:b w:val="0"/>
          <w:bCs/>
        </w:rPr>
        <w:instrText xml:space="preserve"> PAGEREF _Toc220918866 \h </w:instrText>
      </w:r>
      <w:r w:rsidRPr="00F500C2">
        <w:rPr>
          <w:b w:val="0"/>
          <w:bCs/>
        </w:rPr>
      </w:r>
      <w:r w:rsidRPr="00F500C2">
        <w:rPr>
          <w:b w:val="0"/>
          <w:bCs/>
        </w:rPr>
        <w:fldChar w:fldCharType="separate"/>
      </w:r>
      <w:r w:rsidRPr="00F500C2">
        <w:rPr>
          <w:b w:val="0"/>
          <w:bCs/>
        </w:rPr>
        <w:t>14</w:t>
      </w:r>
      <w:r w:rsidRPr="00F500C2">
        <w:rPr>
          <w:b w:val="0"/>
          <w:bCs/>
        </w:rPr>
        <w:fldChar w:fldCharType="end"/>
      </w:r>
    </w:p>
    <w:p w14:paraId="184C2A4B" w14:textId="64C7107F" w:rsidR="00F06DBA" w:rsidRPr="00F500C2" w:rsidRDefault="00F06DBA">
      <w:pPr>
        <w:pStyle w:val="TOC2"/>
        <w:rPr>
          <w:rFonts w:asciiTheme="minorHAnsi" w:eastAsiaTheme="minorEastAsia" w:hAnsiTheme="minorHAnsi" w:cstheme="minorBidi"/>
          <w:b w:val="0"/>
          <w:bCs/>
          <w:kern w:val="2"/>
          <w:szCs w:val="24"/>
          <w14:ligatures w14:val="standardContextual"/>
        </w:rPr>
      </w:pPr>
      <w:r w:rsidRPr="00F500C2">
        <w:rPr>
          <w:b w:val="0"/>
          <w:bCs/>
        </w:rPr>
        <w:t>Application: Section for Submission</w:t>
      </w:r>
      <w:r w:rsidRPr="00F500C2">
        <w:rPr>
          <w:b w:val="0"/>
          <w:bCs/>
        </w:rPr>
        <w:tab/>
      </w:r>
      <w:r w:rsidRPr="00F500C2">
        <w:rPr>
          <w:b w:val="0"/>
          <w:bCs/>
        </w:rPr>
        <w:fldChar w:fldCharType="begin"/>
      </w:r>
      <w:r w:rsidRPr="00F500C2">
        <w:rPr>
          <w:b w:val="0"/>
          <w:bCs/>
        </w:rPr>
        <w:instrText xml:space="preserve"> PAGEREF _Toc220918867 \h </w:instrText>
      </w:r>
      <w:r w:rsidRPr="00F500C2">
        <w:rPr>
          <w:b w:val="0"/>
          <w:bCs/>
        </w:rPr>
      </w:r>
      <w:r w:rsidRPr="00F500C2">
        <w:rPr>
          <w:b w:val="0"/>
          <w:bCs/>
        </w:rPr>
        <w:fldChar w:fldCharType="separate"/>
      </w:r>
      <w:r w:rsidRPr="00F500C2">
        <w:rPr>
          <w:b w:val="0"/>
          <w:bCs/>
        </w:rPr>
        <w:t>16</w:t>
      </w:r>
      <w:r w:rsidRPr="00F500C2">
        <w:rPr>
          <w:b w:val="0"/>
          <w:bCs/>
        </w:rPr>
        <w:fldChar w:fldCharType="end"/>
      </w:r>
    </w:p>
    <w:p w14:paraId="3CFF429B" w14:textId="3A090151" w:rsidR="00F06DBA" w:rsidRPr="00F500C2" w:rsidRDefault="00F06DBA">
      <w:pPr>
        <w:pStyle w:val="TOC2"/>
        <w:rPr>
          <w:rFonts w:asciiTheme="minorHAnsi" w:eastAsiaTheme="minorEastAsia" w:hAnsiTheme="minorHAnsi" w:cstheme="minorBidi"/>
          <w:b w:val="0"/>
          <w:bCs/>
          <w:kern w:val="2"/>
          <w:szCs w:val="24"/>
          <w14:ligatures w14:val="standardContextual"/>
        </w:rPr>
      </w:pPr>
      <w:r w:rsidRPr="00F500C2">
        <w:rPr>
          <w:b w:val="0"/>
          <w:bCs/>
        </w:rPr>
        <w:t>Appendix A: Application Submission Checklist</w:t>
      </w:r>
      <w:r w:rsidRPr="00F500C2">
        <w:rPr>
          <w:b w:val="0"/>
          <w:bCs/>
        </w:rPr>
        <w:tab/>
      </w:r>
      <w:r w:rsidRPr="00F500C2">
        <w:rPr>
          <w:b w:val="0"/>
          <w:bCs/>
        </w:rPr>
        <w:fldChar w:fldCharType="begin"/>
      </w:r>
      <w:r w:rsidRPr="00F500C2">
        <w:rPr>
          <w:b w:val="0"/>
          <w:bCs/>
        </w:rPr>
        <w:instrText xml:space="preserve"> PAGEREF _Toc220918868 \h </w:instrText>
      </w:r>
      <w:r w:rsidRPr="00F500C2">
        <w:rPr>
          <w:b w:val="0"/>
          <w:bCs/>
        </w:rPr>
      </w:r>
      <w:r w:rsidRPr="00F500C2">
        <w:rPr>
          <w:b w:val="0"/>
          <w:bCs/>
        </w:rPr>
        <w:fldChar w:fldCharType="separate"/>
      </w:r>
      <w:r w:rsidRPr="00F500C2">
        <w:rPr>
          <w:b w:val="0"/>
          <w:bCs/>
        </w:rPr>
        <w:t>19</w:t>
      </w:r>
      <w:r w:rsidRPr="00F500C2">
        <w:rPr>
          <w:b w:val="0"/>
          <w:bCs/>
        </w:rPr>
        <w:fldChar w:fldCharType="end"/>
      </w:r>
    </w:p>
    <w:p w14:paraId="27AB1977" w14:textId="1FDAE51E" w:rsidR="00F06DBA" w:rsidRPr="00F500C2" w:rsidRDefault="00F06DBA">
      <w:pPr>
        <w:pStyle w:val="TOC2"/>
        <w:rPr>
          <w:rFonts w:asciiTheme="minorHAnsi" w:eastAsiaTheme="minorEastAsia" w:hAnsiTheme="minorHAnsi" w:cstheme="minorBidi"/>
          <w:b w:val="0"/>
          <w:bCs/>
          <w:kern w:val="2"/>
          <w:szCs w:val="24"/>
          <w14:ligatures w14:val="standardContextual"/>
        </w:rPr>
      </w:pPr>
      <w:r w:rsidRPr="00F500C2">
        <w:rPr>
          <w:b w:val="0"/>
          <w:bCs/>
        </w:rPr>
        <w:t>Appendix B: Scoring Rubric</w:t>
      </w:r>
      <w:r w:rsidRPr="00F500C2">
        <w:rPr>
          <w:b w:val="0"/>
          <w:bCs/>
        </w:rPr>
        <w:tab/>
      </w:r>
      <w:r w:rsidRPr="00F500C2">
        <w:rPr>
          <w:b w:val="0"/>
          <w:bCs/>
        </w:rPr>
        <w:fldChar w:fldCharType="begin"/>
      </w:r>
      <w:r w:rsidRPr="00F500C2">
        <w:rPr>
          <w:b w:val="0"/>
          <w:bCs/>
        </w:rPr>
        <w:instrText xml:space="preserve"> PAGEREF _Toc220918869 \h </w:instrText>
      </w:r>
      <w:r w:rsidRPr="00F500C2">
        <w:rPr>
          <w:b w:val="0"/>
          <w:bCs/>
        </w:rPr>
      </w:r>
      <w:r w:rsidRPr="00F500C2">
        <w:rPr>
          <w:b w:val="0"/>
          <w:bCs/>
        </w:rPr>
        <w:fldChar w:fldCharType="separate"/>
      </w:r>
      <w:r w:rsidRPr="00F500C2">
        <w:rPr>
          <w:b w:val="0"/>
          <w:bCs/>
        </w:rPr>
        <w:t>20</w:t>
      </w:r>
      <w:r w:rsidRPr="00F500C2">
        <w:rPr>
          <w:b w:val="0"/>
          <w:bCs/>
        </w:rPr>
        <w:fldChar w:fldCharType="end"/>
      </w:r>
    </w:p>
    <w:p w14:paraId="69FCA5F2" w14:textId="788116DA" w:rsidR="00F06DBA" w:rsidRPr="00F500C2" w:rsidRDefault="00F06DBA">
      <w:pPr>
        <w:pStyle w:val="TOC2"/>
        <w:rPr>
          <w:rFonts w:asciiTheme="minorHAnsi" w:eastAsiaTheme="minorEastAsia" w:hAnsiTheme="minorHAnsi" w:cstheme="minorBidi"/>
          <w:b w:val="0"/>
          <w:bCs/>
          <w:kern w:val="2"/>
          <w:szCs w:val="24"/>
          <w14:ligatures w14:val="standardContextual"/>
        </w:rPr>
      </w:pPr>
      <w:r w:rsidRPr="00F500C2">
        <w:rPr>
          <w:b w:val="0"/>
          <w:bCs/>
        </w:rPr>
        <w:t>Appendix C: Definitions</w:t>
      </w:r>
      <w:r w:rsidRPr="00F500C2">
        <w:rPr>
          <w:b w:val="0"/>
          <w:bCs/>
        </w:rPr>
        <w:tab/>
      </w:r>
      <w:r w:rsidRPr="00F500C2">
        <w:rPr>
          <w:b w:val="0"/>
          <w:bCs/>
        </w:rPr>
        <w:fldChar w:fldCharType="begin"/>
      </w:r>
      <w:r w:rsidRPr="00F500C2">
        <w:rPr>
          <w:b w:val="0"/>
          <w:bCs/>
        </w:rPr>
        <w:instrText xml:space="preserve"> PAGEREF _Toc220918870 \h </w:instrText>
      </w:r>
      <w:r w:rsidRPr="00F500C2">
        <w:rPr>
          <w:b w:val="0"/>
          <w:bCs/>
        </w:rPr>
      </w:r>
      <w:r w:rsidRPr="00F500C2">
        <w:rPr>
          <w:b w:val="0"/>
          <w:bCs/>
        </w:rPr>
        <w:fldChar w:fldCharType="separate"/>
      </w:r>
      <w:r w:rsidRPr="00F500C2">
        <w:rPr>
          <w:b w:val="0"/>
          <w:bCs/>
        </w:rPr>
        <w:t>26</w:t>
      </w:r>
      <w:r w:rsidRPr="00F500C2">
        <w:rPr>
          <w:b w:val="0"/>
          <w:bCs/>
        </w:rPr>
        <w:fldChar w:fldCharType="end"/>
      </w:r>
    </w:p>
    <w:p w14:paraId="1C772C34" w14:textId="5D53E93B" w:rsidR="00F500C2" w:rsidRDefault="00F06DBA">
      <w:pPr>
        <w:pStyle w:val="TOC2"/>
        <w:rPr>
          <w:b w:val="0"/>
          <w:bCs/>
        </w:rPr>
      </w:pPr>
      <w:r w:rsidRPr="00F500C2">
        <w:rPr>
          <w:b w:val="0"/>
          <w:bCs/>
        </w:rPr>
        <w:t>Appendix D: Budget Categories</w:t>
      </w:r>
      <w:r w:rsidRPr="00F500C2">
        <w:rPr>
          <w:b w:val="0"/>
          <w:bCs/>
        </w:rPr>
        <w:tab/>
      </w:r>
      <w:r w:rsidRPr="00F500C2">
        <w:rPr>
          <w:b w:val="0"/>
          <w:bCs/>
        </w:rPr>
        <w:fldChar w:fldCharType="begin"/>
      </w:r>
      <w:r w:rsidRPr="00F500C2">
        <w:rPr>
          <w:b w:val="0"/>
          <w:bCs/>
        </w:rPr>
        <w:instrText xml:space="preserve"> PAGEREF _Toc220918871 \h </w:instrText>
      </w:r>
      <w:r w:rsidRPr="00F500C2">
        <w:rPr>
          <w:b w:val="0"/>
          <w:bCs/>
        </w:rPr>
      </w:r>
      <w:r w:rsidRPr="00F500C2">
        <w:rPr>
          <w:b w:val="0"/>
          <w:bCs/>
        </w:rPr>
        <w:fldChar w:fldCharType="separate"/>
      </w:r>
      <w:r w:rsidRPr="00F500C2">
        <w:rPr>
          <w:b w:val="0"/>
          <w:bCs/>
        </w:rPr>
        <w:t>27</w:t>
      </w:r>
      <w:r w:rsidRPr="00F500C2">
        <w:rPr>
          <w:b w:val="0"/>
          <w:bCs/>
        </w:rPr>
        <w:fldChar w:fldCharType="end"/>
      </w:r>
    </w:p>
    <w:p w14:paraId="77275778" w14:textId="77777777" w:rsidR="00F500C2" w:rsidRDefault="00F500C2">
      <w:pPr>
        <w:spacing w:after="0"/>
        <w:rPr>
          <w:bCs/>
          <w:noProof/>
          <w:szCs w:val="20"/>
        </w:rPr>
      </w:pPr>
      <w:r>
        <w:rPr>
          <w:b/>
          <w:bCs/>
        </w:rPr>
        <w:br w:type="page"/>
      </w:r>
    </w:p>
    <w:p w14:paraId="68BA65B5" w14:textId="68E8D674" w:rsidR="009D1984" w:rsidRPr="00F06DBA" w:rsidRDefault="00F06DBA" w:rsidP="00F06DBA">
      <w:pPr>
        <w:pStyle w:val="Heading2"/>
      </w:pPr>
      <w:r>
        <w:lastRenderedPageBreak/>
        <w:fldChar w:fldCharType="end"/>
      </w:r>
      <w:bookmarkStart w:id="38" w:name="_Toc220918862"/>
      <w:r w:rsidR="00943EEF" w:rsidRPr="00F06DBA">
        <w:t>Overview</w:t>
      </w:r>
      <w:bookmarkEnd w:id="35"/>
      <w:bookmarkEnd w:id="36"/>
      <w:bookmarkEnd w:id="37"/>
      <w:bookmarkEnd w:id="38"/>
    </w:p>
    <w:p w14:paraId="2349D80F" w14:textId="6010E688" w:rsidR="000C5E17" w:rsidRDefault="003570EC" w:rsidP="00F06DBA">
      <w:pPr>
        <w:autoSpaceDE w:val="0"/>
        <w:autoSpaceDN w:val="0"/>
        <w:adjustRightInd w:val="0"/>
        <w:rPr>
          <w:rFonts w:cs="Arial"/>
          <w:color w:val="333333"/>
          <w:shd w:val="clear" w:color="auto" w:fill="FFFFFF"/>
        </w:rPr>
      </w:pPr>
      <w:r>
        <w:rPr>
          <w:rFonts w:ascii="Helvetica" w:hAnsi="Helvetica" w:cs="Helvetica"/>
          <w:color w:val="000000"/>
        </w:rPr>
        <w:t xml:space="preserve">In order to enable more </w:t>
      </w:r>
      <w:r w:rsidR="00026D00">
        <w:rPr>
          <w:rFonts w:ascii="Helvetica" w:hAnsi="Helvetica" w:cs="Helvetica"/>
          <w:color w:val="000000"/>
        </w:rPr>
        <w:t>local education</w:t>
      </w:r>
      <w:r w:rsidR="003C0957">
        <w:rPr>
          <w:rFonts w:ascii="Helvetica" w:hAnsi="Helvetica" w:cs="Helvetica"/>
          <w:color w:val="000000"/>
        </w:rPr>
        <w:t>al</w:t>
      </w:r>
      <w:r w:rsidR="00026D00">
        <w:rPr>
          <w:rFonts w:ascii="Helvetica" w:hAnsi="Helvetica" w:cs="Helvetica"/>
          <w:color w:val="000000"/>
        </w:rPr>
        <w:t xml:space="preserve"> agenc</w:t>
      </w:r>
      <w:r w:rsidR="00395241">
        <w:rPr>
          <w:rFonts w:ascii="Helvetica" w:hAnsi="Helvetica" w:cs="Helvetica"/>
          <w:color w:val="000000"/>
        </w:rPr>
        <w:t>ies</w:t>
      </w:r>
      <w:r>
        <w:rPr>
          <w:rFonts w:ascii="Helvetica" w:hAnsi="Helvetica" w:cs="Helvetica"/>
          <w:color w:val="000000"/>
        </w:rPr>
        <w:t xml:space="preserve"> </w:t>
      </w:r>
      <w:r w:rsidR="00026D00">
        <w:rPr>
          <w:rFonts w:ascii="Helvetica" w:hAnsi="Helvetica" w:cs="Helvetica"/>
          <w:color w:val="000000"/>
        </w:rPr>
        <w:t xml:space="preserve">(LEAs) </w:t>
      </w:r>
      <w:r>
        <w:rPr>
          <w:rFonts w:ascii="Helvetica" w:hAnsi="Helvetica" w:cs="Helvetica"/>
          <w:color w:val="000000"/>
        </w:rPr>
        <w:t xml:space="preserve">to establish either middle college </w:t>
      </w:r>
      <w:r w:rsidR="009919A2">
        <w:rPr>
          <w:rFonts w:ascii="Helvetica" w:hAnsi="Helvetica" w:cs="Helvetica"/>
          <w:color w:val="000000"/>
        </w:rPr>
        <w:t>high schools (MCHS</w:t>
      </w:r>
      <w:r w:rsidR="00395241">
        <w:rPr>
          <w:rFonts w:ascii="Helvetica" w:hAnsi="Helvetica" w:cs="Helvetica"/>
          <w:color w:val="000000"/>
        </w:rPr>
        <w:t>s</w:t>
      </w:r>
      <w:r w:rsidR="009919A2">
        <w:rPr>
          <w:rFonts w:ascii="Helvetica" w:hAnsi="Helvetica" w:cs="Helvetica"/>
          <w:color w:val="000000"/>
        </w:rPr>
        <w:t xml:space="preserve">) </w:t>
      </w:r>
      <w:r>
        <w:rPr>
          <w:rFonts w:ascii="Helvetica" w:hAnsi="Helvetica" w:cs="Helvetica"/>
          <w:color w:val="000000"/>
        </w:rPr>
        <w:t>or early college high schools</w:t>
      </w:r>
      <w:r w:rsidR="009919A2">
        <w:rPr>
          <w:rFonts w:ascii="Helvetica" w:hAnsi="Helvetica" w:cs="Helvetica"/>
          <w:color w:val="000000"/>
        </w:rPr>
        <w:t xml:space="preserve"> (ECHS</w:t>
      </w:r>
      <w:r w:rsidR="00395241">
        <w:rPr>
          <w:rFonts w:ascii="Helvetica" w:hAnsi="Helvetica" w:cs="Helvetica"/>
          <w:color w:val="000000"/>
        </w:rPr>
        <w:t>s</w:t>
      </w:r>
      <w:r w:rsidR="009919A2">
        <w:rPr>
          <w:rFonts w:ascii="Helvetica" w:hAnsi="Helvetica" w:cs="Helvetica"/>
          <w:color w:val="000000"/>
        </w:rPr>
        <w:t>)</w:t>
      </w:r>
      <w:r>
        <w:rPr>
          <w:rFonts w:ascii="Helvetica" w:hAnsi="Helvetica" w:cs="Helvetica"/>
          <w:color w:val="000000"/>
        </w:rPr>
        <w:t xml:space="preserve"> that provide </w:t>
      </w:r>
      <w:r w:rsidRPr="006C7F7D">
        <w:rPr>
          <w:rFonts w:ascii="Helvetica" w:hAnsi="Helvetica" w:cs="Helvetica"/>
        </w:rPr>
        <w:t xml:space="preserve">students with access to college courses while in high school, </w:t>
      </w:r>
      <w:r w:rsidR="009919A2" w:rsidRPr="006C7F7D">
        <w:rPr>
          <w:rFonts w:cs="Arial"/>
          <w:shd w:val="clear" w:color="auto" w:fill="FFFFFF"/>
        </w:rPr>
        <w:t xml:space="preserve">Chapter 3.2 of Part 24 of Division 3 of Title 2 of the </w:t>
      </w:r>
      <w:r w:rsidR="00F934C9">
        <w:rPr>
          <w:rFonts w:cs="Arial"/>
          <w:shd w:val="clear" w:color="auto" w:fill="FFFFFF"/>
        </w:rPr>
        <w:t xml:space="preserve">California </w:t>
      </w:r>
      <w:r w:rsidR="009919A2" w:rsidRPr="006C7F7D">
        <w:rPr>
          <w:rFonts w:cs="Arial"/>
          <w:i/>
          <w:shd w:val="clear" w:color="auto" w:fill="FFFFFF"/>
        </w:rPr>
        <w:t>Education Code</w:t>
      </w:r>
      <w:r w:rsidR="00770395">
        <w:rPr>
          <w:rFonts w:cs="Arial"/>
          <w:i/>
          <w:shd w:val="clear" w:color="auto" w:fill="FFFFFF"/>
        </w:rPr>
        <w:t xml:space="preserve"> (EC)</w:t>
      </w:r>
      <w:r w:rsidR="009919A2" w:rsidRPr="006C7F7D">
        <w:rPr>
          <w:rFonts w:cs="Arial"/>
          <w:shd w:val="clear" w:color="auto" w:fill="FFFFFF"/>
        </w:rPr>
        <w:t xml:space="preserve"> </w:t>
      </w:r>
      <w:r w:rsidR="00F934C9">
        <w:rPr>
          <w:rFonts w:cs="Arial"/>
          <w:shd w:val="clear" w:color="auto" w:fill="FFFFFF"/>
        </w:rPr>
        <w:t xml:space="preserve">Section </w:t>
      </w:r>
      <w:r w:rsidR="00CD2946">
        <w:rPr>
          <w:rFonts w:cs="Arial"/>
          <w:shd w:val="clear" w:color="auto" w:fill="FFFFFF"/>
        </w:rPr>
        <w:t xml:space="preserve">41585 </w:t>
      </w:r>
      <w:r w:rsidR="009919A2" w:rsidRPr="006C7F7D">
        <w:rPr>
          <w:rFonts w:cs="Arial"/>
          <w:shd w:val="clear" w:color="auto" w:fill="FFFFFF"/>
        </w:rPr>
        <w:t>provides $</w:t>
      </w:r>
      <w:r w:rsidR="00686AA0" w:rsidRPr="006C7F7D">
        <w:rPr>
          <w:rFonts w:cs="Arial"/>
          <w:shd w:val="clear" w:color="auto" w:fill="FFFFFF"/>
        </w:rPr>
        <w:t>100 million</w:t>
      </w:r>
      <w:r w:rsidR="009919A2" w:rsidRPr="006C7F7D">
        <w:rPr>
          <w:rFonts w:cs="Arial"/>
          <w:shd w:val="clear" w:color="auto" w:fill="FFFFFF"/>
        </w:rPr>
        <w:t xml:space="preserve"> dollars</w:t>
      </w:r>
      <w:r w:rsidR="00686AA0" w:rsidRPr="006C7F7D">
        <w:rPr>
          <w:rFonts w:cs="Arial"/>
          <w:shd w:val="clear" w:color="auto" w:fill="FFFFFF"/>
        </w:rPr>
        <w:t xml:space="preserve"> to assist </w:t>
      </w:r>
      <w:r w:rsidR="00686AA0" w:rsidRPr="00B55C5C">
        <w:rPr>
          <w:rFonts w:cs="Arial"/>
          <w:shd w:val="clear" w:color="auto" w:fill="FFFFFF"/>
        </w:rPr>
        <w:t>with the costs to plan for and start</w:t>
      </w:r>
      <w:r w:rsidR="00D478BB" w:rsidRPr="00B55C5C">
        <w:rPr>
          <w:rFonts w:cs="Arial"/>
          <w:shd w:val="clear" w:color="auto" w:fill="FFFFFF"/>
        </w:rPr>
        <w:t>-</w:t>
      </w:r>
      <w:r w:rsidR="00686AA0" w:rsidRPr="00B55C5C">
        <w:rPr>
          <w:rFonts w:cs="Arial"/>
          <w:shd w:val="clear" w:color="auto" w:fill="FFFFFF"/>
        </w:rPr>
        <w:t>up</w:t>
      </w:r>
      <w:r w:rsidR="000E3013" w:rsidRPr="00B55C5C">
        <w:rPr>
          <w:rFonts w:cs="Arial"/>
          <w:shd w:val="clear" w:color="auto" w:fill="FFFFFF"/>
        </w:rPr>
        <w:t xml:space="preserve"> </w:t>
      </w:r>
      <w:r w:rsidR="00D478BB" w:rsidRPr="00B55C5C">
        <w:rPr>
          <w:rFonts w:cs="Arial"/>
          <w:shd w:val="clear" w:color="auto" w:fill="FFFFFF"/>
        </w:rPr>
        <w:t xml:space="preserve">a new </w:t>
      </w:r>
      <w:r w:rsidR="000E3013" w:rsidRPr="00B55C5C">
        <w:rPr>
          <w:rFonts w:cs="Arial"/>
          <w:shd w:val="clear" w:color="auto" w:fill="FFFFFF"/>
        </w:rPr>
        <w:t>MCHS</w:t>
      </w:r>
      <w:r w:rsidR="001E713F">
        <w:rPr>
          <w:rFonts w:cs="Arial"/>
          <w:shd w:val="clear" w:color="auto" w:fill="FFFFFF"/>
        </w:rPr>
        <w:t xml:space="preserve">, </w:t>
      </w:r>
      <w:r w:rsidR="000E3013" w:rsidRPr="00B55C5C">
        <w:rPr>
          <w:rFonts w:cs="Arial"/>
          <w:shd w:val="clear" w:color="auto" w:fill="FFFFFF"/>
        </w:rPr>
        <w:t>ECHS</w:t>
      </w:r>
      <w:r w:rsidR="001E713F">
        <w:rPr>
          <w:rFonts w:cs="Arial"/>
          <w:shd w:val="clear" w:color="auto" w:fill="FFFFFF"/>
        </w:rPr>
        <w:t xml:space="preserve"> or program</w:t>
      </w:r>
      <w:r w:rsidR="00D254D8" w:rsidRPr="00B55C5C">
        <w:rPr>
          <w:rFonts w:cs="Arial"/>
          <w:shd w:val="clear" w:color="auto" w:fill="FFFFFF"/>
        </w:rPr>
        <w:t xml:space="preserve"> </w:t>
      </w:r>
      <w:bookmarkStart w:id="39" w:name="_Hlk125726120"/>
      <w:r w:rsidR="00130838" w:rsidRPr="00B55C5C">
        <w:rPr>
          <w:rFonts w:cs="Arial"/>
          <w:shd w:val="clear" w:color="auto" w:fill="FFFFFF"/>
        </w:rPr>
        <w:t xml:space="preserve">or </w:t>
      </w:r>
      <w:r w:rsidR="00C93097" w:rsidRPr="00B55C5C">
        <w:rPr>
          <w:rFonts w:cs="Arial"/>
          <w:shd w:val="clear" w:color="auto" w:fill="FFFFFF"/>
        </w:rPr>
        <w:t xml:space="preserve">to </w:t>
      </w:r>
      <w:r w:rsidR="00130838" w:rsidRPr="00B55C5C">
        <w:rPr>
          <w:rFonts w:cs="Arial"/>
          <w:shd w:val="clear" w:color="auto" w:fill="FFFFFF"/>
        </w:rPr>
        <w:t>expand</w:t>
      </w:r>
      <w:r w:rsidR="00C93097" w:rsidRPr="00B55C5C">
        <w:rPr>
          <w:rFonts w:cs="Arial"/>
          <w:shd w:val="clear" w:color="auto" w:fill="FFFFFF"/>
        </w:rPr>
        <w:t xml:space="preserve"> </w:t>
      </w:r>
      <w:r w:rsidR="004520DF">
        <w:rPr>
          <w:rFonts w:cs="Arial"/>
          <w:shd w:val="clear" w:color="auto" w:fill="FFFFFF"/>
        </w:rPr>
        <w:t xml:space="preserve">an </w:t>
      </w:r>
      <w:r w:rsidR="00C93097" w:rsidRPr="00B55C5C">
        <w:rPr>
          <w:rFonts w:cs="Arial"/>
          <w:shd w:val="clear" w:color="auto" w:fill="FFFFFF"/>
        </w:rPr>
        <w:t>existing MCHS</w:t>
      </w:r>
      <w:r w:rsidR="001E713F">
        <w:rPr>
          <w:rFonts w:cs="Arial"/>
          <w:shd w:val="clear" w:color="auto" w:fill="FFFFFF"/>
        </w:rPr>
        <w:t xml:space="preserve">, </w:t>
      </w:r>
      <w:r w:rsidR="00C93097" w:rsidRPr="00B55C5C">
        <w:rPr>
          <w:rFonts w:cs="Arial"/>
          <w:shd w:val="clear" w:color="auto" w:fill="FFFFFF"/>
        </w:rPr>
        <w:t>ECHS</w:t>
      </w:r>
      <w:r w:rsidR="001E713F">
        <w:rPr>
          <w:rFonts w:cs="Arial"/>
          <w:shd w:val="clear" w:color="auto" w:fill="FFFFFF"/>
        </w:rPr>
        <w:t xml:space="preserve"> or program</w:t>
      </w:r>
      <w:r w:rsidR="00C93097" w:rsidRPr="00B55C5C">
        <w:rPr>
          <w:rFonts w:cs="Arial"/>
          <w:shd w:val="clear" w:color="auto" w:fill="FFFFFF"/>
        </w:rPr>
        <w:t xml:space="preserve"> to include</w:t>
      </w:r>
      <w:r w:rsidR="00D254D8" w:rsidRPr="00B55C5C">
        <w:rPr>
          <w:rFonts w:cs="Arial"/>
          <w:shd w:val="clear" w:color="auto" w:fill="FFFFFF"/>
        </w:rPr>
        <w:t xml:space="preserve"> </w:t>
      </w:r>
      <w:r w:rsidR="00C960D9" w:rsidRPr="00B55C5C">
        <w:t xml:space="preserve">robust pupil advising, </w:t>
      </w:r>
      <w:r w:rsidR="00CB57A1" w:rsidRPr="00B55C5C">
        <w:t>student</w:t>
      </w:r>
      <w:r w:rsidR="00C960D9" w:rsidRPr="00B55C5C">
        <w:t xml:space="preserve"> </w:t>
      </w:r>
      <w:r w:rsidR="00130838" w:rsidRPr="00B55C5C">
        <w:t xml:space="preserve">success </w:t>
      </w:r>
      <w:r w:rsidR="00C960D9" w:rsidRPr="00B55C5C">
        <w:t>support services, and outreach campaigns to promote dual enrollment</w:t>
      </w:r>
      <w:r w:rsidR="000E3013" w:rsidRPr="00B55C5C">
        <w:rPr>
          <w:rFonts w:cs="Arial"/>
          <w:shd w:val="clear" w:color="auto" w:fill="FFFFFF"/>
        </w:rPr>
        <w:t>.</w:t>
      </w:r>
    </w:p>
    <w:bookmarkEnd w:id="39"/>
    <w:p w14:paraId="18128A3C" w14:textId="56DE81E8" w:rsidR="00ED745C" w:rsidRDefault="00686AA0" w:rsidP="00F70DB3">
      <w:pPr>
        <w:shd w:val="clear" w:color="auto" w:fill="FFFFFF"/>
        <w:rPr>
          <w:rFonts w:ascii="Helvetica" w:hAnsi="Helvetica" w:cs="Helvetica"/>
          <w:color w:val="000000"/>
          <w:shd w:val="clear" w:color="auto" w:fill="FFFFFF"/>
        </w:rPr>
      </w:pPr>
      <w:r>
        <w:rPr>
          <w:rFonts w:ascii="Helvetica" w:hAnsi="Helvetica" w:cs="Helvetica"/>
          <w:color w:val="000000"/>
          <w:shd w:val="clear" w:color="auto" w:fill="FFFFFF"/>
        </w:rPr>
        <w:t>MCHS</w:t>
      </w:r>
      <w:r w:rsidR="00395241">
        <w:rPr>
          <w:rFonts w:ascii="Helvetica" w:hAnsi="Helvetica" w:cs="Helvetica"/>
          <w:color w:val="000000"/>
          <w:shd w:val="clear" w:color="auto" w:fill="FFFFFF"/>
        </w:rPr>
        <w:t>s</w:t>
      </w:r>
      <w:r w:rsidR="00ED745C">
        <w:rPr>
          <w:rFonts w:ascii="Helvetica" w:hAnsi="Helvetica" w:cs="Helvetica"/>
          <w:color w:val="000000"/>
          <w:shd w:val="clear" w:color="auto" w:fill="FFFFFF"/>
        </w:rPr>
        <w:t xml:space="preserve"> </w:t>
      </w:r>
      <w:r w:rsidR="00F70DB3">
        <w:rPr>
          <w:rFonts w:ascii="Helvetica" w:hAnsi="Helvetica" w:cs="Helvetica"/>
          <w:color w:val="000000"/>
          <w:shd w:val="clear" w:color="auto" w:fill="FFFFFF"/>
        </w:rPr>
        <w:t xml:space="preserve">and MCHS programs </w:t>
      </w:r>
      <w:r w:rsidR="00ED745C">
        <w:rPr>
          <w:rFonts w:ascii="Helvetica" w:hAnsi="Helvetica" w:cs="Helvetica"/>
          <w:color w:val="000000"/>
          <w:shd w:val="clear" w:color="auto" w:fill="FFFFFF"/>
        </w:rPr>
        <w:t xml:space="preserve">are secondary schools located on a </w:t>
      </w:r>
      <w:r w:rsidR="003E4C1B">
        <w:rPr>
          <w:rFonts w:ascii="Helvetica" w:hAnsi="Helvetica" w:cs="Helvetica"/>
          <w:color w:val="000000"/>
          <w:shd w:val="clear" w:color="auto" w:fill="FFFFFF"/>
        </w:rPr>
        <w:t xml:space="preserve">community </w:t>
      </w:r>
      <w:r w:rsidR="00ED745C">
        <w:rPr>
          <w:rFonts w:ascii="Helvetica" w:hAnsi="Helvetica" w:cs="Helvetica"/>
          <w:color w:val="000000"/>
          <w:shd w:val="clear" w:color="auto" w:fill="FFFFFF"/>
        </w:rPr>
        <w:t>college</w:t>
      </w:r>
      <w:r w:rsidR="007A6D79">
        <w:rPr>
          <w:rFonts w:ascii="Helvetica" w:hAnsi="Helvetica" w:cs="Helvetica"/>
          <w:color w:val="000000"/>
          <w:shd w:val="clear" w:color="auto" w:fill="FFFFFF"/>
        </w:rPr>
        <w:t xml:space="preserve"> campus. </w:t>
      </w:r>
      <w:r w:rsidR="007A6D79" w:rsidRPr="000531CB">
        <w:rPr>
          <w:rFonts w:ascii="Helvetica" w:hAnsi="Helvetica" w:cs="Helvetica"/>
          <w:color w:val="000000"/>
          <w:shd w:val="clear" w:color="auto" w:fill="FFFFFF"/>
        </w:rPr>
        <w:t>These schools and programs offer challenging academic programs designed to serve high-potential, at-promise students</w:t>
      </w:r>
      <w:r w:rsidR="00ED745C" w:rsidRPr="000531CB">
        <w:rPr>
          <w:rFonts w:ascii="Helvetica" w:hAnsi="Helvetica" w:cs="Helvetica"/>
          <w:color w:val="000000"/>
          <w:shd w:val="clear" w:color="auto" w:fill="FFFFFF"/>
        </w:rPr>
        <w:t>. MCHS</w:t>
      </w:r>
      <w:r w:rsidR="00395241" w:rsidRPr="000531CB">
        <w:rPr>
          <w:rFonts w:ascii="Helvetica" w:hAnsi="Helvetica" w:cs="Helvetica"/>
          <w:color w:val="000000"/>
          <w:shd w:val="clear" w:color="auto" w:fill="FFFFFF"/>
        </w:rPr>
        <w:t>s</w:t>
      </w:r>
      <w:r w:rsidR="00ED745C" w:rsidRPr="000531CB">
        <w:rPr>
          <w:rFonts w:ascii="Helvetica" w:hAnsi="Helvetica" w:cs="Helvetica"/>
          <w:color w:val="000000"/>
          <w:shd w:val="clear" w:color="auto" w:fill="FFFFFF"/>
        </w:rPr>
        <w:t xml:space="preserve"> </w:t>
      </w:r>
      <w:r w:rsidR="00F70DB3" w:rsidRPr="000531CB">
        <w:rPr>
          <w:rFonts w:ascii="Helvetica" w:hAnsi="Helvetica" w:cs="Helvetica"/>
          <w:color w:val="000000"/>
          <w:shd w:val="clear" w:color="auto" w:fill="FFFFFF"/>
        </w:rPr>
        <w:t xml:space="preserve">and MCHS programs </w:t>
      </w:r>
      <w:r w:rsidR="00ED745C" w:rsidRPr="000531CB">
        <w:rPr>
          <w:rFonts w:ascii="Helvetica" w:hAnsi="Helvetica" w:cs="Helvetica"/>
          <w:color w:val="000000"/>
          <w:shd w:val="clear" w:color="auto" w:fill="FFFFFF"/>
        </w:rPr>
        <w:t>feature effective support services, small class size</w:t>
      </w:r>
      <w:r w:rsidR="00ED745C">
        <w:rPr>
          <w:rFonts w:ascii="Helvetica" w:hAnsi="Helvetica" w:cs="Helvetica"/>
          <w:color w:val="000000"/>
          <w:shd w:val="clear" w:color="auto" w:fill="FFFFFF"/>
        </w:rPr>
        <w:t>, and the opportunity for students to concurrently take some college classes at typically minor cost to the student.</w:t>
      </w:r>
    </w:p>
    <w:p w14:paraId="77716028" w14:textId="189C951D" w:rsidR="00EE10A2" w:rsidRDefault="00686AA0" w:rsidP="00ED745C">
      <w:pPr>
        <w:shd w:val="clear" w:color="auto" w:fill="FFFFFF"/>
        <w:rPr>
          <w:rFonts w:ascii="Helvetica" w:hAnsi="Helvetica" w:cs="Helvetica"/>
          <w:color w:val="000000"/>
        </w:rPr>
      </w:pPr>
      <w:r>
        <w:rPr>
          <w:rFonts w:ascii="Helvetica" w:hAnsi="Helvetica" w:cs="Helvetica"/>
          <w:color w:val="000000"/>
        </w:rPr>
        <w:t>ECHS</w:t>
      </w:r>
      <w:r w:rsidR="00395241">
        <w:rPr>
          <w:rFonts w:ascii="Helvetica" w:hAnsi="Helvetica" w:cs="Helvetica"/>
          <w:color w:val="000000"/>
        </w:rPr>
        <w:t>s</w:t>
      </w:r>
      <w:r>
        <w:rPr>
          <w:rFonts w:ascii="Helvetica" w:hAnsi="Helvetica" w:cs="Helvetica"/>
          <w:color w:val="000000"/>
        </w:rPr>
        <w:t xml:space="preserve"> </w:t>
      </w:r>
      <w:r w:rsidR="00ED745C" w:rsidRPr="00ED745C">
        <w:rPr>
          <w:rFonts w:ascii="Helvetica" w:hAnsi="Helvetica" w:cs="Helvetica"/>
          <w:color w:val="000000"/>
        </w:rPr>
        <w:t>are small, autonomous schools that blend high school and college into a coherent educational program.</w:t>
      </w:r>
      <w:r w:rsidR="00ED745C">
        <w:rPr>
          <w:rFonts w:ascii="Helvetica" w:hAnsi="Helvetica" w:cs="Helvetica"/>
          <w:color w:val="000000"/>
        </w:rPr>
        <w:t xml:space="preserve"> </w:t>
      </w:r>
      <w:r w:rsidR="00ED745C" w:rsidRPr="00ED745C">
        <w:rPr>
          <w:rFonts w:ascii="Helvetica" w:hAnsi="Helvetica" w:cs="Helvetica"/>
          <w:color w:val="000000"/>
        </w:rPr>
        <w:t>ECHS</w:t>
      </w:r>
      <w:r w:rsidR="00395241">
        <w:rPr>
          <w:rFonts w:ascii="Helvetica" w:hAnsi="Helvetica" w:cs="Helvetica"/>
          <w:color w:val="000000"/>
        </w:rPr>
        <w:t>s</w:t>
      </w:r>
      <w:r w:rsidR="00ED745C" w:rsidRPr="00ED745C">
        <w:rPr>
          <w:rFonts w:ascii="Helvetica" w:hAnsi="Helvetica" w:cs="Helvetica"/>
          <w:color w:val="000000"/>
        </w:rPr>
        <w:t xml:space="preserve"> facilitate a greater participation of at-</w:t>
      </w:r>
      <w:r w:rsidR="00B55C5C">
        <w:rPr>
          <w:rFonts w:ascii="Helvetica" w:hAnsi="Helvetica" w:cs="Helvetica"/>
          <w:color w:val="000000"/>
        </w:rPr>
        <w:t>promise</w:t>
      </w:r>
      <w:r w:rsidR="00ED745C" w:rsidRPr="00ED745C">
        <w:rPr>
          <w:rFonts w:ascii="Helvetica" w:hAnsi="Helvetica" w:cs="Helvetica"/>
          <w:color w:val="000000"/>
        </w:rPr>
        <w:t>, low-income, and students of color in college level courses. ECHS</w:t>
      </w:r>
      <w:r w:rsidR="00395241">
        <w:rPr>
          <w:rFonts w:ascii="Helvetica" w:hAnsi="Helvetica" w:cs="Helvetica"/>
          <w:color w:val="000000"/>
        </w:rPr>
        <w:t>s</w:t>
      </w:r>
      <w:r w:rsidR="00ED745C" w:rsidRPr="00ED745C">
        <w:rPr>
          <w:rFonts w:ascii="Helvetica" w:hAnsi="Helvetica" w:cs="Helvetica"/>
          <w:color w:val="000000"/>
        </w:rPr>
        <w:t xml:space="preserve"> potentially decrease high school drop-out rates while increasing students’ access to post-secondary education. Students are rewarded for hard work by the opportunity to accelerate at typically minor cost to the student.</w:t>
      </w:r>
    </w:p>
    <w:p w14:paraId="01FFA038" w14:textId="3437C8B5" w:rsidR="004520DF" w:rsidRDefault="004520DF" w:rsidP="004520DF">
      <w:r>
        <w:t xml:space="preserve">An ECHS </w:t>
      </w:r>
      <w:r w:rsidR="00F722E1">
        <w:t xml:space="preserve">program </w:t>
      </w:r>
      <w:r>
        <w:t xml:space="preserve">within a comprehensive high school mirrors </w:t>
      </w:r>
      <w:proofErr w:type="gramStart"/>
      <w:r>
        <w:t>all of</w:t>
      </w:r>
      <w:proofErr w:type="gramEnd"/>
      <w:r>
        <w:t xml:space="preserve"> the qualities and goals of an autonomous ECHS. </w:t>
      </w:r>
      <w:r w:rsidR="003E4C1B">
        <w:t>An</w:t>
      </w:r>
      <w:r>
        <w:t xml:space="preserve"> ECHS </w:t>
      </w:r>
      <w:r w:rsidR="00F722E1">
        <w:t xml:space="preserve">program </w:t>
      </w:r>
      <w:r>
        <w:t>within a comprehensive high school ha</w:t>
      </w:r>
      <w:r w:rsidR="003E4C1B">
        <w:t>s</w:t>
      </w:r>
      <w:r>
        <w:t xml:space="preserve"> a cohort of students who </w:t>
      </w:r>
      <w:r w:rsidR="003E4C1B">
        <w:t>a</w:t>
      </w:r>
      <w:r>
        <w:t xml:space="preserve">re enrolled in both college and high school simultaneously. Ideally, students also have similar high school courses/teachers and a dedicated </w:t>
      </w:r>
      <w:r w:rsidR="00FF3E0D">
        <w:t>or</w:t>
      </w:r>
      <w:r>
        <w:t xml:space="preserve"> s</w:t>
      </w:r>
      <w:r w:rsidR="007A5576">
        <w:t>e</w:t>
      </w:r>
      <w:r>
        <w:t xml:space="preserve">mi-dedicated counselor. An ECHS </w:t>
      </w:r>
      <w:r w:rsidR="00F722E1">
        <w:t xml:space="preserve">program </w:t>
      </w:r>
      <w:r>
        <w:t>within a comprehensive high school can be comprised of several grade levels.</w:t>
      </w:r>
    </w:p>
    <w:p w14:paraId="32016074" w14:textId="78307797" w:rsidR="009B60AF" w:rsidRPr="009B60AF" w:rsidRDefault="00BE6255" w:rsidP="009B60AF">
      <w:r>
        <w:t xml:space="preserve">The California Department of Education (CDE) has been charged with implementing the </w:t>
      </w:r>
      <w:r w:rsidR="00747B9A">
        <w:t xml:space="preserve">Middle College and Early College </w:t>
      </w:r>
      <w:r w:rsidR="005250B8">
        <w:t xml:space="preserve">(MCEC) </w:t>
      </w:r>
      <w:r w:rsidR="00956657">
        <w:t xml:space="preserve">competitive grant in consultation with the </w:t>
      </w:r>
      <w:r w:rsidR="00427FF1">
        <w:t>California Community Colleges Chancellor’s Office</w:t>
      </w:r>
      <w:r w:rsidR="00956657">
        <w:t>.</w:t>
      </w:r>
    </w:p>
    <w:p w14:paraId="2264682B" w14:textId="77777777" w:rsidR="00A43AAE" w:rsidRPr="00D967B8" w:rsidRDefault="00914632" w:rsidP="00F54B41">
      <w:pPr>
        <w:pStyle w:val="Heading3"/>
        <w:keepNext w:val="0"/>
        <w:spacing w:before="0"/>
      </w:pPr>
      <w:r w:rsidRPr="00D967B8">
        <w:t>Purpose</w:t>
      </w:r>
    </w:p>
    <w:p w14:paraId="00FCFBA3" w14:textId="6E033474" w:rsidR="00A43AAE" w:rsidRPr="004A3898" w:rsidRDefault="00ED3C77" w:rsidP="001406C3">
      <w:bookmarkStart w:id="40" w:name="_Hlk48548917"/>
      <w:r w:rsidRPr="004A3898">
        <w:t>T</w:t>
      </w:r>
      <w:r w:rsidR="009D1984" w:rsidRPr="004A3898">
        <w:t xml:space="preserve">he CDE is accepting </w:t>
      </w:r>
      <w:r w:rsidR="00A40F55" w:rsidRPr="004A3898">
        <w:t>applications</w:t>
      </w:r>
      <w:r w:rsidR="00F80D19" w:rsidRPr="004A3898">
        <w:t xml:space="preserve"> </w:t>
      </w:r>
      <w:r w:rsidR="009D1984" w:rsidRPr="004A3898">
        <w:t>from</w:t>
      </w:r>
      <w:r w:rsidR="002E091D" w:rsidRPr="004A3898">
        <w:t xml:space="preserve"> </w:t>
      </w:r>
      <w:r w:rsidR="004C3E42">
        <w:t>qualifying entities</w:t>
      </w:r>
      <w:r w:rsidR="00B2139E" w:rsidRPr="004A3898">
        <w:t xml:space="preserve"> </w:t>
      </w:r>
      <w:r w:rsidRPr="004A3898">
        <w:t xml:space="preserve">for </w:t>
      </w:r>
      <w:r w:rsidR="00FB7303" w:rsidRPr="004A3898">
        <w:t xml:space="preserve">the </w:t>
      </w:r>
      <w:r w:rsidR="001A1A3E">
        <w:t>202</w:t>
      </w:r>
      <w:r w:rsidR="000C5D49">
        <w:t>6</w:t>
      </w:r>
      <w:r w:rsidR="001A1A3E">
        <w:t>–</w:t>
      </w:r>
      <w:r w:rsidR="009B25D8">
        <w:t>2</w:t>
      </w:r>
      <w:r w:rsidR="000C5D49">
        <w:t>7</w:t>
      </w:r>
      <w:r w:rsidR="00C53841">
        <w:t xml:space="preserve"> </w:t>
      </w:r>
      <w:r w:rsidR="000E3013">
        <w:t xml:space="preserve">MCEC </w:t>
      </w:r>
      <w:r w:rsidR="00C53841">
        <w:t>G</w:t>
      </w:r>
      <w:r w:rsidR="00956657">
        <w:t>rant</w:t>
      </w:r>
      <w:r w:rsidR="00E24650" w:rsidRPr="004A3898">
        <w:t>.</w:t>
      </w:r>
      <w:r w:rsidR="00FC28DF" w:rsidRPr="004A3898">
        <w:t xml:space="preserve"> </w:t>
      </w:r>
      <w:r w:rsidR="00F80D19" w:rsidRPr="004A3898">
        <w:t xml:space="preserve">Funds in the amount </w:t>
      </w:r>
      <w:r w:rsidR="00F80D19" w:rsidRPr="002009CD">
        <w:t xml:space="preserve">of </w:t>
      </w:r>
      <w:r w:rsidR="007C6748" w:rsidRPr="002009CD">
        <w:t>$</w:t>
      </w:r>
      <w:r w:rsidR="00747B9A">
        <w:t>1</w:t>
      </w:r>
      <w:r w:rsidR="00944E1C">
        <w:t>00</w:t>
      </w:r>
      <w:r w:rsidR="004F29D9">
        <w:t xml:space="preserve"> million </w:t>
      </w:r>
      <w:r w:rsidR="0000543E" w:rsidRPr="004A3898">
        <w:t xml:space="preserve">have </w:t>
      </w:r>
      <w:r w:rsidR="007C6748" w:rsidRPr="004A3898">
        <w:t xml:space="preserve">been appropriated </w:t>
      </w:r>
      <w:r w:rsidR="00BB184B">
        <w:t xml:space="preserve">for the </w:t>
      </w:r>
      <w:r w:rsidR="00AB4DAF">
        <w:t>grant</w:t>
      </w:r>
      <w:r w:rsidR="00BB184B">
        <w:t xml:space="preserve"> </w:t>
      </w:r>
      <w:r w:rsidR="00AB4DAF">
        <w:t>in</w:t>
      </w:r>
      <w:r w:rsidR="000E3F56">
        <w:t xml:space="preserve"> </w:t>
      </w:r>
      <w:r w:rsidR="005250B8" w:rsidRPr="005250B8">
        <w:t>A</w:t>
      </w:r>
      <w:r w:rsidR="005250B8">
        <w:t xml:space="preserve">ssembly </w:t>
      </w:r>
      <w:r w:rsidR="005250B8" w:rsidRPr="005250B8">
        <w:t>B</w:t>
      </w:r>
      <w:r w:rsidR="005250B8">
        <w:t xml:space="preserve">ill </w:t>
      </w:r>
      <w:r w:rsidR="005250B8" w:rsidRPr="005250B8">
        <w:t>181</w:t>
      </w:r>
      <w:r w:rsidR="005250B8">
        <w:t>, Section 21</w:t>
      </w:r>
      <w:r w:rsidR="00656F4F">
        <w:t xml:space="preserve"> (Chapter 52, 2022)</w:t>
      </w:r>
      <w:r w:rsidR="000E3F56">
        <w:t>.</w:t>
      </w:r>
    </w:p>
    <w:p w14:paraId="044E50AB" w14:textId="1C57BC88" w:rsidR="00E83659" w:rsidRPr="00E83659" w:rsidRDefault="00E24650" w:rsidP="000D7705">
      <w:pPr>
        <w:rPr>
          <w:rFonts w:cs="Arial"/>
        </w:rPr>
      </w:pPr>
      <w:bookmarkStart w:id="41" w:name="_Hlk126234812"/>
      <w:r w:rsidRPr="004A3898">
        <w:rPr>
          <w:rFonts w:cs="Arial"/>
        </w:rPr>
        <w:t>Grant funding may be used for any of the following purposes</w:t>
      </w:r>
      <w:bookmarkEnd w:id="40"/>
      <w:r w:rsidR="00395241">
        <w:rPr>
          <w:rFonts w:cs="Arial"/>
        </w:rPr>
        <w:t>:</w:t>
      </w:r>
    </w:p>
    <w:p w14:paraId="4B79694B" w14:textId="2EEA927F" w:rsidR="007D307C" w:rsidRPr="009D4CB5" w:rsidRDefault="009D4CB5" w:rsidP="00F54B41">
      <w:pPr>
        <w:pStyle w:val="ListParagraph"/>
        <w:numPr>
          <w:ilvl w:val="0"/>
          <w:numId w:val="4"/>
        </w:numPr>
        <w:spacing w:after="240"/>
        <w:ind w:left="1080"/>
        <w:contextualSpacing w:val="0"/>
        <w:rPr>
          <w:rFonts w:ascii="Arial" w:hAnsi="Arial" w:cs="Arial"/>
          <w:sz w:val="24"/>
          <w:szCs w:val="24"/>
        </w:rPr>
      </w:pPr>
      <w:r>
        <w:rPr>
          <w:rFonts w:ascii="Arial" w:hAnsi="Arial" w:cs="Arial"/>
          <w:sz w:val="24"/>
          <w:szCs w:val="24"/>
        </w:rPr>
        <w:t>Plan</w:t>
      </w:r>
      <w:r w:rsidR="005B7EFC">
        <w:rPr>
          <w:rFonts w:ascii="Arial" w:hAnsi="Arial" w:cs="Arial"/>
          <w:sz w:val="24"/>
          <w:szCs w:val="24"/>
        </w:rPr>
        <w:t>ning</w:t>
      </w:r>
      <w:r>
        <w:rPr>
          <w:rFonts w:ascii="Arial" w:hAnsi="Arial" w:cs="Arial"/>
          <w:sz w:val="24"/>
          <w:szCs w:val="24"/>
        </w:rPr>
        <w:t xml:space="preserve"> for and start</w:t>
      </w:r>
      <w:r w:rsidR="00F8782D">
        <w:rPr>
          <w:rFonts w:ascii="Arial" w:hAnsi="Arial" w:cs="Arial"/>
          <w:sz w:val="24"/>
          <w:szCs w:val="24"/>
        </w:rPr>
        <w:t>ing</w:t>
      </w:r>
      <w:r w:rsidR="00B36377">
        <w:rPr>
          <w:rFonts w:ascii="Arial" w:hAnsi="Arial" w:cs="Arial"/>
          <w:sz w:val="24"/>
          <w:szCs w:val="24"/>
        </w:rPr>
        <w:t>-</w:t>
      </w:r>
      <w:r>
        <w:rPr>
          <w:rFonts w:ascii="Arial" w:hAnsi="Arial" w:cs="Arial"/>
          <w:sz w:val="24"/>
          <w:szCs w:val="24"/>
        </w:rPr>
        <w:t xml:space="preserve">up </w:t>
      </w:r>
      <w:r w:rsidR="007D307C" w:rsidRPr="007D307C">
        <w:rPr>
          <w:rFonts w:ascii="Arial" w:hAnsi="Arial" w:cs="Arial"/>
          <w:sz w:val="24"/>
          <w:szCs w:val="24"/>
        </w:rPr>
        <w:t>a ne</w:t>
      </w:r>
      <w:r w:rsidR="007D307C">
        <w:rPr>
          <w:rFonts w:ascii="Arial" w:hAnsi="Arial" w:cs="Arial"/>
          <w:sz w:val="24"/>
          <w:szCs w:val="24"/>
        </w:rPr>
        <w:t xml:space="preserve">w, </w:t>
      </w:r>
      <w:r w:rsidR="007D307C" w:rsidRPr="007D307C">
        <w:rPr>
          <w:rFonts w:ascii="Arial" w:hAnsi="Arial" w:cs="Arial"/>
          <w:sz w:val="24"/>
          <w:szCs w:val="24"/>
        </w:rPr>
        <w:t xml:space="preserve">autonomous </w:t>
      </w:r>
      <w:r w:rsidR="005C24A2">
        <w:rPr>
          <w:rFonts w:ascii="Arial" w:hAnsi="Arial" w:cs="Arial"/>
          <w:sz w:val="24"/>
          <w:szCs w:val="24"/>
        </w:rPr>
        <w:t>MCHS</w:t>
      </w:r>
      <w:r w:rsidR="007D307C" w:rsidRPr="007D307C">
        <w:rPr>
          <w:rFonts w:ascii="Arial" w:hAnsi="Arial" w:cs="Arial"/>
          <w:sz w:val="24"/>
          <w:szCs w:val="24"/>
        </w:rPr>
        <w:t xml:space="preserve"> </w:t>
      </w:r>
      <w:r w:rsidR="00F70DB3">
        <w:rPr>
          <w:rFonts w:ascii="Arial" w:hAnsi="Arial" w:cs="Arial"/>
          <w:sz w:val="24"/>
          <w:szCs w:val="24"/>
        </w:rPr>
        <w:t xml:space="preserve">or MCHS program </w:t>
      </w:r>
      <w:r w:rsidR="007D307C" w:rsidRPr="007D307C">
        <w:rPr>
          <w:rFonts w:ascii="Arial" w:hAnsi="Arial" w:cs="Arial"/>
          <w:sz w:val="24"/>
          <w:szCs w:val="24"/>
        </w:rPr>
        <w:t xml:space="preserve">located on a community college </w:t>
      </w:r>
      <w:r w:rsidR="00E933D6" w:rsidRPr="007D307C">
        <w:rPr>
          <w:rFonts w:ascii="Arial" w:hAnsi="Arial" w:cs="Arial"/>
          <w:sz w:val="24"/>
          <w:szCs w:val="24"/>
        </w:rPr>
        <w:t>campus and</w:t>
      </w:r>
      <w:r>
        <w:rPr>
          <w:rFonts w:ascii="Arial" w:hAnsi="Arial" w:cs="Arial"/>
          <w:sz w:val="24"/>
          <w:szCs w:val="24"/>
        </w:rPr>
        <w:t xml:space="preserve"> is consistent with the specifications of </w:t>
      </w:r>
      <w:r w:rsidR="00770395" w:rsidRPr="00770395">
        <w:rPr>
          <w:rFonts w:ascii="Arial" w:hAnsi="Arial" w:cs="Arial"/>
          <w:i/>
          <w:iCs/>
          <w:sz w:val="24"/>
          <w:szCs w:val="24"/>
        </w:rPr>
        <w:t>EC</w:t>
      </w:r>
      <w:r w:rsidR="00770395">
        <w:rPr>
          <w:rFonts w:ascii="Arial" w:hAnsi="Arial" w:cs="Arial"/>
          <w:sz w:val="24"/>
          <w:szCs w:val="24"/>
        </w:rPr>
        <w:t xml:space="preserve"> </w:t>
      </w:r>
      <w:r w:rsidR="00CA6D01">
        <w:rPr>
          <w:rFonts w:ascii="Arial" w:hAnsi="Arial" w:cs="Arial"/>
          <w:sz w:val="24"/>
          <w:szCs w:val="24"/>
        </w:rPr>
        <w:t>sections 11300 - 11302</w:t>
      </w:r>
      <w:r>
        <w:rPr>
          <w:rFonts w:ascii="Arial" w:hAnsi="Arial" w:cs="Arial"/>
          <w:sz w:val="24"/>
          <w:szCs w:val="24"/>
        </w:rPr>
        <w:t>.</w:t>
      </w:r>
    </w:p>
    <w:p w14:paraId="417332E0" w14:textId="11A140F8" w:rsidR="007D307C" w:rsidRPr="00F8782D" w:rsidRDefault="009D4CB5" w:rsidP="00F54B41">
      <w:pPr>
        <w:pStyle w:val="ListParagraph"/>
        <w:numPr>
          <w:ilvl w:val="0"/>
          <w:numId w:val="4"/>
        </w:numPr>
        <w:spacing w:after="240"/>
        <w:ind w:left="1080"/>
        <w:contextualSpacing w:val="0"/>
        <w:rPr>
          <w:rFonts w:ascii="Arial" w:hAnsi="Arial" w:cs="Arial"/>
          <w:sz w:val="24"/>
          <w:szCs w:val="24"/>
        </w:rPr>
      </w:pPr>
      <w:r w:rsidRPr="00F8782D">
        <w:rPr>
          <w:rFonts w:ascii="Arial" w:hAnsi="Arial" w:cs="Arial"/>
          <w:sz w:val="24"/>
          <w:szCs w:val="24"/>
        </w:rPr>
        <w:lastRenderedPageBreak/>
        <w:t>Plan</w:t>
      </w:r>
      <w:r w:rsidR="005B7EFC" w:rsidRPr="00F8782D">
        <w:rPr>
          <w:rFonts w:ascii="Arial" w:hAnsi="Arial" w:cs="Arial"/>
          <w:sz w:val="24"/>
          <w:szCs w:val="24"/>
        </w:rPr>
        <w:t>ning</w:t>
      </w:r>
      <w:r w:rsidRPr="00F8782D">
        <w:rPr>
          <w:rFonts w:ascii="Arial" w:hAnsi="Arial" w:cs="Arial"/>
          <w:sz w:val="24"/>
          <w:szCs w:val="24"/>
        </w:rPr>
        <w:t xml:space="preserve"> for and start</w:t>
      </w:r>
      <w:r w:rsidR="00F8782D" w:rsidRPr="00F8782D">
        <w:rPr>
          <w:rFonts w:ascii="Arial" w:hAnsi="Arial" w:cs="Arial"/>
          <w:sz w:val="24"/>
          <w:szCs w:val="24"/>
        </w:rPr>
        <w:t>ing</w:t>
      </w:r>
      <w:r w:rsidR="00B36377" w:rsidRPr="00F8782D">
        <w:rPr>
          <w:rFonts w:ascii="Arial" w:hAnsi="Arial" w:cs="Arial"/>
          <w:sz w:val="24"/>
          <w:szCs w:val="24"/>
        </w:rPr>
        <w:t>-</w:t>
      </w:r>
      <w:r w:rsidRPr="00F8782D">
        <w:rPr>
          <w:rFonts w:ascii="Arial" w:hAnsi="Arial" w:cs="Arial"/>
          <w:sz w:val="24"/>
          <w:szCs w:val="24"/>
        </w:rPr>
        <w:t>up</w:t>
      </w:r>
      <w:r w:rsidR="007D307C" w:rsidRPr="00F8782D">
        <w:rPr>
          <w:rFonts w:ascii="Arial" w:hAnsi="Arial" w:cs="Arial"/>
          <w:sz w:val="24"/>
          <w:szCs w:val="24"/>
        </w:rPr>
        <w:t xml:space="preserve"> a new, autonomous </w:t>
      </w:r>
      <w:r w:rsidR="005C24A2" w:rsidRPr="00F8782D">
        <w:rPr>
          <w:rFonts w:ascii="Arial" w:hAnsi="Arial" w:cs="Arial"/>
          <w:sz w:val="24"/>
          <w:szCs w:val="24"/>
        </w:rPr>
        <w:t>ECHS</w:t>
      </w:r>
      <w:r w:rsidR="007D307C" w:rsidRPr="00F8782D">
        <w:rPr>
          <w:rFonts w:ascii="Arial" w:hAnsi="Arial" w:cs="Arial"/>
          <w:sz w:val="24"/>
          <w:szCs w:val="24"/>
        </w:rPr>
        <w:t xml:space="preserve"> located on a site determined by the </w:t>
      </w:r>
      <w:r w:rsidR="00E933D6" w:rsidRPr="00F8782D">
        <w:rPr>
          <w:rFonts w:ascii="Arial" w:hAnsi="Arial" w:cs="Arial"/>
          <w:sz w:val="24"/>
          <w:szCs w:val="24"/>
        </w:rPr>
        <w:t>LEA and</w:t>
      </w:r>
      <w:r w:rsidRPr="00F8782D">
        <w:rPr>
          <w:rFonts w:ascii="Arial" w:hAnsi="Arial" w:cs="Arial"/>
          <w:sz w:val="24"/>
          <w:szCs w:val="24"/>
        </w:rPr>
        <w:t xml:space="preserve"> is consistent with the specifications of </w:t>
      </w:r>
      <w:r w:rsidR="00CA6D01">
        <w:rPr>
          <w:rFonts w:ascii="Arial" w:hAnsi="Arial" w:cs="Arial"/>
          <w:sz w:val="24"/>
          <w:szCs w:val="24"/>
        </w:rPr>
        <w:t>Education Code sections 11300 - 11302</w:t>
      </w:r>
      <w:r w:rsidRPr="00F8782D">
        <w:rPr>
          <w:rFonts w:ascii="Arial" w:hAnsi="Arial" w:cs="Arial"/>
          <w:sz w:val="24"/>
          <w:szCs w:val="24"/>
        </w:rPr>
        <w:t>.</w:t>
      </w:r>
    </w:p>
    <w:p w14:paraId="4E54418E" w14:textId="13C440E7" w:rsidR="00D254D8" w:rsidRDefault="004F29D9" w:rsidP="00D254D8">
      <w:pPr>
        <w:pStyle w:val="ListParagraph"/>
        <w:numPr>
          <w:ilvl w:val="0"/>
          <w:numId w:val="4"/>
        </w:numPr>
        <w:spacing w:after="240"/>
        <w:ind w:left="1080"/>
        <w:contextualSpacing w:val="0"/>
        <w:rPr>
          <w:rFonts w:ascii="Arial" w:hAnsi="Arial" w:cs="Arial"/>
          <w:sz w:val="24"/>
          <w:szCs w:val="24"/>
        </w:rPr>
      </w:pPr>
      <w:r>
        <w:rPr>
          <w:rFonts w:ascii="Arial" w:hAnsi="Arial" w:cs="Arial"/>
          <w:sz w:val="24"/>
          <w:szCs w:val="24"/>
        </w:rPr>
        <w:t>Plan</w:t>
      </w:r>
      <w:r w:rsidR="005B7EFC">
        <w:rPr>
          <w:rFonts w:ascii="Arial" w:hAnsi="Arial" w:cs="Arial"/>
          <w:sz w:val="24"/>
          <w:szCs w:val="24"/>
        </w:rPr>
        <w:t>ning</w:t>
      </w:r>
      <w:r>
        <w:rPr>
          <w:rFonts w:ascii="Arial" w:hAnsi="Arial" w:cs="Arial"/>
          <w:sz w:val="24"/>
          <w:szCs w:val="24"/>
        </w:rPr>
        <w:t xml:space="preserve"> for and </w:t>
      </w:r>
      <w:proofErr w:type="gramStart"/>
      <w:r>
        <w:rPr>
          <w:rFonts w:ascii="Arial" w:hAnsi="Arial" w:cs="Arial"/>
          <w:sz w:val="24"/>
          <w:szCs w:val="24"/>
        </w:rPr>
        <w:t>start</w:t>
      </w:r>
      <w:r w:rsidR="00CA7ADE">
        <w:rPr>
          <w:rFonts w:ascii="Arial" w:hAnsi="Arial" w:cs="Arial"/>
          <w:sz w:val="24"/>
          <w:szCs w:val="24"/>
        </w:rPr>
        <w:t>ing</w:t>
      </w:r>
      <w:r>
        <w:rPr>
          <w:rFonts w:ascii="Arial" w:hAnsi="Arial" w:cs="Arial"/>
          <w:sz w:val="24"/>
          <w:szCs w:val="24"/>
        </w:rPr>
        <w:t>-up</w:t>
      </w:r>
      <w:proofErr w:type="gramEnd"/>
      <w:r>
        <w:rPr>
          <w:rFonts w:ascii="Arial" w:hAnsi="Arial" w:cs="Arial"/>
          <w:sz w:val="24"/>
          <w:szCs w:val="24"/>
        </w:rPr>
        <w:t xml:space="preserve"> a new </w:t>
      </w:r>
      <w:r w:rsidR="00A14BC8">
        <w:rPr>
          <w:rFonts w:ascii="Arial" w:hAnsi="Arial" w:cs="Arial"/>
          <w:sz w:val="24"/>
          <w:szCs w:val="24"/>
        </w:rPr>
        <w:t>ECHS program</w:t>
      </w:r>
      <w:r w:rsidR="00B21367">
        <w:rPr>
          <w:rFonts w:ascii="Arial" w:hAnsi="Arial" w:cs="Arial"/>
          <w:sz w:val="24"/>
          <w:szCs w:val="24"/>
        </w:rPr>
        <w:t xml:space="preserve"> </w:t>
      </w:r>
      <w:r>
        <w:rPr>
          <w:rFonts w:ascii="Arial" w:hAnsi="Arial" w:cs="Arial"/>
          <w:sz w:val="24"/>
          <w:szCs w:val="24"/>
        </w:rPr>
        <w:t>on an existing</w:t>
      </w:r>
      <w:r w:rsidR="004632E3">
        <w:rPr>
          <w:rFonts w:ascii="Arial" w:hAnsi="Arial" w:cs="Arial"/>
          <w:sz w:val="24"/>
          <w:szCs w:val="24"/>
        </w:rPr>
        <w:t xml:space="preserve"> high school campus.</w:t>
      </w:r>
    </w:p>
    <w:p w14:paraId="2548CE37" w14:textId="454D3161" w:rsidR="00F8782D" w:rsidRPr="00930289" w:rsidRDefault="00F8782D" w:rsidP="00D254D8">
      <w:pPr>
        <w:pStyle w:val="ListParagraph"/>
        <w:numPr>
          <w:ilvl w:val="0"/>
          <w:numId w:val="4"/>
        </w:numPr>
        <w:spacing w:after="240"/>
        <w:ind w:left="1080"/>
        <w:contextualSpacing w:val="0"/>
        <w:rPr>
          <w:rFonts w:ascii="Arial" w:hAnsi="Arial" w:cs="Arial"/>
          <w:sz w:val="24"/>
          <w:szCs w:val="24"/>
        </w:rPr>
      </w:pPr>
      <w:r w:rsidRPr="00930289">
        <w:rPr>
          <w:rFonts w:ascii="Arial" w:hAnsi="Arial" w:cs="Arial"/>
          <w:sz w:val="24"/>
          <w:szCs w:val="24"/>
        </w:rPr>
        <w:t>Expanding an existing MCHS</w:t>
      </w:r>
      <w:r w:rsidR="007A5576">
        <w:rPr>
          <w:rFonts w:ascii="Arial" w:hAnsi="Arial" w:cs="Arial"/>
          <w:sz w:val="24"/>
          <w:szCs w:val="24"/>
        </w:rPr>
        <w:t xml:space="preserve">, </w:t>
      </w:r>
      <w:r w:rsidRPr="00930289">
        <w:rPr>
          <w:rFonts w:ascii="Arial" w:hAnsi="Arial" w:cs="Arial"/>
          <w:sz w:val="24"/>
          <w:szCs w:val="24"/>
        </w:rPr>
        <w:t>ECH</w:t>
      </w:r>
      <w:r w:rsidR="007A5576">
        <w:rPr>
          <w:rFonts w:ascii="Arial" w:hAnsi="Arial" w:cs="Arial"/>
          <w:sz w:val="24"/>
          <w:szCs w:val="24"/>
        </w:rPr>
        <w:t xml:space="preserve">S or </w:t>
      </w:r>
      <w:r w:rsidR="00F70DB3">
        <w:rPr>
          <w:rFonts w:ascii="Arial" w:hAnsi="Arial" w:cs="Arial"/>
          <w:sz w:val="24"/>
          <w:szCs w:val="24"/>
        </w:rPr>
        <w:t>MCHS/</w:t>
      </w:r>
      <w:r w:rsidR="007A5576">
        <w:rPr>
          <w:rFonts w:ascii="Arial" w:hAnsi="Arial" w:cs="Arial"/>
          <w:sz w:val="24"/>
          <w:szCs w:val="24"/>
        </w:rPr>
        <w:t>ECHS program</w:t>
      </w:r>
      <w:r w:rsidRPr="00930289">
        <w:rPr>
          <w:rFonts w:ascii="Arial" w:hAnsi="Arial" w:cs="Arial"/>
          <w:sz w:val="24"/>
          <w:szCs w:val="24"/>
        </w:rPr>
        <w:t xml:space="preserve"> by increasing the number of students served.</w:t>
      </w:r>
    </w:p>
    <w:p w14:paraId="4BF003DB" w14:textId="193C6CFD" w:rsidR="00FB5DE0" w:rsidRPr="00FB5DE0" w:rsidRDefault="00D254D8" w:rsidP="00FB5DE0">
      <w:pPr>
        <w:pStyle w:val="ListParagraph"/>
        <w:numPr>
          <w:ilvl w:val="0"/>
          <w:numId w:val="4"/>
        </w:numPr>
        <w:spacing w:after="240"/>
        <w:ind w:left="1080"/>
        <w:contextualSpacing w:val="0"/>
        <w:rPr>
          <w:rFonts w:ascii="Arial" w:hAnsi="Arial" w:cs="Arial"/>
          <w:sz w:val="24"/>
          <w:szCs w:val="24"/>
        </w:rPr>
      </w:pPr>
      <w:r w:rsidRPr="00C15E54">
        <w:rPr>
          <w:rFonts w:ascii="Arial" w:hAnsi="Arial" w:cs="Arial"/>
          <w:sz w:val="24"/>
          <w:szCs w:val="24"/>
        </w:rPr>
        <w:t xml:space="preserve">Expanding </w:t>
      </w:r>
      <w:r w:rsidR="00C93097">
        <w:rPr>
          <w:rFonts w:ascii="Arial" w:hAnsi="Arial" w:cs="Arial"/>
          <w:sz w:val="24"/>
          <w:szCs w:val="24"/>
        </w:rPr>
        <w:t xml:space="preserve">an </w:t>
      </w:r>
      <w:r w:rsidRPr="00C15E54">
        <w:rPr>
          <w:rFonts w:ascii="Arial" w:hAnsi="Arial" w:cs="Arial"/>
          <w:sz w:val="24"/>
          <w:szCs w:val="24"/>
        </w:rPr>
        <w:t xml:space="preserve">existing </w:t>
      </w:r>
      <w:r w:rsidR="0057152E">
        <w:rPr>
          <w:rFonts w:ascii="Arial" w:hAnsi="Arial" w:cs="Arial"/>
          <w:sz w:val="24"/>
          <w:szCs w:val="24"/>
        </w:rPr>
        <w:t>M</w:t>
      </w:r>
      <w:r w:rsidR="00C93097">
        <w:rPr>
          <w:rFonts w:ascii="Arial" w:hAnsi="Arial" w:cs="Arial"/>
          <w:sz w:val="24"/>
          <w:szCs w:val="24"/>
        </w:rPr>
        <w:t>CHS</w:t>
      </w:r>
      <w:r w:rsidR="0057152E">
        <w:rPr>
          <w:rFonts w:ascii="Arial" w:hAnsi="Arial" w:cs="Arial"/>
          <w:sz w:val="24"/>
          <w:szCs w:val="24"/>
        </w:rPr>
        <w:t>, E</w:t>
      </w:r>
      <w:r w:rsidR="00C93097">
        <w:rPr>
          <w:rFonts w:ascii="Arial" w:hAnsi="Arial" w:cs="Arial"/>
          <w:sz w:val="24"/>
          <w:szCs w:val="24"/>
        </w:rPr>
        <w:t>CHS</w:t>
      </w:r>
      <w:r w:rsidR="0057152E">
        <w:rPr>
          <w:rFonts w:ascii="Arial" w:hAnsi="Arial" w:cs="Arial"/>
          <w:sz w:val="24"/>
          <w:szCs w:val="24"/>
        </w:rPr>
        <w:t xml:space="preserve">, or </w:t>
      </w:r>
      <w:r w:rsidR="00F70DB3">
        <w:rPr>
          <w:rFonts w:ascii="Arial" w:hAnsi="Arial" w:cs="Arial"/>
          <w:sz w:val="24"/>
          <w:szCs w:val="24"/>
        </w:rPr>
        <w:t>MCHS/</w:t>
      </w:r>
      <w:r w:rsidR="0057152E">
        <w:rPr>
          <w:rFonts w:ascii="Arial" w:hAnsi="Arial" w:cs="Arial"/>
          <w:sz w:val="24"/>
          <w:szCs w:val="24"/>
        </w:rPr>
        <w:t xml:space="preserve">ECHS program </w:t>
      </w:r>
      <w:r w:rsidRPr="00C15E54">
        <w:rPr>
          <w:rFonts w:ascii="Arial" w:hAnsi="Arial" w:cs="Arial"/>
          <w:sz w:val="24"/>
          <w:szCs w:val="24"/>
        </w:rPr>
        <w:t xml:space="preserve">to include robust pupil advising, success support services, and outreach campaigns to promote dual enrollment. Outreach shall be focused </w:t>
      </w:r>
      <w:proofErr w:type="gramStart"/>
      <w:r w:rsidRPr="00C15E54">
        <w:rPr>
          <w:rFonts w:ascii="Arial" w:hAnsi="Arial" w:cs="Arial"/>
          <w:sz w:val="24"/>
          <w:szCs w:val="24"/>
        </w:rPr>
        <w:t>toward</w:t>
      </w:r>
      <w:proofErr w:type="gramEnd"/>
      <w:r w:rsidRPr="00C15E54">
        <w:rPr>
          <w:rFonts w:ascii="Arial" w:hAnsi="Arial" w:cs="Arial"/>
          <w:sz w:val="24"/>
          <w:szCs w:val="24"/>
        </w:rPr>
        <w:t xml:space="preserve"> families and pupils who may not be college bound or who are underrepresented in higher education.</w:t>
      </w:r>
    </w:p>
    <w:bookmarkEnd w:id="41"/>
    <w:p w14:paraId="50EF309C" w14:textId="77777777" w:rsidR="00914632" w:rsidRPr="00D967B8" w:rsidRDefault="0060732B" w:rsidP="00F54B41">
      <w:pPr>
        <w:pStyle w:val="Heading3"/>
        <w:spacing w:before="0"/>
      </w:pPr>
      <w:r w:rsidRPr="00D967B8">
        <w:t>Assumptions</w:t>
      </w:r>
    </w:p>
    <w:p w14:paraId="0328B96D" w14:textId="219DDBBD" w:rsidR="009D76F2" w:rsidRDefault="009D76F2" w:rsidP="000D7705">
      <w:pPr>
        <w:rPr>
          <w:rFonts w:cs="Arial"/>
          <w:bCs/>
        </w:rPr>
      </w:pPr>
      <w:bookmarkStart w:id="42" w:name="_Hlk125723655"/>
      <w:r w:rsidRPr="00360291">
        <w:rPr>
          <w:rFonts w:cs="Arial"/>
          <w:bCs/>
        </w:rPr>
        <w:t xml:space="preserve">The </w:t>
      </w:r>
      <w:r w:rsidR="007D307C">
        <w:rPr>
          <w:rFonts w:cs="Arial"/>
          <w:bCs/>
        </w:rPr>
        <w:t xml:space="preserve">MCEC grant </w:t>
      </w:r>
      <w:r w:rsidRPr="00360291">
        <w:rPr>
          <w:rFonts w:cs="Arial"/>
          <w:bCs/>
        </w:rPr>
        <w:t xml:space="preserve">is </w:t>
      </w:r>
      <w:r w:rsidR="0060732B" w:rsidRPr="00360291">
        <w:rPr>
          <w:rFonts w:cs="Arial"/>
          <w:bCs/>
        </w:rPr>
        <w:t>built on the following assumptions</w:t>
      </w:r>
      <w:r w:rsidR="00266B1B">
        <w:rPr>
          <w:rFonts w:cs="Arial"/>
          <w:bCs/>
        </w:rPr>
        <w:t xml:space="preserve"> </w:t>
      </w:r>
      <w:r w:rsidR="00266B1B" w:rsidRPr="00C43963">
        <w:rPr>
          <w:rFonts w:cs="Arial"/>
          <w:b/>
          <w:bCs/>
        </w:rPr>
        <w:t>for new schools</w:t>
      </w:r>
      <w:r w:rsidRPr="00FB5DE0">
        <w:rPr>
          <w:rFonts w:cs="Arial"/>
          <w:b/>
          <w:bCs/>
        </w:rPr>
        <w:t>:</w:t>
      </w:r>
    </w:p>
    <w:p w14:paraId="4C5E3B87" w14:textId="5B716AA4" w:rsidR="00F62778" w:rsidRPr="00C15E54" w:rsidRDefault="008D3D19" w:rsidP="000D7705">
      <w:pPr>
        <w:ind w:right="-720"/>
        <w:rPr>
          <w:rFonts w:ascii="Helvetica" w:hAnsi="Helvetica"/>
          <w:color w:val="000000"/>
          <w:shd w:val="clear" w:color="auto" w:fill="FFFFFF"/>
        </w:rPr>
      </w:pPr>
      <w:r w:rsidRPr="00C15E54">
        <w:rPr>
          <w:rFonts w:ascii="Helvetica" w:hAnsi="Helvetica"/>
          <w:color w:val="000000"/>
          <w:shd w:val="clear" w:color="auto" w:fill="FFFFFF"/>
        </w:rPr>
        <w:t>MCHSs and ECHSs</w:t>
      </w:r>
      <w:r w:rsidR="004632E3" w:rsidRPr="00C15E54">
        <w:rPr>
          <w:rFonts w:ascii="Helvetica" w:hAnsi="Helvetica"/>
          <w:color w:val="000000"/>
          <w:shd w:val="clear" w:color="auto" w:fill="FFFFFF"/>
        </w:rPr>
        <w:t xml:space="preserve"> </w:t>
      </w:r>
      <w:r w:rsidR="00B36377" w:rsidRPr="00C15E54">
        <w:rPr>
          <w:rFonts w:ascii="Helvetica" w:hAnsi="Helvetica"/>
          <w:color w:val="000000"/>
          <w:shd w:val="clear" w:color="auto" w:fill="FFFFFF"/>
        </w:rPr>
        <w:t>that plan to apply for a County-District</w:t>
      </w:r>
      <w:r w:rsidR="009625CE" w:rsidRPr="00C15E54">
        <w:rPr>
          <w:rFonts w:ascii="Helvetica" w:hAnsi="Helvetica"/>
          <w:color w:val="000000"/>
          <w:shd w:val="clear" w:color="auto" w:fill="FFFFFF"/>
        </w:rPr>
        <w:t xml:space="preserve"> </w:t>
      </w:r>
      <w:r w:rsidR="00B36377" w:rsidRPr="00C15E54">
        <w:rPr>
          <w:rFonts w:ascii="Helvetica" w:hAnsi="Helvetica"/>
          <w:color w:val="000000"/>
          <w:shd w:val="clear" w:color="auto" w:fill="FFFFFF"/>
        </w:rPr>
        <w:t>School (CDS) code</w:t>
      </w:r>
      <w:r w:rsidR="00862626" w:rsidRPr="00C15E54">
        <w:rPr>
          <w:rFonts w:ascii="Helvetica" w:hAnsi="Helvetica"/>
          <w:color w:val="000000"/>
          <w:shd w:val="clear" w:color="auto" w:fill="FFFFFF"/>
        </w:rPr>
        <w:t xml:space="preserve"> have </w:t>
      </w:r>
      <w:r w:rsidR="00B36377" w:rsidRPr="00C15E54">
        <w:rPr>
          <w:rFonts w:ascii="Helvetica" w:hAnsi="Helvetica"/>
          <w:color w:val="000000"/>
          <w:shd w:val="clear" w:color="auto" w:fill="FFFFFF"/>
        </w:rPr>
        <w:t>review</w:t>
      </w:r>
      <w:r w:rsidR="00862626" w:rsidRPr="00C15E54">
        <w:rPr>
          <w:rFonts w:ascii="Helvetica" w:hAnsi="Helvetica"/>
          <w:color w:val="000000"/>
          <w:shd w:val="clear" w:color="auto" w:fill="FFFFFF"/>
        </w:rPr>
        <w:t>ed</w:t>
      </w:r>
      <w:r w:rsidR="00B36377" w:rsidRPr="00C15E54">
        <w:rPr>
          <w:rFonts w:ascii="Helvetica" w:hAnsi="Helvetica"/>
          <w:color w:val="000000"/>
          <w:shd w:val="clear" w:color="auto" w:fill="FFFFFF"/>
        </w:rPr>
        <w:t xml:space="preserve"> the</w:t>
      </w:r>
      <w:r w:rsidR="00862626" w:rsidRPr="00C15E54">
        <w:rPr>
          <w:rFonts w:ascii="Helvetica" w:hAnsi="Helvetica"/>
          <w:color w:val="000000"/>
          <w:shd w:val="clear" w:color="auto" w:fill="FFFFFF"/>
        </w:rPr>
        <w:t xml:space="preserve"> CDE Definition of a School </w:t>
      </w:r>
      <w:r w:rsidR="00B36377" w:rsidRPr="00C15E54">
        <w:rPr>
          <w:rFonts w:ascii="Helvetica" w:hAnsi="Helvetica"/>
          <w:color w:val="000000"/>
          <w:shd w:val="clear" w:color="auto" w:fill="FFFFFF"/>
        </w:rPr>
        <w:t xml:space="preserve">web page </w:t>
      </w:r>
      <w:r w:rsidR="00686AA0" w:rsidRPr="00C15E54">
        <w:rPr>
          <w:rFonts w:ascii="Helvetica" w:hAnsi="Helvetica"/>
          <w:color w:val="000000"/>
          <w:shd w:val="clear" w:color="auto" w:fill="FFFFFF"/>
        </w:rPr>
        <w:t xml:space="preserve">at </w:t>
      </w:r>
      <w:hyperlink r:id="rId9" w:tooltip="The CDE's definition of a school" w:history="1">
        <w:r w:rsidR="00686AA0" w:rsidRPr="00C15E54">
          <w:rPr>
            <w:rStyle w:val="Hyperlink"/>
            <w:rFonts w:ascii="Helvetica" w:hAnsi="Helvetica"/>
            <w:shd w:val="clear" w:color="auto" w:fill="FFFFFF"/>
          </w:rPr>
          <w:t>https://www.cde.ca.gov/ds/si/ds/dos.asp</w:t>
        </w:r>
      </w:hyperlink>
      <w:r w:rsidR="00686AA0" w:rsidRPr="00C15E54">
        <w:rPr>
          <w:rFonts w:ascii="Helvetica" w:hAnsi="Helvetica"/>
          <w:color w:val="000000"/>
          <w:shd w:val="clear" w:color="auto" w:fill="FFFFFF"/>
        </w:rPr>
        <w:t xml:space="preserve"> </w:t>
      </w:r>
      <w:r w:rsidR="00B36377" w:rsidRPr="00C15E54">
        <w:rPr>
          <w:rFonts w:ascii="Helvetica" w:hAnsi="Helvetica"/>
          <w:color w:val="000000"/>
          <w:shd w:val="clear" w:color="auto" w:fill="FFFFFF"/>
        </w:rPr>
        <w:t xml:space="preserve">to ensure that the </w:t>
      </w:r>
      <w:r w:rsidR="004632E3" w:rsidRPr="00C15E54">
        <w:rPr>
          <w:rFonts w:ascii="Helvetica" w:hAnsi="Helvetica"/>
          <w:color w:val="000000"/>
          <w:shd w:val="clear" w:color="auto" w:fill="FFFFFF"/>
        </w:rPr>
        <w:t>school</w:t>
      </w:r>
      <w:r w:rsidR="00B36377" w:rsidRPr="00C15E54">
        <w:rPr>
          <w:rFonts w:ascii="Helvetica" w:hAnsi="Helvetica"/>
          <w:color w:val="000000"/>
          <w:shd w:val="clear" w:color="auto" w:fill="FFFFFF"/>
        </w:rPr>
        <w:t xml:space="preserve"> meets the definition of a school. If the </w:t>
      </w:r>
      <w:r w:rsidR="004632E3" w:rsidRPr="00C15E54">
        <w:rPr>
          <w:rFonts w:ascii="Helvetica" w:hAnsi="Helvetica"/>
          <w:color w:val="000000"/>
          <w:shd w:val="clear" w:color="auto" w:fill="FFFFFF"/>
        </w:rPr>
        <w:t>school</w:t>
      </w:r>
      <w:r w:rsidR="00B36377" w:rsidRPr="00C15E54">
        <w:rPr>
          <w:rFonts w:ascii="Helvetica" w:hAnsi="Helvetica"/>
          <w:color w:val="000000"/>
          <w:shd w:val="clear" w:color="auto" w:fill="FFFFFF"/>
        </w:rPr>
        <w:t xml:space="preserve"> does meet the definition of a school, the agency may apply for a CDS code.</w:t>
      </w:r>
    </w:p>
    <w:p w14:paraId="561E74F9" w14:textId="47D5F6FA" w:rsidR="00B36377" w:rsidRPr="00C15E54" w:rsidRDefault="00B36377" w:rsidP="000D7705">
      <w:pPr>
        <w:ind w:right="-720"/>
        <w:rPr>
          <w:rFonts w:cs="Arial"/>
          <w:bCs/>
        </w:rPr>
      </w:pPr>
      <w:r w:rsidRPr="00C15E54">
        <w:rPr>
          <w:rFonts w:ascii="Helvetica" w:hAnsi="Helvetica"/>
          <w:color w:val="000000"/>
          <w:shd w:val="clear" w:color="auto" w:fill="FFFFFF"/>
        </w:rPr>
        <w:t xml:space="preserve">Applicants </w:t>
      </w:r>
      <w:r w:rsidR="00D254D8" w:rsidRPr="00C15E54">
        <w:rPr>
          <w:rFonts w:ascii="Helvetica" w:hAnsi="Helvetica"/>
          <w:color w:val="000000"/>
          <w:shd w:val="clear" w:color="auto" w:fill="FFFFFF"/>
        </w:rPr>
        <w:t>must indicate</w:t>
      </w:r>
      <w:r w:rsidRPr="00C15E54">
        <w:rPr>
          <w:rFonts w:ascii="Helvetica" w:hAnsi="Helvetica"/>
          <w:color w:val="000000"/>
          <w:shd w:val="clear" w:color="auto" w:fill="FFFFFF"/>
        </w:rPr>
        <w:t xml:space="preserve"> that their school is a</w:t>
      </w:r>
      <w:r w:rsidR="006D5148" w:rsidRPr="00C15E54">
        <w:rPr>
          <w:rFonts w:ascii="Helvetica" w:hAnsi="Helvetica"/>
          <w:color w:val="000000"/>
          <w:shd w:val="clear" w:color="auto" w:fill="FFFFFF"/>
        </w:rPr>
        <w:t>n</w:t>
      </w:r>
      <w:r w:rsidRPr="00C15E54">
        <w:rPr>
          <w:rFonts w:ascii="Helvetica" w:hAnsi="Helvetica"/>
          <w:color w:val="000000"/>
          <w:shd w:val="clear" w:color="auto" w:fill="FFFFFF"/>
        </w:rPr>
        <w:t xml:space="preserve"> MCHS </w:t>
      </w:r>
      <w:r w:rsidR="00855DE0" w:rsidRPr="00C15E54">
        <w:rPr>
          <w:rFonts w:ascii="Helvetica" w:hAnsi="Helvetica"/>
          <w:color w:val="000000"/>
          <w:shd w:val="clear" w:color="auto" w:fill="FFFFFF"/>
        </w:rPr>
        <w:t xml:space="preserve">or ECHS </w:t>
      </w:r>
      <w:r w:rsidRPr="00C15E54">
        <w:rPr>
          <w:rFonts w:ascii="Helvetica" w:hAnsi="Helvetica"/>
          <w:color w:val="000000"/>
          <w:shd w:val="clear" w:color="auto" w:fill="FFFFFF"/>
        </w:rPr>
        <w:t xml:space="preserve">in the </w:t>
      </w:r>
      <w:r w:rsidR="00ED33BB" w:rsidRPr="00C15E54">
        <w:rPr>
          <w:rFonts w:ascii="Helvetica" w:hAnsi="Helvetica"/>
          <w:color w:val="000000"/>
          <w:shd w:val="clear" w:color="auto" w:fill="FFFFFF"/>
        </w:rPr>
        <w:t>school’s</w:t>
      </w:r>
      <w:r w:rsidRPr="00C15E54">
        <w:rPr>
          <w:rFonts w:ascii="Helvetica" w:hAnsi="Helvetica"/>
          <w:color w:val="000000"/>
          <w:shd w:val="clear" w:color="auto" w:fill="FFFFFF"/>
        </w:rPr>
        <w:t xml:space="preserve"> name on the application. This notation is the only way the </w:t>
      </w:r>
      <w:r w:rsidR="00085129" w:rsidRPr="00C15E54">
        <w:rPr>
          <w:rFonts w:ascii="Helvetica" w:hAnsi="Helvetica"/>
          <w:color w:val="000000"/>
          <w:shd w:val="clear" w:color="auto" w:fill="FFFFFF"/>
        </w:rPr>
        <w:t>CDE</w:t>
      </w:r>
      <w:r w:rsidRPr="00C15E54">
        <w:rPr>
          <w:rFonts w:ascii="Helvetica" w:hAnsi="Helvetica"/>
          <w:color w:val="000000"/>
          <w:shd w:val="clear" w:color="auto" w:fill="FFFFFF"/>
        </w:rPr>
        <w:t xml:space="preserve"> will know that the school is a</w:t>
      </w:r>
      <w:r w:rsidR="006D5148" w:rsidRPr="00C15E54">
        <w:rPr>
          <w:rFonts w:ascii="Helvetica" w:hAnsi="Helvetica"/>
          <w:color w:val="000000"/>
          <w:shd w:val="clear" w:color="auto" w:fill="FFFFFF"/>
        </w:rPr>
        <w:t>n</w:t>
      </w:r>
      <w:r w:rsidRPr="00C15E54">
        <w:rPr>
          <w:rFonts w:ascii="Helvetica" w:hAnsi="Helvetica"/>
          <w:color w:val="000000"/>
          <w:shd w:val="clear" w:color="auto" w:fill="FFFFFF"/>
        </w:rPr>
        <w:t xml:space="preserve"> MCHS</w:t>
      </w:r>
      <w:r w:rsidR="00855DE0" w:rsidRPr="00C15E54">
        <w:rPr>
          <w:rFonts w:ascii="Helvetica" w:hAnsi="Helvetica"/>
          <w:color w:val="000000"/>
          <w:shd w:val="clear" w:color="auto" w:fill="FFFFFF"/>
        </w:rPr>
        <w:t xml:space="preserve"> or ECHS</w:t>
      </w:r>
      <w:r w:rsidRPr="00C15E54">
        <w:rPr>
          <w:rFonts w:ascii="Helvetica" w:hAnsi="Helvetica"/>
          <w:color w:val="000000"/>
          <w:shd w:val="clear" w:color="auto" w:fill="FFFFFF"/>
        </w:rPr>
        <w:t>. For assistance in applying for a CDS code, please contact the CDS Administrator at</w:t>
      </w:r>
      <w:r w:rsidR="00427FF1" w:rsidRPr="00C15E54">
        <w:rPr>
          <w:rFonts w:ascii="Helvetica" w:hAnsi="Helvetica"/>
          <w:color w:val="000000"/>
          <w:shd w:val="clear" w:color="auto" w:fill="FFFFFF"/>
        </w:rPr>
        <w:t xml:space="preserve"> </w:t>
      </w:r>
      <w:hyperlink r:id="rId10" w:history="1">
        <w:r w:rsidR="00427FF1" w:rsidRPr="00C15E54">
          <w:rPr>
            <w:rStyle w:val="Hyperlink"/>
            <w:rFonts w:ascii="Helvetica" w:hAnsi="Helvetica"/>
            <w:shd w:val="clear" w:color="auto" w:fill="FFFFFF"/>
          </w:rPr>
          <w:t>cdsadmin@cde.ca.gov</w:t>
        </w:r>
      </w:hyperlink>
      <w:r w:rsidR="00427FF1" w:rsidRPr="00C15E54">
        <w:rPr>
          <w:rFonts w:ascii="Helvetica" w:hAnsi="Helvetica"/>
          <w:color w:val="000000"/>
          <w:shd w:val="clear" w:color="auto" w:fill="FFFFFF"/>
        </w:rPr>
        <w:t xml:space="preserve"> </w:t>
      </w:r>
      <w:r w:rsidRPr="00C15E54">
        <w:rPr>
          <w:rFonts w:ascii="Helvetica" w:hAnsi="Helvetica"/>
          <w:color w:val="000000"/>
          <w:shd w:val="clear" w:color="auto" w:fill="FFFFFF"/>
        </w:rPr>
        <w:t>or at 916-327-4014.</w:t>
      </w:r>
      <w:r w:rsidR="00F62778" w:rsidRPr="00C15E54">
        <w:rPr>
          <w:rFonts w:ascii="Helvetica" w:hAnsi="Helvetica"/>
          <w:color w:val="000000"/>
          <w:shd w:val="clear" w:color="auto" w:fill="FFFFFF"/>
        </w:rPr>
        <w:t xml:space="preserve"> You may also the visit the CDE Application for a CDS code web page at </w:t>
      </w:r>
      <w:hyperlink r:id="rId11" w:tooltip="The CDE's applications for a CDS code" w:history="1">
        <w:r w:rsidR="00F62778" w:rsidRPr="00C15E54">
          <w:rPr>
            <w:rStyle w:val="Hyperlink"/>
            <w:rFonts w:ascii="Helvetica" w:hAnsi="Helvetica"/>
            <w:shd w:val="clear" w:color="auto" w:fill="FFFFFF"/>
          </w:rPr>
          <w:t>https://www3.cde.ca.gov/opuscds/appcdscode/</w:t>
        </w:r>
      </w:hyperlink>
      <w:r w:rsidR="00F62778" w:rsidRPr="00C15E54">
        <w:rPr>
          <w:rFonts w:ascii="Helvetica" w:hAnsi="Helvetica"/>
          <w:color w:val="000000"/>
          <w:shd w:val="clear" w:color="auto" w:fill="FFFFFF"/>
        </w:rPr>
        <w:t>.</w:t>
      </w:r>
    </w:p>
    <w:p w14:paraId="697A5783" w14:textId="0B9A21B5" w:rsidR="007D307C" w:rsidRPr="00360291" w:rsidRDefault="00B36377" w:rsidP="000D7705">
      <w:pPr>
        <w:ind w:right="-720"/>
        <w:rPr>
          <w:rFonts w:cs="Arial"/>
          <w:bCs/>
        </w:rPr>
      </w:pPr>
      <w:r w:rsidRPr="00C15E54">
        <w:rPr>
          <w:rFonts w:ascii="Helvetica" w:hAnsi="Helvetica"/>
          <w:color w:val="000000"/>
          <w:shd w:val="clear" w:color="auto" w:fill="FFFFFF"/>
        </w:rPr>
        <w:t>Charter schools</w:t>
      </w:r>
      <w:r w:rsidR="00D254D8" w:rsidRPr="00C15E54">
        <w:rPr>
          <w:rFonts w:ascii="Helvetica" w:hAnsi="Helvetica"/>
          <w:color w:val="000000"/>
          <w:shd w:val="clear" w:color="auto" w:fill="FFFFFF"/>
        </w:rPr>
        <w:t xml:space="preserve"> must</w:t>
      </w:r>
      <w:r w:rsidRPr="00C15E54">
        <w:rPr>
          <w:rFonts w:ascii="Helvetica" w:hAnsi="Helvetica"/>
          <w:color w:val="000000"/>
          <w:shd w:val="clear" w:color="auto" w:fill="FFFFFF"/>
        </w:rPr>
        <w:t xml:space="preserve"> also indicate that their school is a</w:t>
      </w:r>
      <w:r w:rsidR="006D5148" w:rsidRPr="00C15E54">
        <w:rPr>
          <w:rFonts w:ascii="Helvetica" w:hAnsi="Helvetica"/>
          <w:color w:val="000000"/>
          <w:shd w:val="clear" w:color="auto" w:fill="FFFFFF"/>
        </w:rPr>
        <w:t>n</w:t>
      </w:r>
      <w:r w:rsidRPr="00C15E54">
        <w:rPr>
          <w:rFonts w:ascii="Helvetica" w:hAnsi="Helvetica"/>
          <w:color w:val="000000"/>
          <w:shd w:val="clear" w:color="auto" w:fill="FFFFFF"/>
        </w:rPr>
        <w:t xml:space="preserve"> MCHS</w:t>
      </w:r>
      <w:r w:rsidR="00855DE0" w:rsidRPr="00C15E54">
        <w:rPr>
          <w:rFonts w:ascii="Helvetica" w:hAnsi="Helvetica"/>
          <w:color w:val="000000"/>
          <w:shd w:val="clear" w:color="auto" w:fill="FFFFFF"/>
        </w:rPr>
        <w:t xml:space="preserve"> or ECHS</w:t>
      </w:r>
      <w:r w:rsidRPr="00C15E54">
        <w:rPr>
          <w:rFonts w:ascii="Helvetica" w:hAnsi="Helvetica"/>
          <w:color w:val="000000"/>
          <w:shd w:val="clear" w:color="auto" w:fill="FFFFFF"/>
        </w:rPr>
        <w:t xml:space="preserve"> in the </w:t>
      </w:r>
      <w:r w:rsidR="00ED33BB" w:rsidRPr="00C15E54">
        <w:rPr>
          <w:rFonts w:ascii="Helvetica" w:hAnsi="Helvetica"/>
          <w:color w:val="000000"/>
          <w:shd w:val="clear" w:color="auto" w:fill="FFFFFF"/>
        </w:rPr>
        <w:t>school’s</w:t>
      </w:r>
      <w:r w:rsidRPr="00C15E54">
        <w:rPr>
          <w:rFonts w:ascii="Helvetica" w:hAnsi="Helvetica"/>
          <w:color w:val="000000"/>
          <w:shd w:val="clear" w:color="auto" w:fill="FFFFFF"/>
        </w:rPr>
        <w:t xml:space="preserve"> name or in the educational program elements of the charter petition. Additionally, a letter from the petitioner may be included in the Charter School Numbering Submission Package indicating the school’s designation as a</w:t>
      </w:r>
      <w:r w:rsidR="006D5148" w:rsidRPr="00C15E54">
        <w:rPr>
          <w:rFonts w:ascii="Helvetica" w:hAnsi="Helvetica"/>
          <w:color w:val="000000"/>
          <w:shd w:val="clear" w:color="auto" w:fill="FFFFFF"/>
        </w:rPr>
        <w:t>n</w:t>
      </w:r>
      <w:r w:rsidRPr="00C15E54">
        <w:rPr>
          <w:rFonts w:ascii="Helvetica" w:hAnsi="Helvetica"/>
          <w:color w:val="000000"/>
          <w:shd w:val="clear" w:color="auto" w:fill="FFFFFF"/>
        </w:rPr>
        <w:t xml:space="preserve"> MCHS</w:t>
      </w:r>
      <w:r w:rsidR="00855DE0" w:rsidRPr="00C15E54">
        <w:rPr>
          <w:rFonts w:ascii="Helvetica" w:hAnsi="Helvetica"/>
          <w:color w:val="000000"/>
          <w:shd w:val="clear" w:color="auto" w:fill="FFFFFF"/>
        </w:rPr>
        <w:t xml:space="preserve"> or ECHS</w:t>
      </w:r>
      <w:r w:rsidRPr="00C15E54">
        <w:rPr>
          <w:rFonts w:ascii="Helvetica" w:hAnsi="Helvetica"/>
          <w:color w:val="000000"/>
          <w:shd w:val="clear" w:color="auto" w:fill="FFFFFF"/>
        </w:rPr>
        <w:t xml:space="preserve">. Again, this notation is the only way the </w:t>
      </w:r>
      <w:r w:rsidR="00085129" w:rsidRPr="00C15E54">
        <w:rPr>
          <w:rFonts w:ascii="Helvetica" w:hAnsi="Helvetica"/>
          <w:color w:val="000000"/>
          <w:shd w:val="clear" w:color="auto" w:fill="FFFFFF"/>
        </w:rPr>
        <w:t>CDE</w:t>
      </w:r>
      <w:r w:rsidRPr="00C15E54">
        <w:rPr>
          <w:rFonts w:ascii="Helvetica" w:hAnsi="Helvetica"/>
          <w:color w:val="000000"/>
          <w:shd w:val="clear" w:color="auto" w:fill="FFFFFF"/>
        </w:rPr>
        <w:t xml:space="preserve"> will know that the school is a</w:t>
      </w:r>
      <w:r w:rsidR="006D5148" w:rsidRPr="00C15E54">
        <w:rPr>
          <w:rFonts w:ascii="Helvetica" w:hAnsi="Helvetica"/>
          <w:color w:val="000000"/>
          <w:shd w:val="clear" w:color="auto" w:fill="FFFFFF"/>
        </w:rPr>
        <w:t>n</w:t>
      </w:r>
      <w:r w:rsidRPr="00C15E54">
        <w:rPr>
          <w:rFonts w:ascii="Helvetica" w:hAnsi="Helvetica"/>
          <w:color w:val="000000"/>
          <w:shd w:val="clear" w:color="auto" w:fill="FFFFFF"/>
        </w:rPr>
        <w:t xml:space="preserve"> MCHS</w:t>
      </w:r>
      <w:r w:rsidR="00855DE0" w:rsidRPr="00C15E54">
        <w:rPr>
          <w:rFonts w:ascii="Helvetica" w:hAnsi="Helvetica"/>
          <w:color w:val="000000"/>
          <w:shd w:val="clear" w:color="auto" w:fill="FFFFFF"/>
        </w:rPr>
        <w:t xml:space="preserve"> or ECHS</w:t>
      </w:r>
      <w:r w:rsidRPr="00C15E54">
        <w:rPr>
          <w:rFonts w:ascii="Helvetica" w:hAnsi="Helvetica"/>
          <w:color w:val="000000"/>
          <w:shd w:val="clear" w:color="auto" w:fill="FFFFFF"/>
        </w:rPr>
        <w:t>. For assistance with the process for numbering a charter school, please visit</w:t>
      </w:r>
      <w:r w:rsidR="005B7EFC" w:rsidRPr="00C15E54">
        <w:rPr>
          <w:rFonts w:ascii="Helvetica" w:hAnsi="Helvetica"/>
          <w:color w:val="000000"/>
          <w:shd w:val="clear" w:color="auto" w:fill="FFFFFF"/>
        </w:rPr>
        <w:t xml:space="preserve"> the CDE Charter School Numbers web page at</w:t>
      </w:r>
      <w:r w:rsidR="00B46127" w:rsidRPr="00C15E54">
        <w:rPr>
          <w:rFonts w:ascii="Helvetica" w:hAnsi="Helvetica"/>
          <w:color w:val="000000"/>
          <w:shd w:val="clear" w:color="auto" w:fill="FFFFFF"/>
        </w:rPr>
        <w:t xml:space="preserve"> </w:t>
      </w:r>
      <w:hyperlink r:id="rId12" w:tooltip="The CDE's charter school numbers" w:history="1">
        <w:r w:rsidR="005B7EFC" w:rsidRPr="00C15E54">
          <w:rPr>
            <w:rStyle w:val="Hyperlink"/>
            <w:rFonts w:ascii="Helvetica" w:hAnsi="Helvetica"/>
            <w:shd w:val="clear" w:color="auto" w:fill="FFFFFF"/>
          </w:rPr>
          <w:t>https://www.cde.ca.gov/sp/ch/chrterpkg.asp</w:t>
        </w:r>
      </w:hyperlink>
      <w:hyperlink r:id="rId13" w:history="1"/>
      <w:r w:rsidR="00B46127" w:rsidRPr="00C15E54">
        <w:rPr>
          <w:rFonts w:ascii="Helvetica" w:hAnsi="Helvetica"/>
          <w:color w:val="000000"/>
          <w:shd w:val="clear" w:color="auto" w:fill="FFFFFF"/>
        </w:rPr>
        <w:t xml:space="preserve"> </w:t>
      </w:r>
      <w:r w:rsidRPr="00C15E54">
        <w:rPr>
          <w:rFonts w:ascii="Helvetica" w:hAnsi="Helvetica"/>
          <w:color w:val="000000"/>
          <w:shd w:val="clear" w:color="auto" w:fill="FFFFFF"/>
        </w:rPr>
        <w:t>or contact the Charter Schools Division at</w:t>
      </w:r>
      <w:r w:rsidR="00B46127" w:rsidRPr="00C15E54">
        <w:rPr>
          <w:rFonts w:ascii="Helvetica" w:hAnsi="Helvetica"/>
          <w:color w:val="000000"/>
          <w:shd w:val="clear" w:color="auto" w:fill="FFFFFF"/>
        </w:rPr>
        <w:t xml:space="preserve"> </w:t>
      </w:r>
      <w:hyperlink r:id="rId14" w:history="1">
        <w:r w:rsidR="00FB5DE0" w:rsidRPr="008728D2">
          <w:rPr>
            <w:rStyle w:val="Hyperlink"/>
            <w:rFonts w:ascii="Helvetica" w:hAnsi="Helvetica"/>
            <w:shd w:val="clear" w:color="auto" w:fill="FFFFFF"/>
          </w:rPr>
          <w:t>charters@cde.ca.gov</w:t>
        </w:r>
      </w:hyperlink>
      <w:r w:rsidR="00B46127" w:rsidRPr="00C15E54">
        <w:rPr>
          <w:rFonts w:ascii="Helvetica" w:hAnsi="Helvetica"/>
          <w:color w:val="000000"/>
          <w:shd w:val="clear" w:color="auto" w:fill="FFFFFF"/>
        </w:rPr>
        <w:t xml:space="preserve"> </w:t>
      </w:r>
      <w:r w:rsidRPr="00C15E54">
        <w:rPr>
          <w:rFonts w:ascii="Helvetica" w:hAnsi="Helvetica"/>
          <w:color w:val="000000"/>
          <w:shd w:val="clear" w:color="auto" w:fill="FFFFFF"/>
        </w:rPr>
        <w:t>or at 916-322-6029.</w:t>
      </w:r>
    </w:p>
    <w:p w14:paraId="157C1B61" w14:textId="45909B03" w:rsidR="00E84F03" w:rsidRPr="00F06DBA" w:rsidRDefault="0088469C" w:rsidP="00F06DBA">
      <w:pPr>
        <w:pStyle w:val="Heading2"/>
      </w:pPr>
      <w:bookmarkStart w:id="43" w:name="_Toc47008246"/>
      <w:bookmarkStart w:id="44" w:name="_Toc47015896"/>
      <w:bookmarkStart w:id="45" w:name="_Toc220918863"/>
      <w:bookmarkEnd w:id="42"/>
      <w:r w:rsidRPr="00F06DBA">
        <w:t>Program Description</w:t>
      </w:r>
      <w:bookmarkEnd w:id="43"/>
      <w:bookmarkEnd w:id="44"/>
      <w:bookmarkEnd w:id="45"/>
    </w:p>
    <w:p w14:paraId="391A38F9" w14:textId="77777777" w:rsidR="00D254D8" w:rsidRDefault="00E84F03" w:rsidP="00D254D8">
      <w:pPr>
        <w:pStyle w:val="Heading3"/>
        <w:spacing w:before="0"/>
      </w:pPr>
      <w:r w:rsidRPr="00D967B8">
        <w:t>Grant Information</w:t>
      </w:r>
    </w:p>
    <w:p w14:paraId="210AAC07" w14:textId="1E5BD8A6" w:rsidR="00F14737" w:rsidRPr="00D254D8" w:rsidRDefault="00C85239" w:rsidP="001406C3">
      <w:pPr>
        <w:rPr>
          <w:b/>
        </w:rPr>
      </w:pPr>
      <w:r w:rsidRPr="00D254D8">
        <w:t xml:space="preserve">The </w:t>
      </w:r>
      <w:r w:rsidR="007D307C" w:rsidRPr="00D254D8">
        <w:t xml:space="preserve">MCEC </w:t>
      </w:r>
      <w:r w:rsidR="00BF1EE3" w:rsidRPr="00D254D8">
        <w:t>G</w:t>
      </w:r>
      <w:r w:rsidR="007D307C" w:rsidRPr="00D254D8">
        <w:t>rant</w:t>
      </w:r>
      <w:r w:rsidRPr="00D254D8">
        <w:t xml:space="preserve"> </w:t>
      </w:r>
      <w:r w:rsidR="00AE6CC3" w:rsidRPr="00D254D8">
        <w:t xml:space="preserve">is for </w:t>
      </w:r>
      <w:r w:rsidR="00D55F33" w:rsidRPr="00D254D8">
        <w:t>LEAs</w:t>
      </w:r>
      <w:r w:rsidR="003311A7">
        <w:t>,</w:t>
      </w:r>
      <w:r w:rsidR="00AE6CC3" w:rsidRPr="00D254D8">
        <w:t xml:space="preserve"> </w:t>
      </w:r>
      <w:r w:rsidR="00CA701A" w:rsidRPr="00D254D8">
        <w:t xml:space="preserve">defined as </w:t>
      </w:r>
      <w:r w:rsidR="00AE6CC3" w:rsidRPr="00D254D8">
        <w:t>a school district, charter school, or county office of education</w:t>
      </w:r>
      <w:r w:rsidR="00D55F33" w:rsidRPr="00D254D8">
        <w:t xml:space="preserve"> (COE)</w:t>
      </w:r>
      <w:r w:rsidR="00AE6CC3" w:rsidRPr="00D254D8">
        <w:t xml:space="preserve">. The MCEC is a one-time grant to support the costs to plan for and start up </w:t>
      </w:r>
      <w:r w:rsidR="004643AC">
        <w:t>a</w:t>
      </w:r>
      <w:r w:rsidR="008D3D19" w:rsidRPr="00D254D8">
        <w:t xml:space="preserve"> MCHS</w:t>
      </w:r>
      <w:r w:rsidR="0057152E">
        <w:t xml:space="preserve">, </w:t>
      </w:r>
      <w:r w:rsidR="008D3D19" w:rsidRPr="00D254D8">
        <w:t>ECHS</w:t>
      </w:r>
      <w:r w:rsidR="0057152E">
        <w:t>, or program</w:t>
      </w:r>
      <w:r w:rsidR="00AF7F42">
        <w:t xml:space="preserve"> or expand </w:t>
      </w:r>
      <w:r w:rsidR="004643AC">
        <w:t>a</w:t>
      </w:r>
      <w:r w:rsidR="00AF7F42">
        <w:t xml:space="preserve"> MCHS, ECHS, or program </w:t>
      </w:r>
      <w:r w:rsidR="0057152E">
        <w:t xml:space="preserve">by </w:t>
      </w:r>
      <w:r w:rsidR="00CA7ADE">
        <w:lastRenderedPageBreak/>
        <w:t>increas</w:t>
      </w:r>
      <w:r w:rsidR="0057152E">
        <w:t>ing</w:t>
      </w:r>
      <w:r w:rsidR="00CA7ADE">
        <w:t xml:space="preserve"> the number of students served and/or to </w:t>
      </w:r>
      <w:r w:rsidR="00D254D8" w:rsidRPr="00D254D8">
        <w:t xml:space="preserve">include </w:t>
      </w:r>
      <w:r w:rsidR="00D254D8" w:rsidRPr="00C15E54">
        <w:t xml:space="preserve">robust pupil advising, success support services, and outreach campaigns to promote dual enrollment. Outreach shall be focused </w:t>
      </w:r>
      <w:proofErr w:type="gramStart"/>
      <w:r w:rsidR="00D254D8" w:rsidRPr="00C15E54">
        <w:t>toward</w:t>
      </w:r>
      <w:proofErr w:type="gramEnd"/>
      <w:r w:rsidR="00D254D8" w:rsidRPr="00C15E54">
        <w:t xml:space="preserve"> families and pupils who may not be college bound or who are underrepresented in higher education.</w:t>
      </w:r>
      <w:r w:rsidR="00615DF8" w:rsidRPr="00C15E54">
        <w:t xml:space="preserve"> </w:t>
      </w:r>
      <w:r w:rsidR="00F23A64" w:rsidRPr="00D254D8">
        <w:t>Funds will be d</w:t>
      </w:r>
      <w:r w:rsidR="00AE6CC3" w:rsidRPr="00D254D8">
        <w:t>isburse</w:t>
      </w:r>
      <w:r w:rsidR="00F23A64" w:rsidRPr="00D254D8">
        <w:t>d</w:t>
      </w:r>
      <w:r w:rsidR="00AE6CC3" w:rsidRPr="00D254D8">
        <w:t xml:space="preserve"> </w:t>
      </w:r>
      <w:r w:rsidR="00CA7ADE">
        <w:t xml:space="preserve">in </w:t>
      </w:r>
      <w:r w:rsidR="00AA3E2D">
        <w:t>October 202</w:t>
      </w:r>
      <w:r w:rsidR="000C5D49">
        <w:t>6</w:t>
      </w:r>
      <w:r w:rsidR="00CA7ADE">
        <w:t>.</w:t>
      </w:r>
      <w:r w:rsidR="00AE6CC3" w:rsidRPr="00D254D8">
        <w:t xml:space="preserve"> The grant </w:t>
      </w:r>
      <w:r w:rsidRPr="00D254D8">
        <w:t xml:space="preserve">provides funding </w:t>
      </w:r>
      <w:r w:rsidR="00A40F55" w:rsidRPr="00D254D8">
        <w:t>for</w:t>
      </w:r>
      <w:r w:rsidRPr="00D254D8">
        <w:t xml:space="preserve"> </w:t>
      </w:r>
      <w:r w:rsidR="00F23A64" w:rsidRPr="00D254D8">
        <w:t>the</w:t>
      </w:r>
      <w:r w:rsidRPr="00D254D8">
        <w:t xml:space="preserve"> period beginning </w:t>
      </w:r>
      <w:r w:rsidR="00EC221D" w:rsidRPr="00D254D8">
        <w:t>July 1</w:t>
      </w:r>
      <w:r w:rsidR="009D4CB5" w:rsidRPr="00D254D8">
        <w:t xml:space="preserve">, </w:t>
      </w:r>
      <w:r w:rsidR="00C81836" w:rsidRPr="00D254D8">
        <w:t>202</w:t>
      </w:r>
      <w:r w:rsidR="00C81836">
        <w:t>6,</w:t>
      </w:r>
      <w:r w:rsidR="009D4CB5" w:rsidRPr="00D254D8">
        <w:t xml:space="preserve"> </w:t>
      </w:r>
      <w:r w:rsidR="00C64BBA" w:rsidRPr="00D254D8">
        <w:t>through</w:t>
      </w:r>
      <w:r w:rsidRPr="00D254D8">
        <w:t xml:space="preserve"> </w:t>
      </w:r>
      <w:r w:rsidR="002D24E4" w:rsidRPr="00D254D8">
        <w:t xml:space="preserve">June </w:t>
      </w:r>
      <w:r w:rsidR="00855DE0" w:rsidRPr="00D254D8">
        <w:t xml:space="preserve">30, </w:t>
      </w:r>
      <w:r w:rsidR="002D24E4" w:rsidRPr="00D254D8">
        <w:t>202</w:t>
      </w:r>
      <w:r w:rsidR="000C5D49">
        <w:t>8</w:t>
      </w:r>
      <w:r w:rsidRPr="00D254D8">
        <w:t xml:space="preserve">. </w:t>
      </w:r>
      <w:r w:rsidR="00AA3E2D" w:rsidRPr="0012659F">
        <w:t xml:space="preserve">If your </w:t>
      </w:r>
      <w:r w:rsidR="00CA6D01" w:rsidRPr="0012659F">
        <w:t>LEA</w:t>
      </w:r>
      <w:r w:rsidR="00AA3E2D" w:rsidRPr="0012659F">
        <w:t xml:space="preserve"> received funding in a previous round</w:t>
      </w:r>
      <w:r w:rsidR="00CA6D01" w:rsidRPr="0012659F">
        <w:t xml:space="preserve"> for a middle college or early college high school or program</w:t>
      </w:r>
      <w:r w:rsidR="00AA3E2D" w:rsidRPr="0012659F">
        <w:t xml:space="preserve">, </w:t>
      </w:r>
      <w:r w:rsidR="00EB14EA" w:rsidRPr="0012659F">
        <w:t xml:space="preserve">the </w:t>
      </w:r>
      <w:r w:rsidR="00CA6D01" w:rsidRPr="0012659F">
        <w:t>LEA</w:t>
      </w:r>
      <w:r w:rsidR="00EB14EA" w:rsidRPr="0012659F">
        <w:t xml:space="preserve"> is not eligible for round three funding unless it is for a </w:t>
      </w:r>
      <w:r w:rsidR="00CA6D01" w:rsidRPr="0012659F">
        <w:t xml:space="preserve">high </w:t>
      </w:r>
      <w:r w:rsidR="00EB14EA" w:rsidRPr="0012659F">
        <w:t xml:space="preserve">school </w:t>
      </w:r>
      <w:r w:rsidR="00CA6D01" w:rsidRPr="0012659F">
        <w:t xml:space="preserve">or program </w:t>
      </w:r>
      <w:r w:rsidR="00EB14EA" w:rsidRPr="0012659F">
        <w:t xml:space="preserve">that </w:t>
      </w:r>
      <w:r w:rsidR="003311A7" w:rsidRPr="0012659F">
        <w:t>has</w:t>
      </w:r>
      <w:r w:rsidR="00EB14EA" w:rsidRPr="0012659F">
        <w:t xml:space="preserve"> not previously receive</w:t>
      </w:r>
      <w:r w:rsidR="00921905" w:rsidRPr="0012659F">
        <w:t>d</w:t>
      </w:r>
      <w:r w:rsidR="00EB14EA" w:rsidRPr="0012659F">
        <w:t xml:space="preserve"> funding</w:t>
      </w:r>
      <w:r w:rsidR="009C29F1" w:rsidRPr="0012659F">
        <w:t xml:space="preserve">. </w:t>
      </w:r>
      <w:r w:rsidRPr="00D254D8">
        <w:t>The total grant budget for this</w:t>
      </w:r>
      <w:r w:rsidR="00A40F55" w:rsidRPr="00D254D8">
        <w:t xml:space="preserve"> </w:t>
      </w:r>
      <w:r w:rsidR="00B94356" w:rsidRPr="00D254D8">
        <w:t>Request for Applications (R</w:t>
      </w:r>
      <w:r w:rsidR="00513A27" w:rsidRPr="00D254D8">
        <w:t>FA</w:t>
      </w:r>
      <w:r w:rsidR="00B94356" w:rsidRPr="00D254D8">
        <w:t>)</w:t>
      </w:r>
      <w:r w:rsidRPr="00D254D8">
        <w:t xml:space="preserve"> </w:t>
      </w:r>
      <w:r w:rsidR="00DF7423" w:rsidRPr="00D254D8">
        <w:t xml:space="preserve">for </w:t>
      </w:r>
      <w:r w:rsidR="009D4CB5" w:rsidRPr="00D254D8">
        <w:t>each applicant</w:t>
      </w:r>
      <w:r w:rsidR="00DF7423" w:rsidRPr="00D254D8">
        <w:t xml:space="preserve"> </w:t>
      </w:r>
      <w:r w:rsidRPr="00D254D8">
        <w:t>is $</w:t>
      </w:r>
      <w:r w:rsidR="009D4CB5" w:rsidRPr="00D254D8">
        <w:t>250,000</w:t>
      </w:r>
      <w:r w:rsidRPr="00D254D8">
        <w:t>.</w:t>
      </w:r>
    </w:p>
    <w:p w14:paraId="6C48D230" w14:textId="5B1BA0D8" w:rsidR="00530955" w:rsidRPr="00D967B8" w:rsidRDefault="00530955" w:rsidP="00F54B41">
      <w:pPr>
        <w:pStyle w:val="Heading3"/>
        <w:keepNext w:val="0"/>
        <w:spacing w:before="0"/>
      </w:pPr>
      <w:r w:rsidRPr="00D967B8">
        <w:t>Funding</w:t>
      </w:r>
    </w:p>
    <w:p w14:paraId="40B46250" w14:textId="2A440B55" w:rsidR="0045134A" w:rsidRDefault="00862CE8" w:rsidP="000D7705">
      <w:pPr>
        <w:rPr>
          <w:rFonts w:cs="Arial"/>
        </w:rPr>
      </w:pPr>
      <w:r w:rsidRPr="00862CE8">
        <w:rPr>
          <w:rFonts w:cs="Arial"/>
        </w:rPr>
        <w:t xml:space="preserve">The award amount </w:t>
      </w:r>
      <w:r>
        <w:rPr>
          <w:rFonts w:cs="Arial"/>
        </w:rPr>
        <w:t xml:space="preserve">for the </w:t>
      </w:r>
      <w:r w:rsidR="00F0306D">
        <w:rPr>
          <w:rFonts w:cs="Arial"/>
        </w:rPr>
        <w:t>MCEC</w:t>
      </w:r>
      <w:r>
        <w:rPr>
          <w:rFonts w:cs="Arial"/>
        </w:rPr>
        <w:t xml:space="preserve"> grant shall </w:t>
      </w:r>
      <w:r w:rsidR="007A5576">
        <w:rPr>
          <w:rFonts w:cs="Arial"/>
        </w:rPr>
        <w:t>be exactly</w:t>
      </w:r>
      <w:r>
        <w:rPr>
          <w:rFonts w:cs="Arial"/>
        </w:rPr>
        <w:t xml:space="preserve"> </w:t>
      </w:r>
      <w:r w:rsidRPr="002807AE">
        <w:rPr>
          <w:rFonts w:cs="Arial"/>
        </w:rPr>
        <w:t>$</w:t>
      </w:r>
      <w:r w:rsidR="005C1AE2" w:rsidRPr="002807AE">
        <w:rPr>
          <w:rFonts w:cs="Arial"/>
        </w:rPr>
        <w:t>2</w:t>
      </w:r>
      <w:r w:rsidR="00F0306D">
        <w:rPr>
          <w:rFonts w:cs="Arial"/>
        </w:rPr>
        <w:t>5</w:t>
      </w:r>
      <w:r w:rsidRPr="002807AE">
        <w:rPr>
          <w:rFonts w:cs="Arial"/>
        </w:rPr>
        <w:t>0,000</w:t>
      </w:r>
      <w:r>
        <w:rPr>
          <w:rFonts w:cs="Arial"/>
        </w:rPr>
        <w:t xml:space="preserve"> </w:t>
      </w:r>
      <w:r w:rsidR="00EA14E1">
        <w:rPr>
          <w:rFonts w:cs="Arial"/>
        </w:rPr>
        <w:t>per high school site.</w:t>
      </w:r>
    </w:p>
    <w:p w14:paraId="632C8009" w14:textId="3A27E100" w:rsidR="007D18F0" w:rsidRPr="004A3898" w:rsidRDefault="00A82039" w:rsidP="000D7705">
      <w:pPr>
        <w:rPr>
          <w:rFonts w:eastAsia="Calibri" w:cs="Arial"/>
        </w:rPr>
      </w:pPr>
      <w:r w:rsidRPr="00AB0153">
        <w:rPr>
          <w:rFonts w:eastAsia="Calibri" w:cs="Arial"/>
        </w:rPr>
        <w:t xml:space="preserve">Applicants that apply to start a new </w:t>
      </w:r>
      <w:r w:rsidR="001707F6" w:rsidRPr="00AB0153">
        <w:rPr>
          <w:rFonts w:eastAsia="Calibri" w:cs="Arial"/>
        </w:rPr>
        <w:t xml:space="preserve">autonomous </w:t>
      </w:r>
      <w:r w:rsidRPr="00AB0153">
        <w:rPr>
          <w:rFonts w:eastAsia="Calibri" w:cs="Arial"/>
        </w:rPr>
        <w:t>MCHS</w:t>
      </w:r>
      <w:r w:rsidR="004643AC">
        <w:rPr>
          <w:rFonts w:eastAsia="Calibri" w:cs="Arial"/>
        </w:rPr>
        <w:t xml:space="preserve">, </w:t>
      </w:r>
      <w:r w:rsidRPr="00AB0153">
        <w:rPr>
          <w:rFonts w:eastAsia="Calibri" w:cs="Arial"/>
        </w:rPr>
        <w:t>ECHS</w:t>
      </w:r>
      <w:r w:rsidR="004643AC">
        <w:rPr>
          <w:rFonts w:eastAsia="Calibri" w:cs="Arial"/>
        </w:rPr>
        <w:t>, or MCHS/ECHS program</w:t>
      </w:r>
      <w:r w:rsidRPr="00AB0153">
        <w:rPr>
          <w:rFonts w:eastAsia="Calibri" w:cs="Arial"/>
        </w:rPr>
        <w:t xml:space="preserve"> </w:t>
      </w:r>
      <w:r w:rsidR="004520DF">
        <w:rPr>
          <w:rFonts w:eastAsia="Calibri" w:cs="Arial"/>
        </w:rPr>
        <w:t>or expand an existing MCHS</w:t>
      </w:r>
      <w:r w:rsidR="007A5576">
        <w:rPr>
          <w:rFonts w:eastAsia="Calibri" w:cs="Arial"/>
        </w:rPr>
        <w:t xml:space="preserve">, </w:t>
      </w:r>
      <w:r w:rsidR="004520DF">
        <w:rPr>
          <w:rFonts w:eastAsia="Calibri" w:cs="Arial"/>
        </w:rPr>
        <w:t>ECHS</w:t>
      </w:r>
      <w:r w:rsidR="007A5576">
        <w:rPr>
          <w:rFonts w:eastAsia="Calibri" w:cs="Arial"/>
        </w:rPr>
        <w:t xml:space="preserve"> or </w:t>
      </w:r>
      <w:r w:rsidR="00F70DB3">
        <w:rPr>
          <w:rFonts w:eastAsia="Calibri" w:cs="Arial"/>
        </w:rPr>
        <w:t>MCHS/</w:t>
      </w:r>
      <w:r w:rsidR="007A5576">
        <w:rPr>
          <w:rFonts w:eastAsia="Calibri" w:cs="Arial"/>
        </w:rPr>
        <w:t>ECHS program</w:t>
      </w:r>
      <w:r w:rsidR="004520DF">
        <w:rPr>
          <w:rFonts w:eastAsia="Calibri" w:cs="Arial"/>
        </w:rPr>
        <w:t xml:space="preserve"> </w:t>
      </w:r>
      <w:r w:rsidR="00CA7ADE">
        <w:rPr>
          <w:rFonts w:eastAsia="Calibri" w:cs="Arial"/>
        </w:rPr>
        <w:t xml:space="preserve">to include robust </w:t>
      </w:r>
      <w:r w:rsidR="00615DF8" w:rsidRPr="00AB0153">
        <w:rPr>
          <w:rFonts w:eastAsia="Calibri" w:cs="Arial"/>
        </w:rPr>
        <w:t xml:space="preserve">pupil advising, student success support or outreach to their existing school </w:t>
      </w:r>
      <w:r w:rsidR="001707F6" w:rsidRPr="00AB0153">
        <w:rPr>
          <w:rFonts w:eastAsia="Calibri" w:cs="Arial"/>
        </w:rPr>
        <w:t xml:space="preserve">can be funded </w:t>
      </w:r>
      <w:r w:rsidR="00FB567E">
        <w:rPr>
          <w:rFonts w:eastAsia="Calibri" w:cs="Arial"/>
        </w:rPr>
        <w:t>at</w:t>
      </w:r>
      <w:r w:rsidR="00B55C5C">
        <w:rPr>
          <w:rFonts w:eastAsia="Calibri" w:cs="Arial"/>
        </w:rPr>
        <w:t xml:space="preserve"> </w:t>
      </w:r>
      <w:r w:rsidR="001707F6" w:rsidRPr="00AB0153">
        <w:rPr>
          <w:rFonts w:eastAsia="Calibri" w:cs="Arial"/>
        </w:rPr>
        <w:t>$250,000</w:t>
      </w:r>
      <w:r w:rsidR="000E0106">
        <w:rPr>
          <w:rFonts w:eastAsia="Calibri" w:cs="Arial"/>
        </w:rPr>
        <w:t xml:space="preserve"> based on the scoring rubric</w:t>
      </w:r>
      <w:r w:rsidR="001707F6" w:rsidRPr="00AB0153">
        <w:rPr>
          <w:rFonts w:eastAsia="Calibri" w:cs="Arial"/>
        </w:rPr>
        <w:t>.</w:t>
      </w:r>
      <w:r w:rsidR="001707F6" w:rsidRPr="00473012">
        <w:rPr>
          <w:rFonts w:eastAsia="Calibri" w:cs="Arial"/>
        </w:rPr>
        <w:t xml:space="preserve"> </w:t>
      </w:r>
      <w:r w:rsidR="00FD68AB" w:rsidRPr="00473012">
        <w:rPr>
          <w:rFonts w:eastAsia="Calibri" w:cs="Arial"/>
        </w:rPr>
        <w:t xml:space="preserve">The </w:t>
      </w:r>
      <w:r w:rsidR="00530955" w:rsidRPr="00473012">
        <w:rPr>
          <w:rFonts w:eastAsia="Calibri" w:cs="Arial"/>
        </w:rPr>
        <w:t xml:space="preserve">CDE reserves the right to fund applications at a lesser amount if state funding is not sufficient to fully fund all </w:t>
      </w:r>
      <w:r w:rsidR="00637363">
        <w:rPr>
          <w:rFonts w:eastAsia="Calibri" w:cs="Arial"/>
        </w:rPr>
        <w:t xml:space="preserve">eligible </w:t>
      </w:r>
      <w:r w:rsidR="00530955" w:rsidRPr="00473012">
        <w:rPr>
          <w:rFonts w:eastAsia="Calibri" w:cs="Arial"/>
        </w:rPr>
        <w:t>applications</w:t>
      </w:r>
      <w:r w:rsidR="00862CE8" w:rsidRPr="00473012">
        <w:rPr>
          <w:rFonts w:eastAsia="Calibri" w:cs="Arial"/>
        </w:rPr>
        <w:t>.</w:t>
      </w:r>
    </w:p>
    <w:p w14:paraId="3D38C577" w14:textId="77777777" w:rsidR="0019660F" w:rsidRPr="00D967B8" w:rsidRDefault="0019660F" w:rsidP="00F54B41">
      <w:pPr>
        <w:pStyle w:val="Heading3"/>
        <w:keepNext w:val="0"/>
        <w:spacing w:before="0"/>
      </w:pPr>
      <w:r w:rsidRPr="00D967B8">
        <w:t>Fund Distribution</w:t>
      </w:r>
    </w:p>
    <w:p w14:paraId="45FC4B29" w14:textId="6CDA746F" w:rsidR="008E61F0" w:rsidRPr="004A3898" w:rsidRDefault="00A61D55" w:rsidP="000D7705">
      <w:pPr>
        <w:rPr>
          <w:rFonts w:cs="Arial"/>
        </w:rPr>
      </w:pPr>
      <w:r w:rsidRPr="00862CE8">
        <w:rPr>
          <w:rFonts w:cs="Arial"/>
        </w:rPr>
        <w:t xml:space="preserve">The </w:t>
      </w:r>
      <w:r w:rsidR="00F0306D">
        <w:rPr>
          <w:rFonts w:cs="Arial"/>
        </w:rPr>
        <w:t>MCEC</w:t>
      </w:r>
      <w:r w:rsidR="00B031D6">
        <w:rPr>
          <w:rFonts w:cs="Arial"/>
        </w:rPr>
        <w:t xml:space="preserve"> </w:t>
      </w:r>
      <w:r w:rsidR="00686AA0">
        <w:rPr>
          <w:rFonts w:cs="Arial"/>
        </w:rPr>
        <w:t>G</w:t>
      </w:r>
      <w:r w:rsidR="00B031D6">
        <w:rPr>
          <w:rFonts w:cs="Arial"/>
        </w:rPr>
        <w:t xml:space="preserve">rant </w:t>
      </w:r>
      <w:r w:rsidRPr="00862CE8">
        <w:rPr>
          <w:rFonts w:cs="Arial"/>
        </w:rPr>
        <w:t>funds will be distributed</w:t>
      </w:r>
      <w:r w:rsidR="008C7389">
        <w:rPr>
          <w:rFonts w:cs="Arial"/>
        </w:rPr>
        <w:t xml:space="preserve"> </w:t>
      </w:r>
      <w:r w:rsidR="00855DE0">
        <w:rPr>
          <w:rFonts w:cs="Arial"/>
        </w:rPr>
        <w:t xml:space="preserve">by </w:t>
      </w:r>
      <w:r w:rsidR="00F70DB3">
        <w:rPr>
          <w:rFonts w:cs="Arial"/>
        </w:rPr>
        <w:t>October</w:t>
      </w:r>
      <w:r w:rsidR="007F1BAC">
        <w:rPr>
          <w:rFonts w:cs="Arial"/>
        </w:rPr>
        <w:t xml:space="preserve"> </w:t>
      </w:r>
      <w:r w:rsidRPr="0006751D">
        <w:rPr>
          <w:rFonts w:cs="Arial"/>
        </w:rPr>
        <w:t>202</w:t>
      </w:r>
      <w:r w:rsidR="000C5D49">
        <w:rPr>
          <w:rFonts w:cs="Arial"/>
        </w:rPr>
        <w:t>6</w:t>
      </w:r>
      <w:r w:rsidRPr="0006751D">
        <w:rPr>
          <w:rFonts w:cs="Arial"/>
        </w:rPr>
        <w:t xml:space="preserve">. </w:t>
      </w:r>
      <w:r w:rsidR="00944AF7" w:rsidRPr="0006751D">
        <w:rPr>
          <w:rFonts w:cs="Arial"/>
        </w:rPr>
        <w:t xml:space="preserve">The CDE reserves the right to withhold up to </w:t>
      </w:r>
      <w:r w:rsidR="000C5D49">
        <w:rPr>
          <w:rFonts w:cs="Arial"/>
        </w:rPr>
        <w:t>20</w:t>
      </w:r>
      <w:r w:rsidR="00944AF7" w:rsidRPr="00E519DC">
        <w:rPr>
          <w:rFonts w:cs="Arial"/>
        </w:rPr>
        <w:t xml:space="preserve"> percent of grant funds to ensure program compliance,</w:t>
      </w:r>
      <w:r w:rsidR="00A60D45" w:rsidRPr="00AF589E">
        <w:rPr>
          <w:rFonts w:cs="Arial"/>
        </w:rPr>
        <w:t xml:space="preserve"> and</w:t>
      </w:r>
      <w:r w:rsidR="00944AF7" w:rsidRPr="00AF589E">
        <w:rPr>
          <w:rFonts w:cs="Arial"/>
        </w:rPr>
        <w:t xml:space="preserve"> </w:t>
      </w:r>
      <w:r w:rsidR="00232A50">
        <w:rPr>
          <w:rFonts w:cs="Arial"/>
        </w:rPr>
        <w:t xml:space="preserve">withheld </w:t>
      </w:r>
      <w:r w:rsidR="00944AF7" w:rsidRPr="00AF589E">
        <w:rPr>
          <w:rFonts w:cs="Arial"/>
        </w:rPr>
        <w:t xml:space="preserve">funds will be released when grantees comply with </w:t>
      </w:r>
      <w:r w:rsidR="00F0306D">
        <w:rPr>
          <w:rFonts w:cs="Arial"/>
        </w:rPr>
        <w:t>MCEC</w:t>
      </w:r>
      <w:r w:rsidR="00944AF7" w:rsidRPr="00AF589E">
        <w:rPr>
          <w:rFonts w:cs="Arial"/>
        </w:rPr>
        <w:t xml:space="preserve"> Program Deliverables and </w:t>
      </w:r>
      <w:r w:rsidR="00862CE8" w:rsidRPr="00AF589E">
        <w:rPr>
          <w:rFonts w:cs="Arial"/>
        </w:rPr>
        <w:t>R</w:t>
      </w:r>
      <w:r w:rsidR="00944AF7" w:rsidRPr="00AF589E">
        <w:rPr>
          <w:rFonts w:cs="Arial"/>
        </w:rPr>
        <w:t xml:space="preserve">equirements. </w:t>
      </w:r>
      <w:r w:rsidR="00D93DBC" w:rsidRPr="00855DE0">
        <w:rPr>
          <w:rFonts w:cs="Arial"/>
        </w:rPr>
        <w:t xml:space="preserve">The </w:t>
      </w:r>
      <w:r w:rsidR="00FB7303" w:rsidRPr="00855DE0">
        <w:rPr>
          <w:rFonts w:cs="Arial"/>
        </w:rPr>
        <w:t>grant period will cover</w:t>
      </w:r>
      <w:r w:rsidR="10834267" w:rsidRPr="00855DE0">
        <w:rPr>
          <w:rFonts w:cs="Arial"/>
        </w:rPr>
        <w:t xml:space="preserve"> </w:t>
      </w:r>
      <w:r w:rsidR="11E7EEB8" w:rsidRPr="00855DE0">
        <w:rPr>
          <w:rFonts w:cs="Arial"/>
        </w:rPr>
        <w:t>the 202</w:t>
      </w:r>
      <w:r w:rsidR="000C5D49">
        <w:rPr>
          <w:rFonts w:cs="Arial"/>
        </w:rPr>
        <w:t>6</w:t>
      </w:r>
      <w:r w:rsidR="11E7EEB8" w:rsidRPr="00855DE0">
        <w:rPr>
          <w:rFonts w:cs="Arial"/>
        </w:rPr>
        <w:t>–</w:t>
      </w:r>
      <w:r w:rsidR="00151EC9" w:rsidRPr="00855DE0">
        <w:rPr>
          <w:rFonts w:cs="Arial"/>
        </w:rPr>
        <w:t>2</w:t>
      </w:r>
      <w:r w:rsidR="000C5D49">
        <w:rPr>
          <w:rFonts w:cs="Arial"/>
        </w:rPr>
        <w:t>8</w:t>
      </w:r>
      <w:r w:rsidR="11E7EEB8" w:rsidRPr="00855DE0">
        <w:rPr>
          <w:rFonts w:cs="Arial"/>
        </w:rPr>
        <w:t xml:space="preserve"> school year</w:t>
      </w:r>
      <w:r w:rsidR="0006751D" w:rsidRPr="00855DE0">
        <w:rPr>
          <w:rFonts w:cs="Arial"/>
        </w:rPr>
        <w:t>s</w:t>
      </w:r>
      <w:r w:rsidR="00D93DBC" w:rsidRPr="00855DE0">
        <w:rPr>
          <w:rFonts w:cs="Arial"/>
        </w:rPr>
        <w:t xml:space="preserve">. </w:t>
      </w:r>
      <w:r w:rsidR="00B45A2C" w:rsidRPr="00855DE0">
        <w:rPr>
          <w:rFonts w:eastAsia="Calibri" w:cs="Arial"/>
        </w:rPr>
        <w:t xml:space="preserve">All funds must be </w:t>
      </w:r>
      <w:r w:rsidR="00715179" w:rsidRPr="00855DE0">
        <w:rPr>
          <w:rFonts w:eastAsia="Calibri" w:cs="Arial"/>
        </w:rPr>
        <w:t>expended</w:t>
      </w:r>
      <w:r w:rsidR="00137124" w:rsidRPr="00855DE0">
        <w:rPr>
          <w:rFonts w:eastAsia="Calibri" w:cs="Arial"/>
        </w:rPr>
        <w:t xml:space="preserve"> </w:t>
      </w:r>
      <w:r w:rsidR="00B45A2C" w:rsidRPr="00855DE0">
        <w:rPr>
          <w:rFonts w:eastAsia="Calibri" w:cs="Arial"/>
        </w:rPr>
        <w:t xml:space="preserve">by </w:t>
      </w:r>
      <w:r w:rsidR="00150E4B" w:rsidRPr="00855DE0">
        <w:rPr>
          <w:rFonts w:eastAsia="Calibri" w:cs="Arial"/>
        </w:rPr>
        <w:t>June 30</w:t>
      </w:r>
      <w:r w:rsidR="00B45A2C" w:rsidRPr="00855DE0">
        <w:rPr>
          <w:rFonts w:eastAsia="Calibri" w:cs="Arial"/>
        </w:rPr>
        <w:t>, 202</w:t>
      </w:r>
      <w:r w:rsidR="000C5D49">
        <w:rPr>
          <w:rFonts w:eastAsia="Calibri" w:cs="Arial"/>
        </w:rPr>
        <w:t>8</w:t>
      </w:r>
      <w:r w:rsidR="00B45A2C" w:rsidRPr="00C11E36">
        <w:rPr>
          <w:rFonts w:eastAsia="Calibri" w:cs="Arial"/>
        </w:rPr>
        <w:t>.</w:t>
      </w:r>
    </w:p>
    <w:p w14:paraId="7ADC3111" w14:textId="3E9C3045" w:rsidR="008E61F0" w:rsidRPr="000531CB" w:rsidRDefault="00104FCE" w:rsidP="00F54B41">
      <w:pPr>
        <w:pStyle w:val="Heading3"/>
        <w:spacing w:before="0"/>
      </w:pPr>
      <w:r w:rsidRPr="000531CB">
        <w:t>Eligibility Requirements</w:t>
      </w:r>
    </w:p>
    <w:p w14:paraId="6C535CD3" w14:textId="4A8E30FD" w:rsidR="009565D9" w:rsidRDefault="007A6D79" w:rsidP="000D7705">
      <w:pPr>
        <w:rPr>
          <w:rFonts w:cs="Arial"/>
        </w:rPr>
      </w:pPr>
      <w:bookmarkStart w:id="46" w:name="_Hlk187301048"/>
      <w:r w:rsidRPr="000531CB">
        <w:rPr>
          <w:rFonts w:cs="Arial"/>
        </w:rPr>
        <w:t xml:space="preserve">California </w:t>
      </w:r>
      <w:r w:rsidRPr="000531CB">
        <w:rPr>
          <w:rFonts w:cs="Arial"/>
          <w:i/>
          <w:iCs/>
        </w:rPr>
        <w:t>Education Code</w:t>
      </w:r>
      <w:r w:rsidRPr="000531CB">
        <w:rPr>
          <w:rFonts w:cs="Arial"/>
        </w:rPr>
        <w:t xml:space="preserve"> </w:t>
      </w:r>
      <w:r w:rsidRPr="00C81836">
        <w:rPr>
          <w:rFonts w:cs="Arial"/>
        </w:rPr>
        <w:t>41585</w:t>
      </w:r>
      <w:r w:rsidR="00C81836">
        <w:rPr>
          <w:rFonts w:cs="Arial"/>
        </w:rPr>
        <w:t xml:space="preserve"> found here:    </w:t>
      </w:r>
      <w:hyperlink r:id="rId15" w:tooltip="California Education Code 41585" w:history="1">
        <w:r w:rsidR="00C81836" w:rsidRPr="004A0DD5">
          <w:rPr>
            <w:rStyle w:val="Hyperlink"/>
            <w:rFonts w:cs="Arial"/>
          </w:rPr>
          <w:t>https://leginfo.legislature.ca.gov/faces/codes_displaySection.xhtml?sectionNum=41585&amp;lawCode=EDC</w:t>
        </w:r>
      </w:hyperlink>
      <w:r w:rsidR="00C81836">
        <w:rPr>
          <w:rFonts w:cs="Arial"/>
        </w:rPr>
        <w:t xml:space="preserve">, </w:t>
      </w:r>
      <w:r w:rsidR="00232A50" w:rsidRPr="000531CB">
        <w:rPr>
          <w:rFonts w:cs="Arial"/>
        </w:rPr>
        <w:t>requires the CDE to administer the M</w:t>
      </w:r>
      <w:r w:rsidR="00FB5DE0" w:rsidRPr="000531CB">
        <w:rPr>
          <w:rFonts w:cs="Arial"/>
        </w:rPr>
        <w:t>CEC</w:t>
      </w:r>
      <w:r w:rsidR="00232A50" w:rsidRPr="000531CB">
        <w:rPr>
          <w:rFonts w:cs="Arial"/>
        </w:rPr>
        <w:t xml:space="preserve"> </w:t>
      </w:r>
      <w:r w:rsidR="00D04732" w:rsidRPr="000531CB">
        <w:rPr>
          <w:rFonts w:cs="Arial"/>
        </w:rPr>
        <w:t xml:space="preserve">grant </w:t>
      </w:r>
      <w:r w:rsidR="00232A50" w:rsidRPr="000531CB">
        <w:rPr>
          <w:rFonts w:cs="Arial"/>
        </w:rPr>
        <w:t>as a competitive grant program.</w:t>
      </w:r>
      <w:bookmarkEnd w:id="46"/>
      <w:r w:rsidR="00232A50" w:rsidRPr="000531CB">
        <w:rPr>
          <w:rFonts w:cs="Arial"/>
        </w:rPr>
        <w:t xml:space="preserve"> </w:t>
      </w:r>
      <w:r w:rsidR="00715F3C" w:rsidRPr="000531CB">
        <w:rPr>
          <w:rFonts w:cs="Arial"/>
        </w:rPr>
        <w:t xml:space="preserve">For the purposes of this grant, </w:t>
      </w:r>
      <w:proofErr w:type="gramStart"/>
      <w:r w:rsidR="000C5D49" w:rsidRPr="000531CB">
        <w:rPr>
          <w:rFonts w:cs="Arial"/>
        </w:rPr>
        <w:t>an LEA</w:t>
      </w:r>
      <w:proofErr w:type="gramEnd"/>
      <w:r w:rsidR="006A315B" w:rsidRPr="000531CB">
        <w:rPr>
          <w:rFonts w:cs="Arial"/>
        </w:rPr>
        <w:t xml:space="preserve"> is </w:t>
      </w:r>
      <w:r w:rsidR="00495FBB" w:rsidRPr="000531CB">
        <w:rPr>
          <w:rFonts w:cs="Arial"/>
        </w:rPr>
        <w:t>defined</w:t>
      </w:r>
      <w:r w:rsidR="00A70EEA" w:rsidRPr="000531CB">
        <w:rPr>
          <w:rFonts w:cs="Arial"/>
        </w:rPr>
        <w:t xml:space="preserve"> as a school district, charter school, or </w:t>
      </w:r>
      <w:r w:rsidR="00D55F33" w:rsidRPr="000531CB">
        <w:rPr>
          <w:rFonts w:cs="Arial"/>
        </w:rPr>
        <w:t>COE</w:t>
      </w:r>
      <w:r w:rsidR="00D04732" w:rsidRPr="000531CB">
        <w:rPr>
          <w:rFonts w:cs="Arial"/>
        </w:rPr>
        <w:t xml:space="preserve">. </w:t>
      </w:r>
      <w:r w:rsidR="00637363" w:rsidRPr="000531CB">
        <w:rPr>
          <w:rFonts w:cs="Arial"/>
        </w:rPr>
        <w:t>Applications will be scored in four sections</w:t>
      </w:r>
      <w:r w:rsidR="00063588" w:rsidRPr="000531CB">
        <w:rPr>
          <w:rFonts w:cs="Arial"/>
        </w:rPr>
        <w:t xml:space="preserve"> and will receive priority points (as applicable)</w:t>
      </w:r>
      <w:r w:rsidR="00637363" w:rsidRPr="000531CB">
        <w:rPr>
          <w:rFonts w:cs="Arial"/>
        </w:rPr>
        <w:t>, as set out in Appendix B.</w:t>
      </w:r>
      <w:r w:rsidR="00CA7ADE" w:rsidRPr="000531CB">
        <w:rPr>
          <w:rFonts w:cs="Arial"/>
        </w:rPr>
        <w:t xml:space="preserve"> </w:t>
      </w:r>
      <w:r w:rsidR="00091FFE" w:rsidRPr="000531CB">
        <w:rPr>
          <w:rFonts w:cs="Arial"/>
        </w:rPr>
        <w:t>Please note —</w:t>
      </w:r>
      <w:r w:rsidR="00B12C63" w:rsidRPr="000531CB">
        <w:rPr>
          <w:rFonts w:cs="Arial"/>
        </w:rPr>
        <w:t xml:space="preserve"> </w:t>
      </w:r>
      <w:r w:rsidR="00713174" w:rsidRPr="000531CB">
        <w:rPr>
          <w:rFonts w:cs="Arial"/>
        </w:rPr>
        <w:t xml:space="preserve">only the </w:t>
      </w:r>
      <w:r w:rsidR="00A713E0" w:rsidRPr="000531CB">
        <w:rPr>
          <w:rFonts w:cs="Arial"/>
        </w:rPr>
        <w:t>LEA</w:t>
      </w:r>
      <w:r w:rsidR="00713174" w:rsidRPr="000531CB">
        <w:rPr>
          <w:rFonts w:cs="Arial"/>
        </w:rPr>
        <w:t xml:space="preserve"> may apply</w:t>
      </w:r>
      <w:r w:rsidR="007E4688">
        <w:rPr>
          <w:rFonts w:cs="Arial"/>
        </w:rPr>
        <w:t xml:space="preserve"> for the MCEC grant</w:t>
      </w:r>
      <w:r w:rsidR="00B12C63">
        <w:rPr>
          <w:rFonts w:cs="Arial"/>
        </w:rPr>
        <w:t xml:space="preserve">. </w:t>
      </w:r>
      <w:r w:rsidR="004643AC">
        <w:rPr>
          <w:rFonts w:cs="Arial"/>
        </w:rPr>
        <w:t xml:space="preserve">However, </w:t>
      </w:r>
      <w:r w:rsidR="004643AC" w:rsidRPr="00ED33BB">
        <w:rPr>
          <w:rFonts w:cs="Arial"/>
        </w:rPr>
        <w:t xml:space="preserve">the </w:t>
      </w:r>
      <w:r w:rsidR="00A713E0" w:rsidRPr="0012659F">
        <w:rPr>
          <w:rFonts w:cs="Arial"/>
        </w:rPr>
        <w:t>LEA</w:t>
      </w:r>
      <w:r w:rsidR="00A713E0" w:rsidRPr="00ED33BB">
        <w:rPr>
          <w:rFonts w:cs="Arial"/>
        </w:rPr>
        <w:t xml:space="preserve"> </w:t>
      </w:r>
      <w:r w:rsidR="004643AC" w:rsidRPr="00ED33BB">
        <w:rPr>
          <w:rFonts w:cs="Arial"/>
        </w:rPr>
        <w:t xml:space="preserve">may apply for multiple schools or programs in the </w:t>
      </w:r>
      <w:r w:rsidR="00A713E0" w:rsidRPr="00ED33BB">
        <w:rPr>
          <w:rFonts w:cs="Arial"/>
        </w:rPr>
        <w:t>LEA</w:t>
      </w:r>
      <w:r w:rsidR="004643AC" w:rsidRPr="00ED33BB">
        <w:rPr>
          <w:rFonts w:cs="Arial"/>
        </w:rPr>
        <w:t xml:space="preserve">. </w:t>
      </w:r>
      <w:r w:rsidR="00B12C63" w:rsidRPr="0012659F">
        <w:rPr>
          <w:rFonts w:cs="Arial"/>
        </w:rPr>
        <w:t>If the LEA received grant funding for the 2023–24</w:t>
      </w:r>
      <w:r w:rsidR="000C5D49">
        <w:rPr>
          <w:rFonts w:cs="Arial"/>
        </w:rPr>
        <w:t xml:space="preserve">, </w:t>
      </w:r>
      <w:r w:rsidR="007E4688" w:rsidRPr="0012659F">
        <w:rPr>
          <w:rFonts w:cs="Arial"/>
        </w:rPr>
        <w:t>20</w:t>
      </w:r>
      <w:r w:rsidR="00A543E4" w:rsidRPr="0012659F">
        <w:rPr>
          <w:rFonts w:cs="Arial"/>
        </w:rPr>
        <w:t>2</w:t>
      </w:r>
      <w:r w:rsidR="007E4688" w:rsidRPr="0012659F">
        <w:rPr>
          <w:rFonts w:cs="Arial"/>
        </w:rPr>
        <w:t xml:space="preserve">4‒25 </w:t>
      </w:r>
      <w:r w:rsidR="000C5D49">
        <w:rPr>
          <w:rFonts w:cs="Arial"/>
        </w:rPr>
        <w:t xml:space="preserve">or 2025‒26 </w:t>
      </w:r>
      <w:r w:rsidR="00B12C63" w:rsidRPr="0012659F">
        <w:rPr>
          <w:rFonts w:cs="Arial"/>
        </w:rPr>
        <w:t xml:space="preserve">award, </w:t>
      </w:r>
      <w:r w:rsidR="007E4688" w:rsidRPr="0012659F">
        <w:rPr>
          <w:rFonts w:cs="Arial"/>
        </w:rPr>
        <w:t xml:space="preserve">the </w:t>
      </w:r>
      <w:r w:rsidR="00015585" w:rsidRPr="0012659F">
        <w:rPr>
          <w:rFonts w:cs="Arial"/>
        </w:rPr>
        <w:t xml:space="preserve">LEA is not eligible for round </w:t>
      </w:r>
      <w:r w:rsidR="000C5D49">
        <w:rPr>
          <w:rFonts w:cs="Arial"/>
        </w:rPr>
        <w:t>four</w:t>
      </w:r>
      <w:r w:rsidR="00015585" w:rsidRPr="0012659F">
        <w:rPr>
          <w:rFonts w:cs="Arial"/>
        </w:rPr>
        <w:t xml:space="preserve"> funding unless the LEA is applying for a new </w:t>
      </w:r>
      <w:r w:rsidR="00C25E14" w:rsidRPr="0012659F">
        <w:rPr>
          <w:rFonts w:cs="Arial"/>
        </w:rPr>
        <w:t xml:space="preserve">high </w:t>
      </w:r>
      <w:r w:rsidR="00015585" w:rsidRPr="0012659F">
        <w:rPr>
          <w:rFonts w:cs="Arial"/>
        </w:rPr>
        <w:t xml:space="preserve">school </w:t>
      </w:r>
      <w:r w:rsidR="00C25E14" w:rsidRPr="0012659F">
        <w:rPr>
          <w:rFonts w:cs="Arial"/>
        </w:rPr>
        <w:t>or program</w:t>
      </w:r>
      <w:r w:rsidR="00B12C63" w:rsidRPr="0012659F">
        <w:rPr>
          <w:rFonts w:cs="Arial"/>
        </w:rPr>
        <w:t>.</w:t>
      </w:r>
      <w:r w:rsidR="00B12C63" w:rsidRPr="00ED33BB">
        <w:rPr>
          <w:rFonts w:cs="Arial"/>
        </w:rPr>
        <w:t xml:space="preserve"> </w:t>
      </w:r>
      <w:r w:rsidR="00B354F3" w:rsidRPr="00ED33BB">
        <w:rPr>
          <w:rFonts w:cs="Arial"/>
        </w:rPr>
        <w:t>Each application submitted</w:t>
      </w:r>
      <w:r w:rsidR="00B354F3">
        <w:rPr>
          <w:rFonts w:cs="Arial"/>
        </w:rPr>
        <w:t xml:space="preserve"> must be tailored to each individual school or program. Duplications or identical applications will not be considered.</w:t>
      </w:r>
      <w:r w:rsidR="00A713E0">
        <w:rPr>
          <w:rFonts w:cs="Arial"/>
        </w:rPr>
        <w:t xml:space="preserve"> </w:t>
      </w:r>
      <w:r w:rsidR="00CA7ADE">
        <w:rPr>
          <w:rFonts w:cs="Arial"/>
        </w:rPr>
        <w:t>LEAs</w:t>
      </w:r>
      <w:r w:rsidR="00C960D9">
        <w:rPr>
          <w:rFonts w:cs="Arial"/>
        </w:rPr>
        <w:t xml:space="preserve"> </w:t>
      </w:r>
      <w:r w:rsidR="00063588">
        <w:rPr>
          <w:rFonts w:cs="Arial"/>
        </w:rPr>
        <w:t xml:space="preserve">that are unable to </w:t>
      </w:r>
      <w:r w:rsidR="006A315B">
        <w:rPr>
          <w:rFonts w:cs="Arial"/>
        </w:rPr>
        <w:t>show evidence of an existing or planned partnership with an institution of higher education for the creation of a dual enrollment program</w:t>
      </w:r>
      <w:r w:rsidR="00063588">
        <w:rPr>
          <w:rFonts w:cs="Arial"/>
        </w:rPr>
        <w:t xml:space="preserve"> will not be considered</w:t>
      </w:r>
      <w:r w:rsidR="00350303">
        <w:rPr>
          <w:rFonts w:cs="Arial"/>
        </w:rPr>
        <w:t>.</w:t>
      </w:r>
    </w:p>
    <w:p w14:paraId="551CEA09" w14:textId="77777777" w:rsidR="007110CB" w:rsidRPr="00D967B8" w:rsidRDefault="00D92D6A" w:rsidP="00F54B41">
      <w:pPr>
        <w:pStyle w:val="Heading3"/>
        <w:spacing w:before="0"/>
      </w:pPr>
      <w:r w:rsidRPr="00D967B8">
        <w:lastRenderedPageBreak/>
        <w:t xml:space="preserve">Allowable </w:t>
      </w:r>
      <w:r w:rsidR="00457066" w:rsidRPr="00D967B8">
        <w:t>Activities and Costs</w:t>
      </w:r>
    </w:p>
    <w:p w14:paraId="514B3DF3" w14:textId="5E4D1BD7" w:rsidR="00E83DAA" w:rsidRPr="004A3898" w:rsidRDefault="00E83DAA" w:rsidP="000D7705">
      <w:pPr>
        <w:rPr>
          <w:rFonts w:cs="Arial"/>
        </w:rPr>
      </w:pPr>
      <w:r w:rsidRPr="000531CB">
        <w:rPr>
          <w:rFonts w:cs="Arial"/>
        </w:rPr>
        <w:t xml:space="preserve">Budgets will be reviewed and </w:t>
      </w:r>
      <w:r w:rsidR="00BA347C" w:rsidRPr="000531CB">
        <w:rPr>
          <w:rFonts w:cs="Arial"/>
        </w:rPr>
        <w:t xml:space="preserve">scored as part of the application process. </w:t>
      </w:r>
      <w:r w:rsidR="00D04732" w:rsidRPr="000531CB">
        <w:rPr>
          <w:rFonts w:cs="Arial"/>
        </w:rPr>
        <w:t xml:space="preserve">The </w:t>
      </w:r>
      <w:r w:rsidR="00B12C63" w:rsidRPr="000531CB">
        <w:rPr>
          <w:rFonts w:cs="Arial"/>
        </w:rPr>
        <w:t xml:space="preserve">Budget must be exactly $250,000. </w:t>
      </w:r>
      <w:r w:rsidR="009B3BD2" w:rsidRPr="000531CB">
        <w:rPr>
          <w:rFonts w:cs="Arial"/>
        </w:rPr>
        <w:t>All</w:t>
      </w:r>
      <w:r w:rsidR="0061557E" w:rsidRPr="000531CB">
        <w:rPr>
          <w:rFonts w:cs="Arial"/>
        </w:rPr>
        <w:t xml:space="preserve"> expenditures must contribute to establishing a</w:t>
      </w:r>
      <w:r w:rsidR="009164CE" w:rsidRPr="000531CB">
        <w:rPr>
          <w:rFonts w:cs="Arial"/>
        </w:rPr>
        <w:t xml:space="preserve"> new </w:t>
      </w:r>
      <w:r w:rsidR="0001279C" w:rsidRPr="000531CB">
        <w:rPr>
          <w:rFonts w:cs="Arial"/>
        </w:rPr>
        <w:t>MCHS</w:t>
      </w:r>
      <w:r w:rsidR="009164CE" w:rsidRPr="000531CB">
        <w:rPr>
          <w:rFonts w:cs="Arial"/>
        </w:rPr>
        <w:t xml:space="preserve">, </w:t>
      </w:r>
      <w:r w:rsidR="0001279C" w:rsidRPr="000531CB">
        <w:rPr>
          <w:rFonts w:cs="Arial"/>
        </w:rPr>
        <w:t>ECHS</w:t>
      </w:r>
      <w:r w:rsidR="009164CE" w:rsidRPr="000531CB">
        <w:rPr>
          <w:rFonts w:cs="Arial"/>
        </w:rPr>
        <w:t>,</w:t>
      </w:r>
      <w:r w:rsidR="0061557E" w:rsidRPr="000531CB">
        <w:rPr>
          <w:rFonts w:cs="Arial"/>
        </w:rPr>
        <w:t xml:space="preserve"> </w:t>
      </w:r>
      <w:r w:rsidR="004F29D9" w:rsidRPr="000531CB">
        <w:rPr>
          <w:rFonts w:cs="Arial"/>
        </w:rPr>
        <w:t xml:space="preserve">or </w:t>
      </w:r>
      <w:r w:rsidR="00C41F91" w:rsidRPr="000531CB">
        <w:rPr>
          <w:rFonts w:cs="Arial"/>
        </w:rPr>
        <w:t xml:space="preserve">MCHS/ECHS </w:t>
      </w:r>
      <w:r w:rsidR="009164CE" w:rsidRPr="000531CB">
        <w:rPr>
          <w:rFonts w:cs="Arial"/>
        </w:rPr>
        <w:t>program</w:t>
      </w:r>
      <w:r w:rsidR="004F29D9" w:rsidRPr="000531CB">
        <w:rPr>
          <w:rFonts w:cs="Arial"/>
        </w:rPr>
        <w:t xml:space="preserve"> </w:t>
      </w:r>
      <w:r w:rsidR="009164CE" w:rsidRPr="000531CB">
        <w:rPr>
          <w:rFonts w:cs="Arial"/>
        </w:rPr>
        <w:t xml:space="preserve">or expanding an existing MCHS, ECHS, or </w:t>
      </w:r>
      <w:r w:rsidR="00C41F91" w:rsidRPr="000531CB">
        <w:rPr>
          <w:rFonts w:cs="Arial"/>
        </w:rPr>
        <w:t xml:space="preserve">MCHS/ECHS </w:t>
      </w:r>
      <w:r w:rsidR="009164CE" w:rsidRPr="000531CB">
        <w:rPr>
          <w:rFonts w:cs="Arial"/>
        </w:rPr>
        <w:t xml:space="preserve">program </w:t>
      </w:r>
      <w:r w:rsidR="00A713E0" w:rsidRPr="000531CB">
        <w:rPr>
          <w:rFonts w:cs="Arial"/>
        </w:rPr>
        <w:t>at</w:t>
      </w:r>
      <w:r w:rsidR="004632E3" w:rsidRPr="000531CB">
        <w:rPr>
          <w:rFonts w:cs="Arial"/>
        </w:rPr>
        <w:t xml:space="preserve"> a</w:t>
      </w:r>
      <w:r w:rsidR="00686AA0" w:rsidRPr="000531CB">
        <w:rPr>
          <w:rFonts w:cs="Arial"/>
        </w:rPr>
        <w:t>n</w:t>
      </w:r>
      <w:r w:rsidR="004632E3" w:rsidRPr="000531CB">
        <w:rPr>
          <w:rFonts w:cs="Arial"/>
        </w:rPr>
        <w:t xml:space="preserve"> </w:t>
      </w:r>
      <w:r w:rsidR="009A2D21" w:rsidRPr="000531CB">
        <w:rPr>
          <w:rFonts w:cs="Arial"/>
        </w:rPr>
        <w:t xml:space="preserve">existing </w:t>
      </w:r>
      <w:r w:rsidR="004632E3" w:rsidRPr="000531CB">
        <w:rPr>
          <w:rFonts w:cs="Arial"/>
        </w:rPr>
        <w:t>comprehensive high school, alternative school, or community</w:t>
      </w:r>
      <w:r w:rsidR="004632E3">
        <w:rPr>
          <w:rFonts w:cs="Arial"/>
        </w:rPr>
        <w:t xml:space="preserve"> school</w:t>
      </w:r>
      <w:r w:rsidR="0061557E" w:rsidRPr="00962217">
        <w:rPr>
          <w:rFonts w:cs="Arial"/>
        </w:rPr>
        <w:t xml:space="preserve">. </w:t>
      </w:r>
      <w:r w:rsidR="00BA347C" w:rsidRPr="00962217">
        <w:rPr>
          <w:rFonts w:cs="Arial"/>
        </w:rPr>
        <w:t>I</w:t>
      </w:r>
      <w:r w:rsidRPr="00962217">
        <w:rPr>
          <w:rFonts w:cs="Arial"/>
        </w:rPr>
        <w:t>tems deemed non-allowable, excessive</w:t>
      </w:r>
      <w:r w:rsidR="00052743" w:rsidRPr="00962217">
        <w:rPr>
          <w:rFonts w:cs="Arial"/>
        </w:rPr>
        <w:t>,</w:t>
      </w:r>
      <w:r w:rsidRPr="00962217">
        <w:rPr>
          <w:rFonts w:cs="Arial"/>
        </w:rPr>
        <w:t xml:space="preserve"> or inappropriate </w:t>
      </w:r>
      <w:r w:rsidR="00962217" w:rsidRPr="00962217">
        <w:rPr>
          <w:rFonts w:cs="Arial"/>
        </w:rPr>
        <w:t xml:space="preserve">by the CDE </w:t>
      </w:r>
      <w:r w:rsidRPr="00962217">
        <w:rPr>
          <w:rFonts w:cs="Arial"/>
        </w:rPr>
        <w:t>will be eliminated</w:t>
      </w:r>
      <w:r w:rsidR="00BA347C" w:rsidRPr="00962217">
        <w:rPr>
          <w:rFonts w:cs="Arial"/>
        </w:rPr>
        <w:t xml:space="preserve"> and the budget adjusted accordingly</w:t>
      </w:r>
      <w:r w:rsidR="00686AA0">
        <w:rPr>
          <w:rFonts w:cs="Arial"/>
        </w:rPr>
        <w:t>, if awarded</w:t>
      </w:r>
      <w:r w:rsidRPr="004A3898">
        <w:rPr>
          <w:rFonts w:cs="Arial"/>
        </w:rPr>
        <w:t>. Budgets that include non-allowable, excessive</w:t>
      </w:r>
      <w:r w:rsidR="00052743" w:rsidRPr="004A3898">
        <w:rPr>
          <w:rFonts w:cs="Arial"/>
        </w:rPr>
        <w:t>,</w:t>
      </w:r>
      <w:r w:rsidRPr="004A3898">
        <w:rPr>
          <w:rFonts w:cs="Arial"/>
        </w:rPr>
        <w:t xml:space="preserve"> or inappropriate items will receive a lower score</w:t>
      </w:r>
      <w:r w:rsidR="00FC28DF" w:rsidRPr="004A3898">
        <w:rPr>
          <w:rFonts w:cs="Arial"/>
        </w:rPr>
        <w:t xml:space="preserve">. </w:t>
      </w:r>
      <w:r w:rsidRPr="004A3898">
        <w:rPr>
          <w:rFonts w:cs="Arial"/>
        </w:rPr>
        <w:t xml:space="preserve">Allowable </w:t>
      </w:r>
      <w:proofErr w:type="gramStart"/>
      <w:r w:rsidRPr="004A3898">
        <w:rPr>
          <w:rFonts w:cs="Arial"/>
        </w:rPr>
        <w:t>expenditures</w:t>
      </w:r>
      <w:proofErr w:type="gramEnd"/>
      <w:r w:rsidRPr="004A3898">
        <w:rPr>
          <w:rFonts w:cs="Arial"/>
        </w:rPr>
        <w:t xml:space="preserve"> may include, but are not limited to, the following:</w:t>
      </w:r>
    </w:p>
    <w:p w14:paraId="4E947595" w14:textId="77777777" w:rsidR="00C65989" w:rsidRPr="00F06DBA" w:rsidRDefault="00C65989" w:rsidP="00F06DBA">
      <w:pPr>
        <w:pStyle w:val="Heading4"/>
      </w:pPr>
      <w:r w:rsidRPr="00F06DBA">
        <w:t>Program Capacity</w:t>
      </w:r>
    </w:p>
    <w:p w14:paraId="306FBAF5" w14:textId="15823CC8" w:rsidR="007F1BAC" w:rsidRDefault="002C124E" w:rsidP="00F61912">
      <w:pPr>
        <w:pStyle w:val="ListParagraph"/>
        <w:numPr>
          <w:ilvl w:val="0"/>
          <w:numId w:val="30"/>
        </w:numPr>
        <w:spacing w:after="240"/>
        <w:ind w:left="1080"/>
        <w:rPr>
          <w:rFonts w:ascii="Arial" w:hAnsi="Arial" w:cs="Arial"/>
          <w:sz w:val="24"/>
          <w:szCs w:val="24"/>
        </w:rPr>
      </w:pPr>
      <w:r w:rsidRPr="007F1BAC">
        <w:rPr>
          <w:rFonts w:ascii="Arial" w:hAnsi="Arial" w:cs="Arial"/>
          <w:sz w:val="24"/>
          <w:szCs w:val="24"/>
        </w:rPr>
        <w:t>Professional development (for teachers/faculty, advisors, counselors, classified professionals</w:t>
      </w:r>
      <w:r w:rsidR="005B4898">
        <w:rPr>
          <w:rFonts w:ascii="Arial" w:hAnsi="Arial" w:cs="Arial"/>
          <w:sz w:val="24"/>
          <w:szCs w:val="24"/>
        </w:rPr>
        <w:t>,</w:t>
      </w:r>
      <w:r w:rsidRPr="007F1BAC">
        <w:rPr>
          <w:rFonts w:ascii="Arial" w:hAnsi="Arial" w:cs="Arial"/>
          <w:sz w:val="24"/>
          <w:szCs w:val="24"/>
        </w:rPr>
        <w:t xml:space="preserve"> and/or administrators) in effective practice, including teaching and learning strategies, culturally relevant and affirming instructional and student support practices</w:t>
      </w:r>
      <w:r w:rsidR="007F1BAC">
        <w:rPr>
          <w:rFonts w:ascii="Arial" w:hAnsi="Arial" w:cs="Arial"/>
          <w:sz w:val="24"/>
          <w:szCs w:val="24"/>
        </w:rPr>
        <w:t>.</w:t>
      </w:r>
    </w:p>
    <w:p w14:paraId="20BC341A" w14:textId="77777777" w:rsidR="00571284" w:rsidRPr="00F06DBA" w:rsidRDefault="00CB77EA" w:rsidP="00F06DBA">
      <w:pPr>
        <w:pStyle w:val="Heading4"/>
      </w:pPr>
      <w:r w:rsidRPr="00F06DBA">
        <w:t xml:space="preserve">Establish </w:t>
      </w:r>
      <w:r w:rsidR="004F29D9" w:rsidRPr="00F06DBA">
        <w:t>Partnerships</w:t>
      </w:r>
    </w:p>
    <w:p w14:paraId="6F2786E2" w14:textId="19D756E8" w:rsidR="005979AD" w:rsidRPr="005979AD" w:rsidRDefault="00A14CBE" w:rsidP="00F61912">
      <w:pPr>
        <w:pStyle w:val="ListParagraph"/>
        <w:numPr>
          <w:ilvl w:val="0"/>
          <w:numId w:val="29"/>
        </w:numPr>
        <w:spacing w:after="240"/>
        <w:ind w:left="1080"/>
        <w:rPr>
          <w:rFonts w:ascii="Arial" w:hAnsi="Arial" w:cs="Arial"/>
          <w:sz w:val="24"/>
          <w:szCs w:val="24"/>
        </w:rPr>
      </w:pPr>
      <w:r w:rsidRPr="005979AD">
        <w:rPr>
          <w:rFonts w:ascii="Arial" w:hAnsi="Arial" w:cs="Arial"/>
          <w:sz w:val="24"/>
          <w:szCs w:val="24"/>
        </w:rPr>
        <w:t xml:space="preserve">Stipends, planning time, and support </w:t>
      </w:r>
      <w:r w:rsidR="005979AD" w:rsidRPr="005979AD">
        <w:rPr>
          <w:rFonts w:ascii="Arial" w:hAnsi="Arial" w:cs="Arial"/>
          <w:sz w:val="24"/>
          <w:szCs w:val="24"/>
        </w:rPr>
        <w:t>for</w:t>
      </w:r>
      <w:r w:rsidR="001D29C5">
        <w:rPr>
          <w:rFonts w:ascii="Arial" w:hAnsi="Arial" w:cs="Arial"/>
          <w:sz w:val="24"/>
          <w:szCs w:val="24"/>
        </w:rPr>
        <w:t xml:space="preserve"> high school and community college</w:t>
      </w:r>
      <w:r w:rsidR="00473012">
        <w:rPr>
          <w:rFonts w:ascii="Arial" w:hAnsi="Arial" w:cs="Arial"/>
          <w:sz w:val="24"/>
          <w:szCs w:val="24"/>
        </w:rPr>
        <w:t xml:space="preserve">, </w:t>
      </w:r>
      <w:r w:rsidR="001D29C5">
        <w:rPr>
          <w:rFonts w:ascii="Arial" w:hAnsi="Arial" w:cs="Arial"/>
          <w:sz w:val="24"/>
          <w:szCs w:val="24"/>
        </w:rPr>
        <w:t>administrators, counselors</w:t>
      </w:r>
      <w:r w:rsidR="005B4898">
        <w:rPr>
          <w:rFonts w:ascii="Arial" w:hAnsi="Arial" w:cs="Arial"/>
          <w:sz w:val="24"/>
          <w:szCs w:val="24"/>
        </w:rPr>
        <w:t>,</w:t>
      </w:r>
      <w:r w:rsidR="001D29C5">
        <w:rPr>
          <w:rFonts w:ascii="Arial" w:hAnsi="Arial" w:cs="Arial"/>
          <w:sz w:val="24"/>
          <w:szCs w:val="24"/>
        </w:rPr>
        <w:t xml:space="preserve"> and </w:t>
      </w:r>
      <w:r w:rsidRPr="005979AD">
        <w:rPr>
          <w:rFonts w:ascii="Arial" w:hAnsi="Arial" w:cs="Arial"/>
          <w:sz w:val="24"/>
          <w:szCs w:val="24"/>
        </w:rPr>
        <w:t>teachers</w:t>
      </w:r>
      <w:r w:rsidR="005979AD" w:rsidRPr="005979AD">
        <w:rPr>
          <w:rFonts w:ascii="Arial" w:hAnsi="Arial" w:cs="Arial"/>
          <w:sz w:val="24"/>
          <w:szCs w:val="24"/>
        </w:rPr>
        <w:t xml:space="preserve"> to develop </w:t>
      </w:r>
      <w:r w:rsidR="005979AD" w:rsidRPr="005979AD">
        <w:rPr>
          <w:rFonts w:ascii="Arial" w:hAnsi="Arial" w:cs="Arial"/>
          <w:color w:val="000000"/>
          <w:sz w:val="24"/>
          <w:szCs w:val="24"/>
        </w:rPr>
        <w:t>shared resources</w:t>
      </w:r>
      <w:r w:rsidR="005979AD" w:rsidRPr="005979AD">
        <w:rPr>
          <w:rFonts w:ascii="Arial" w:hAnsi="Arial" w:cs="Arial"/>
          <w:sz w:val="24"/>
          <w:szCs w:val="24"/>
        </w:rPr>
        <w:t xml:space="preserve">, </w:t>
      </w:r>
      <w:r w:rsidR="005979AD" w:rsidRPr="005979AD">
        <w:rPr>
          <w:rFonts w:ascii="Arial" w:hAnsi="Arial" w:cs="Arial"/>
          <w:color w:val="000000"/>
          <w:sz w:val="24"/>
          <w:szCs w:val="24"/>
        </w:rPr>
        <w:t>shared staffing</w:t>
      </w:r>
      <w:r w:rsidR="005979AD" w:rsidRPr="005979AD">
        <w:rPr>
          <w:rFonts w:ascii="Arial" w:hAnsi="Arial" w:cs="Arial"/>
          <w:sz w:val="24"/>
          <w:szCs w:val="24"/>
        </w:rPr>
        <w:t xml:space="preserve">, </w:t>
      </w:r>
      <w:r w:rsidR="005979AD" w:rsidRPr="005979AD">
        <w:rPr>
          <w:rFonts w:ascii="Arial" w:hAnsi="Arial" w:cs="Arial"/>
          <w:color w:val="000000"/>
          <w:sz w:val="24"/>
          <w:szCs w:val="24"/>
        </w:rPr>
        <w:t>shared professional development</w:t>
      </w:r>
      <w:r w:rsidR="005979AD" w:rsidRPr="005979AD">
        <w:rPr>
          <w:rFonts w:ascii="Arial" w:hAnsi="Arial" w:cs="Arial"/>
          <w:sz w:val="24"/>
          <w:szCs w:val="24"/>
        </w:rPr>
        <w:t xml:space="preserve">, and </w:t>
      </w:r>
      <w:r w:rsidR="005979AD" w:rsidRPr="005979AD">
        <w:rPr>
          <w:rFonts w:ascii="Arial" w:hAnsi="Arial" w:cs="Arial"/>
          <w:color w:val="000000"/>
          <w:sz w:val="24"/>
          <w:szCs w:val="24"/>
        </w:rPr>
        <w:t>collaboration processes.</w:t>
      </w:r>
    </w:p>
    <w:p w14:paraId="5DB8E1B4" w14:textId="77777777" w:rsidR="002C124E" w:rsidRPr="00F06DBA" w:rsidRDefault="00BD540A" w:rsidP="00F06DBA">
      <w:pPr>
        <w:pStyle w:val="Heading4"/>
      </w:pPr>
      <w:r w:rsidRPr="00F06DBA">
        <w:t xml:space="preserve">Enrollment </w:t>
      </w:r>
      <w:r w:rsidR="002C124E" w:rsidRPr="00F06DBA">
        <w:t>and Related Processes</w:t>
      </w:r>
    </w:p>
    <w:p w14:paraId="18B7970D" w14:textId="4C16FD75" w:rsidR="006677CB" w:rsidRPr="00F60C16" w:rsidRDefault="002C124E" w:rsidP="00F60C16">
      <w:pPr>
        <w:pStyle w:val="ListParagraph"/>
        <w:numPr>
          <w:ilvl w:val="0"/>
          <w:numId w:val="29"/>
        </w:numPr>
        <w:spacing w:after="240"/>
        <w:ind w:left="1080"/>
        <w:rPr>
          <w:rFonts w:ascii="Arial" w:hAnsi="Arial" w:cs="Arial"/>
          <w:b/>
          <w:i/>
          <w:sz w:val="24"/>
          <w:szCs w:val="24"/>
        </w:rPr>
      </w:pPr>
      <w:r w:rsidRPr="00F60C16">
        <w:rPr>
          <w:rFonts w:ascii="Arial" w:hAnsi="Arial" w:cs="Arial"/>
          <w:sz w:val="24"/>
          <w:szCs w:val="24"/>
        </w:rPr>
        <w:t xml:space="preserve">Improving systems and processes for students (such as systems/process redesign to streamline enrollment/registration; new technology, software to enable virtual/digital solutions; sharing common learning management systems/platforms </w:t>
      </w:r>
      <w:r w:rsidR="00B94356" w:rsidRPr="00F60C16">
        <w:rPr>
          <w:rFonts w:ascii="Arial" w:hAnsi="Arial" w:cs="Arial"/>
          <w:sz w:val="24"/>
          <w:szCs w:val="24"/>
        </w:rPr>
        <w:t>[</w:t>
      </w:r>
      <w:r w:rsidRPr="00F60C16">
        <w:rPr>
          <w:rFonts w:ascii="Arial" w:hAnsi="Arial" w:cs="Arial"/>
          <w:sz w:val="24"/>
          <w:szCs w:val="24"/>
        </w:rPr>
        <w:t>such as Canvas</w:t>
      </w:r>
      <w:r w:rsidR="00B94356" w:rsidRPr="00F60C16">
        <w:rPr>
          <w:rFonts w:ascii="Arial" w:hAnsi="Arial" w:cs="Arial"/>
          <w:sz w:val="24"/>
          <w:szCs w:val="24"/>
        </w:rPr>
        <w:t>]</w:t>
      </w:r>
      <w:r w:rsidRPr="00F60C16">
        <w:rPr>
          <w:rFonts w:ascii="Arial" w:hAnsi="Arial" w:cs="Arial"/>
          <w:sz w:val="24"/>
          <w:szCs w:val="24"/>
        </w:rPr>
        <w:t xml:space="preserve"> across segments; systems to monitor and support student progress and tailor just-in-time, proactive supports).</w:t>
      </w:r>
    </w:p>
    <w:p w14:paraId="562A8D56" w14:textId="77777777" w:rsidR="00571284" w:rsidRPr="00F06DBA" w:rsidRDefault="00CB77EA" w:rsidP="00F06DBA">
      <w:pPr>
        <w:pStyle w:val="Heading4"/>
      </w:pPr>
      <w:r w:rsidRPr="00F06DBA">
        <w:t>Program Pathway Design</w:t>
      </w:r>
    </w:p>
    <w:p w14:paraId="397CFE40" w14:textId="77777777" w:rsidR="00B13F3C" w:rsidRPr="006677CB" w:rsidRDefault="00A57A06" w:rsidP="00F61912">
      <w:pPr>
        <w:pStyle w:val="ListParagraph"/>
        <w:numPr>
          <w:ilvl w:val="0"/>
          <w:numId w:val="29"/>
        </w:numPr>
        <w:spacing w:after="240"/>
        <w:ind w:left="1080"/>
        <w:rPr>
          <w:rFonts w:ascii="Arial" w:hAnsi="Arial" w:cs="Arial"/>
          <w:sz w:val="24"/>
          <w:szCs w:val="24"/>
        </w:rPr>
      </w:pPr>
      <w:r w:rsidRPr="007F1BAC">
        <w:rPr>
          <w:rFonts w:ascii="Arial" w:hAnsi="Arial" w:cs="Arial"/>
          <w:sz w:val="24"/>
          <w:szCs w:val="24"/>
        </w:rPr>
        <w:t xml:space="preserve">Planning for collaboration time among educators (high school and college) to </w:t>
      </w:r>
      <w:r w:rsidR="00B13F3C" w:rsidRPr="007F1BAC">
        <w:rPr>
          <w:rFonts w:ascii="Arial" w:hAnsi="Arial" w:cs="Arial"/>
          <w:sz w:val="24"/>
          <w:szCs w:val="24"/>
        </w:rPr>
        <w:t>clarify and align programs and services</w:t>
      </w:r>
      <w:r w:rsidR="006677CB" w:rsidRPr="007F1BAC">
        <w:rPr>
          <w:rFonts w:ascii="Arial" w:hAnsi="Arial" w:cs="Arial"/>
          <w:sz w:val="24"/>
          <w:szCs w:val="24"/>
        </w:rPr>
        <w:t xml:space="preserve">, to </w:t>
      </w:r>
      <w:r w:rsidR="00B13F3C" w:rsidRPr="007F1BAC">
        <w:rPr>
          <w:rFonts w:ascii="Arial" w:hAnsi="Arial" w:cs="Arial"/>
          <w:sz w:val="24"/>
          <w:szCs w:val="24"/>
        </w:rPr>
        <w:t xml:space="preserve">link increasing levels of certification, education, and employment; </w:t>
      </w:r>
      <w:r w:rsidR="006677CB" w:rsidRPr="007F1BAC">
        <w:rPr>
          <w:rFonts w:ascii="Arial" w:hAnsi="Arial" w:cs="Arial"/>
          <w:sz w:val="24"/>
          <w:szCs w:val="24"/>
        </w:rPr>
        <w:t xml:space="preserve">to </w:t>
      </w:r>
      <w:r w:rsidR="00B13F3C" w:rsidRPr="007F1BAC">
        <w:rPr>
          <w:rFonts w:ascii="Arial" w:hAnsi="Arial" w:cs="Arial"/>
          <w:sz w:val="24"/>
          <w:szCs w:val="24"/>
        </w:rPr>
        <w:t>support students in choosing among the opportunities that intere</w:t>
      </w:r>
      <w:r w:rsidR="00B13F3C" w:rsidRPr="004E3EC8">
        <w:rPr>
          <w:rFonts w:ascii="Arial" w:hAnsi="Arial" w:cs="Arial"/>
          <w:sz w:val="24"/>
          <w:szCs w:val="24"/>
        </w:rPr>
        <w:t>st</w:t>
      </w:r>
      <w:r w:rsidR="00B13F3C" w:rsidRPr="004E3EC8">
        <w:rPr>
          <w:sz w:val="24"/>
          <w:szCs w:val="24"/>
        </w:rPr>
        <w:t xml:space="preserve"> </w:t>
      </w:r>
      <w:r w:rsidR="00B13F3C" w:rsidRPr="00F54B41">
        <w:rPr>
          <w:rFonts w:ascii="Arial" w:hAnsi="Arial" w:cs="Arial"/>
          <w:sz w:val="24"/>
          <w:szCs w:val="24"/>
        </w:rPr>
        <w:t>them.</w:t>
      </w:r>
    </w:p>
    <w:p w14:paraId="31455A72" w14:textId="77777777" w:rsidR="00CB77EA" w:rsidRPr="00F06DBA" w:rsidRDefault="00CB77EA" w:rsidP="00F06DBA">
      <w:pPr>
        <w:pStyle w:val="Heading4"/>
      </w:pPr>
      <w:r w:rsidRPr="00F06DBA">
        <w:t>Embedded Student Supports</w:t>
      </w:r>
    </w:p>
    <w:p w14:paraId="4CAB981D" w14:textId="1F5170A2" w:rsidR="00B34C74" w:rsidRPr="004E3EC8" w:rsidRDefault="00B34C74" w:rsidP="00F61912">
      <w:pPr>
        <w:pStyle w:val="ListParagraph"/>
        <w:numPr>
          <w:ilvl w:val="0"/>
          <w:numId w:val="29"/>
        </w:numPr>
        <w:spacing w:after="240"/>
        <w:ind w:left="1080"/>
        <w:rPr>
          <w:rFonts w:ascii="Arial" w:hAnsi="Arial" w:cs="Arial"/>
          <w:b/>
          <w:i/>
          <w:sz w:val="24"/>
          <w:szCs w:val="24"/>
        </w:rPr>
      </w:pPr>
      <w:r>
        <w:rPr>
          <w:rFonts w:ascii="Arial" w:hAnsi="Arial" w:cs="Arial"/>
          <w:sz w:val="24"/>
          <w:szCs w:val="24"/>
        </w:rPr>
        <w:t>D</w:t>
      </w:r>
      <w:r w:rsidRPr="00B34C74">
        <w:rPr>
          <w:rFonts w:ascii="Arial" w:hAnsi="Arial" w:cs="Arial"/>
          <w:sz w:val="24"/>
          <w:szCs w:val="24"/>
        </w:rPr>
        <w:t>esign</w:t>
      </w:r>
      <w:r w:rsidR="0001279C">
        <w:rPr>
          <w:rFonts w:ascii="Arial" w:hAnsi="Arial" w:cs="Arial"/>
          <w:sz w:val="24"/>
          <w:szCs w:val="24"/>
        </w:rPr>
        <w:t>ing</w:t>
      </w:r>
      <w:r w:rsidRPr="00B34C74">
        <w:rPr>
          <w:rFonts w:ascii="Arial" w:hAnsi="Arial" w:cs="Arial"/>
          <w:sz w:val="24"/>
          <w:szCs w:val="24"/>
        </w:rPr>
        <w:t xml:space="preserve"> processes for academic intervention when needed</w:t>
      </w:r>
      <w:r>
        <w:rPr>
          <w:rFonts w:ascii="Arial" w:hAnsi="Arial" w:cs="Arial"/>
          <w:sz w:val="24"/>
          <w:szCs w:val="24"/>
        </w:rPr>
        <w:t>.</w:t>
      </w:r>
    </w:p>
    <w:p w14:paraId="13B23349" w14:textId="77777777" w:rsidR="00D867E3" w:rsidRPr="004E3EC8" w:rsidRDefault="00D867E3" w:rsidP="00F61912">
      <w:pPr>
        <w:pStyle w:val="ListParagraph"/>
        <w:spacing w:after="240"/>
        <w:ind w:left="1080" w:hanging="360"/>
        <w:rPr>
          <w:rFonts w:ascii="Arial" w:hAnsi="Arial" w:cs="Arial"/>
          <w:b/>
          <w:i/>
          <w:sz w:val="24"/>
        </w:rPr>
      </w:pPr>
    </w:p>
    <w:p w14:paraId="4593AF40" w14:textId="702862DF" w:rsidR="00747B9A" w:rsidRPr="004E3EC8" w:rsidRDefault="00EA14E1" w:rsidP="00F61912">
      <w:pPr>
        <w:pStyle w:val="ListParagraph"/>
        <w:numPr>
          <w:ilvl w:val="0"/>
          <w:numId w:val="29"/>
        </w:numPr>
        <w:spacing w:after="240"/>
        <w:ind w:left="1080"/>
        <w:rPr>
          <w:rFonts w:ascii="Arial" w:hAnsi="Arial"/>
          <w:b/>
          <w:i/>
          <w:sz w:val="24"/>
        </w:rPr>
      </w:pPr>
      <w:r w:rsidRPr="00B34C74">
        <w:rPr>
          <w:rFonts w:ascii="Arial" w:hAnsi="Arial" w:cs="Arial"/>
          <w:sz w:val="24"/>
          <w:szCs w:val="24"/>
        </w:rPr>
        <w:t>Design</w:t>
      </w:r>
      <w:r>
        <w:rPr>
          <w:rFonts w:ascii="Arial" w:hAnsi="Arial" w:cs="Arial"/>
          <w:sz w:val="24"/>
          <w:szCs w:val="24"/>
        </w:rPr>
        <w:t>ing</w:t>
      </w:r>
      <w:r w:rsidR="00B34C74" w:rsidRPr="00B34C74">
        <w:rPr>
          <w:rFonts w:ascii="Arial" w:hAnsi="Arial" w:cs="Arial"/>
          <w:sz w:val="24"/>
          <w:szCs w:val="24"/>
        </w:rPr>
        <w:t xml:space="preserve"> </w:t>
      </w:r>
      <w:r>
        <w:rPr>
          <w:rFonts w:ascii="Arial" w:hAnsi="Arial" w:cs="Arial"/>
          <w:sz w:val="24"/>
          <w:szCs w:val="24"/>
        </w:rPr>
        <w:t xml:space="preserve">an </w:t>
      </w:r>
      <w:r w:rsidR="00B34C74" w:rsidRPr="00B34C74">
        <w:rPr>
          <w:rFonts w:ascii="Arial" w:hAnsi="Arial" w:cs="Arial"/>
          <w:sz w:val="24"/>
          <w:szCs w:val="24"/>
        </w:rPr>
        <w:t>embedded schedule of support</w:t>
      </w:r>
      <w:r w:rsidR="007F1BAC">
        <w:rPr>
          <w:rFonts w:ascii="Arial" w:hAnsi="Arial" w:cs="Arial"/>
          <w:sz w:val="24"/>
          <w:szCs w:val="24"/>
        </w:rPr>
        <w:t>.</w:t>
      </w:r>
    </w:p>
    <w:p w14:paraId="4D0D6F19" w14:textId="77777777" w:rsidR="005B4898" w:rsidRPr="004E3EC8" w:rsidRDefault="005B4898" w:rsidP="0007748A">
      <w:pPr>
        <w:pStyle w:val="ListParagraph"/>
        <w:rPr>
          <w:rFonts w:ascii="Arial" w:hAnsi="Arial" w:cs="Arial"/>
          <w:color w:val="000000"/>
          <w:sz w:val="24"/>
        </w:rPr>
      </w:pPr>
    </w:p>
    <w:p w14:paraId="4DB6F135" w14:textId="537D44CC" w:rsidR="00747B9A" w:rsidRDefault="00C65989" w:rsidP="00F61912">
      <w:pPr>
        <w:numPr>
          <w:ilvl w:val="0"/>
          <w:numId w:val="29"/>
        </w:numPr>
        <w:shd w:val="clear" w:color="auto" w:fill="FFFFFF"/>
        <w:ind w:left="1080"/>
        <w:rPr>
          <w:rFonts w:cs="Arial"/>
          <w:color w:val="000000"/>
        </w:rPr>
      </w:pPr>
      <w:r w:rsidRPr="00C65989">
        <w:rPr>
          <w:rFonts w:cs="Arial"/>
          <w:color w:val="000000"/>
        </w:rPr>
        <w:lastRenderedPageBreak/>
        <w:t>College specialists who help students apply, enroll</w:t>
      </w:r>
      <w:r w:rsidR="0001279C">
        <w:rPr>
          <w:rFonts w:cs="Arial"/>
          <w:color w:val="000000"/>
        </w:rPr>
        <w:t>,</w:t>
      </w:r>
      <w:r w:rsidRPr="00C65989">
        <w:rPr>
          <w:rFonts w:cs="Arial"/>
          <w:color w:val="000000"/>
        </w:rPr>
        <w:t xml:space="preserve"> and make sure they</w:t>
      </w:r>
      <w:r w:rsidR="00A713E0">
        <w:rPr>
          <w:rFonts w:cs="Arial"/>
          <w:color w:val="000000"/>
        </w:rPr>
        <w:t xml:space="preserve"> a</w:t>
      </w:r>
      <w:r w:rsidRPr="00C65989">
        <w:rPr>
          <w:rFonts w:cs="Arial"/>
          <w:color w:val="000000"/>
        </w:rPr>
        <w:t>re up and running in their classes</w:t>
      </w:r>
      <w:r w:rsidR="007F1BAC">
        <w:rPr>
          <w:rFonts w:cs="Arial"/>
          <w:color w:val="000000"/>
        </w:rPr>
        <w:t>.</w:t>
      </w:r>
    </w:p>
    <w:p w14:paraId="6B64817C" w14:textId="77777777" w:rsidR="00747B9A" w:rsidRDefault="00C65989" w:rsidP="00F61912">
      <w:pPr>
        <w:numPr>
          <w:ilvl w:val="0"/>
          <w:numId w:val="29"/>
        </w:numPr>
        <w:shd w:val="clear" w:color="auto" w:fill="FFFFFF"/>
        <w:ind w:left="1080"/>
        <w:rPr>
          <w:rFonts w:cs="Arial"/>
          <w:color w:val="000000"/>
        </w:rPr>
      </w:pPr>
      <w:r w:rsidRPr="00C65989">
        <w:rPr>
          <w:rFonts w:cs="Arial"/>
          <w:color w:val="000000"/>
        </w:rPr>
        <w:t>Embedded tutors</w:t>
      </w:r>
      <w:r w:rsidR="007F1BAC">
        <w:rPr>
          <w:rFonts w:cs="Arial"/>
          <w:color w:val="000000"/>
        </w:rPr>
        <w:t>.</w:t>
      </w:r>
    </w:p>
    <w:p w14:paraId="6572C56F" w14:textId="77777777" w:rsidR="00C65989" w:rsidRDefault="00C65989" w:rsidP="00F61912">
      <w:pPr>
        <w:numPr>
          <w:ilvl w:val="0"/>
          <w:numId w:val="29"/>
        </w:numPr>
        <w:shd w:val="clear" w:color="auto" w:fill="FFFFFF"/>
        <w:ind w:left="1080"/>
        <w:rPr>
          <w:rFonts w:cs="Arial"/>
          <w:color w:val="000000"/>
        </w:rPr>
      </w:pPr>
      <w:r w:rsidRPr="00C65989">
        <w:rPr>
          <w:rFonts w:cs="Arial"/>
          <w:color w:val="000000"/>
        </w:rPr>
        <w:t>High school teachers who access Canvas to provide support for students in college classes</w:t>
      </w:r>
      <w:r w:rsidR="007F1BAC">
        <w:rPr>
          <w:rFonts w:cs="Arial"/>
          <w:color w:val="000000"/>
        </w:rPr>
        <w:t>.</w:t>
      </w:r>
    </w:p>
    <w:p w14:paraId="331DB1AA" w14:textId="77777777" w:rsidR="00747B9A" w:rsidRDefault="00C65989" w:rsidP="00F61912">
      <w:pPr>
        <w:numPr>
          <w:ilvl w:val="0"/>
          <w:numId w:val="29"/>
        </w:numPr>
        <w:shd w:val="clear" w:color="auto" w:fill="FFFFFF"/>
        <w:ind w:left="1080"/>
        <w:rPr>
          <w:rFonts w:cs="Arial"/>
          <w:color w:val="000000"/>
        </w:rPr>
      </w:pPr>
      <w:r w:rsidRPr="00C65989">
        <w:rPr>
          <w:rFonts w:cs="Arial"/>
          <w:color w:val="000000"/>
        </w:rPr>
        <w:t>Education plans and regular meetings with counselors</w:t>
      </w:r>
      <w:r w:rsidR="007F1BAC">
        <w:rPr>
          <w:rFonts w:cs="Arial"/>
          <w:color w:val="000000"/>
        </w:rPr>
        <w:t>.</w:t>
      </w:r>
    </w:p>
    <w:p w14:paraId="422E83FC" w14:textId="07C52E43" w:rsidR="00727518" w:rsidRPr="007F1BAC" w:rsidRDefault="002C124E" w:rsidP="00F61912">
      <w:pPr>
        <w:numPr>
          <w:ilvl w:val="0"/>
          <w:numId w:val="29"/>
        </w:numPr>
        <w:shd w:val="clear" w:color="auto" w:fill="FFFFFF"/>
        <w:ind w:left="1080"/>
        <w:rPr>
          <w:rFonts w:cs="Arial"/>
        </w:rPr>
      </w:pPr>
      <w:r w:rsidRPr="007F1BAC">
        <w:rPr>
          <w:rFonts w:cs="Arial"/>
        </w:rPr>
        <w:t>Student</w:t>
      </w:r>
      <w:r w:rsidR="00A713E0">
        <w:rPr>
          <w:rFonts w:cs="Arial"/>
        </w:rPr>
        <w:t>-</w:t>
      </w:r>
      <w:r w:rsidRPr="007F1BAC">
        <w:rPr>
          <w:rFonts w:cs="Arial"/>
        </w:rPr>
        <w:t xml:space="preserve">centered innovations in instructional delivery and student </w:t>
      </w:r>
      <w:proofErr w:type="gramStart"/>
      <w:r w:rsidRPr="007F1BAC">
        <w:rPr>
          <w:rFonts w:cs="Arial"/>
        </w:rPr>
        <w:t>supports</w:t>
      </w:r>
      <w:proofErr w:type="gramEnd"/>
      <w:r w:rsidRPr="007F1BAC">
        <w:rPr>
          <w:rFonts w:cs="Arial"/>
        </w:rPr>
        <w:t xml:space="preserve"> such as team teaching; co-requisite </w:t>
      </w:r>
      <w:proofErr w:type="gramStart"/>
      <w:r w:rsidRPr="007F1BAC">
        <w:rPr>
          <w:rFonts w:cs="Arial"/>
        </w:rPr>
        <w:t>supports</w:t>
      </w:r>
      <w:proofErr w:type="gramEnd"/>
      <w:r w:rsidRPr="007F1BAC">
        <w:rPr>
          <w:rFonts w:cs="Arial"/>
        </w:rPr>
        <w:t xml:space="preserve"> in the high school context; proactive, embedded student </w:t>
      </w:r>
      <w:proofErr w:type="gramStart"/>
      <w:r w:rsidRPr="007F1BAC">
        <w:rPr>
          <w:rFonts w:cs="Arial"/>
        </w:rPr>
        <w:t>supports</w:t>
      </w:r>
      <w:proofErr w:type="gramEnd"/>
      <w:r w:rsidRPr="007F1BAC">
        <w:rPr>
          <w:rFonts w:cs="Arial"/>
        </w:rPr>
        <w:t xml:space="preserve">; </w:t>
      </w:r>
      <w:r w:rsidRPr="002C124E">
        <w:rPr>
          <w:rFonts w:cs="Arial"/>
        </w:rPr>
        <w:t>remote and hybrid delivery.</w:t>
      </w:r>
    </w:p>
    <w:p w14:paraId="0D8A210F" w14:textId="77777777" w:rsidR="007F1BAC" w:rsidRPr="00F06DBA" w:rsidRDefault="005C1B18" w:rsidP="00F06DBA">
      <w:pPr>
        <w:pStyle w:val="Heading4"/>
      </w:pPr>
      <w:r w:rsidRPr="00F06DBA">
        <w:t xml:space="preserve">College </w:t>
      </w:r>
      <w:r w:rsidR="008A1B2F" w:rsidRPr="00F06DBA">
        <w:t>Textbooks</w:t>
      </w:r>
    </w:p>
    <w:p w14:paraId="0722ED02" w14:textId="77777777" w:rsidR="008A1B2F" w:rsidRDefault="00B53A37" w:rsidP="00F61912">
      <w:pPr>
        <w:pStyle w:val="ListParagraph"/>
        <w:numPr>
          <w:ilvl w:val="0"/>
          <w:numId w:val="32"/>
        </w:numPr>
        <w:spacing w:after="240"/>
        <w:ind w:left="1080"/>
        <w:rPr>
          <w:rFonts w:ascii="Arial" w:hAnsi="Arial" w:cs="Arial"/>
          <w:sz w:val="24"/>
          <w:szCs w:val="24"/>
        </w:rPr>
      </w:pPr>
      <w:r w:rsidRPr="007F1BAC">
        <w:rPr>
          <w:rFonts w:ascii="Arial" w:hAnsi="Arial" w:cs="Arial"/>
          <w:sz w:val="24"/>
          <w:szCs w:val="24"/>
        </w:rPr>
        <w:t>Lab supplies or other needed instructional materials for dual enrollment courses.</w:t>
      </w:r>
    </w:p>
    <w:p w14:paraId="117DC539" w14:textId="257770B1" w:rsidR="007C5C17" w:rsidRPr="00F06DBA" w:rsidRDefault="00BD540A" w:rsidP="00F06DBA">
      <w:pPr>
        <w:pStyle w:val="Heading4"/>
      </w:pPr>
      <w:r w:rsidRPr="00F06DBA">
        <w:t xml:space="preserve">Collaboration </w:t>
      </w:r>
      <w:r w:rsidR="002C124E" w:rsidRPr="00F06DBA">
        <w:t xml:space="preserve">and </w:t>
      </w:r>
      <w:r w:rsidR="007C5C17" w:rsidRPr="00F06DBA">
        <w:t>P</w:t>
      </w:r>
      <w:r w:rsidRPr="00F06DBA">
        <w:t xml:space="preserve">lanning </w:t>
      </w:r>
      <w:r w:rsidR="007F01F9" w:rsidRPr="00F06DBA">
        <w:t>T</w:t>
      </w:r>
      <w:r w:rsidRPr="00F06DBA">
        <w:t>ime</w:t>
      </w:r>
    </w:p>
    <w:p w14:paraId="2103DB53" w14:textId="53B5C12C" w:rsidR="002C124E" w:rsidRPr="00747B9A" w:rsidRDefault="002C124E" w:rsidP="00F61912">
      <w:pPr>
        <w:pStyle w:val="ListParagraph"/>
        <w:numPr>
          <w:ilvl w:val="0"/>
          <w:numId w:val="31"/>
        </w:numPr>
        <w:spacing w:after="240"/>
        <w:ind w:left="900"/>
        <w:contextualSpacing w:val="0"/>
        <w:rPr>
          <w:rFonts w:ascii="Arial" w:hAnsi="Arial" w:cs="Arial"/>
          <w:b/>
          <w:i/>
          <w:sz w:val="24"/>
          <w:szCs w:val="24"/>
        </w:rPr>
      </w:pPr>
      <w:r w:rsidRPr="00C65989">
        <w:rPr>
          <w:rFonts w:ascii="Arial" w:hAnsi="Arial" w:cs="Arial"/>
          <w:sz w:val="24"/>
          <w:szCs w:val="24"/>
        </w:rPr>
        <w:t>Help</w:t>
      </w:r>
      <w:r w:rsidR="0001279C">
        <w:rPr>
          <w:rFonts w:ascii="Arial" w:hAnsi="Arial" w:cs="Arial"/>
          <w:sz w:val="24"/>
          <w:szCs w:val="24"/>
        </w:rPr>
        <w:t>ing</w:t>
      </w:r>
      <w:r w:rsidRPr="00C65989">
        <w:rPr>
          <w:rFonts w:ascii="Arial" w:hAnsi="Arial" w:cs="Arial"/>
          <w:sz w:val="24"/>
          <w:szCs w:val="24"/>
        </w:rPr>
        <w:t xml:space="preserve"> colleges identify, share, and implement successful strategies and approaches.</w:t>
      </w:r>
    </w:p>
    <w:p w14:paraId="5967EE10" w14:textId="328C8640" w:rsidR="002C124E" w:rsidRPr="00747B9A" w:rsidRDefault="002C124E" w:rsidP="00F61912">
      <w:pPr>
        <w:pStyle w:val="ListParagraph"/>
        <w:numPr>
          <w:ilvl w:val="0"/>
          <w:numId w:val="31"/>
        </w:numPr>
        <w:spacing w:after="240"/>
        <w:ind w:left="900"/>
        <w:contextualSpacing w:val="0"/>
        <w:rPr>
          <w:rFonts w:ascii="Arial" w:hAnsi="Arial" w:cs="Arial"/>
          <w:b/>
          <w:i/>
          <w:sz w:val="24"/>
          <w:szCs w:val="24"/>
        </w:rPr>
      </w:pPr>
      <w:r w:rsidRPr="007F1BAC">
        <w:rPr>
          <w:rFonts w:ascii="Arial" w:hAnsi="Arial" w:cs="Arial"/>
          <w:sz w:val="24"/>
          <w:szCs w:val="24"/>
        </w:rPr>
        <w:t>Data sharing, tracking</w:t>
      </w:r>
      <w:r w:rsidR="0001279C">
        <w:rPr>
          <w:rFonts w:ascii="Arial" w:hAnsi="Arial" w:cs="Arial"/>
          <w:sz w:val="24"/>
          <w:szCs w:val="24"/>
        </w:rPr>
        <w:t>,</w:t>
      </w:r>
      <w:r w:rsidRPr="007F1BAC">
        <w:rPr>
          <w:rFonts w:ascii="Arial" w:hAnsi="Arial" w:cs="Arial"/>
          <w:sz w:val="24"/>
          <w:szCs w:val="24"/>
        </w:rPr>
        <w:t xml:space="preserve"> and analysis across segments/partnerships; continuous and longitudinal analysis of student outcomes; </w:t>
      </w:r>
      <w:r w:rsidR="0001279C">
        <w:rPr>
          <w:rFonts w:ascii="Arial" w:hAnsi="Arial" w:cs="Arial"/>
          <w:sz w:val="24"/>
          <w:szCs w:val="24"/>
        </w:rPr>
        <w:t xml:space="preserve">and </w:t>
      </w:r>
      <w:r w:rsidRPr="007F1BAC">
        <w:rPr>
          <w:rFonts w:ascii="Arial" w:hAnsi="Arial" w:cs="Arial"/>
          <w:sz w:val="24"/>
          <w:szCs w:val="24"/>
        </w:rPr>
        <w:t>creation of internal and public</w:t>
      </w:r>
      <w:r w:rsidR="00A713E0">
        <w:rPr>
          <w:rFonts w:ascii="Arial" w:hAnsi="Arial" w:cs="Arial"/>
          <w:sz w:val="24"/>
          <w:szCs w:val="24"/>
        </w:rPr>
        <w:t>-</w:t>
      </w:r>
      <w:r w:rsidRPr="007F1BAC">
        <w:rPr>
          <w:rFonts w:ascii="Arial" w:hAnsi="Arial" w:cs="Arial"/>
          <w:sz w:val="24"/>
          <w:szCs w:val="24"/>
        </w:rPr>
        <w:t>facing data dashboards.</w:t>
      </w:r>
    </w:p>
    <w:p w14:paraId="33F4A6D9" w14:textId="3974B340" w:rsidR="002C124E" w:rsidRPr="001358E6" w:rsidRDefault="002C124E" w:rsidP="00F61912">
      <w:pPr>
        <w:pStyle w:val="ListParagraph"/>
        <w:numPr>
          <w:ilvl w:val="0"/>
          <w:numId w:val="31"/>
        </w:numPr>
        <w:spacing w:after="240"/>
        <w:ind w:left="900"/>
        <w:contextualSpacing w:val="0"/>
        <w:rPr>
          <w:rFonts w:ascii="Arial" w:hAnsi="Arial" w:cs="Arial"/>
          <w:b/>
          <w:i/>
          <w:sz w:val="24"/>
          <w:szCs w:val="24"/>
        </w:rPr>
      </w:pPr>
      <w:r w:rsidRPr="001358E6">
        <w:rPr>
          <w:rFonts w:ascii="Arial" w:hAnsi="Arial" w:cs="Arial"/>
          <w:sz w:val="24"/>
          <w:szCs w:val="24"/>
        </w:rPr>
        <w:t xml:space="preserve">Integration of dual enrollment into college and school district goals, planning processes and policies (such as </w:t>
      </w:r>
      <w:r w:rsidR="00651BDF" w:rsidRPr="001358E6">
        <w:rPr>
          <w:rFonts w:ascii="Arial" w:hAnsi="Arial" w:cs="Arial"/>
          <w:sz w:val="24"/>
          <w:szCs w:val="24"/>
        </w:rPr>
        <w:t>Local Control Accountability Plan</w:t>
      </w:r>
      <w:r w:rsidRPr="001358E6">
        <w:rPr>
          <w:rFonts w:ascii="Arial" w:hAnsi="Arial" w:cs="Arial"/>
          <w:sz w:val="24"/>
          <w:szCs w:val="24"/>
        </w:rPr>
        <w:t xml:space="preserve">s, College and Career Indicator, enrollment management plans, educational master plans, strategic plans, Guided Pathways Plans, </w:t>
      </w:r>
      <w:r w:rsidR="005B4898">
        <w:rPr>
          <w:rFonts w:ascii="Arial" w:hAnsi="Arial" w:cs="Arial"/>
          <w:sz w:val="24"/>
          <w:szCs w:val="24"/>
        </w:rPr>
        <w:t xml:space="preserve">and </w:t>
      </w:r>
      <w:r w:rsidRPr="001358E6">
        <w:rPr>
          <w:rFonts w:ascii="Arial" w:hAnsi="Arial" w:cs="Arial"/>
          <w:sz w:val="24"/>
          <w:szCs w:val="24"/>
        </w:rPr>
        <w:t>Student Equity and Achievement Plans).</w:t>
      </w:r>
    </w:p>
    <w:p w14:paraId="781523DB" w14:textId="6E34A7A2" w:rsidR="002C124E" w:rsidRPr="001358E6" w:rsidRDefault="002C124E" w:rsidP="00F61912">
      <w:pPr>
        <w:pStyle w:val="ListParagraph"/>
        <w:numPr>
          <w:ilvl w:val="0"/>
          <w:numId w:val="31"/>
        </w:numPr>
        <w:spacing w:after="240"/>
        <w:ind w:left="900"/>
        <w:contextualSpacing w:val="0"/>
        <w:rPr>
          <w:rFonts w:ascii="Arial" w:hAnsi="Arial" w:cs="Arial"/>
          <w:b/>
          <w:i/>
          <w:sz w:val="24"/>
          <w:szCs w:val="24"/>
        </w:rPr>
      </w:pPr>
      <w:r w:rsidRPr="001358E6">
        <w:rPr>
          <w:rFonts w:ascii="Arial" w:hAnsi="Arial" w:cs="Arial"/>
          <w:sz w:val="24"/>
          <w:szCs w:val="24"/>
        </w:rPr>
        <w:t>Identification and removal of barriers to equitable access and success for students historically underserved in dual enrollment, including reviewing and revising relevant policies, processes</w:t>
      </w:r>
      <w:r w:rsidR="00253CB1">
        <w:rPr>
          <w:rFonts w:ascii="Arial" w:hAnsi="Arial" w:cs="Arial"/>
          <w:sz w:val="24"/>
          <w:szCs w:val="24"/>
        </w:rPr>
        <w:t>,</w:t>
      </w:r>
      <w:r w:rsidRPr="001358E6">
        <w:rPr>
          <w:rFonts w:ascii="Arial" w:hAnsi="Arial" w:cs="Arial"/>
          <w:sz w:val="24"/>
          <w:szCs w:val="24"/>
        </w:rPr>
        <w:t xml:space="preserve"> and requirements with an equity lens.</w:t>
      </w:r>
    </w:p>
    <w:p w14:paraId="49D120BD" w14:textId="77777777" w:rsidR="00BD540A" w:rsidRPr="00F06DBA" w:rsidRDefault="00BD540A" w:rsidP="00F06DBA">
      <w:pPr>
        <w:pStyle w:val="Heading4"/>
      </w:pPr>
      <w:r w:rsidRPr="00F06DBA">
        <w:t>Outreach</w:t>
      </w:r>
    </w:p>
    <w:p w14:paraId="76E1D9C2" w14:textId="116BD27A" w:rsidR="00747B9A" w:rsidRDefault="00C65989" w:rsidP="00F61912">
      <w:pPr>
        <w:pStyle w:val="ListParagraph"/>
        <w:numPr>
          <w:ilvl w:val="0"/>
          <w:numId w:val="31"/>
        </w:numPr>
        <w:spacing w:after="240"/>
        <w:ind w:left="1080"/>
        <w:contextualSpacing w:val="0"/>
        <w:rPr>
          <w:rFonts w:ascii="Arial" w:hAnsi="Arial" w:cs="Arial"/>
          <w:b/>
          <w:i/>
          <w:sz w:val="24"/>
          <w:szCs w:val="24"/>
        </w:rPr>
      </w:pPr>
      <w:r w:rsidRPr="00C65989">
        <w:rPr>
          <w:rFonts w:ascii="Arial" w:hAnsi="Arial" w:cs="Arial"/>
          <w:sz w:val="24"/>
          <w:szCs w:val="24"/>
        </w:rPr>
        <w:t>Encourag</w:t>
      </w:r>
      <w:r w:rsidR="0001279C">
        <w:rPr>
          <w:rFonts w:ascii="Arial" w:hAnsi="Arial" w:cs="Arial"/>
          <w:sz w:val="24"/>
          <w:szCs w:val="24"/>
        </w:rPr>
        <w:t>ing</w:t>
      </w:r>
      <w:r w:rsidRPr="00C65989">
        <w:rPr>
          <w:rFonts w:ascii="Arial" w:hAnsi="Arial" w:cs="Arial"/>
          <w:sz w:val="24"/>
          <w:szCs w:val="24"/>
        </w:rPr>
        <w:t xml:space="preserve"> partnerships to reach out and support underrepresented students and those who may not already be college bound with specifically designed programs and services, including by </w:t>
      </w:r>
      <w:proofErr w:type="gramStart"/>
      <w:r w:rsidRPr="00C65989">
        <w:rPr>
          <w:rFonts w:ascii="Arial" w:hAnsi="Arial" w:cs="Arial"/>
          <w:sz w:val="24"/>
          <w:szCs w:val="24"/>
        </w:rPr>
        <w:t xml:space="preserve">taking </w:t>
      </w:r>
      <w:r w:rsidR="002F760D" w:rsidRPr="00C65989">
        <w:rPr>
          <w:rFonts w:ascii="Arial" w:hAnsi="Arial" w:cs="Arial"/>
          <w:sz w:val="24"/>
          <w:szCs w:val="24"/>
        </w:rPr>
        <w:t>into</w:t>
      </w:r>
      <w:r w:rsidRPr="00C65989">
        <w:rPr>
          <w:rFonts w:ascii="Arial" w:hAnsi="Arial" w:cs="Arial"/>
          <w:sz w:val="24"/>
          <w:szCs w:val="24"/>
        </w:rPr>
        <w:t xml:space="preserve"> account</w:t>
      </w:r>
      <w:proofErr w:type="gramEnd"/>
      <w:r w:rsidRPr="00C65989">
        <w:rPr>
          <w:rFonts w:ascii="Arial" w:hAnsi="Arial" w:cs="Arial"/>
          <w:sz w:val="24"/>
          <w:szCs w:val="24"/>
        </w:rPr>
        <w:t xml:space="preserve"> the needs of their families and communities.</w:t>
      </w:r>
    </w:p>
    <w:p w14:paraId="3347D419" w14:textId="6B21A83F" w:rsidR="002C124E" w:rsidRPr="007F1BAC" w:rsidRDefault="002C124E" w:rsidP="00F61912">
      <w:pPr>
        <w:pStyle w:val="ListParagraph"/>
        <w:numPr>
          <w:ilvl w:val="0"/>
          <w:numId w:val="31"/>
        </w:numPr>
        <w:autoSpaceDE w:val="0"/>
        <w:autoSpaceDN w:val="0"/>
        <w:adjustRightInd w:val="0"/>
        <w:spacing w:after="240"/>
        <w:ind w:left="1080"/>
        <w:contextualSpacing w:val="0"/>
        <w:rPr>
          <w:rFonts w:ascii="Arial" w:hAnsi="Arial" w:cs="Arial"/>
          <w:sz w:val="24"/>
          <w:szCs w:val="24"/>
        </w:rPr>
      </w:pPr>
      <w:r w:rsidRPr="007F1BAC">
        <w:rPr>
          <w:rFonts w:ascii="Arial" w:hAnsi="Arial" w:cs="Arial"/>
          <w:sz w:val="24"/>
          <w:szCs w:val="24"/>
        </w:rPr>
        <w:t>Communications, awareness building</w:t>
      </w:r>
      <w:r w:rsidR="0001279C">
        <w:rPr>
          <w:rFonts w:ascii="Arial" w:hAnsi="Arial" w:cs="Arial"/>
          <w:sz w:val="24"/>
          <w:szCs w:val="24"/>
        </w:rPr>
        <w:t>,</w:t>
      </w:r>
      <w:r w:rsidRPr="007F1BAC">
        <w:rPr>
          <w:rFonts w:ascii="Arial" w:hAnsi="Arial" w:cs="Arial"/>
          <w:sz w:val="24"/>
          <w:szCs w:val="24"/>
        </w:rPr>
        <w:t xml:space="preserve"> and engagement of students, families and communities about dual enrollment benefits and opportunities.</w:t>
      </w:r>
    </w:p>
    <w:p w14:paraId="5B6F1566" w14:textId="77777777" w:rsidR="00FC7580" w:rsidRPr="00D967B8" w:rsidRDefault="00FC7580" w:rsidP="00F54B41">
      <w:pPr>
        <w:pStyle w:val="Heading3"/>
        <w:spacing w:before="0"/>
      </w:pPr>
      <w:r w:rsidRPr="00D967B8">
        <w:lastRenderedPageBreak/>
        <w:t>Non-allowable Activities and Costs</w:t>
      </w:r>
    </w:p>
    <w:p w14:paraId="4F94DA26" w14:textId="77777777" w:rsidR="00FC7580" w:rsidRPr="004A3898" w:rsidRDefault="00FC7580" w:rsidP="000D7705">
      <w:pPr>
        <w:pStyle w:val="NoSpacing"/>
        <w:spacing w:after="240"/>
        <w:rPr>
          <w:rFonts w:cs="Arial"/>
        </w:rPr>
      </w:pPr>
      <w:r w:rsidRPr="004A3898">
        <w:rPr>
          <w:rFonts w:cs="Arial"/>
        </w:rPr>
        <w:t>Funds provided under this grant may not be used to:</w:t>
      </w:r>
    </w:p>
    <w:p w14:paraId="1C81B375" w14:textId="4C324111" w:rsidR="00EC6345" w:rsidRDefault="00EC6345" w:rsidP="000D7705">
      <w:pPr>
        <w:pStyle w:val="NoSpacing"/>
        <w:numPr>
          <w:ilvl w:val="0"/>
          <w:numId w:val="3"/>
        </w:numPr>
        <w:spacing w:after="240"/>
        <w:ind w:left="1080"/>
        <w:rPr>
          <w:rFonts w:cs="Arial"/>
        </w:rPr>
      </w:pPr>
      <w:r>
        <w:t>Supplant existing services and</w:t>
      </w:r>
      <w:r>
        <w:rPr>
          <w:spacing w:val="-2"/>
        </w:rPr>
        <w:t xml:space="preserve"> </w:t>
      </w:r>
      <w:r>
        <w:t>funds</w:t>
      </w:r>
      <w:r w:rsidR="00A713E0">
        <w:t>.</w:t>
      </w:r>
    </w:p>
    <w:p w14:paraId="36CE4634" w14:textId="3564F2F5" w:rsidR="00FC7580" w:rsidRPr="004A3898" w:rsidRDefault="00FC7580" w:rsidP="000D7705">
      <w:pPr>
        <w:pStyle w:val="NoSpacing"/>
        <w:numPr>
          <w:ilvl w:val="0"/>
          <w:numId w:val="3"/>
        </w:numPr>
        <w:spacing w:after="240"/>
        <w:ind w:left="1080"/>
        <w:rPr>
          <w:rFonts w:cs="Arial"/>
        </w:rPr>
      </w:pPr>
      <w:r w:rsidRPr="004A3898">
        <w:rPr>
          <w:rFonts w:cs="Arial"/>
        </w:rPr>
        <w:t>Acquire equipment for administrative or personal use</w:t>
      </w:r>
      <w:r w:rsidR="00A713E0">
        <w:rPr>
          <w:rFonts w:cs="Arial"/>
        </w:rPr>
        <w:t>.</w:t>
      </w:r>
    </w:p>
    <w:p w14:paraId="2268034C" w14:textId="0CFA45AD" w:rsidR="00824D34" w:rsidRPr="004A3898" w:rsidRDefault="00FC7580" w:rsidP="000D7705">
      <w:pPr>
        <w:pStyle w:val="NoSpacing"/>
        <w:numPr>
          <w:ilvl w:val="0"/>
          <w:numId w:val="3"/>
        </w:numPr>
        <w:spacing w:after="240"/>
        <w:ind w:left="1080"/>
        <w:rPr>
          <w:rFonts w:cs="Arial"/>
        </w:rPr>
      </w:pPr>
      <w:r w:rsidRPr="004A3898">
        <w:rPr>
          <w:rFonts w:cs="Arial"/>
        </w:rPr>
        <w:t xml:space="preserve">Purchase furniture (e.g., bookcases, chairs, desks, </w:t>
      </w:r>
      <w:r w:rsidR="00E24893" w:rsidRPr="004A3898">
        <w:rPr>
          <w:rFonts w:cs="Arial"/>
        </w:rPr>
        <w:t>filing</w:t>
      </w:r>
      <w:r w:rsidRPr="004A3898">
        <w:rPr>
          <w:rFonts w:cs="Arial"/>
        </w:rPr>
        <w:t xml:space="preserve"> cabinets, tables)</w:t>
      </w:r>
      <w:r w:rsidR="00A713E0">
        <w:rPr>
          <w:rFonts w:cs="Arial"/>
        </w:rPr>
        <w:t>.</w:t>
      </w:r>
    </w:p>
    <w:p w14:paraId="0B533C40" w14:textId="23DE34A9" w:rsidR="00FC7580" w:rsidRPr="004A3898" w:rsidRDefault="00FC7580" w:rsidP="000D7705">
      <w:pPr>
        <w:pStyle w:val="NoSpacing"/>
        <w:numPr>
          <w:ilvl w:val="0"/>
          <w:numId w:val="3"/>
        </w:numPr>
        <w:spacing w:after="240"/>
        <w:ind w:left="1080"/>
        <w:rPr>
          <w:rFonts w:cs="Arial"/>
        </w:rPr>
      </w:pPr>
      <w:r w:rsidRPr="004A3898">
        <w:rPr>
          <w:rFonts w:cs="Arial"/>
        </w:rPr>
        <w:t>Purchase or lease facilities</w:t>
      </w:r>
      <w:r w:rsidR="00A713E0">
        <w:rPr>
          <w:rFonts w:cs="Arial"/>
        </w:rPr>
        <w:t>.</w:t>
      </w:r>
    </w:p>
    <w:p w14:paraId="133B1B39" w14:textId="00E4AF98" w:rsidR="00FC7580" w:rsidRPr="004A3898" w:rsidRDefault="00FC7580" w:rsidP="000D7705">
      <w:pPr>
        <w:pStyle w:val="NoSpacing"/>
        <w:numPr>
          <w:ilvl w:val="0"/>
          <w:numId w:val="3"/>
        </w:numPr>
        <w:spacing w:after="240"/>
        <w:ind w:left="1080"/>
        <w:rPr>
          <w:rFonts w:cs="Arial"/>
        </w:rPr>
      </w:pPr>
      <w:r w:rsidRPr="004A3898">
        <w:rPr>
          <w:rFonts w:cs="Arial"/>
        </w:rPr>
        <w:t>Remodel facilities not directly related to accessibility to instruction or services</w:t>
      </w:r>
      <w:r w:rsidR="00A713E0">
        <w:rPr>
          <w:rFonts w:cs="Arial"/>
        </w:rPr>
        <w:t>.</w:t>
      </w:r>
    </w:p>
    <w:p w14:paraId="5D90277B" w14:textId="53941EAB" w:rsidR="006A7025" w:rsidRDefault="006A7025" w:rsidP="000D7705">
      <w:pPr>
        <w:pStyle w:val="NoSpacing"/>
        <w:numPr>
          <w:ilvl w:val="0"/>
          <w:numId w:val="3"/>
        </w:numPr>
        <w:spacing w:after="240"/>
        <w:ind w:left="1080"/>
        <w:rPr>
          <w:rFonts w:cs="Arial"/>
        </w:rPr>
      </w:pPr>
      <w:r w:rsidRPr="004A3898">
        <w:rPr>
          <w:rFonts w:cs="Arial"/>
        </w:rPr>
        <w:t>Purchase food services</w:t>
      </w:r>
      <w:r w:rsidR="002D6F29" w:rsidRPr="004A3898">
        <w:rPr>
          <w:rFonts w:cs="Arial"/>
        </w:rPr>
        <w:t xml:space="preserve">, </w:t>
      </w:r>
      <w:r w:rsidRPr="004A3898">
        <w:rPr>
          <w:rFonts w:cs="Arial"/>
        </w:rPr>
        <w:t>refreshments</w:t>
      </w:r>
      <w:r w:rsidR="002D6F29" w:rsidRPr="004A3898">
        <w:rPr>
          <w:rFonts w:cs="Arial"/>
        </w:rPr>
        <w:t xml:space="preserve">, </w:t>
      </w:r>
      <w:r w:rsidRPr="004A3898">
        <w:rPr>
          <w:rFonts w:cs="Arial"/>
        </w:rPr>
        <w:t>banquets</w:t>
      </w:r>
      <w:r w:rsidR="002D6F29" w:rsidRPr="004A3898">
        <w:rPr>
          <w:rFonts w:cs="Arial"/>
        </w:rPr>
        <w:t xml:space="preserve">, and </w:t>
      </w:r>
      <w:r w:rsidRPr="004A3898">
        <w:rPr>
          <w:rFonts w:cs="Arial"/>
        </w:rPr>
        <w:t>me</w:t>
      </w:r>
      <w:r w:rsidR="002D6F29" w:rsidRPr="004A3898">
        <w:rPr>
          <w:rFonts w:cs="Arial"/>
        </w:rPr>
        <w:t>a</w:t>
      </w:r>
      <w:r w:rsidRPr="004A3898">
        <w:rPr>
          <w:rFonts w:cs="Arial"/>
        </w:rPr>
        <w:t>ls</w:t>
      </w:r>
      <w:r w:rsidR="000D7A01">
        <w:rPr>
          <w:bCs/>
        </w:rPr>
        <w:t>––</w:t>
      </w:r>
      <w:r w:rsidR="000D7A01" w:rsidRPr="00917CF5">
        <w:rPr>
          <w:bCs/>
        </w:rPr>
        <w:t xml:space="preserve">possible exceptions are allowed, with evidence that the provision of food is necessary to implement a programmatic intervention strategy or training event conducted beyond normal school hours or off site for students, staff, </w:t>
      </w:r>
      <w:r w:rsidR="000D7A01">
        <w:rPr>
          <w:bCs/>
        </w:rPr>
        <w:t>and/</w:t>
      </w:r>
      <w:r w:rsidR="000D7A01" w:rsidRPr="00917CF5">
        <w:rPr>
          <w:bCs/>
        </w:rPr>
        <w:t>or parents</w:t>
      </w:r>
      <w:r w:rsidR="00A713E0">
        <w:rPr>
          <w:rFonts w:cs="Arial"/>
        </w:rPr>
        <w:t>.</w:t>
      </w:r>
    </w:p>
    <w:p w14:paraId="2DD5E2C2" w14:textId="3D4A34E8" w:rsidR="00B12C63" w:rsidRDefault="005C1B18" w:rsidP="00B12C63">
      <w:pPr>
        <w:pStyle w:val="NoSpacing"/>
        <w:numPr>
          <w:ilvl w:val="0"/>
          <w:numId w:val="3"/>
        </w:numPr>
        <w:spacing w:after="240"/>
        <w:ind w:left="1080"/>
        <w:rPr>
          <w:rFonts w:cs="Arial"/>
        </w:rPr>
      </w:pPr>
      <w:r>
        <w:rPr>
          <w:rFonts w:cs="Arial"/>
        </w:rPr>
        <w:t>High school textbooks</w:t>
      </w:r>
      <w:r w:rsidR="00A713E0">
        <w:rPr>
          <w:rFonts w:cs="Arial"/>
        </w:rPr>
        <w:t>.</w:t>
      </w:r>
    </w:p>
    <w:p w14:paraId="1B828986" w14:textId="1767333E" w:rsidR="00C42A38" w:rsidRPr="00B12C63" w:rsidRDefault="00C42A38" w:rsidP="00B12C63">
      <w:pPr>
        <w:pStyle w:val="NoSpacing"/>
        <w:numPr>
          <w:ilvl w:val="0"/>
          <w:numId w:val="3"/>
        </w:numPr>
        <w:spacing w:after="240"/>
        <w:ind w:left="1080"/>
        <w:rPr>
          <w:rFonts w:cs="Arial"/>
        </w:rPr>
      </w:pPr>
      <w:bookmarkStart w:id="47" w:name="_Hlk141778142"/>
      <w:r>
        <w:rPr>
          <w:rFonts w:cs="Arial"/>
        </w:rPr>
        <w:t>Paying for a master’s degree for a teacher</w:t>
      </w:r>
      <w:r w:rsidR="00A713E0">
        <w:rPr>
          <w:rFonts w:cs="Arial"/>
        </w:rPr>
        <w:t>.</w:t>
      </w:r>
    </w:p>
    <w:bookmarkEnd w:id="47"/>
    <w:p w14:paraId="1946C967" w14:textId="502B0F2C" w:rsidR="00E519DC" w:rsidRPr="00E519DC" w:rsidRDefault="00E519DC" w:rsidP="000D7705">
      <w:pPr>
        <w:pStyle w:val="NoSpacing"/>
        <w:numPr>
          <w:ilvl w:val="0"/>
          <w:numId w:val="3"/>
        </w:numPr>
        <w:spacing w:after="240"/>
        <w:ind w:left="1080"/>
        <w:rPr>
          <w:rFonts w:cs="Arial"/>
        </w:rPr>
      </w:pPr>
      <w:r>
        <w:t xml:space="preserve">Purchase items for personal gain, a </w:t>
      </w:r>
      <w:r w:rsidRPr="006D4380">
        <w:t xml:space="preserve">benefit or advantage that relates to a particular person rather than to </w:t>
      </w:r>
      <w:r>
        <w:t xml:space="preserve">the </w:t>
      </w:r>
      <w:proofErr w:type="gramStart"/>
      <w:r>
        <w:t>program as a whole</w:t>
      </w:r>
      <w:proofErr w:type="gramEnd"/>
      <w:r>
        <w:t xml:space="preserve"> (</w:t>
      </w:r>
      <w:r w:rsidR="00253CB1">
        <w:t>i.e.,</w:t>
      </w:r>
      <w:r>
        <w:t xml:space="preserve"> gift cards, stipends to families and students)</w:t>
      </w:r>
      <w:r w:rsidR="00A713E0">
        <w:t>.</w:t>
      </w:r>
    </w:p>
    <w:p w14:paraId="4BA92CB0" w14:textId="712062ED" w:rsidR="00FC7580" w:rsidRPr="004A3898" w:rsidRDefault="00FC7580" w:rsidP="000D7705">
      <w:pPr>
        <w:pStyle w:val="NoSpacing"/>
        <w:numPr>
          <w:ilvl w:val="0"/>
          <w:numId w:val="3"/>
        </w:numPr>
        <w:spacing w:after="240"/>
        <w:ind w:left="1080"/>
        <w:rPr>
          <w:rFonts w:cs="Arial"/>
        </w:rPr>
      </w:pPr>
      <w:r w:rsidRPr="004A3898">
        <w:rPr>
          <w:rFonts w:cs="Arial"/>
        </w:rPr>
        <w:t>Purchase subscriptions to journals, magazines, or other periodicals</w:t>
      </w:r>
      <w:r w:rsidR="00E965C3">
        <w:rPr>
          <w:rFonts w:cs="Arial"/>
        </w:rPr>
        <w:t>.</w:t>
      </w:r>
    </w:p>
    <w:p w14:paraId="6E8E69AD" w14:textId="77777777" w:rsidR="005361EA" w:rsidRPr="00D967B8" w:rsidRDefault="005361EA" w:rsidP="00F54B41">
      <w:pPr>
        <w:pStyle w:val="Heading3"/>
        <w:spacing w:before="0"/>
      </w:pPr>
      <w:r w:rsidRPr="00D967B8">
        <w:t>Administrative Indirect Cost Rate</w:t>
      </w:r>
    </w:p>
    <w:p w14:paraId="6878F80C" w14:textId="77777777" w:rsidR="00E519DC" w:rsidRDefault="00E519DC" w:rsidP="000D7705">
      <w:bookmarkStart w:id="48" w:name="_Toc47008247"/>
      <w:bookmarkStart w:id="49" w:name="_Toc47015897"/>
      <w:proofErr w:type="gramStart"/>
      <w:r w:rsidRPr="004A3898">
        <w:rPr>
          <w:rFonts w:cs="Arial"/>
        </w:rPr>
        <w:t>An</w:t>
      </w:r>
      <w:proofErr w:type="gramEnd"/>
      <w:r w:rsidRPr="004A3898">
        <w:rPr>
          <w:rFonts w:cs="Arial"/>
        </w:rPr>
        <w:t xml:space="preserve"> LEA must limit administrative indirect costs (overhead) to the rate approved by the CDE for the applicable fiscal year in which the funds are expended. The approved rates can be found on the CDE’s Indirect Cost Rates web page at </w:t>
      </w:r>
      <w:hyperlink r:id="rId16" w:tooltip="The CDE's Indirect Cost Rates" w:history="1">
        <w:r w:rsidR="00621C87">
          <w:rPr>
            <w:rStyle w:val="Hyperlink"/>
            <w:rFonts w:cs="Arial"/>
          </w:rPr>
          <w:t>https://www.cde.ca.gov/fg/ac/ic/index.asp</w:t>
        </w:r>
      </w:hyperlink>
      <w:r w:rsidRPr="004A3898">
        <w:rPr>
          <w:rFonts w:cs="Arial"/>
        </w:rPr>
        <w:t>.</w:t>
      </w:r>
    </w:p>
    <w:p w14:paraId="03D0DB46" w14:textId="77777777" w:rsidR="007F1BAC" w:rsidRPr="00F06DBA" w:rsidRDefault="007F1BAC" w:rsidP="00F06DBA">
      <w:pPr>
        <w:pStyle w:val="Heading2"/>
      </w:pPr>
      <w:bookmarkStart w:id="50" w:name="_Toc220918864"/>
      <w:r w:rsidRPr="00F06DBA">
        <w:t>Accountability</w:t>
      </w:r>
      <w:bookmarkEnd w:id="50"/>
    </w:p>
    <w:p w14:paraId="7E78CA04" w14:textId="05F368C7" w:rsidR="007F1BAC" w:rsidRPr="00D967B8" w:rsidRDefault="007F1BAC" w:rsidP="00F54B41">
      <w:pPr>
        <w:pStyle w:val="Heading3"/>
        <w:spacing w:before="0"/>
      </w:pPr>
      <w:r w:rsidRPr="00D967B8">
        <w:t>Performance</w:t>
      </w:r>
      <w:r w:rsidR="003E0C2E">
        <w:t xml:space="preserve"> </w:t>
      </w:r>
      <w:r w:rsidR="00063588">
        <w:t xml:space="preserve">Measures and </w:t>
      </w:r>
      <w:r w:rsidR="003E0C2E">
        <w:t>Deliverables</w:t>
      </w:r>
      <w:r w:rsidRPr="00D967B8">
        <w:t xml:space="preserve"> </w:t>
      </w:r>
    </w:p>
    <w:p w14:paraId="7AEB077E" w14:textId="227EC9E5" w:rsidR="007F1BAC" w:rsidRPr="004A3898" w:rsidRDefault="007F1BAC" w:rsidP="000D7705">
      <w:pPr>
        <w:rPr>
          <w:rFonts w:cs="Arial"/>
        </w:rPr>
      </w:pPr>
      <w:bookmarkStart w:id="51" w:name="_Hlk187301547"/>
      <w:r w:rsidRPr="004A3898">
        <w:rPr>
          <w:rFonts w:cs="Arial"/>
        </w:rPr>
        <w:t xml:space="preserve">To ensure the successful implementation of the </w:t>
      </w:r>
      <w:r>
        <w:rPr>
          <w:rFonts w:cs="Arial"/>
        </w:rPr>
        <w:t>MCEC Grant</w:t>
      </w:r>
      <w:r w:rsidR="003E0C2E">
        <w:rPr>
          <w:rFonts w:cs="Arial"/>
        </w:rPr>
        <w:t xml:space="preserve"> and to assist the CDE </w:t>
      </w:r>
      <w:r w:rsidR="00252A19">
        <w:rPr>
          <w:rFonts w:cs="Arial"/>
        </w:rPr>
        <w:t>in</w:t>
      </w:r>
      <w:r w:rsidR="003E0C2E">
        <w:rPr>
          <w:rFonts w:cs="Arial"/>
        </w:rPr>
        <w:t xml:space="preserve"> prepar</w:t>
      </w:r>
      <w:r w:rsidR="00252A19">
        <w:rPr>
          <w:rFonts w:cs="Arial"/>
        </w:rPr>
        <w:t>ing</w:t>
      </w:r>
      <w:r w:rsidR="003E0C2E">
        <w:rPr>
          <w:rFonts w:cs="Arial"/>
        </w:rPr>
        <w:t xml:space="preserve"> a comprehensive report to the Governor as well as the Legislature by June 30, </w:t>
      </w:r>
      <w:r w:rsidR="002F760D">
        <w:rPr>
          <w:rFonts w:cs="Arial"/>
        </w:rPr>
        <w:t>2027, grantees</w:t>
      </w:r>
      <w:r w:rsidRPr="004A3898">
        <w:rPr>
          <w:rFonts w:cs="Arial"/>
        </w:rPr>
        <w:t xml:space="preserve"> are required to submit</w:t>
      </w:r>
      <w:r w:rsidR="003E0C2E">
        <w:rPr>
          <w:rFonts w:cs="Arial"/>
        </w:rPr>
        <w:t xml:space="preserve"> various </w:t>
      </w:r>
      <w:r w:rsidR="00EB376E">
        <w:rPr>
          <w:rFonts w:cs="Arial"/>
        </w:rPr>
        <w:t>deliverables.</w:t>
      </w:r>
      <w:r w:rsidR="003E0C2E">
        <w:rPr>
          <w:rFonts w:cs="Arial"/>
        </w:rPr>
        <w:t xml:space="preserve"> </w:t>
      </w:r>
      <w:r w:rsidR="00A713E0">
        <w:rPr>
          <w:rFonts w:cs="Arial"/>
        </w:rPr>
        <w:t xml:space="preserve">The purpose of these deliverables is </w:t>
      </w:r>
      <w:r w:rsidRPr="004A3898">
        <w:rPr>
          <w:rFonts w:cs="Arial"/>
        </w:rPr>
        <w:t xml:space="preserve">to </w:t>
      </w:r>
      <w:r w:rsidR="00A713E0">
        <w:rPr>
          <w:rFonts w:cs="Arial"/>
        </w:rPr>
        <w:t xml:space="preserve">demonstrate that </w:t>
      </w:r>
      <w:r w:rsidR="00231412">
        <w:rPr>
          <w:rFonts w:cs="Arial"/>
        </w:rPr>
        <w:t>the</w:t>
      </w:r>
      <w:r w:rsidRPr="004A3898">
        <w:rPr>
          <w:rFonts w:cs="Arial"/>
        </w:rPr>
        <w:t xml:space="preserve"> program outcome measures</w:t>
      </w:r>
      <w:r>
        <w:rPr>
          <w:rFonts w:cs="Arial"/>
        </w:rPr>
        <w:t xml:space="preserve"> and goals are being met</w:t>
      </w:r>
      <w:r w:rsidR="006538A5">
        <w:rPr>
          <w:rFonts w:cs="Arial"/>
        </w:rPr>
        <w:t xml:space="preserve">. </w:t>
      </w:r>
      <w:r w:rsidRPr="004A3898">
        <w:rPr>
          <w:rFonts w:cs="Arial"/>
        </w:rPr>
        <w:t xml:space="preserve">These </w:t>
      </w:r>
      <w:r w:rsidR="00A713E0">
        <w:rPr>
          <w:rFonts w:cs="Arial"/>
        </w:rPr>
        <w:t xml:space="preserve">deliverables </w:t>
      </w:r>
      <w:r w:rsidRPr="004A3898">
        <w:rPr>
          <w:rFonts w:cs="Arial"/>
        </w:rPr>
        <w:t xml:space="preserve">must include </w:t>
      </w:r>
      <w:proofErr w:type="gramStart"/>
      <w:r w:rsidRPr="004A3898">
        <w:rPr>
          <w:rFonts w:cs="Arial"/>
        </w:rPr>
        <w:t>any and all</w:t>
      </w:r>
      <w:proofErr w:type="gramEnd"/>
      <w:r w:rsidRPr="004A3898">
        <w:rPr>
          <w:rFonts w:cs="Arial"/>
        </w:rPr>
        <w:t xml:space="preserve"> elements required by the CDE, as well </w:t>
      </w:r>
      <w:r w:rsidRPr="004A3898">
        <w:rPr>
          <w:rFonts w:cs="Arial"/>
        </w:rPr>
        <w:lastRenderedPageBreak/>
        <w:t xml:space="preserve">as any </w:t>
      </w:r>
      <w:r w:rsidR="002D45AA" w:rsidRPr="00A40457">
        <w:rPr>
          <w:rFonts w:cs="Arial"/>
        </w:rPr>
        <w:t>locally determined</w:t>
      </w:r>
      <w:r w:rsidRPr="004A3898">
        <w:rPr>
          <w:rFonts w:cs="Arial"/>
        </w:rPr>
        <w:t xml:space="preserve"> measures. The applicant is responsible for submitting all data required by the CDE in a format to be determined by the CDE.</w:t>
      </w:r>
    </w:p>
    <w:p w14:paraId="258B5959" w14:textId="24AE8AB0" w:rsidR="007F1BAC" w:rsidRPr="004A3898" w:rsidRDefault="007F1BAC" w:rsidP="000D7705">
      <w:pPr>
        <w:rPr>
          <w:rFonts w:cs="Arial"/>
        </w:rPr>
      </w:pPr>
      <w:r w:rsidRPr="004A3898">
        <w:rPr>
          <w:rFonts w:cs="Arial"/>
        </w:rPr>
        <w:t>Failure to submit required reports</w:t>
      </w:r>
      <w:r w:rsidR="00231412">
        <w:rPr>
          <w:rFonts w:cs="Arial"/>
        </w:rPr>
        <w:t>,</w:t>
      </w:r>
      <w:r w:rsidRPr="004A3898">
        <w:rPr>
          <w:rFonts w:cs="Arial"/>
        </w:rPr>
        <w:t xml:space="preserve"> or evidence that deliverables have been met, or failure to show student </w:t>
      </w:r>
      <w:r w:rsidR="00E24893" w:rsidRPr="004A3898">
        <w:rPr>
          <w:rFonts w:cs="Arial"/>
        </w:rPr>
        <w:t>progress</w:t>
      </w:r>
      <w:r w:rsidRPr="004A3898">
        <w:rPr>
          <w:rFonts w:cs="Arial"/>
        </w:rPr>
        <w:t>, could result in the loss and/or remittance of some or all awarded funds.</w:t>
      </w:r>
    </w:p>
    <w:bookmarkEnd w:id="48"/>
    <w:bookmarkEnd w:id="49"/>
    <w:bookmarkEnd w:id="51"/>
    <w:p w14:paraId="1765DAA2" w14:textId="1B96D330" w:rsidR="00E515BC" w:rsidRDefault="00E515BC" w:rsidP="000D7705">
      <w:pPr>
        <w:rPr>
          <w:rFonts w:cs="Arial"/>
          <w:bCs/>
        </w:rPr>
      </w:pPr>
      <w:r w:rsidRPr="004A3898">
        <w:rPr>
          <w:rFonts w:cs="Arial"/>
          <w:bCs/>
        </w:rPr>
        <w:t>Grantees must meet</w:t>
      </w:r>
      <w:r w:rsidR="00231412">
        <w:rPr>
          <w:rFonts w:cs="Arial"/>
          <w:bCs/>
        </w:rPr>
        <w:t xml:space="preserve"> the</w:t>
      </w:r>
      <w:r w:rsidRPr="004A3898">
        <w:rPr>
          <w:rFonts w:cs="Arial"/>
          <w:bCs/>
        </w:rPr>
        <w:t xml:space="preserve"> </w:t>
      </w:r>
      <w:r w:rsidRPr="00A40457">
        <w:rPr>
          <w:rFonts w:cs="Arial"/>
          <w:bCs/>
        </w:rPr>
        <w:t>program deliverables</w:t>
      </w:r>
      <w:r w:rsidR="00231412">
        <w:rPr>
          <w:rFonts w:cs="Arial"/>
          <w:bCs/>
        </w:rPr>
        <w:t xml:space="preserve"> listed below:</w:t>
      </w:r>
    </w:p>
    <w:p w14:paraId="0D1B4077" w14:textId="0524F484" w:rsidR="007E4688" w:rsidRDefault="007E4688" w:rsidP="007E4688">
      <w:pPr>
        <w:pStyle w:val="ListParagraph"/>
        <w:numPr>
          <w:ilvl w:val="0"/>
          <w:numId w:val="40"/>
        </w:numPr>
        <w:rPr>
          <w:rFonts w:ascii="Arial" w:hAnsi="Arial" w:cs="Arial"/>
          <w:bCs/>
          <w:sz w:val="24"/>
          <w:szCs w:val="24"/>
        </w:rPr>
      </w:pPr>
      <w:r w:rsidRPr="007E4688">
        <w:rPr>
          <w:rFonts w:ascii="Arial" w:hAnsi="Arial" w:cs="Arial"/>
          <w:bCs/>
          <w:sz w:val="24"/>
          <w:szCs w:val="24"/>
        </w:rPr>
        <w:t>Baseline Data Report</w:t>
      </w:r>
    </w:p>
    <w:p w14:paraId="7B849ACC" w14:textId="77777777" w:rsidR="007E4688" w:rsidRPr="007E4688" w:rsidRDefault="007E4688" w:rsidP="007E4688">
      <w:pPr>
        <w:pStyle w:val="ListParagraph"/>
        <w:ind w:left="1080"/>
        <w:rPr>
          <w:rFonts w:ascii="Arial" w:hAnsi="Arial" w:cs="Arial"/>
          <w:bCs/>
          <w:sz w:val="24"/>
          <w:szCs w:val="24"/>
        </w:rPr>
      </w:pPr>
    </w:p>
    <w:p w14:paraId="39813744" w14:textId="77777777" w:rsidR="006B3672" w:rsidRPr="006B3672" w:rsidRDefault="00603029" w:rsidP="00F54B41">
      <w:pPr>
        <w:numPr>
          <w:ilvl w:val="0"/>
          <w:numId w:val="36"/>
        </w:numPr>
        <w:shd w:val="clear" w:color="auto" w:fill="FFFFFF"/>
        <w:spacing w:after="0" w:line="480" w:lineRule="auto"/>
        <w:ind w:left="1080"/>
        <w:rPr>
          <w:rFonts w:cs="Arial"/>
          <w:color w:val="242424"/>
          <w:sz w:val="21"/>
          <w:szCs w:val="21"/>
        </w:rPr>
      </w:pPr>
      <w:r w:rsidRPr="001358E6">
        <w:rPr>
          <w:rFonts w:cs="Arial"/>
        </w:rPr>
        <w:t xml:space="preserve">Annual </w:t>
      </w:r>
      <w:r w:rsidR="006B3672" w:rsidRPr="001358E6">
        <w:rPr>
          <w:rFonts w:cs="Arial"/>
        </w:rPr>
        <w:t>Progress</w:t>
      </w:r>
      <w:r w:rsidRPr="001358E6">
        <w:rPr>
          <w:rFonts w:cs="Arial"/>
        </w:rPr>
        <w:t xml:space="preserve"> Report</w:t>
      </w:r>
    </w:p>
    <w:p w14:paraId="2D32114F" w14:textId="641F3CA4" w:rsidR="006B3672" w:rsidRPr="006B3672" w:rsidRDefault="006B3672" w:rsidP="00F54B41">
      <w:pPr>
        <w:numPr>
          <w:ilvl w:val="2"/>
          <w:numId w:val="36"/>
        </w:numPr>
        <w:shd w:val="clear" w:color="auto" w:fill="FFFFFF"/>
        <w:tabs>
          <w:tab w:val="clear" w:pos="2160"/>
          <w:tab w:val="num" w:pos="1980"/>
        </w:tabs>
        <w:ind w:left="1440" w:hanging="274"/>
        <w:rPr>
          <w:rFonts w:cs="Arial"/>
          <w:color w:val="242424"/>
          <w:sz w:val="21"/>
          <w:szCs w:val="21"/>
        </w:rPr>
      </w:pPr>
      <w:r w:rsidRPr="006B3672">
        <w:rPr>
          <w:rFonts w:cs="Arial"/>
          <w:bCs/>
        </w:rPr>
        <w:t xml:space="preserve">The </w:t>
      </w:r>
      <w:r>
        <w:rPr>
          <w:rFonts w:cs="Arial"/>
          <w:bCs/>
        </w:rPr>
        <w:t>Annual</w:t>
      </w:r>
      <w:r w:rsidRPr="006B3672">
        <w:rPr>
          <w:rFonts w:cs="Arial"/>
          <w:bCs/>
        </w:rPr>
        <w:t xml:space="preserve"> Progress Report will be developed by the CDE and will seek information on grantees’ progress on</w:t>
      </w:r>
      <w:r w:rsidR="005B7900">
        <w:rPr>
          <w:rFonts w:cs="Arial"/>
          <w:bCs/>
        </w:rPr>
        <w:t xml:space="preserve"> the planning o</w:t>
      </w:r>
      <w:r w:rsidR="00E178CE">
        <w:rPr>
          <w:rFonts w:cs="Arial"/>
          <w:bCs/>
        </w:rPr>
        <w:t xml:space="preserve">r </w:t>
      </w:r>
      <w:r w:rsidRPr="006B3672">
        <w:rPr>
          <w:rFonts w:cs="Arial"/>
          <w:bCs/>
        </w:rPr>
        <w:t>opening a</w:t>
      </w:r>
      <w:r w:rsidR="00231412">
        <w:rPr>
          <w:rFonts w:cs="Arial"/>
          <w:bCs/>
        </w:rPr>
        <w:t>n MCHS or ECHS.</w:t>
      </w:r>
    </w:p>
    <w:p w14:paraId="74CEC2DC" w14:textId="77777777" w:rsidR="00603029" w:rsidRPr="001358E6" w:rsidRDefault="00603029" w:rsidP="00F54B41">
      <w:pPr>
        <w:numPr>
          <w:ilvl w:val="0"/>
          <w:numId w:val="36"/>
        </w:numPr>
        <w:shd w:val="clear" w:color="auto" w:fill="FFFFFF"/>
        <w:ind w:left="1080"/>
        <w:rPr>
          <w:rFonts w:cs="Arial"/>
        </w:rPr>
      </w:pPr>
      <w:r w:rsidRPr="001358E6">
        <w:rPr>
          <w:rFonts w:cs="Arial"/>
        </w:rPr>
        <w:t xml:space="preserve">Annual </w:t>
      </w:r>
      <w:r w:rsidR="006B3672" w:rsidRPr="001358E6">
        <w:rPr>
          <w:rFonts w:cs="Arial"/>
        </w:rPr>
        <w:t>Expenditure</w:t>
      </w:r>
      <w:r w:rsidRPr="001358E6">
        <w:rPr>
          <w:rFonts w:cs="Arial"/>
        </w:rPr>
        <w:t xml:space="preserve"> Report</w:t>
      </w:r>
    </w:p>
    <w:p w14:paraId="437B06C8" w14:textId="77777777" w:rsidR="00001425" w:rsidRPr="00404BC4" w:rsidRDefault="00001425" w:rsidP="00916EE1">
      <w:pPr>
        <w:numPr>
          <w:ilvl w:val="0"/>
          <w:numId w:val="1"/>
        </w:numPr>
        <w:ind w:left="1080"/>
        <w:rPr>
          <w:rFonts w:cs="Arial"/>
          <w:bCs/>
        </w:rPr>
      </w:pPr>
      <w:r w:rsidRPr="00404BC4">
        <w:rPr>
          <w:rFonts w:cs="Arial"/>
          <w:bCs/>
        </w:rPr>
        <w:t xml:space="preserve">End-of-Project Report </w:t>
      </w:r>
    </w:p>
    <w:p w14:paraId="61BFFB79" w14:textId="4626DEAF" w:rsidR="00001425" w:rsidRPr="006C7F7D" w:rsidRDefault="00001425" w:rsidP="00F54B41">
      <w:pPr>
        <w:pStyle w:val="ListParagraph"/>
        <w:numPr>
          <w:ilvl w:val="1"/>
          <w:numId w:val="1"/>
        </w:numPr>
        <w:shd w:val="clear" w:color="auto" w:fill="FFFFFF"/>
        <w:spacing w:after="240"/>
        <w:contextualSpacing w:val="0"/>
        <w:textAlignment w:val="baseline"/>
        <w:rPr>
          <w:rFonts w:ascii="Arial" w:hAnsi="Arial" w:cs="Arial"/>
          <w:sz w:val="24"/>
          <w:szCs w:val="24"/>
        </w:rPr>
      </w:pPr>
      <w:r w:rsidRPr="006C7F7D">
        <w:rPr>
          <w:rFonts w:ascii="Arial" w:hAnsi="Arial" w:cs="Arial"/>
          <w:sz w:val="24"/>
          <w:szCs w:val="24"/>
        </w:rPr>
        <w:t xml:space="preserve">A qualitative description of how the funding was used </w:t>
      </w:r>
      <w:r w:rsidR="00404BC4" w:rsidRPr="006C7F7D">
        <w:rPr>
          <w:rFonts w:ascii="Arial" w:hAnsi="Arial" w:cs="Arial"/>
          <w:sz w:val="24"/>
          <w:szCs w:val="24"/>
        </w:rPr>
        <w:t xml:space="preserve">to </w:t>
      </w:r>
      <w:r w:rsidR="00347BCD" w:rsidRPr="006C7F7D">
        <w:rPr>
          <w:rFonts w:ascii="Arial" w:hAnsi="Arial" w:cs="Arial"/>
          <w:sz w:val="24"/>
          <w:szCs w:val="24"/>
          <w:shd w:val="clear" w:color="auto" w:fill="FFFFFF"/>
        </w:rPr>
        <w:t>establish either a</w:t>
      </w:r>
      <w:r w:rsidR="00F61912">
        <w:rPr>
          <w:rFonts w:ascii="Arial" w:hAnsi="Arial" w:cs="Arial"/>
          <w:sz w:val="24"/>
          <w:szCs w:val="24"/>
          <w:shd w:val="clear" w:color="auto" w:fill="FFFFFF"/>
        </w:rPr>
        <w:t xml:space="preserve">n MCHS or ECHS </w:t>
      </w:r>
      <w:r w:rsidR="00347BCD" w:rsidRPr="006C7F7D">
        <w:rPr>
          <w:rFonts w:ascii="Arial" w:hAnsi="Arial" w:cs="Arial"/>
          <w:sz w:val="24"/>
          <w:szCs w:val="24"/>
          <w:shd w:val="clear" w:color="auto" w:fill="FFFFFF"/>
        </w:rPr>
        <w:t>that provides pupils with access to obtain college credits while enrolled in high school.</w:t>
      </w:r>
    </w:p>
    <w:p w14:paraId="5345FCEA" w14:textId="116C12F6" w:rsidR="00001425" w:rsidRPr="006C7F7D" w:rsidRDefault="00001425" w:rsidP="00F54B41">
      <w:pPr>
        <w:pStyle w:val="ListParagraph"/>
        <w:numPr>
          <w:ilvl w:val="1"/>
          <w:numId w:val="1"/>
        </w:numPr>
        <w:shd w:val="clear" w:color="auto" w:fill="FFFFFF"/>
        <w:spacing w:after="240"/>
        <w:contextualSpacing w:val="0"/>
        <w:textAlignment w:val="baseline"/>
        <w:rPr>
          <w:rFonts w:ascii="Arial" w:hAnsi="Arial" w:cs="Arial"/>
          <w:sz w:val="24"/>
          <w:szCs w:val="24"/>
        </w:rPr>
      </w:pPr>
      <w:r w:rsidRPr="006C7F7D">
        <w:rPr>
          <w:rFonts w:ascii="Arial" w:hAnsi="Arial" w:cs="Arial"/>
          <w:sz w:val="24"/>
          <w:szCs w:val="24"/>
        </w:rPr>
        <w:t xml:space="preserve">The total number of high school pupils by school site enrolled in dual enrollment programs disaggregated by participation in </w:t>
      </w:r>
      <w:r w:rsidR="00916EE1" w:rsidRPr="006C7F7D">
        <w:rPr>
          <w:rFonts w:ascii="Arial" w:hAnsi="Arial" w:cs="Arial"/>
          <w:sz w:val="24"/>
          <w:szCs w:val="24"/>
        </w:rPr>
        <w:t>MCHS</w:t>
      </w:r>
      <w:r w:rsidRPr="006C7F7D">
        <w:rPr>
          <w:rFonts w:ascii="Arial" w:hAnsi="Arial" w:cs="Arial"/>
          <w:sz w:val="24"/>
          <w:szCs w:val="24"/>
        </w:rPr>
        <w:t xml:space="preserve">, </w:t>
      </w:r>
      <w:r w:rsidR="00916EE1" w:rsidRPr="006C7F7D">
        <w:rPr>
          <w:rFonts w:ascii="Arial" w:hAnsi="Arial" w:cs="Arial"/>
          <w:sz w:val="24"/>
          <w:szCs w:val="24"/>
        </w:rPr>
        <w:t>ECHS</w:t>
      </w:r>
      <w:r w:rsidRPr="006C7F7D">
        <w:rPr>
          <w:rFonts w:ascii="Arial" w:hAnsi="Arial" w:cs="Arial"/>
          <w:sz w:val="24"/>
          <w:szCs w:val="24"/>
        </w:rPr>
        <w:t xml:space="preserve">, </w:t>
      </w:r>
      <w:r w:rsidR="00916EE1" w:rsidRPr="006C7F7D">
        <w:rPr>
          <w:rFonts w:ascii="Arial" w:hAnsi="Arial" w:cs="Arial"/>
          <w:sz w:val="24"/>
          <w:szCs w:val="24"/>
        </w:rPr>
        <w:t>CCAPS</w:t>
      </w:r>
      <w:r w:rsidRPr="006C7F7D">
        <w:rPr>
          <w:rFonts w:ascii="Arial" w:hAnsi="Arial" w:cs="Arial"/>
          <w:sz w:val="24"/>
          <w:szCs w:val="24"/>
        </w:rPr>
        <w:t>, and other dual enrollment programs.</w:t>
      </w:r>
    </w:p>
    <w:p w14:paraId="298F71A9" w14:textId="08A189E5" w:rsidR="00404BC4" w:rsidRPr="006C7F7D" w:rsidRDefault="00001425" w:rsidP="00F54B41">
      <w:pPr>
        <w:pStyle w:val="ListParagraph"/>
        <w:numPr>
          <w:ilvl w:val="1"/>
          <w:numId w:val="1"/>
        </w:numPr>
        <w:shd w:val="clear" w:color="auto" w:fill="FFFFFF"/>
        <w:spacing w:after="240"/>
        <w:contextualSpacing w:val="0"/>
        <w:textAlignment w:val="baseline"/>
        <w:rPr>
          <w:rFonts w:ascii="Arial" w:hAnsi="Arial" w:cs="Arial"/>
          <w:sz w:val="24"/>
          <w:szCs w:val="24"/>
        </w:rPr>
      </w:pPr>
      <w:r w:rsidRPr="006C7F7D">
        <w:rPr>
          <w:rFonts w:ascii="Arial" w:hAnsi="Arial" w:cs="Arial"/>
          <w:sz w:val="24"/>
          <w:szCs w:val="24"/>
        </w:rPr>
        <w:t xml:space="preserve">The total number of community college courses by course category </w:t>
      </w:r>
      <w:proofErr w:type="gramStart"/>
      <w:r w:rsidRPr="006C7F7D">
        <w:rPr>
          <w:rFonts w:ascii="Arial" w:hAnsi="Arial" w:cs="Arial"/>
          <w:sz w:val="24"/>
          <w:szCs w:val="24"/>
        </w:rPr>
        <w:t>taken</w:t>
      </w:r>
      <w:proofErr w:type="gramEnd"/>
      <w:r w:rsidRPr="006C7F7D">
        <w:rPr>
          <w:rFonts w:ascii="Arial" w:hAnsi="Arial" w:cs="Arial"/>
          <w:sz w:val="24"/>
          <w:szCs w:val="24"/>
        </w:rPr>
        <w:t xml:space="preserve"> by pupils participating in </w:t>
      </w:r>
      <w:r w:rsidR="00916EE1" w:rsidRPr="006C7F7D">
        <w:rPr>
          <w:rFonts w:ascii="Arial" w:hAnsi="Arial" w:cs="Arial"/>
          <w:sz w:val="24"/>
          <w:szCs w:val="24"/>
        </w:rPr>
        <w:t>MCHS</w:t>
      </w:r>
      <w:r w:rsidRPr="006C7F7D">
        <w:rPr>
          <w:rFonts w:ascii="Arial" w:hAnsi="Arial" w:cs="Arial"/>
          <w:sz w:val="24"/>
          <w:szCs w:val="24"/>
        </w:rPr>
        <w:t xml:space="preserve">, </w:t>
      </w:r>
      <w:r w:rsidR="00916EE1" w:rsidRPr="006C7F7D">
        <w:rPr>
          <w:rFonts w:ascii="Arial" w:hAnsi="Arial" w:cs="Arial"/>
          <w:sz w:val="24"/>
          <w:szCs w:val="24"/>
        </w:rPr>
        <w:t>ECHS</w:t>
      </w:r>
      <w:r w:rsidRPr="006C7F7D">
        <w:rPr>
          <w:rFonts w:ascii="Arial" w:hAnsi="Arial" w:cs="Arial"/>
          <w:sz w:val="24"/>
          <w:szCs w:val="24"/>
        </w:rPr>
        <w:t xml:space="preserve">, </w:t>
      </w:r>
      <w:r w:rsidR="00916EE1" w:rsidRPr="006C7F7D">
        <w:rPr>
          <w:rFonts w:ascii="Arial" w:hAnsi="Arial" w:cs="Arial"/>
          <w:sz w:val="24"/>
          <w:szCs w:val="24"/>
        </w:rPr>
        <w:t>CCAPs</w:t>
      </w:r>
      <w:r w:rsidRPr="006C7F7D">
        <w:rPr>
          <w:rFonts w:ascii="Arial" w:hAnsi="Arial" w:cs="Arial"/>
          <w:sz w:val="24"/>
          <w:szCs w:val="24"/>
        </w:rPr>
        <w:t>, and other dual enrollment programs.</w:t>
      </w:r>
    </w:p>
    <w:p w14:paraId="7786FA4C" w14:textId="38789804" w:rsidR="00404BC4" w:rsidRPr="006C7F7D" w:rsidRDefault="00001425" w:rsidP="00F54B41">
      <w:pPr>
        <w:pStyle w:val="ListParagraph"/>
        <w:numPr>
          <w:ilvl w:val="1"/>
          <w:numId w:val="1"/>
        </w:numPr>
        <w:shd w:val="clear" w:color="auto" w:fill="FFFFFF"/>
        <w:spacing w:after="240"/>
        <w:contextualSpacing w:val="0"/>
        <w:textAlignment w:val="baseline"/>
        <w:rPr>
          <w:rFonts w:ascii="Arial" w:hAnsi="Arial" w:cs="Arial"/>
          <w:sz w:val="24"/>
          <w:szCs w:val="24"/>
        </w:rPr>
      </w:pPr>
      <w:r w:rsidRPr="006C7F7D">
        <w:rPr>
          <w:rFonts w:ascii="Arial" w:hAnsi="Arial" w:cs="Arial"/>
          <w:sz w:val="24"/>
          <w:szCs w:val="24"/>
        </w:rPr>
        <w:t xml:space="preserve">The total number of successful course completions by course category disaggregated by participation in </w:t>
      </w:r>
      <w:r w:rsidR="00916EE1" w:rsidRPr="006C7F7D">
        <w:rPr>
          <w:rFonts w:ascii="Arial" w:hAnsi="Arial" w:cs="Arial"/>
          <w:sz w:val="24"/>
          <w:szCs w:val="24"/>
        </w:rPr>
        <w:t>MCHS, ECHS, CCAPs</w:t>
      </w:r>
      <w:r w:rsidRPr="006C7F7D">
        <w:rPr>
          <w:rFonts w:ascii="Arial" w:hAnsi="Arial" w:cs="Arial"/>
          <w:sz w:val="24"/>
          <w:szCs w:val="24"/>
        </w:rPr>
        <w:t>, and other dual enrollment programs.</w:t>
      </w:r>
    </w:p>
    <w:p w14:paraId="1512D7A9" w14:textId="77777777" w:rsidR="00001425" w:rsidRPr="006C7F7D" w:rsidRDefault="00001425" w:rsidP="00F54B41">
      <w:pPr>
        <w:pStyle w:val="ListParagraph"/>
        <w:numPr>
          <w:ilvl w:val="1"/>
          <w:numId w:val="1"/>
        </w:numPr>
        <w:shd w:val="clear" w:color="auto" w:fill="FFFFFF"/>
        <w:spacing w:after="240"/>
        <w:contextualSpacing w:val="0"/>
        <w:textAlignment w:val="baseline"/>
        <w:rPr>
          <w:rFonts w:ascii="Arial" w:hAnsi="Arial" w:cs="Arial"/>
          <w:sz w:val="24"/>
          <w:szCs w:val="24"/>
        </w:rPr>
      </w:pPr>
      <w:r w:rsidRPr="006C7F7D">
        <w:rPr>
          <w:rFonts w:ascii="Arial" w:hAnsi="Arial" w:cs="Arial"/>
          <w:sz w:val="24"/>
          <w:szCs w:val="24"/>
        </w:rPr>
        <w:t xml:space="preserve">Course and program outcomes for pupils who were enrolled in dual </w:t>
      </w:r>
      <w:r w:rsidR="00404BC4" w:rsidRPr="006C7F7D">
        <w:rPr>
          <w:rFonts w:ascii="Arial" w:hAnsi="Arial" w:cs="Arial"/>
          <w:sz w:val="24"/>
          <w:szCs w:val="24"/>
        </w:rPr>
        <w:t>e</w:t>
      </w:r>
      <w:r w:rsidRPr="006C7F7D">
        <w:rPr>
          <w:rFonts w:ascii="Arial" w:hAnsi="Arial" w:cs="Arial"/>
          <w:sz w:val="24"/>
          <w:szCs w:val="24"/>
        </w:rPr>
        <w:t>nrollment programs, disaggregated by grade level, gender, socioeconomic status, race and ethnicity, and other disproportionately impacted groups.</w:t>
      </w:r>
    </w:p>
    <w:p w14:paraId="7BB2CACF" w14:textId="77777777" w:rsidR="00096393" w:rsidRPr="00F10BBD" w:rsidRDefault="00096393" w:rsidP="00F54B41">
      <w:pPr>
        <w:pStyle w:val="ListParagraph"/>
        <w:numPr>
          <w:ilvl w:val="0"/>
          <w:numId w:val="35"/>
        </w:numPr>
        <w:spacing w:after="240"/>
        <w:contextualSpacing w:val="0"/>
        <w:rPr>
          <w:rFonts w:ascii="Arial" w:hAnsi="Arial" w:cs="Arial"/>
          <w:sz w:val="24"/>
          <w:szCs w:val="24"/>
        </w:rPr>
      </w:pPr>
      <w:r>
        <w:rPr>
          <w:rFonts w:ascii="Arial" w:hAnsi="Arial" w:cs="Arial"/>
          <w:sz w:val="24"/>
          <w:szCs w:val="24"/>
        </w:rPr>
        <w:t>End</w:t>
      </w:r>
      <w:r w:rsidR="00347BCD">
        <w:rPr>
          <w:rFonts w:ascii="Arial" w:hAnsi="Arial" w:cs="Arial"/>
          <w:sz w:val="24"/>
          <w:szCs w:val="24"/>
        </w:rPr>
        <w:t>-</w:t>
      </w:r>
      <w:r>
        <w:rPr>
          <w:rFonts w:ascii="Arial" w:hAnsi="Arial" w:cs="Arial"/>
          <w:sz w:val="24"/>
          <w:szCs w:val="24"/>
        </w:rPr>
        <w:t>of</w:t>
      </w:r>
      <w:r w:rsidR="00347BCD">
        <w:rPr>
          <w:rFonts w:ascii="Arial" w:hAnsi="Arial" w:cs="Arial"/>
          <w:sz w:val="24"/>
          <w:szCs w:val="24"/>
        </w:rPr>
        <w:t>-</w:t>
      </w:r>
      <w:r>
        <w:rPr>
          <w:rFonts w:ascii="Arial" w:hAnsi="Arial" w:cs="Arial"/>
          <w:sz w:val="24"/>
          <w:szCs w:val="24"/>
        </w:rPr>
        <w:t>Project Expenditure Report</w:t>
      </w:r>
    </w:p>
    <w:p w14:paraId="174B76A9" w14:textId="77777777" w:rsidR="00C55960" w:rsidRPr="004E3EC8" w:rsidRDefault="00C55960">
      <w:pPr>
        <w:spacing w:after="0"/>
        <w:rPr>
          <w:b/>
          <w:bCs/>
        </w:rPr>
      </w:pPr>
      <w:r>
        <w:br w:type="page"/>
      </w:r>
    </w:p>
    <w:p w14:paraId="151B5965" w14:textId="6F9A8E21" w:rsidR="0018106F" w:rsidRPr="004E3EC8" w:rsidRDefault="003466B6" w:rsidP="00C55960">
      <w:pPr>
        <w:pStyle w:val="Caption"/>
        <w:rPr>
          <w:sz w:val="24"/>
        </w:rPr>
      </w:pPr>
      <w:r w:rsidRPr="004E3EC8">
        <w:rPr>
          <w:sz w:val="24"/>
        </w:rPr>
        <w:lastRenderedPageBreak/>
        <w:t>Reporting Requirements</w:t>
      </w:r>
    </w:p>
    <w:tbl>
      <w:tblPr>
        <w:tblStyle w:val="ListTabl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Reporting Requirements table with dates and requirements."/>
      </w:tblPr>
      <w:tblGrid>
        <w:gridCol w:w="2771"/>
        <w:gridCol w:w="6579"/>
      </w:tblGrid>
      <w:tr w:rsidR="00EA7295" w:rsidRPr="004A3898" w14:paraId="4DA522B2" w14:textId="77777777" w:rsidTr="00383B1F">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2771" w:type="dxa"/>
            <w:tcBorders>
              <w:bottom w:val="none" w:sz="0" w:space="0" w:color="auto"/>
              <w:right w:val="none" w:sz="0" w:space="0" w:color="auto"/>
            </w:tcBorders>
            <w:vAlign w:val="center"/>
          </w:tcPr>
          <w:p w14:paraId="55412446" w14:textId="77777777" w:rsidR="00EA7295" w:rsidRPr="004A3898" w:rsidRDefault="00EA7295" w:rsidP="00F54B41">
            <w:pPr>
              <w:jc w:val="center"/>
              <w:rPr>
                <w:rFonts w:eastAsia="Calibri" w:cs="Arial"/>
              </w:rPr>
            </w:pPr>
            <w:r w:rsidRPr="004A3898">
              <w:rPr>
                <w:rFonts w:eastAsia="Calibri" w:cs="Arial"/>
              </w:rPr>
              <w:t>Date</w:t>
            </w:r>
          </w:p>
        </w:tc>
        <w:tc>
          <w:tcPr>
            <w:tcW w:w="6579" w:type="dxa"/>
            <w:vAlign w:val="center"/>
          </w:tcPr>
          <w:p w14:paraId="3F196E31" w14:textId="77777777" w:rsidR="00EA7295" w:rsidRPr="004A3898" w:rsidRDefault="00EA7295" w:rsidP="00F54B41">
            <w:pPr>
              <w:jc w:val="center"/>
              <w:cnfStyle w:val="100000000000" w:firstRow="1" w:lastRow="0" w:firstColumn="0" w:lastColumn="0" w:oddVBand="0" w:evenVBand="0" w:oddHBand="0" w:evenHBand="0" w:firstRowFirstColumn="0" w:firstRowLastColumn="0" w:lastRowFirstColumn="0" w:lastRowLastColumn="0"/>
              <w:rPr>
                <w:rFonts w:eastAsia="Calibri" w:cs="Arial"/>
              </w:rPr>
            </w:pPr>
            <w:r w:rsidRPr="004A3898">
              <w:rPr>
                <w:rFonts w:eastAsia="Calibri" w:cs="Arial"/>
              </w:rPr>
              <w:t>Activity</w:t>
            </w:r>
          </w:p>
        </w:tc>
      </w:tr>
      <w:tr w:rsidR="00EA7295" w:rsidRPr="004A3898" w14:paraId="63DE746B" w14:textId="77777777" w:rsidTr="00383B1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771" w:type="dxa"/>
            <w:tcBorders>
              <w:top w:val="none" w:sz="0" w:space="0" w:color="auto"/>
              <w:bottom w:val="none" w:sz="0" w:space="0" w:color="auto"/>
              <w:right w:val="none" w:sz="0" w:space="0" w:color="auto"/>
            </w:tcBorders>
            <w:vAlign w:val="center"/>
          </w:tcPr>
          <w:p w14:paraId="5330D8C9" w14:textId="17CB20B8" w:rsidR="00EA7295" w:rsidRPr="004446DB" w:rsidRDefault="000C5D49" w:rsidP="00F54B41">
            <w:pPr>
              <w:jc w:val="center"/>
              <w:rPr>
                <w:rFonts w:eastAsia="Calibri" w:cs="Arial"/>
                <w:b w:val="0"/>
              </w:rPr>
            </w:pPr>
            <w:r>
              <w:rPr>
                <w:rFonts w:eastAsia="Calibri" w:cs="Arial"/>
                <w:b w:val="0"/>
              </w:rPr>
              <w:t>September</w:t>
            </w:r>
            <w:r w:rsidR="00EA7295" w:rsidRPr="004446DB">
              <w:rPr>
                <w:rFonts w:eastAsia="Calibri" w:cs="Arial"/>
                <w:b w:val="0"/>
              </w:rPr>
              <w:t xml:space="preserve"> 202</w:t>
            </w:r>
            <w:r>
              <w:rPr>
                <w:rFonts w:eastAsia="Calibri" w:cs="Arial"/>
                <w:b w:val="0"/>
              </w:rPr>
              <w:t>6</w:t>
            </w:r>
          </w:p>
        </w:tc>
        <w:tc>
          <w:tcPr>
            <w:tcW w:w="6579" w:type="dxa"/>
            <w:tcBorders>
              <w:top w:val="none" w:sz="0" w:space="0" w:color="auto"/>
              <w:bottom w:val="none" w:sz="0" w:space="0" w:color="auto"/>
            </w:tcBorders>
            <w:vAlign w:val="center"/>
          </w:tcPr>
          <w:p w14:paraId="13F973DC" w14:textId="77777777" w:rsidR="00EA7295" w:rsidRPr="004A3898" w:rsidRDefault="00EA7295" w:rsidP="00F54B41">
            <w:pPr>
              <w:cnfStyle w:val="000000100000" w:firstRow="0" w:lastRow="0" w:firstColumn="0" w:lastColumn="0" w:oddVBand="0" w:evenVBand="0" w:oddHBand="1" w:evenHBand="0" w:firstRowFirstColumn="0" w:firstRowLastColumn="0" w:lastRowFirstColumn="0" w:lastRowLastColumn="0"/>
              <w:rPr>
                <w:rFonts w:eastAsia="Calibri" w:cs="Arial"/>
              </w:rPr>
            </w:pPr>
            <w:r w:rsidRPr="004A3898">
              <w:rPr>
                <w:rFonts w:eastAsia="Calibri" w:cs="Arial"/>
              </w:rPr>
              <w:t>Grant Award Notification Letter Signed by Grantee and Received by the CDE</w:t>
            </w:r>
          </w:p>
        </w:tc>
      </w:tr>
      <w:tr w:rsidR="00B12C63" w:rsidRPr="004A3898" w14:paraId="05AF7DE5" w14:textId="77777777" w:rsidTr="00713174">
        <w:trPr>
          <w:cantSplit/>
        </w:trPr>
        <w:tc>
          <w:tcPr>
            <w:cnfStyle w:val="001000000000" w:firstRow="0" w:lastRow="0" w:firstColumn="1" w:lastColumn="0" w:oddVBand="0" w:evenVBand="0" w:oddHBand="0" w:evenHBand="0" w:firstRowFirstColumn="0" w:firstRowLastColumn="0" w:lastRowFirstColumn="0" w:lastRowLastColumn="0"/>
            <w:tcW w:w="2771" w:type="dxa"/>
            <w:vAlign w:val="center"/>
          </w:tcPr>
          <w:p w14:paraId="44929DB0" w14:textId="7751D3EF" w:rsidR="00B12C63" w:rsidRDefault="00B12C63" w:rsidP="00713174">
            <w:pPr>
              <w:spacing w:before="120"/>
              <w:jc w:val="center"/>
              <w:rPr>
                <w:rFonts w:eastAsia="Calibri" w:cs="Arial"/>
                <w:b w:val="0"/>
                <w:bCs w:val="0"/>
              </w:rPr>
            </w:pPr>
            <w:r>
              <w:rPr>
                <w:rFonts w:eastAsia="Calibri" w:cs="Arial"/>
                <w:b w:val="0"/>
                <w:bCs w:val="0"/>
              </w:rPr>
              <w:t>October 2, 202</w:t>
            </w:r>
            <w:r w:rsidR="000C5D49">
              <w:rPr>
                <w:rFonts w:eastAsia="Calibri" w:cs="Arial"/>
                <w:b w:val="0"/>
                <w:bCs w:val="0"/>
              </w:rPr>
              <w:t>6</w:t>
            </w:r>
          </w:p>
        </w:tc>
        <w:tc>
          <w:tcPr>
            <w:tcW w:w="6579" w:type="dxa"/>
            <w:vAlign w:val="center"/>
          </w:tcPr>
          <w:p w14:paraId="47B8555C" w14:textId="336236D7" w:rsidR="00B12C63" w:rsidRDefault="00B12C63" w:rsidP="00F54B41">
            <w:pPr>
              <w:cnfStyle w:val="000000000000" w:firstRow="0" w:lastRow="0" w:firstColumn="0" w:lastColumn="0" w:oddVBand="0" w:evenVBand="0" w:oddHBand="0" w:evenHBand="0" w:firstRowFirstColumn="0" w:firstRowLastColumn="0" w:lastRowFirstColumn="0" w:lastRowLastColumn="0"/>
              <w:rPr>
                <w:rFonts w:eastAsia="Arial" w:cs="Arial"/>
              </w:rPr>
            </w:pPr>
            <w:r>
              <w:rPr>
                <w:rFonts w:eastAsia="Arial" w:cs="Arial"/>
              </w:rPr>
              <w:t>Baseline Data Report Due</w:t>
            </w:r>
            <w:r w:rsidR="008A577F">
              <w:rPr>
                <w:rFonts w:eastAsia="Arial" w:cs="Arial"/>
              </w:rPr>
              <w:t xml:space="preserve"> to the CDE</w:t>
            </w:r>
          </w:p>
        </w:tc>
      </w:tr>
      <w:tr w:rsidR="00B21A4D" w:rsidRPr="004A3898" w14:paraId="7E039D10" w14:textId="77777777" w:rsidTr="00383B1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771" w:type="dxa"/>
            <w:vAlign w:val="center"/>
          </w:tcPr>
          <w:p w14:paraId="6825213C" w14:textId="13855661" w:rsidR="00B21A4D" w:rsidRPr="004446DB" w:rsidDel="00B21A4D" w:rsidRDefault="007E4688" w:rsidP="00F54B41">
            <w:pPr>
              <w:jc w:val="center"/>
              <w:rPr>
                <w:rFonts w:eastAsia="Calibri" w:cs="Arial"/>
                <w:b w:val="0"/>
                <w:bCs w:val="0"/>
              </w:rPr>
            </w:pPr>
            <w:r>
              <w:rPr>
                <w:rFonts w:eastAsia="Calibri" w:cs="Arial"/>
                <w:b w:val="0"/>
                <w:bCs w:val="0"/>
              </w:rPr>
              <w:t>September 1</w:t>
            </w:r>
            <w:r w:rsidR="00F10BBD">
              <w:rPr>
                <w:rFonts w:eastAsia="Calibri" w:cs="Arial"/>
                <w:b w:val="0"/>
                <w:bCs w:val="0"/>
              </w:rPr>
              <w:t xml:space="preserve">, </w:t>
            </w:r>
            <w:r w:rsidR="00902C5E">
              <w:rPr>
                <w:rFonts w:eastAsia="Calibri" w:cs="Arial"/>
                <w:b w:val="0"/>
                <w:bCs w:val="0"/>
              </w:rPr>
              <w:t>2027</w:t>
            </w:r>
          </w:p>
        </w:tc>
        <w:tc>
          <w:tcPr>
            <w:tcW w:w="6579" w:type="dxa"/>
            <w:vAlign w:val="center"/>
          </w:tcPr>
          <w:p w14:paraId="7378D801" w14:textId="4D6CE56B" w:rsidR="00B21A4D" w:rsidRPr="004A3898" w:rsidRDefault="007E4688" w:rsidP="00F54B41">
            <w:pPr>
              <w:cnfStyle w:val="000000100000" w:firstRow="0" w:lastRow="0" w:firstColumn="0" w:lastColumn="0" w:oddVBand="0" w:evenVBand="0" w:oddHBand="1" w:evenHBand="0" w:firstRowFirstColumn="0" w:firstRowLastColumn="0" w:lastRowFirstColumn="0" w:lastRowLastColumn="0"/>
              <w:rPr>
                <w:rFonts w:eastAsia="Arial" w:cs="Arial"/>
              </w:rPr>
            </w:pPr>
            <w:r>
              <w:rPr>
                <w:rFonts w:eastAsia="Arial" w:cs="Arial"/>
              </w:rPr>
              <w:t>Annual</w:t>
            </w:r>
            <w:r w:rsidR="00B21A4D">
              <w:rPr>
                <w:rFonts w:eastAsia="Arial" w:cs="Arial"/>
              </w:rPr>
              <w:t xml:space="preserve"> Progress Report and </w:t>
            </w:r>
            <w:r>
              <w:rPr>
                <w:rFonts w:eastAsia="Arial" w:cs="Arial"/>
              </w:rPr>
              <w:t>Annual</w:t>
            </w:r>
            <w:r w:rsidR="00B21A4D" w:rsidRPr="00404BC4">
              <w:rPr>
                <w:rFonts w:eastAsia="Arial" w:cs="Arial"/>
              </w:rPr>
              <w:t xml:space="preserve"> Expenditure Report Due</w:t>
            </w:r>
            <w:r w:rsidR="008A577F">
              <w:rPr>
                <w:rFonts w:eastAsia="Arial" w:cs="Arial"/>
              </w:rPr>
              <w:t xml:space="preserve"> to the CDE</w:t>
            </w:r>
          </w:p>
        </w:tc>
      </w:tr>
      <w:tr w:rsidR="00EA7295" w:rsidRPr="004A3898" w14:paraId="49F6A236" w14:textId="77777777" w:rsidTr="00383B1F">
        <w:trPr>
          <w:cantSplit/>
        </w:trPr>
        <w:tc>
          <w:tcPr>
            <w:cnfStyle w:val="001000000000" w:firstRow="0" w:lastRow="0" w:firstColumn="1" w:lastColumn="0" w:oddVBand="0" w:evenVBand="0" w:oddHBand="0" w:evenHBand="0" w:firstRowFirstColumn="0" w:firstRowLastColumn="0" w:lastRowFirstColumn="0" w:lastRowLastColumn="0"/>
            <w:tcW w:w="2771" w:type="dxa"/>
            <w:tcBorders>
              <w:right w:val="none" w:sz="0" w:space="0" w:color="auto"/>
            </w:tcBorders>
            <w:vAlign w:val="center"/>
          </w:tcPr>
          <w:p w14:paraId="6BAD7502" w14:textId="3E0C6AC7" w:rsidR="00EA7295" w:rsidRPr="004446DB" w:rsidRDefault="002D45AA" w:rsidP="00F54B41">
            <w:pPr>
              <w:jc w:val="center"/>
              <w:rPr>
                <w:rFonts w:eastAsia="Calibri" w:cs="Arial"/>
                <w:b w:val="0"/>
                <w:bCs w:val="0"/>
              </w:rPr>
            </w:pPr>
            <w:r>
              <w:rPr>
                <w:rFonts w:eastAsia="Calibri" w:cs="Arial"/>
                <w:b w:val="0"/>
                <w:bCs w:val="0"/>
              </w:rPr>
              <w:t xml:space="preserve">September </w:t>
            </w:r>
            <w:r w:rsidR="00ED33BB">
              <w:rPr>
                <w:rFonts w:eastAsia="Calibri" w:cs="Arial"/>
                <w:b w:val="0"/>
                <w:bCs w:val="0"/>
              </w:rPr>
              <w:t>1,</w:t>
            </w:r>
            <w:r w:rsidR="00F10BBD" w:rsidRPr="004446DB">
              <w:rPr>
                <w:rFonts w:eastAsia="Calibri" w:cs="Arial"/>
                <w:b w:val="0"/>
                <w:bCs w:val="0"/>
              </w:rPr>
              <w:t xml:space="preserve"> 202</w:t>
            </w:r>
            <w:r w:rsidR="000C5D49">
              <w:rPr>
                <w:rFonts w:eastAsia="Calibri" w:cs="Arial"/>
                <w:b w:val="0"/>
                <w:bCs w:val="0"/>
              </w:rPr>
              <w:t>8</w:t>
            </w:r>
          </w:p>
        </w:tc>
        <w:tc>
          <w:tcPr>
            <w:tcW w:w="6579" w:type="dxa"/>
            <w:vAlign w:val="center"/>
          </w:tcPr>
          <w:p w14:paraId="786EB3DA" w14:textId="2D4A1B15" w:rsidR="00EA7295" w:rsidRPr="004A3898" w:rsidRDefault="67F664FE" w:rsidP="00F54B41">
            <w:pPr>
              <w:cnfStyle w:val="000000000000" w:firstRow="0" w:lastRow="0" w:firstColumn="0" w:lastColumn="0" w:oddVBand="0" w:evenVBand="0" w:oddHBand="0" w:evenHBand="0" w:firstRowFirstColumn="0" w:firstRowLastColumn="0" w:lastRowFirstColumn="0" w:lastRowLastColumn="0"/>
              <w:rPr>
                <w:rFonts w:cs="Arial"/>
              </w:rPr>
            </w:pPr>
            <w:r w:rsidRPr="004A3898">
              <w:rPr>
                <w:rFonts w:eastAsia="Arial" w:cs="Arial"/>
              </w:rPr>
              <w:t>End</w:t>
            </w:r>
            <w:r w:rsidR="006722A4" w:rsidRPr="004A3898">
              <w:rPr>
                <w:rFonts w:eastAsia="Arial" w:cs="Arial"/>
              </w:rPr>
              <w:t>-</w:t>
            </w:r>
            <w:r w:rsidRPr="004A3898">
              <w:rPr>
                <w:rFonts w:eastAsia="Arial" w:cs="Arial"/>
              </w:rPr>
              <w:t>of</w:t>
            </w:r>
            <w:r w:rsidR="006722A4" w:rsidRPr="004A3898">
              <w:rPr>
                <w:rFonts w:eastAsia="Arial" w:cs="Arial"/>
              </w:rPr>
              <w:t>-</w:t>
            </w:r>
            <w:r w:rsidRPr="004A3898">
              <w:rPr>
                <w:rFonts w:eastAsia="Arial" w:cs="Arial"/>
              </w:rPr>
              <w:t>Project Report and Expenditure Report</w:t>
            </w:r>
            <w:r w:rsidR="00137124" w:rsidRPr="004A3898">
              <w:rPr>
                <w:rFonts w:eastAsia="Arial" w:cs="Arial"/>
              </w:rPr>
              <w:t xml:space="preserve"> Due</w:t>
            </w:r>
            <w:r w:rsidR="008A577F">
              <w:rPr>
                <w:rFonts w:eastAsia="Arial" w:cs="Arial"/>
              </w:rPr>
              <w:t xml:space="preserve"> to the CDE</w:t>
            </w:r>
          </w:p>
        </w:tc>
      </w:tr>
    </w:tbl>
    <w:p w14:paraId="36A37B6B" w14:textId="4C0639D8" w:rsidR="009B3BD2" w:rsidRPr="00DB17AF" w:rsidRDefault="009B3BD2" w:rsidP="00DB17AF">
      <w:pPr>
        <w:spacing w:before="240"/>
        <w:rPr>
          <w:b/>
          <w:bCs/>
          <w:i/>
          <w:iCs/>
        </w:rPr>
      </w:pPr>
      <w:bookmarkStart w:id="52" w:name="_Toc47008248"/>
      <w:bookmarkStart w:id="53" w:name="_Toc47015898"/>
      <w:r w:rsidRPr="00DB17AF">
        <w:rPr>
          <w:b/>
          <w:bCs/>
          <w:i/>
          <w:iCs/>
        </w:rPr>
        <w:t>Timeline is subject to change</w:t>
      </w:r>
    </w:p>
    <w:p w14:paraId="15B9E0BD" w14:textId="68AC5771" w:rsidR="00337017" w:rsidRPr="00F06DBA" w:rsidRDefault="00877A6B" w:rsidP="00F06DBA">
      <w:pPr>
        <w:pStyle w:val="Heading2"/>
      </w:pPr>
      <w:bookmarkStart w:id="54" w:name="_Toc220918865"/>
      <w:r w:rsidRPr="00F06DBA">
        <w:t>A</w:t>
      </w:r>
      <w:r w:rsidR="00A77966" w:rsidRPr="00F06DBA">
        <w:t>pplication</w:t>
      </w:r>
      <w:r w:rsidRPr="00F06DBA">
        <w:t xml:space="preserve"> </w:t>
      </w:r>
      <w:r w:rsidR="00A77966" w:rsidRPr="00F06DBA">
        <w:t xml:space="preserve">Procedures and </w:t>
      </w:r>
      <w:r w:rsidR="66A31054" w:rsidRPr="00F06DBA">
        <w:t>Processes</w:t>
      </w:r>
      <w:bookmarkEnd w:id="52"/>
      <w:bookmarkEnd w:id="53"/>
      <w:bookmarkEnd w:id="54"/>
    </w:p>
    <w:p w14:paraId="16EF7473" w14:textId="77777777" w:rsidR="00337017" w:rsidRPr="004E3EC8" w:rsidRDefault="00337017" w:rsidP="00C55960">
      <w:pPr>
        <w:pStyle w:val="Caption"/>
        <w:rPr>
          <w:sz w:val="24"/>
        </w:rPr>
      </w:pPr>
      <w:r w:rsidRPr="004E3EC8">
        <w:rPr>
          <w:sz w:val="24"/>
        </w:rPr>
        <w:t>Program Timeline</w:t>
      </w:r>
    </w:p>
    <w:tbl>
      <w:tblPr>
        <w:tblStyle w:val="ListTabl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Program timeline table with dates and activities."/>
      </w:tblPr>
      <w:tblGrid>
        <w:gridCol w:w="2771"/>
        <w:gridCol w:w="6579"/>
      </w:tblGrid>
      <w:tr w:rsidR="00EA7295" w:rsidRPr="004A3898" w14:paraId="196E6904" w14:textId="77777777" w:rsidTr="00710364">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2771" w:type="dxa"/>
            <w:tcBorders>
              <w:bottom w:val="none" w:sz="0" w:space="0" w:color="auto"/>
              <w:right w:val="none" w:sz="0" w:space="0" w:color="auto"/>
            </w:tcBorders>
            <w:vAlign w:val="center"/>
          </w:tcPr>
          <w:p w14:paraId="7B5325AF" w14:textId="77777777" w:rsidR="00EA7295" w:rsidRPr="004A3898" w:rsidRDefault="00EA7295" w:rsidP="00F54B41">
            <w:pPr>
              <w:jc w:val="center"/>
              <w:rPr>
                <w:rFonts w:eastAsia="Calibri" w:cs="Arial"/>
              </w:rPr>
            </w:pPr>
            <w:r w:rsidRPr="004A3898">
              <w:rPr>
                <w:rFonts w:eastAsia="Calibri" w:cs="Arial"/>
              </w:rPr>
              <w:t>Date</w:t>
            </w:r>
          </w:p>
        </w:tc>
        <w:tc>
          <w:tcPr>
            <w:tcW w:w="6579" w:type="dxa"/>
            <w:vAlign w:val="center"/>
          </w:tcPr>
          <w:p w14:paraId="3FD99679" w14:textId="77777777" w:rsidR="00EA7295" w:rsidRPr="004A3898" w:rsidRDefault="00EA7295" w:rsidP="00F54B41">
            <w:pPr>
              <w:jc w:val="center"/>
              <w:cnfStyle w:val="100000000000" w:firstRow="1" w:lastRow="0" w:firstColumn="0" w:lastColumn="0" w:oddVBand="0" w:evenVBand="0" w:oddHBand="0" w:evenHBand="0" w:firstRowFirstColumn="0" w:firstRowLastColumn="0" w:lastRowFirstColumn="0" w:lastRowLastColumn="0"/>
              <w:rPr>
                <w:rFonts w:eastAsia="Calibri" w:cs="Arial"/>
              </w:rPr>
            </w:pPr>
            <w:r w:rsidRPr="004A3898">
              <w:rPr>
                <w:rFonts w:eastAsia="Calibri" w:cs="Arial"/>
              </w:rPr>
              <w:t>Activity</w:t>
            </w:r>
          </w:p>
        </w:tc>
      </w:tr>
      <w:tr w:rsidR="00B85726" w:rsidRPr="004A3898" w14:paraId="34DACF2A" w14:textId="77777777" w:rsidTr="0071036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771" w:type="dxa"/>
            <w:tcBorders>
              <w:right w:val="none" w:sz="0" w:space="0" w:color="auto"/>
            </w:tcBorders>
            <w:vAlign w:val="center"/>
          </w:tcPr>
          <w:p w14:paraId="3BBF75C0" w14:textId="06BD893C" w:rsidR="00B85726" w:rsidRPr="004446DB" w:rsidRDefault="00F35992" w:rsidP="00F54B41">
            <w:pPr>
              <w:rPr>
                <w:rFonts w:eastAsia="Calibri" w:cs="Arial"/>
                <w:b w:val="0"/>
              </w:rPr>
            </w:pPr>
            <w:r>
              <w:rPr>
                <w:rFonts w:eastAsia="Calibri" w:cs="Arial"/>
                <w:b w:val="0"/>
              </w:rPr>
              <w:t>February</w:t>
            </w:r>
            <w:r w:rsidR="00B50B15">
              <w:rPr>
                <w:rFonts w:eastAsia="Calibri" w:cs="Arial"/>
                <w:b w:val="0"/>
              </w:rPr>
              <w:t xml:space="preserve"> </w:t>
            </w:r>
            <w:r w:rsidR="000C5D49">
              <w:rPr>
                <w:rFonts w:eastAsia="Calibri" w:cs="Arial"/>
                <w:b w:val="0"/>
              </w:rPr>
              <w:t>2</w:t>
            </w:r>
            <w:r w:rsidR="00B85726" w:rsidRPr="004446DB">
              <w:rPr>
                <w:rFonts w:eastAsia="Calibri" w:cs="Arial"/>
                <w:b w:val="0"/>
              </w:rPr>
              <w:t>, 202</w:t>
            </w:r>
            <w:r w:rsidR="000C5D49">
              <w:rPr>
                <w:rFonts w:eastAsia="Calibri" w:cs="Arial"/>
                <w:b w:val="0"/>
              </w:rPr>
              <w:t>6</w:t>
            </w:r>
          </w:p>
        </w:tc>
        <w:tc>
          <w:tcPr>
            <w:tcW w:w="6579" w:type="dxa"/>
            <w:vAlign w:val="center"/>
          </w:tcPr>
          <w:p w14:paraId="3B15228A" w14:textId="281A37FF" w:rsidR="00B85726" w:rsidRPr="004A3898" w:rsidRDefault="00B85726" w:rsidP="00F54B41">
            <w:pPr>
              <w:cnfStyle w:val="000000100000" w:firstRow="0" w:lastRow="0" w:firstColumn="0" w:lastColumn="0" w:oddVBand="0" w:evenVBand="0" w:oddHBand="1" w:evenHBand="0" w:firstRowFirstColumn="0" w:firstRowLastColumn="0" w:lastRowFirstColumn="0" w:lastRowLastColumn="0"/>
              <w:rPr>
                <w:rFonts w:eastAsia="Calibri" w:cs="Arial"/>
              </w:rPr>
            </w:pPr>
            <w:r w:rsidRPr="004A3898">
              <w:rPr>
                <w:rFonts w:eastAsia="Calibri" w:cs="Arial"/>
              </w:rPr>
              <w:t xml:space="preserve">RFA </w:t>
            </w:r>
            <w:r w:rsidR="00252A19">
              <w:rPr>
                <w:rFonts w:eastAsia="Calibri" w:cs="Arial"/>
              </w:rPr>
              <w:t>r</w:t>
            </w:r>
            <w:r w:rsidRPr="004A3898">
              <w:rPr>
                <w:rFonts w:eastAsia="Calibri" w:cs="Arial"/>
              </w:rPr>
              <w:t xml:space="preserve">elease </w:t>
            </w:r>
            <w:r w:rsidR="00252A19">
              <w:rPr>
                <w:rFonts w:eastAsia="Calibri" w:cs="Arial"/>
              </w:rPr>
              <w:t>d</w:t>
            </w:r>
            <w:r w:rsidRPr="004A3898">
              <w:rPr>
                <w:rFonts w:eastAsia="Calibri" w:cs="Arial"/>
              </w:rPr>
              <w:t>ate</w:t>
            </w:r>
          </w:p>
        </w:tc>
      </w:tr>
      <w:tr w:rsidR="00B85726" w:rsidRPr="004A3898" w14:paraId="0F668A93" w14:textId="77777777" w:rsidTr="00710364">
        <w:trPr>
          <w:cantSplit/>
        </w:trPr>
        <w:tc>
          <w:tcPr>
            <w:cnfStyle w:val="001000000000" w:firstRow="0" w:lastRow="0" w:firstColumn="1" w:lastColumn="0" w:oddVBand="0" w:evenVBand="0" w:oddHBand="0" w:evenHBand="0" w:firstRowFirstColumn="0" w:firstRowLastColumn="0" w:lastRowFirstColumn="0" w:lastRowLastColumn="0"/>
            <w:tcW w:w="2771" w:type="dxa"/>
            <w:tcBorders>
              <w:right w:val="none" w:sz="0" w:space="0" w:color="auto"/>
            </w:tcBorders>
            <w:vAlign w:val="center"/>
          </w:tcPr>
          <w:p w14:paraId="494A5F97" w14:textId="1C001869" w:rsidR="00B85726" w:rsidRPr="004446DB" w:rsidRDefault="00457B8D" w:rsidP="00F54B41">
            <w:pPr>
              <w:rPr>
                <w:rFonts w:eastAsia="Calibri" w:cs="Arial"/>
                <w:b w:val="0"/>
              </w:rPr>
            </w:pPr>
            <w:r>
              <w:rPr>
                <w:rFonts w:eastAsia="Calibri" w:cs="Arial"/>
                <w:b w:val="0"/>
              </w:rPr>
              <w:t xml:space="preserve">March </w:t>
            </w:r>
            <w:r w:rsidR="00103ADB">
              <w:rPr>
                <w:rFonts w:eastAsia="Calibri" w:cs="Arial"/>
                <w:b w:val="0"/>
              </w:rPr>
              <w:t>31</w:t>
            </w:r>
            <w:r w:rsidR="00B85726" w:rsidRPr="004446DB">
              <w:rPr>
                <w:rFonts w:eastAsia="Calibri" w:cs="Arial"/>
                <w:b w:val="0"/>
              </w:rPr>
              <w:t>, 202</w:t>
            </w:r>
            <w:r w:rsidR="000C5D49">
              <w:rPr>
                <w:rFonts w:eastAsia="Calibri" w:cs="Arial"/>
                <w:b w:val="0"/>
              </w:rPr>
              <w:t>6</w:t>
            </w:r>
          </w:p>
        </w:tc>
        <w:tc>
          <w:tcPr>
            <w:tcW w:w="6579" w:type="dxa"/>
            <w:vAlign w:val="center"/>
          </w:tcPr>
          <w:p w14:paraId="4541FBD2" w14:textId="7C16944A" w:rsidR="00B85726" w:rsidRPr="004A3898" w:rsidRDefault="00B85726" w:rsidP="00F54B41">
            <w:pPr>
              <w:cnfStyle w:val="000000000000" w:firstRow="0" w:lastRow="0" w:firstColumn="0" w:lastColumn="0" w:oddVBand="0" w:evenVBand="0" w:oddHBand="0" w:evenHBand="0" w:firstRowFirstColumn="0" w:firstRowLastColumn="0" w:lastRowFirstColumn="0" w:lastRowLastColumn="0"/>
              <w:rPr>
                <w:rFonts w:eastAsia="Calibri" w:cs="Arial"/>
              </w:rPr>
            </w:pPr>
            <w:r w:rsidRPr="004A3898">
              <w:rPr>
                <w:rFonts w:eastAsia="Calibri" w:cs="Arial"/>
              </w:rPr>
              <w:t xml:space="preserve">Applications must be </w:t>
            </w:r>
            <w:r w:rsidR="002D6F29" w:rsidRPr="00962217">
              <w:rPr>
                <w:rFonts w:eastAsia="Calibri" w:cs="Arial"/>
              </w:rPr>
              <w:t>received</w:t>
            </w:r>
            <w:r w:rsidRPr="00962217">
              <w:rPr>
                <w:rFonts w:eastAsia="Calibri" w:cs="Arial"/>
              </w:rPr>
              <w:t xml:space="preserve"> </w:t>
            </w:r>
            <w:r w:rsidR="00962217" w:rsidRPr="00962217">
              <w:rPr>
                <w:rFonts w:eastAsia="Calibri" w:cs="Arial"/>
              </w:rPr>
              <w:t>by</w:t>
            </w:r>
            <w:r w:rsidRPr="00962217">
              <w:rPr>
                <w:rFonts w:eastAsia="Calibri" w:cs="Arial"/>
              </w:rPr>
              <w:t xml:space="preserve"> the</w:t>
            </w:r>
            <w:r w:rsidRPr="004A3898">
              <w:rPr>
                <w:rFonts w:eastAsia="Calibri" w:cs="Arial"/>
              </w:rPr>
              <w:t xml:space="preserve"> CDE</w:t>
            </w:r>
            <w:r w:rsidR="005F5737" w:rsidRPr="004A3898">
              <w:rPr>
                <w:rFonts w:eastAsia="Calibri" w:cs="Arial"/>
              </w:rPr>
              <w:t xml:space="preserve">, </w:t>
            </w:r>
            <w:r w:rsidR="00962217">
              <w:rPr>
                <w:rFonts w:eastAsia="Calibri" w:cs="Arial"/>
              </w:rPr>
              <w:t>no later than</w:t>
            </w:r>
            <w:r w:rsidR="005F5737" w:rsidRPr="004A3898">
              <w:rPr>
                <w:rFonts w:eastAsia="Calibri" w:cs="Arial"/>
              </w:rPr>
              <w:t xml:space="preserve"> </w:t>
            </w:r>
            <w:r w:rsidR="003C534C">
              <w:rPr>
                <w:rFonts w:eastAsia="Calibri" w:cs="Arial"/>
              </w:rPr>
              <w:t>4</w:t>
            </w:r>
            <w:r w:rsidR="005F5737" w:rsidRPr="004A3898">
              <w:rPr>
                <w:rFonts w:eastAsia="Calibri" w:cs="Arial"/>
              </w:rPr>
              <w:t xml:space="preserve"> p.m. P</w:t>
            </w:r>
            <w:r w:rsidR="00F61912">
              <w:rPr>
                <w:rFonts w:eastAsia="Calibri" w:cs="Arial"/>
              </w:rPr>
              <w:t xml:space="preserve">acific </w:t>
            </w:r>
            <w:r w:rsidR="00916EE1">
              <w:rPr>
                <w:rFonts w:eastAsia="Calibri" w:cs="Arial"/>
              </w:rPr>
              <w:t>D</w:t>
            </w:r>
            <w:r w:rsidR="00F61912">
              <w:rPr>
                <w:rFonts w:eastAsia="Calibri" w:cs="Arial"/>
              </w:rPr>
              <w:t xml:space="preserve">aylight </w:t>
            </w:r>
            <w:r w:rsidR="005F5737" w:rsidRPr="004A3898">
              <w:rPr>
                <w:rFonts w:eastAsia="Calibri" w:cs="Arial"/>
              </w:rPr>
              <w:t>T</w:t>
            </w:r>
            <w:r w:rsidR="00F61912">
              <w:rPr>
                <w:rFonts w:eastAsia="Calibri" w:cs="Arial"/>
              </w:rPr>
              <w:t>ime (PDT)</w:t>
            </w:r>
          </w:p>
        </w:tc>
      </w:tr>
      <w:tr w:rsidR="00B85726" w:rsidRPr="004A3898" w14:paraId="51D202DE" w14:textId="77777777" w:rsidTr="0071036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771" w:type="dxa"/>
            <w:tcBorders>
              <w:right w:val="none" w:sz="0" w:space="0" w:color="auto"/>
            </w:tcBorders>
            <w:vAlign w:val="center"/>
          </w:tcPr>
          <w:p w14:paraId="6BDED05D" w14:textId="27585B69" w:rsidR="00B85726" w:rsidRPr="004446DB" w:rsidRDefault="00457B8D" w:rsidP="00F54B41">
            <w:pPr>
              <w:rPr>
                <w:rFonts w:eastAsia="Calibri" w:cs="Arial"/>
                <w:b w:val="0"/>
              </w:rPr>
            </w:pPr>
            <w:r>
              <w:rPr>
                <w:rFonts w:eastAsia="Calibri" w:cs="Arial"/>
                <w:b w:val="0"/>
              </w:rPr>
              <w:t xml:space="preserve">April </w:t>
            </w:r>
            <w:r w:rsidR="00B12C63">
              <w:rPr>
                <w:rFonts w:eastAsia="Calibri" w:cs="Arial"/>
                <w:b w:val="0"/>
              </w:rPr>
              <w:t xml:space="preserve">and May </w:t>
            </w:r>
            <w:r w:rsidR="001E2562">
              <w:rPr>
                <w:rFonts w:eastAsia="Calibri" w:cs="Arial"/>
                <w:b w:val="0"/>
              </w:rPr>
              <w:t>202</w:t>
            </w:r>
            <w:r w:rsidR="000C5D49">
              <w:rPr>
                <w:rFonts w:eastAsia="Calibri" w:cs="Arial"/>
                <w:b w:val="0"/>
              </w:rPr>
              <w:t>6</w:t>
            </w:r>
          </w:p>
        </w:tc>
        <w:tc>
          <w:tcPr>
            <w:tcW w:w="6579" w:type="dxa"/>
            <w:vAlign w:val="center"/>
          </w:tcPr>
          <w:p w14:paraId="5DEC6B02" w14:textId="10E30A6E" w:rsidR="00B85726" w:rsidRPr="004A3898" w:rsidRDefault="00B85726" w:rsidP="00F54B41">
            <w:pPr>
              <w:cnfStyle w:val="000000100000" w:firstRow="0" w:lastRow="0" w:firstColumn="0" w:lastColumn="0" w:oddVBand="0" w:evenVBand="0" w:oddHBand="1" w:evenHBand="0" w:firstRowFirstColumn="0" w:firstRowLastColumn="0" w:lastRowFirstColumn="0" w:lastRowLastColumn="0"/>
              <w:rPr>
                <w:rFonts w:eastAsia="Calibri" w:cs="Arial"/>
              </w:rPr>
            </w:pPr>
            <w:r w:rsidRPr="004A3898">
              <w:rPr>
                <w:rFonts w:eastAsia="Calibri" w:cs="Arial"/>
              </w:rPr>
              <w:t xml:space="preserve">Scoring of </w:t>
            </w:r>
            <w:r w:rsidR="00252A19">
              <w:rPr>
                <w:rFonts w:eastAsia="Calibri" w:cs="Arial"/>
              </w:rPr>
              <w:t>a</w:t>
            </w:r>
            <w:r w:rsidRPr="004A3898">
              <w:rPr>
                <w:rFonts w:eastAsia="Calibri" w:cs="Arial"/>
              </w:rPr>
              <w:t>pplications</w:t>
            </w:r>
          </w:p>
        </w:tc>
      </w:tr>
      <w:tr w:rsidR="00B85726" w:rsidRPr="004A3898" w14:paraId="6F685822" w14:textId="77777777" w:rsidTr="00710364">
        <w:trPr>
          <w:cantSplit/>
        </w:trPr>
        <w:tc>
          <w:tcPr>
            <w:cnfStyle w:val="001000000000" w:firstRow="0" w:lastRow="0" w:firstColumn="1" w:lastColumn="0" w:oddVBand="0" w:evenVBand="0" w:oddHBand="0" w:evenHBand="0" w:firstRowFirstColumn="0" w:firstRowLastColumn="0" w:lastRowFirstColumn="0" w:lastRowLastColumn="0"/>
            <w:tcW w:w="2771" w:type="dxa"/>
            <w:tcBorders>
              <w:right w:val="none" w:sz="0" w:space="0" w:color="auto"/>
            </w:tcBorders>
            <w:vAlign w:val="center"/>
          </w:tcPr>
          <w:p w14:paraId="00C4E202" w14:textId="36F0ACD7" w:rsidR="00B85726" w:rsidRPr="004446DB" w:rsidRDefault="00B12C63" w:rsidP="00F54B41">
            <w:pPr>
              <w:rPr>
                <w:rFonts w:eastAsia="Calibri" w:cs="Arial"/>
                <w:b w:val="0"/>
              </w:rPr>
            </w:pPr>
            <w:r>
              <w:rPr>
                <w:rFonts w:eastAsia="Calibri" w:cs="Arial"/>
                <w:b w:val="0"/>
              </w:rPr>
              <w:t>June</w:t>
            </w:r>
            <w:r w:rsidR="001E2562">
              <w:rPr>
                <w:rFonts w:eastAsia="Calibri" w:cs="Arial"/>
                <w:b w:val="0"/>
              </w:rPr>
              <w:t xml:space="preserve"> 202</w:t>
            </w:r>
            <w:r w:rsidR="000C5D49">
              <w:rPr>
                <w:rFonts w:eastAsia="Calibri" w:cs="Arial"/>
                <w:b w:val="0"/>
              </w:rPr>
              <w:t>6</w:t>
            </w:r>
          </w:p>
        </w:tc>
        <w:tc>
          <w:tcPr>
            <w:tcW w:w="6579" w:type="dxa"/>
            <w:vAlign w:val="center"/>
          </w:tcPr>
          <w:p w14:paraId="1C1F14A9" w14:textId="7113DACD" w:rsidR="00B85726" w:rsidRPr="004A3898" w:rsidRDefault="00252A19" w:rsidP="00F54B41">
            <w:pPr>
              <w:cnfStyle w:val="000000000000" w:firstRow="0" w:lastRow="0" w:firstColumn="0" w:lastColumn="0" w:oddVBand="0" w:evenVBand="0" w:oddHBand="0" w:evenHBand="0" w:firstRowFirstColumn="0" w:firstRowLastColumn="0" w:lastRowFirstColumn="0" w:lastRowLastColumn="0"/>
              <w:rPr>
                <w:rFonts w:eastAsia="Calibri" w:cs="Arial"/>
              </w:rPr>
            </w:pPr>
            <w:r>
              <w:rPr>
                <w:rFonts w:eastAsia="Calibri" w:cs="Arial"/>
              </w:rPr>
              <w:t>Preliminary grant qualification results</w:t>
            </w:r>
            <w:r w:rsidRPr="004A3898">
              <w:rPr>
                <w:rFonts w:eastAsia="Calibri" w:cs="Arial"/>
              </w:rPr>
              <w:t xml:space="preserve"> </w:t>
            </w:r>
            <w:r>
              <w:rPr>
                <w:rFonts w:eastAsia="Calibri" w:cs="Arial"/>
              </w:rPr>
              <w:t>a</w:t>
            </w:r>
            <w:r w:rsidRPr="004A3898">
              <w:rPr>
                <w:rFonts w:eastAsia="Calibri" w:cs="Arial"/>
              </w:rPr>
              <w:t>nnounced</w:t>
            </w:r>
          </w:p>
        </w:tc>
      </w:tr>
      <w:tr w:rsidR="00B85726" w:rsidRPr="004A3898" w14:paraId="0E822BDF" w14:textId="77777777" w:rsidTr="0071036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771" w:type="dxa"/>
            <w:tcBorders>
              <w:right w:val="none" w:sz="0" w:space="0" w:color="auto"/>
            </w:tcBorders>
            <w:vAlign w:val="center"/>
          </w:tcPr>
          <w:p w14:paraId="1109F34C" w14:textId="0AF56239" w:rsidR="00B85726" w:rsidRPr="003B5490" w:rsidRDefault="003B4AC7" w:rsidP="00F54B41">
            <w:pPr>
              <w:rPr>
                <w:rFonts w:eastAsia="Calibri" w:cs="Arial"/>
                <w:b w:val="0"/>
              </w:rPr>
            </w:pPr>
            <w:r w:rsidRPr="003B5490">
              <w:rPr>
                <w:rFonts w:eastAsia="Calibri" w:cs="Arial"/>
                <w:b w:val="0"/>
              </w:rPr>
              <w:t xml:space="preserve">Ten business days </w:t>
            </w:r>
            <w:r w:rsidR="00B85726" w:rsidRPr="003B5490">
              <w:rPr>
                <w:rFonts w:eastAsia="Calibri" w:cs="Arial"/>
                <w:b w:val="0"/>
              </w:rPr>
              <w:t xml:space="preserve">after </w:t>
            </w:r>
            <w:r w:rsidR="00252A19" w:rsidRPr="003B5490">
              <w:rPr>
                <w:rFonts w:eastAsia="Calibri" w:cs="Arial"/>
                <w:b w:val="0"/>
              </w:rPr>
              <w:t>preliminary grant qualification results announced</w:t>
            </w:r>
          </w:p>
        </w:tc>
        <w:tc>
          <w:tcPr>
            <w:tcW w:w="6579" w:type="dxa"/>
            <w:vAlign w:val="center"/>
          </w:tcPr>
          <w:p w14:paraId="45C76BDF" w14:textId="5C39B032" w:rsidR="00B85726" w:rsidRPr="004A3898" w:rsidRDefault="00B85726" w:rsidP="00F54B41">
            <w:pPr>
              <w:cnfStyle w:val="000000100000" w:firstRow="0" w:lastRow="0" w:firstColumn="0" w:lastColumn="0" w:oddVBand="0" w:evenVBand="0" w:oddHBand="1" w:evenHBand="0" w:firstRowFirstColumn="0" w:firstRowLastColumn="0" w:lastRowFirstColumn="0" w:lastRowLastColumn="0"/>
              <w:rPr>
                <w:rFonts w:eastAsia="Calibri" w:cs="Arial"/>
              </w:rPr>
            </w:pPr>
            <w:r w:rsidRPr="004A3898">
              <w:rPr>
                <w:rFonts w:eastAsia="Calibri" w:cs="Arial"/>
              </w:rPr>
              <w:t xml:space="preserve">Appeals must be </w:t>
            </w:r>
            <w:r w:rsidR="002D6F29" w:rsidRPr="004A3898">
              <w:rPr>
                <w:rFonts w:eastAsia="Calibri" w:cs="Arial"/>
              </w:rPr>
              <w:t>received</w:t>
            </w:r>
            <w:r w:rsidRPr="004A3898">
              <w:rPr>
                <w:rFonts w:eastAsia="Calibri" w:cs="Arial"/>
              </w:rPr>
              <w:t xml:space="preserve"> </w:t>
            </w:r>
            <w:r w:rsidR="00F61912">
              <w:rPr>
                <w:rFonts w:eastAsia="Calibri" w:cs="Arial"/>
              </w:rPr>
              <w:t>by</w:t>
            </w:r>
            <w:r w:rsidRPr="004A3898">
              <w:rPr>
                <w:rFonts w:eastAsia="Calibri" w:cs="Arial"/>
              </w:rPr>
              <w:t xml:space="preserve"> the CDE</w:t>
            </w:r>
          </w:p>
        </w:tc>
      </w:tr>
      <w:tr w:rsidR="00B85726" w:rsidRPr="004A3898" w14:paraId="704DC48D" w14:textId="77777777" w:rsidTr="00710364">
        <w:trPr>
          <w:cantSplit/>
        </w:trPr>
        <w:tc>
          <w:tcPr>
            <w:cnfStyle w:val="001000000000" w:firstRow="0" w:lastRow="0" w:firstColumn="1" w:lastColumn="0" w:oddVBand="0" w:evenVBand="0" w:oddHBand="0" w:evenHBand="0" w:firstRowFirstColumn="0" w:firstRowLastColumn="0" w:lastRowFirstColumn="0" w:lastRowLastColumn="0"/>
            <w:tcW w:w="2771" w:type="dxa"/>
            <w:tcBorders>
              <w:right w:val="none" w:sz="0" w:space="0" w:color="auto"/>
            </w:tcBorders>
            <w:vAlign w:val="center"/>
          </w:tcPr>
          <w:p w14:paraId="32D9C608" w14:textId="51038ED8" w:rsidR="00B85726" w:rsidRPr="004446DB" w:rsidRDefault="00EA5A38" w:rsidP="00F54B41">
            <w:pPr>
              <w:rPr>
                <w:rFonts w:eastAsia="Calibri" w:cs="Arial"/>
                <w:b w:val="0"/>
              </w:rPr>
            </w:pPr>
            <w:r>
              <w:rPr>
                <w:rFonts w:eastAsia="Calibri" w:cs="Arial"/>
                <w:b w:val="0"/>
              </w:rPr>
              <w:t>July 1, 202</w:t>
            </w:r>
            <w:r w:rsidR="000C5D49">
              <w:rPr>
                <w:rFonts w:eastAsia="Calibri" w:cs="Arial"/>
                <w:b w:val="0"/>
              </w:rPr>
              <w:t>6</w:t>
            </w:r>
          </w:p>
        </w:tc>
        <w:tc>
          <w:tcPr>
            <w:tcW w:w="6579" w:type="dxa"/>
            <w:vAlign w:val="center"/>
          </w:tcPr>
          <w:p w14:paraId="678EE756" w14:textId="7B95EE26" w:rsidR="00B85726" w:rsidRPr="004A3898" w:rsidRDefault="00EA5A38" w:rsidP="00F54B41">
            <w:pPr>
              <w:cnfStyle w:val="000000000000" w:firstRow="0" w:lastRow="0" w:firstColumn="0" w:lastColumn="0" w:oddVBand="0" w:evenVBand="0" w:oddHBand="0" w:evenHBand="0" w:firstRowFirstColumn="0" w:firstRowLastColumn="0" w:lastRowFirstColumn="0" w:lastRowLastColumn="0"/>
              <w:rPr>
                <w:rFonts w:eastAsia="Calibri" w:cs="Arial"/>
              </w:rPr>
            </w:pPr>
            <w:r w:rsidRPr="004A3898">
              <w:rPr>
                <w:rFonts w:eastAsia="Calibri" w:cs="Arial"/>
              </w:rPr>
              <w:t xml:space="preserve">Project </w:t>
            </w:r>
            <w:r w:rsidR="00252A19">
              <w:rPr>
                <w:rFonts w:eastAsia="Calibri" w:cs="Arial"/>
              </w:rPr>
              <w:t>t</w:t>
            </w:r>
            <w:r w:rsidRPr="004A3898">
              <w:rPr>
                <w:rFonts w:eastAsia="Calibri" w:cs="Arial"/>
              </w:rPr>
              <w:t xml:space="preserve">erm </w:t>
            </w:r>
            <w:r w:rsidR="00252A19">
              <w:rPr>
                <w:rFonts w:eastAsia="Calibri" w:cs="Arial"/>
              </w:rPr>
              <w:t>b</w:t>
            </w:r>
            <w:r w:rsidRPr="004A3898">
              <w:rPr>
                <w:rFonts w:eastAsia="Calibri" w:cs="Arial"/>
              </w:rPr>
              <w:t>eg</w:t>
            </w:r>
            <w:r>
              <w:rPr>
                <w:rFonts w:eastAsia="Calibri" w:cs="Arial"/>
              </w:rPr>
              <w:t>i</w:t>
            </w:r>
            <w:r w:rsidRPr="004A3898">
              <w:rPr>
                <w:rFonts w:eastAsia="Calibri" w:cs="Arial"/>
              </w:rPr>
              <w:t>n</w:t>
            </w:r>
            <w:r>
              <w:rPr>
                <w:rFonts w:eastAsia="Calibri" w:cs="Arial"/>
              </w:rPr>
              <w:t>s</w:t>
            </w:r>
            <w:r w:rsidRPr="004A3898">
              <w:rPr>
                <w:rFonts w:eastAsia="Calibri" w:cs="Arial"/>
              </w:rPr>
              <w:t xml:space="preserve"> </w:t>
            </w:r>
          </w:p>
        </w:tc>
      </w:tr>
      <w:tr w:rsidR="00C85E73" w:rsidRPr="004A3898" w14:paraId="1D9DB8E1" w14:textId="77777777" w:rsidTr="0071036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771" w:type="dxa"/>
            <w:vAlign w:val="center"/>
          </w:tcPr>
          <w:p w14:paraId="727A4E27" w14:textId="71869DD3" w:rsidR="00C85E73" w:rsidRPr="004446DB" w:rsidRDefault="000C5D49" w:rsidP="00F54B41">
            <w:pPr>
              <w:rPr>
                <w:rFonts w:eastAsia="Calibri" w:cs="Arial"/>
                <w:b w:val="0"/>
              </w:rPr>
            </w:pPr>
            <w:r>
              <w:rPr>
                <w:rFonts w:eastAsia="Calibri" w:cs="Arial"/>
                <w:b w:val="0"/>
              </w:rPr>
              <w:t>September</w:t>
            </w:r>
            <w:r w:rsidR="00EA5A38">
              <w:rPr>
                <w:rFonts w:eastAsia="Calibri" w:cs="Arial"/>
                <w:b w:val="0"/>
              </w:rPr>
              <w:t xml:space="preserve"> 202</w:t>
            </w:r>
            <w:r>
              <w:rPr>
                <w:rFonts w:eastAsia="Calibri" w:cs="Arial"/>
                <w:b w:val="0"/>
              </w:rPr>
              <w:t>6</w:t>
            </w:r>
          </w:p>
        </w:tc>
        <w:tc>
          <w:tcPr>
            <w:tcW w:w="6579" w:type="dxa"/>
            <w:vAlign w:val="center"/>
          </w:tcPr>
          <w:p w14:paraId="591534F6" w14:textId="7FE03DEF" w:rsidR="00C85E73" w:rsidRPr="004A3898" w:rsidRDefault="00EA5A38" w:rsidP="00F54B41">
            <w:pPr>
              <w:cnfStyle w:val="000000100000" w:firstRow="0" w:lastRow="0" w:firstColumn="0" w:lastColumn="0" w:oddVBand="0" w:evenVBand="0" w:oddHBand="1" w:evenHBand="0" w:firstRowFirstColumn="0" w:firstRowLastColumn="0" w:lastRowFirstColumn="0" w:lastRowLastColumn="0"/>
              <w:rPr>
                <w:rFonts w:eastAsia="Calibri" w:cs="Arial"/>
              </w:rPr>
            </w:pPr>
            <w:r w:rsidRPr="004A3898">
              <w:rPr>
                <w:rFonts w:eastAsia="Calibri" w:cs="Arial"/>
              </w:rPr>
              <w:t xml:space="preserve">Grant Award Notification </w:t>
            </w:r>
            <w:r w:rsidR="00252A19">
              <w:rPr>
                <w:rFonts w:eastAsia="Calibri" w:cs="Arial"/>
              </w:rPr>
              <w:t>l</w:t>
            </w:r>
            <w:r w:rsidRPr="004A3898">
              <w:rPr>
                <w:rFonts w:eastAsia="Calibri" w:cs="Arial"/>
              </w:rPr>
              <w:t xml:space="preserve">etters </w:t>
            </w:r>
            <w:r w:rsidR="00252A19">
              <w:rPr>
                <w:rFonts w:eastAsia="Calibri" w:cs="Arial"/>
              </w:rPr>
              <w:t>r</w:t>
            </w:r>
            <w:r w:rsidRPr="004A3898">
              <w:rPr>
                <w:rFonts w:eastAsia="Calibri" w:cs="Arial"/>
              </w:rPr>
              <w:t>eleased</w:t>
            </w:r>
          </w:p>
        </w:tc>
      </w:tr>
      <w:tr w:rsidR="0039349D" w:rsidRPr="004A3898" w14:paraId="0E3DBBEF" w14:textId="77777777" w:rsidTr="00710364">
        <w:trPr>
          <w:cantSplit/>
        </w:trPr>
        <w:tc>
          <w:tcPr>
            <w:cnfStyle w:val="001000000000" w:firstRow="0" w:lastRow="0" w:firstColumn="1" w:lastColumn="0" w:oddVBand="0" w:evenVBand="0" w:oddHBand="0" w:evenHBand="0" w:firstRowFirstColumn="0" w:firstRowLastColumn="0" w:lastRowFirstColumn="0" w:lastRowLastColumn="0"/>
            <w:tcW w:w="2771" w:type="dxa"/>
            <w:vAlign w:val="center"/>
          </w:tcPr>
          <w:p w14:paraId="46CA5EB6" w14:textId="3D833B92" w:rsidR="0039349D" w:rsidRPr="00F54B41" w:rsidRDefault="00F70DB3" w:rsidP="00F54B41">
            <w:pPr>
              <w:rPr>
                <w:rFonts w:eastAsia="Calibri" w:cs="Arial"/>
                <w:b w:val="0"/>
              </w:rPr>
            </w:pPr>
            <w:r>
              <w:rPr>
                <w:rFonts w:eastAsia="Calibri" w:cs="Arial"/>
                <w:b w:val="0"/>
              </w:rPr>
              <w:t>October</w:t>
            </w:r>
            <w:r w:rsidR="0039349D" w:rsidRPr="004446DB">
              <w:rPr>
                <w:rFonts w:eastAsia="Calibri" w:cs="Arial"/>
                <w:b w:val="0"/>
              </w:rPr>
              <w:t xml:space="preserve"> 202</w:t>
            </w:r>
            <w:r w:rsidR="000C5D49">
              <w:rPr>
                <w:rFonts w:eastAsia="Calibri" w:cs="Arial"/>
                <w:b w:val="0"/>
              </w:rPr>
              <w:t>6</w:t>
            </w:r>
          </w:p>
        </w:tc>
        <w:tc>
          <w:tcPr>
            <w:tcW w:w="6579" w:type="dxa"/>
            <w:vAlign w:val="center"/>
          </w:tcPr>
          <w:p w14:paraId="5CA05730" w14:textId="58B4F60E" w:rsidR="0039349D" w:rsidRPr="004A3898" w:rsidRDefault="0039349D" w:rsidP="00F54B41">
            <w:pPr>
              <w:cnfStyle w:val="000000000000" w:firstRow="0" w:lastRow="0" w:firstColumn="0" w:lastColumn="0" w:oddVBand="0" w:evenVBand="0" w:oddHBand="0" w:evenHBand="0" w:firstRowFirstColumn="0" w:firstRowLastColumn="0" w:lastRowFirstColumn="0" w:lastRowLastColumn="0"/>
              <w:rPr>
                <w:rFonts w:eastAsia="Calibri" w:cs="Arial"/>
              </w:rPr>
            </w:pPr>
            <w:r w:rsidRPr="004A3898">
              <w:rPr>
                <w:rFonts w:eastAsia="Calibri" w:cs="Arial"/>
              </w:rPr>
              <w:t xml:space="preserve">Disbursement of </w:t>
            </w:r>
            <w:r w:rsidR="00252A19">
              <w:rPr>
                <w:rFonts w:eastAsia="Calibri" w:cs="Arial"/>
              </w:rPr>
              <w:t>f</w:t>
            </w:r>
            <w:r w:rsidRPr="004A3898">
              <w:rPr>
                <w:rFonts w:eastAsia="Calibri" w:cs="Arial"/>
              </w:rPr>
              <w:t>unds</w:t>
            </w:r>
          </w:p>
        </w:tc>
      </w:tr>
      <w:tr w:rsidR="0039349D" w:rsidRPr="004A3898" w14:paraId="60F47DBC" w14:textId="77777777" w:rsidTr="0071036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771" w:type="dxa"/>
            <w:tcBorders>
              <w:right w:val="none" w:sz="0" w:space="0" w:color="auto"/>
            </w:tcBorders>
            <w:vAlign w:val="center"/>
          </w:tcPr>
          <w:p w14:paraId="715F7E16" w14:textId="50AA5DCD" w:rsidR="0039349D" w:rsidRPr="004446DB" w:rsidRDefault="00B21A4D" w:rsidP="00F54B41">
            <w:pPr>
              <w:rPr>
                <w:rFonts w:eastAsia="Calibri" w:cs="Arial"/>
                <w:b w:val="0"/>
              </w:rPr>
            </w:pPr>
            <w:r>
              <w:rPr>
                <w:rFonts w:eastAsia="Calibri" w:cs="Arial"/>
                <w:b w:val="0"/>
              </w:rPr>
              <w:t>June 30</w:t>
            </w:r>
            <w:r w:rsidR="0039349D" w:rsidRPr="004446DB">
              <w:rPr>
                <w:rFonts w:eastAsia="Calibri" w:cs="Arial"/>
                <w:b w:val="0"/>
              </w:rPr>
              <w:t xml:space="preserve">, </w:t>
            </w:r>
            <w:r w:rsidRPr="004446DB">
              <w:rPr>
                <w:rFonts w:eastAsia="Calibri" w:cs="Arial"/>
                <w:b w:val="0"/>
              </w:rPr>
              <w:t>202</w:t>
            </w:r>
            <w:r w:rsidR="000C5D49">
              <w:rPr>
                <w:rFonts w:eastAsia="Calibri" w:cs="Arial"/>
                <w:b w:val="0"/>
              </w:rPr>
              <w:t>8</w:t>
            </w:r>
          </w:p>
        </w:tc>
        <w:tc>
          <w:tcPr>
            <w:tcW w:w="6579" w:type="dxa"/>
            <w:vAlign w:val="center"/>
          </w:tcPr>
          <w:p w14:paraId="77751005" w14:textId="6A0C359C" w:rsidR="009B3BD2" w:rsidRPr="004A3898" w:rsidRDefault="0039349D" w:rsidP="00F54B41">
            <w:pPr>
              <w:cnfStyle w:val="000000100000" w:firstRow="0" w:lastRow="0" w:firstColumn="0" w:lastColumn="0" w:oddVBand="0" w:evenVBand="0" w:oddHBand="1" w:evenHBand="0" w:firstRowFirstColumn="0" w:firstRowLastColumn="0" w:lastRowFirstColumn="0" w:lastRowLastColumn="0"/>
              <w:rPr>
                <w:rFonts w:eastAsia="Calibri" w:cs="Arial"/>
              </w:rPr>
            </w:pPr>
            <w:r w:rsidRPr="004A3898">
              <w:rPr>
                <w:rFonts w:eastAsia="Calibri" w:cs="Arial"/>
              </w:rPr>
              <w:t xml:space="preserve">All </w:t>
            </w:r>
            <w:r w:rsidR="00252A19">
              <w:rPr>
                <w:rFonts w:eastAsia="Calibri" w:cs="Arial"/>
              </w:rPr>
              <w:t>f</w:t>
            </w:r>
            <w:r w:rsidRPr="004A3898">
              <w:rPr>
                <w:rFonts w:eastAsia="Calibri" w:cs="Arial"/>
              </w:rPr>
              <w:t xml:space="preserve">unds </w:t>
            </w:r>
            <w:r w:rsidR="00252A19">
              <w:rPr>
                <w:rFonts w:eastAsia="Calibri" w:cs="Arial"/>
              </w:rPr>
              <w:t>m</w:t>
            </w:r>
            <w:r w:rsidRPr="004A3898">
              <w:rPr>
                <w:rFonts w:eastAsia="Calibri" w:cs="Arial"/>
              </w:rPr>
              <w:t xml:space="preserve">ust be </w:t>
            </w:r>
            <w:r w:rsidR="00252A19">
              <w:rPr>
                <w:rFonts w:eastAsia="Calibri" w:cs="Arial"/>
              </w:rPr>
              <w:t>e</w:t>
            </w:r>
            <w:r w:rsidRPr="004A3898">
              <w:rPr>
                <w:rFonts w:eastAsia="Calibri" w:cs="Arial"/>
              </w:rPr>
              <w:t>xpended</w:t>
            </w:r>
          </w:p>
        </w:tc>
      </w:tr>
    </w:tbl>
    <w:p w14:paraId="540AAA72" w14:textId="7ECD0825" w:rsidR="009B3BD2" w:rsidRPr="00DB17AF" w:rsidRDefault="009B3BD2" w:rsidP="00DB17AF">
      <w:pPr>
        <w:spacing w:before="240"/>
        <w:rPr>
          <w:b/>
          <w:bCs/>
          <w:i/>
          <w:iCs/>
        </w:rPr>
      </w:pPr>
      <w:r w:rsidRPr="00DB17AF">
        <w:rPr>
          <w:b/>
          <w:bCs/>
          <w:i/>
          <w:iCs/>
        </w:rPr>
        <w:t>Timeline is subject to change</w:t>
      </w:r>
    </w:p>
    <w:p w14:paraId="1E88811F" w14:textId="1D9ABB28" w:rsidR="00337017" w:rsidRPr="00D967B8" w:rsidRDefault="006F1169" w:rsidP="00916EE1">
      <w:pPr>
        <w:pStyle w:val="Heading3"/>
      </w:pPr>
      <w:r w:rsidRPr="00D967B8">
        <w:lastRenderedPageBreak/>
        <w:t>Application</w:t>
      </w:r>
      <w:r w:rsidR="00337017" w:rsidRPr="00D967B8">
        <w:t xml:space="preserve"> Due Date</w:t>
      </w:r>
    </w:p>
    <w:p w14:paraId="75CE4458" w14:textId="2EBDC6A7" w:rsidR="000517AC" w:rsidRPr="004A3898" w:rsidRDefault="00F10BBD" w:rsidP="000D7705">
      <w:pPr>
        <w:pStyle w:val="Header"/>
        <w:tabs>
          <w:tab w:val="clear" w:pos="4320"/>
          <w:tab w:val="clear" w:pos="8640"/>
        </w:tabs>
        <w:rPr>
          <w:rFonts w:cs="Arial"/>
          <w:b/>
        </w:rPr>
      </w:pPr>
      <w:r w:rsidRPr="00AB0153">
        <w:rPr>
          <w:rFonts w:cs="Arial"/>
          <w:color w:val="000000"/>
        </w:rPr>
        <w:t xml:space="preserve">The MCEC </w:t>
      </w:r>
      <w:r w:rsidR="00916EE1" w:rsidRPr="00AB0153">
        <w:rPr>
          <w:rFonts w:cs="Arial"/>
          <w:color w:val="000000"/>
        </w:rPr>
        <w:t xml:space="preserve">Grant </w:t>
      </w:r>
      <w:r w:rsidRPr="00AB0153">
        <w:rPr>
          <w:rFonts w:cs="Arial"/>
          <w:color w:val="000000"/>
        </w:rPr>
        <w:t>application</w:t>
      </w:r>
      <w:r w:rsidR="00404BC4" w:rsidRPr="00AB0153">
        <w:rPr>
          <w:rFonts w:cs="Arial"/>
          <w:color w:val="000000"/>
        </w:rPr>
        <w:t xml:space="preserve"> </w:t>
      </w:r>
      <w:r w:rsidRPr="00AB0153">
        <w:rPr>
          <w:rFonts w:cs="Arial"/>
          <w:color w:val="000000"/>
        </w:rPr>
        <w:t>and all supporting documents must be received by the CDE</w:t>
      </w:r>
      <w:r w:rsidRPr="00AB0153">
        <w:rPr>
          <w:rFonts w:cs="Arial"/>
        </w:rPr>
        <w:t xml:space="preserve"> </w:t>
      </w:r>
      <w:r w:rsidRPr="00AB0153">
        <w:rPr>
          <w:rFonts w:cs="Arial"/>
          <w:color w:val="000000"/>
        </w:rPr>
        <w:t xml:space="preserve">on or before </w:t>
      </w:r>
      <w:r w:rsidR="000C5D49">
        <w:rPr>
          <w:rFonts w:cs="Arial"/>
          <w:b/>
          <w:color w:val="000000"/>
        </w:rPr>
        <w:t>Tuesday</w:t>
      </w:r>
      <w:r w:rsidR="00473012" w:rsidRPr="00AB0153">
        <w:rPr>
          <w:rFonts w:cs="Arial"/>
          <w:b/>
          <w:color w:val="000000"/>
        </w:rPr>
        <w:t xml:space="preserve">, </w:t>
      </w:r>
      <w:r w:rsidR="00651BDF" w:rsidRPr="00AB0153">
        <w:rPr>
          <w:rFonts w:cs="Arial"/>
          <w:b/>
        </w:rPr>
        <w:t xml:space="preserve">March </w:t>
      </w:r>
      <w:r w:rsidR="00103ADB">
        <w:rPr>
          <w:rFonts w:cs="Arial"/>
          <w:b/>
        </w:rPr>
        <w:t>31</w:t>
      </w:r>
      <w:r w:rsidRPr="00AB0153">
        <w:rPr>
          <w:rFonts w:cs="Arial"/>
          <w:b/>
        </w:rPr>
        <w:t xml:space="preserve">, </w:t>
      </w:r>
      <w:r w:rsidR="00473012" w:rsidRPr="00AB0153">
        <w:rPr>
          <w:rFonts w:cs="Arial"/>
          <w:b/>
        </w:rPr>
        <w:t>202</w:t>
      </w:r>
      <w:r w:rsidR="000C5D49">
        <w:rPr>
          <w:rFonts w:cs="Arial"/>
          <w:b/>
        </w:rPr>
        <w:t>6</w:t>
      </w:r>
      <w:r w:rsidR="00473012" w:rsidRPr="007F01F9">
        <w:rPr>
          <w:rFonts w:cs="Arial"/>
          <w:b/>
        </w:rPr>
        <w:t>,</w:t>
      </w:r>
      <w:r w:rsidR="00473012" w:rsidRPr="00AB0153">
        <w:rPr>
          <w:rFonts w:cs="Arial"/>
        </w:rPr>
        <w:t xml:space="preserve"> </w:t>
      </w:r>
      <w:r w:rsidRPr="00AB0153">
        <w:rPr>
          <w:rFonts w:cs="Arial"/>
        </w:rPr>
        <w:t xml:space="preserve">no later than </w:t>
      </w:r>
      <w:r w:rsidR="00442F37" w:rsidRPr="00AB0153">
        <w:rPr>
          <w:rFonts w:cs="Arial"/>
        </w:rPr>
        <w:t>4</w:t>
      </w:r>
      <w:r w:rsidR="008A577F">
        <w:rPr>
          <w:rFonts w:cs="Arial"/>
        </w:rPr>
        <w:t>:00</w:t>
      </w:r>
      <w:r w:rsidRPr="00AB0153">
        <w:rPr>
          <w:rFonts w:cs="Arial"/>
        </w:rPr>
        <w:t xml:space="preserve"> p.m. P</w:t>
      </w:r>
      <w:r w:rsidR="00916EE1" w:rsidRPr="00AB0153">
        <w:rPr>
          <w:rFonts w:cs="Arial"/>
        </w:rPr>
        <w:t>D</w:t>
      </w:r>
      <w:r w:rsidRPr="00AB0153">
        <w:rPr>
          <w:rFonts w:cs="Arial"/>
        </w:rPr>
        <w:t>T.</w:t>
      </w:r>
    </w:p>
    <w:p w14:paraId="0520EC1E" w14:textId="77777777" w:rsidR="000517AC" w:rsidRPr="00D967B8" w:rsidRDefault="000517AC" w:rsidP="00F54B41">
      <w:pPr>
        <w:pStyle w:val="Heading3"/>
        <w:spacing w:before="0"/>
      </w:pPr>
      <w:r w:rsidRPr="00D967B8">
        <w:t xml:space="preserve">Application </w:t>
      </w:r>
      <w:r w:rsidR="00903D19" w:rsidRPr="00D967B8">
        <w:t xml:space="preserve">Submission </w:t>
      </w:r>
      <w:r w:rsidRPr="00D967B8">
        <w:t>Procedures</w:t>
      </w:r>
    </w:p>
    <w:p w14:paraId="5451B5A4" w14:textId="2F63E531" w:rsidR="00335C7C" w:rsidRPr="00853D7B" w:rsidRDefault="00335C7C" w:rsidP="00335C7C">
      <w:pPr>
        <w:rPr>
          <w:rFonts w:cs="Arial"/>
        </w:rPr>
      </w:pPr>
      <w:r w:rsidRPr="00853D7B">
        <w:rPr>
          <w:rFonts w:cs="Arial"/>
        </w:rPr>
        <w:t xml:space="preserve">The </w:t>
      </w:r>
      <w:r>
        <w:rPr>
          <w:rFonts w:cs="Arial"/>
        </w:rPr>
        <w:t>MCEC Grant</w:t>
      </w:r>
      <w:r w:rsidRPr="00853D7B">
        <w:rPr>
          <w:rFonts w:cs="Arial"/>
        </w:rPr>
        <w:t xml:space="preserve"> application is submitted in two parts: </w:t>
      </w:r>
    </w:p>
    <w:p w14:paraId="0961C7F1" w14:textId="123F7FDE" w:rsidR="00D30EBF" w:rsidRPr="00F06DBA" w:rsidRDefault="003B41B0" w:rsidP="00F06DBA">
      <w:pPr>
        <w:pStyle w:val="Heading4"/>
      </w:pPr>
      <w:r w:rsidRPr="00F06DBA">
        <w:t xml:space="preserve">PART 1: </w:t>
      </w:r>
      <w:r w:rsidR="00D30EBF" w:rsidRPr="00F06DBA">
        <w:t>202</w:t>
      </w:r>
      <w:r w:rsidR="000C5D49" w:rsidRPr="00F06DBA">
        <w:t>6</w:t>
      </w:r>
      <w:r w:rsidR="00D30EBF" w:rsidRPr="00F06DBA">
        <w:t>–2</w:t>
      </w:r>
      <w:r w:rsidR="000C5D49" w:rsidRPr="00F06DBA">
        <w:t>7</w:t>
      </w:r>
      <w:r w:rsidR="00D30EBF" w:rsidRPr="00F06DBA">
        <w:t xml:space="preserve"> </w:t>
      </w:r>
      <w:r w:rsidR="00F10BBD" w:rsidRPr="00F06DBA">
        <w:t>MCEC</w:t>
      </w:r>
      <w:r w:rsidR="00347BCD" w:rsidRPr="00F06DBA">
        <w:t xml:space="preserve"> Grant</w:t>
      </w:r>
      <w:r w:rsidR="00D30EBF" w:rsidRPr="00F06DBA">
        <w:t xml:space="preserve"> Application</w:t>
      </w:r>
      <w:r w:rsidRPr="00F06DBA">
        <w:t xml:space="preserve"> </w:t>
      </w:r>
      <w:r w:rsidR="00C12C92" w:rsidRPr="00F06DBA">
        <w:t>Narrative</w:t>
      </w:r>
      <w:r w:rsidR="00ED33BB" w:rsidRPr="00F06DBA">
        <w:t xml:space="preserve"> (</w:t>
      </w:r>
      <w:r w:rsidRPr="00F06DBA">
        <w:t>online)</w:t>
      </w:r>
      <w:r w:rsidR="00D30EBF" w:rsidRPr="00F06DBA">
        <w:t xml:space="preserve"> </w:t>
      </w:r>
    </w:p>
    <w:p w14:paraId="05E858A7" w14:textId="3EBE059B" w:rsidR="00335C7C" w:rsidRPr="000531CB" w:rsidRDefault="00D30EBF" w:rsidP="000D7705">
      <w:pPr>
        <w:rPr>
          <w:rFonts w:cs="Arial"/>
          <w:bCs/>
        </w:rPr>
      </w:pPr>
      <w:r>
        <w:rPr>
          <w:rFonts w:cs="Arial"/>
        </w:rPr>
        <w:t xml:space="preserve">Applicants shall </w:t>
      </w:r>
      <w:r w:rsidR="000B6003">
        <w:rPr>
          <w:rFonts w:cs="Arial"/>
        </w:rPr>
        <w:t xml:space="preserve">complete and </w:t>
      </w:r>
      <w:r>
        <w:rPr>
          <w:rFonts w:cs="Arial"/>
        </w:rPr>
        <w:t>submit the online 202</w:t>
      </w:r>
      <w:r w:rsidR="000C5D49">
        <w:rPr>
          <w:rFonts w:cs="Arial"/>
        </w:rPr>
        <w:t>6</w:t>
      </w:r>
      <w:r>
        <w:rPr>
          <w:rFonts w:cs="Arial"/>
        </w:rPr>
        <w:t>–2</w:t>
      </w:r>
      <w:r w:rsidR="000C5D49">
        <w:rPr>
          <w:rFonts w:cs="Arial"/>
        </w:rPr>
        <w:t>7</w:t>
      </w:r>
      <w:r>
        <w:rPr>
          <w:rFonts w:cs="Arial"/>
        </w:rPr>
        <w:t xml:space="preserve"> </w:t>
      </w:r>
      <w:r w:rsidR="00347BCD">
        <w:rPr>
          <w:rFonts w:cs="Arial"/>
        </w:rPr>
        <w:t>MCEC Grant</w:t>
      </w:r>
      <w:r>
        <w:rPr>
          <w:rFonts w:cs="Arial"/>
        </w:rPr>
        <w:t xml:space="preserve"> Application </w:t>
      </w:r>
      <w:r w:rsidR="00C12C92">
        <w:rPr>
          <w:rFonts w:cs="Arial"/>
        </w:rPr>
        <w:t xml:space="preserve">Narrative </w:t>
      </w:r>
      <w:r w:rsidR="00916EE1">
        <w:rPr>
          <w:rFonts w:cs="Arial"/>
          <w:bCs/>
        </w:rPr>
        <w:t xml:space="preserve">on the CDE MCEC web page </w:t>
      </w:r>
      <w:r w:rsidR="00347BCD" w:rsidRPr="000531CB">
        <w:rPr>
          <w:rFonts w:cs="Arial"/>
          <w:bCs/>
        </w:rPr>
        <w:t>at</w:t>
      </w:r>
      <w:r w:rsidR="00103ADB" w:rsidRPr="000531CB">
        <w:t xml:space="preserve"> </w:t>
      </w:r>
      <w:hyperlink r:id="rId17" w:tooltip="CDE's 2026-27 Middle College Early College RFA" w:history="1">
        <w:r w:rsidR="00146D26" w:rsidRPr="00457D8A">
          <w:rPr>
            <w:rStyle w:val="Hyperlink"/>
            <w:rFonts w:cs="Arial"/>
          </w:rPr>
          <w:t>https://www.cde.ca.gov/fg/fo/r17/mcec26rfa.asp</w:t>
        </w:r>
      </w:hyperlink>
      <w:r w:rsidR="00713174" w:rsidRPr="000531CB">
        <w:rPr>
          <w:rFonts w:cs="Arial"/>
          <w:bCs/>
        </w:rPr>
        <w:t>.</w:t>
      </w:r>
    </w:p>
    <w:p w14:paraId="3F46E3D2" w14:textId="5F064C2E" w:rsidR="00D30EBF" w:rsidRPr="00F06DBA" w:rsidRDefault="003B41B0" w:rsidP="00F06DBA">
      <w:pPr>
        <w:pStyle w:val="Heading4"/>
      </w:pPr>
      <w:r w:rsidRPr="00F06DBA">
        <w:t xml:space="preserve">PART 2: </w:t>
      </w:r>
      <w:r w:rsidR="00783286" w:rsidRPr="00F06DBA">
        <w:t xml:space="preserve">LEA </w:t>
      </w:r>
      <w:r w:rsidR="00D30EBF" w:rsidRPr="00F06DBA">
        <w:t>Budget Worksheet</w:t>
      </w:r>
      <w:r w:rsidR="00335C7C" w:rsidRPr="00F06DBA">
        <w:t xml:space="preserve">, </w:t>
      </w:r>
      <w:r w:rsidR="00A528D8" w:rsidRPr="00F06DBA">
        <w:t>Letter of Commitment, and Letter of Support</w:t>
      </w:r>
    </w:p>
    <w:p w14:paraId="6C9EC2ED" w14:textId="14ADC987" w:rsidR="004817DD" w:rsidRPr="000531CB" w:rsidRDefault="004817DD" w:rsidP="0012659F">
      <w:r w:rsidRPr="000531CB">
        <w:t xml:space="preserve">Three attachments to be emailed to the CDE at </w:t>
      </w:r>
      <w:hyperlink r:id="rId18" w:history="1">
        <w:r w:rsidR="00BD05C6" w:rsidRPr="000531CB">
          <w:rPr>
            <w:rStyle w:val="Hyperlink"/>
          </w:rPr>
          <w:t>MCECgrant@cde.ca.gov</w:t>
        </w:r>
      </w:hyperlink>
      <w:r w:rsidRPr="000531CB">
        <w:t>.</w:t>
      </w:r>
    </w:p>
    <w:p w14:paraId="3D141E66" w14:textId="07915196" w:rsidR="003B41B0" w:rsidRPr="000531CB" w:rsidRDefault="00335C7C" w:rsidP="003B41B0">
      <w:pPr>
        <w:pStyle w:val="NormalWeb"/>
        <w:numPr>
          <w:ilvl w:val="0"/>
          <w:numId w:val="35"/>
        </w:numPr>
        <w:spacing w:before="0" w:beforeAutospacing="0" w:after="0" w:afterAutospacing="0"/>
      </w:pPr>
      <w:r w:rsidRPr="000531CB">
        <w:t>Attachment</w:t>
      </w:r>
      <w:r w:rsidR="00AC01C3" w:rsidRPr="000531CB">
        <w:t xml:space="preserve"> I</w:t>
      </w:r>
      <w:r w:rsidRPr="000531CB">
        <w:t xml:space="preserve">: MCEC Budget </w:t>
      </w:r>
      <w:r w:rsidR="00A143A4" w:rsidRPr="000531CB">
        <w:t>Worksheet</w:t>
      </w:r>
      <w:r w:rsidR="003B4AC7" w:rsidRPr="000531CB">
        <w:t xml:space="preserve"> totaling exactly $250,000 (.xlsx). </w:t>
      </w:r>
    </w:p>
    <w:p w14:paraId="455B1AF6" w14:textId="77777777" w:rsidR="004817DD" w:rsidRPr="000531CB" w:rsidRDefault="004817DD" w:rsidP="0012659F">
      <w:pPr>
        <w:pStyle w:val="NormalWeb"/>
        <w:spacing w:before="0" w:beforeAutospacing="0" w:after="0" w:afterAutospacing="0"/>
      </w:pPr>
    </w:p>
    <w:p w14:paraId="6EF599C4" w14:textId="1A515B91" w:rsidR="00A12B81" w:rsidRPr="000531CB" w:rsidRDefault="003B41B0" w:rsidP="0012659F">
      <w:pPr>
        <w:pStyle w:val="ListParagraph"/>
        <w:spacing w:after="0"/>
        <w:ind w:left="1080"/>
        <w:rPr>
          <w:rFonts w:ascii="Arial" w:hAnsi="Arial" w:cs="Arial"/>
          <w:sz w:val="24"/>
          <w:szCs w:val="24"/>
        </w:rPr>
      </w:pPr>
      <w:r w:rsidRPr="000531CB">
        <w:rPr>
          <w:rFonts w:ascii="Arial" w:hAnsi="Arial" w:cs="Arial"/>
          <w:sz w:val="24"/>
          <w:szCs w:val="24"/>
        </w:rPr>
        <w:t xml:space="preserve">Attachment I can be found on the MCEC Funding Description web page at </w:t>
      </w:r>
      <w:hyperlink r:id="rId19" w:tooltip="CDE's 2026-27 Middle College Early College RFA" w:history="1">
        <w:r w:rsidR="00146D26" w:rsidRPr="00146D26">
          <w:rPr>
            <w:rStyle w:val="Hyperlink"/>
            <w:rFonts w:ascii="Arial" w:hAnsi="Arial" w:cs="Arial"/>
            <w:sz w:val="24"/>
            <w:szCs w:val="24"/>
          </w:rPr>
          <w:t>https://www.cde.ca.gov/fg/fo/r17/mcec26rfa.asp</w:t>
        </w:r>
      </w:hyperlink>
      <w:r w:rsidR="00A12B81" w:rsidRPr="000531CB">
        <w:rPr>
          <w:rFonts w:ascii="Arial" w:hAnsi="Arial" w:cs="Arial"/>
          <w:sz w:val="24"/>
          <w:szCs w:val="24"/>
        </w:rPr>
        <w:t>.</w:t>
      </w:r>
    </w:p>
    <w:p w14:paraId="23C56F6E" w14:textId="4AF332ED" w:rsidR="003B41B0" w:rsidRPr="004817DD" w:rsidRDefault="00A12B81" w:rsidP="00A12B81">
      <w:pPr>
        <w:pStyle w:val="ListParagraph"/>
        <w:numPr>
          <w:ilvl w:val="0"/>
          <w:numId w:val="42"/>
        </w:numPr>
        <w:spacing w:after="0"/>
        <w:ind w:left="1890" w:hanging="270"/>
        <w:rPr>
          <w:rFonts w:ascii="Arial" w:hAnsi="Arial" w:cs="Arial"/>
          <w:sz w:val="24"/>
          <w:szCs w:val="24"/>
        </w:rPr>
      </w:pPr>
      <w:r w:rsidRPr="000531CB">
        <w:rPr>
          <w:rFonts w:ascii="Arial" w:hAnsi="Arial" w:cs="Arial"/>
          <w:sz w:val="24"/>
          <w:szCs w:val="24"/>
        </w:rPr>
        <w:t>Note</w:t>
      </w:r>
      <w:r w:rsidR="003B41B0" w:rsidRPr="000531CB">
        <w:rPr>
          <w:rFonts w:ascii="Arial" w:hAnsi="Arial" w:cs="Arial"/>
          <w:sz w:val="24"/>
          <w:szCs w:val="24"/>
        </w:rPr>
        <w:t>: The Budget Worksheet</w:t>
      </w:r>
      <w:r w:rsidR="003B41B0" w:rsidRPr="004817DD">
        <w:rPr>
          <w:rFonts w:ascii="Arial" w:hAnsi="Arial" w:cs="Arial"/>
          <w:sz w:val="24"/>
          <w:szCs w:val="24"/>
        </w:rPr>
        <w:t xml:space="preserve"> must be submitted as an Excel document with the application; other file types will not be accepted.</w:t>
      </w:r>
    </w:p>
    <w:p w14:paraId="72735509" w14:textId="13404311" w:rsidR="003B41B0" w:rsidRPr="004817DD" w:rsidRDefault="003B41B0" w:rsidP="00A12B81">
      <w:pPr>
        <w:pStyle w:val="NormalWeb"/>
        <w:spacing w:before="0" w:beforeAutospacing="0" w:after="0" w:afterAutospacing="0"/>
      </w:pPr>
    </w:p>
    <w:p w14:paraId="0D8CC88D" w14:textId="127A0E48" w:rsidR="003B4AC7" w:rsidRPr="0012659F" w:rsidRDefault="00335C7C" w:rsidP="0012659F">
      <w:pPr>
        <w:pStyle w:val="ListParagraph"/>
        <w:numPr>
          <w:ilvl w:val="0"/>
          <w:numId w:val="35"/>
        </w:numPr>
        <w:rPr>
          <w:rFonts w:ascii="Arial" w:hAnsi="Arial" w:cs="Arial"/>
          <w:sz w:val="24"/>
          <w:szCs w:val="24"/>
        </w:rPr>
      </w:pPr>
      <w:r w:rsidRPr="0012659F">
        <w:rPr>
          <w:rFonts w:ascii="Arial" w:hAnsi="Arial" w:cs="Arial"/>
          <w:sz w:val="24"/>
          <w:szCs w:val="24"/>
        </w:rPr>
        <w:t xml:space="preserve">Attachment </w:t>
      </w:r>
      <w:r w:rsidR="00AC01C3" w:rsidRPr="0012659F">
        <w:rPr>
          <w:rFonts w:ascii="Arial" w:hAnsi="Arial" w:cs="Arial"/>
          <w:sz w:val="24"/>
          <w:szCs w:val="24"/>
        </w:rPr>
        <w:t>II</w:t>
      </w:r>
      <w:r w:rsidRPr="0012659F">
        <w:rPr>
          <w:rFonts w:ascii="Arial" w:hAnsi="Arial" w:cs="Arial"/>
          <w:sz w:val="24"/>
          <w:szCs w:val="24"/>
        </w:rPr>
        <w:t xml:space="preserve">: Letter of </w:t>
      </w:r>
      <w:r w:rsidR="00A528D8" w:rsidRPr="0012659F">
        <w:rPr>
          <w:rFonts w:ascii="Arial" w:hAnsi="Arial" w:cs="Arial"/>
          <w:sz w:val="24"/>
          <w:szCs w:val="24"/>
        </w:rPr>
        <w:t>C</w:t>
      </w:r>
      <w:r w:rsidRPr="0012659F">
        <w:rPr>
          <w:rFonts w:ascii="Arial" w:hAnsi="Arial" w:cs="Arial"/>
          <w:sz w:val="24"/>
          <w:szCs w:val="24"/>
        </w:rPr>
        <w:t xml:space="preserve">ommitment from a community college </w:t>
      </w:r>
      <w:r w:rsidR="00713174" w:rsidRPr="0012659F">
        <w:rPr>
          <w:rFonts w:ascii="Arial" w:hAnsi="Arial" w:cs="Arial"/>
          <w:sz w:val="24"/>
          <w:szCs w:val="24"/>
        </w:rPr>
        <w:t xml:space="preserve">signed by the college </w:t>
      </w:r>
      <w:r w:rsidR="00C42A38" w:rsidRPr="0012659F">
        <w:rPr>
          <w:rFonts w:ascii="Arial" w:hAnsi="Arial" w:cs="Arial"/>
          <w:sz w:val="24"/>
          <w:szCs w:val="24"/>
        </w:rPr>
        <w:t>Chief Executive Officer</w:t>
      </w:r>
      <w:r w:rsidR="00713174" w:rsidRPr="0012659F">
        <w:rPr>
          <w:rFonts w:ascii="Arial" w:hAnsi="Arial" w:cs="Arial"/>
          <w:sz w:val="24"/>
          <w:szCs w:val="24"/>
        </w:rPr>
        <w:t xml:space="preserve"> </w:t>
      </w:r>
      <w:r w:rsidR="007F01F9">
        <w:rPr>
          <w:rFonts w:ascii="Arial" w:hAnsi="Arial" w:cs="Arial"/>
          <w:sz w:val="24"/>
          <w:szCs w:val="24"/>
        </w:rPr>
        <w:t xml:space="preserve">(CEO) </w:t>
      </w:r>
      <w:r w:rsidR="00713174" w:rsidRPr="0012659F">
        <w:rPr>
          <w:rFonts w:ascii="Arial" w:hAnsi="Arial" w:cs="Arial"/>
          <w:sz w:val="24"/>
          <w:szCs w:val="24"/>
        </w:rPr>
        <w:t xml:space="preserve">or </w:t>
      </w:r>
      <w:r w:rsidR="00C42A38" w:rsidRPr="0012659F">
        <w:rPr>
          <w:rFonts w:ascii="Arial" w:hAnsi="Arial" w:cs="Arial"/>
          <w:sz w:val="24"/>
          <w:szCs w:val="24"/>
        </w:rPr>
        <w:t>C</w:t>
      </w:r>
      <w:r w:rsidR="00713174" w:rsidRPr="0012659F">
        <w:rPr>
          <w:rFonts w:ascii="Arial" w:hAnsi="Arial" w:cs="Arial"/>
          <w:sz w:val="24"/>
          <w:szCs w:val="24"/>
        </w:rPr>
        <w:t>ollege President</w:t>
      </w:r>
      <w:r w:rsidR="007F2E05" w:rsidRPr="00FE2C8E">
        <w:rPr>
          <w:rFonts w:ascii="Arial" w:hAnsi="Arial" w:cs="Arial"/>
          <w:sz w:val="24"/>
          <w:szCs w:val="24"/>
        </w:rPr>
        <w:t>; and</w:t>
      </w:r>
      <w:r w:rsidR="00394EEC" w:rsidRPr="0012659F">
        <w:rPr>
          <w:rFonts w:ascii="Arial" w:hAnsi="Arial" w:cs="Arial"/>
          <w:sz w:val="24"/>
          <w:szCs w:val="24"/>
        </w:rPr>
        <w:t xml:space="preserve"> </w:t>
      </w:r>
    </w:p>
    <w:p w14:paraId="509F6ECF" w14:textId="0BB791B5" w:rsidR="007F2E05" w:rsidRPr="004E3EC8" w:rsidRDefault="004817DD" w:rsidP="0012659F">
      <w:pPr>
        <w:pStyle w:val="ListParagraph"/>
        <w:numPr>
          <w:ilvl w:val="0"/>
          <w:numId w:val="42"/>
        </w:numPr>
        <w:rPr>
          <w:rFonts w:ascii="Arial" w:hAnsi="Arial" w:cs="Arial"/>
          <w:sz w:val="24"/>
        </w:rPr>
      </w:pPr>
      <w:r w:rsidRPr="00FE2C8E">
        <w:rPr>
          <w:rFonts w:ascii="Arial" w:hAnsi="Arial" w:cs="Arial"/>
          <w:sz w:val="24"/>
          <w:szCs w:val="24"/>
        </w:rPr>
        <w:t>N</w:t>
      </w:r>
      <w:r w:rsidR="00394EEC" w:rsidRPr="00FE2C8E">
        <w:rPr>
          <w:rFonts w:ascii="Arial" w:hAnsi="Arial" w:cs="Arial"/>
          <w:sz w:val="24"/>
          <w:szCs w:val="24"/>
        </w:rPr>
        <w:t>ot</w:t>
      </w:r>
      <w:r w:rsidRPr="00FE2C8E">
        <w:rPr>
          <w:rFonts w:ascii="Arial" w:hAnsi="Arial" w:cs="Arial"/>
          <w:sz w:val="24"/>
          <w:szCs w:val="24"/>
        </w:rPr>
        <w:t>e:</w:t>
      </w:r>
      <w:r w:rsidRPr="00FE2C8E" w:rsidDel="004817DD">
        <w:rPr>
          <w:rFonts w:ascii="Arial" w:hAnsi="Arial" w:cs="Arial"/>
          <w:sz w:val="24"/>
          <w:szCs w:val="24"/>
        </w:rPr>
        <w:t xml:space="preserve"> </w:t>
      </w:r>
      <w:r w:rsidR="00394EEC" w:rsidRPr="00FE2C8E">
        <w:rPr>
          <w:rFonts w:ascii="Arial" w:hAnsi="Arial" w:cs="Arial"/>
          <w:sz w:val="24"/>
          <w:szCs w:val="24"/>
        </w:rPr>
        <w:t xml:space="preserve">the letter of commitment must be an updated version if the applicant has received funding in previous </w:t>
      </w:r>
      <w:proofErr w:type="gramStart"/>
      <w:r w:rsidR="00394EEC" w:rsidRPr="00FE2C8E">
        <w:rPr>
          <w:rFonts w:ascii="Arial" w:hAnsi="Arial" w:cs="Arial"/>
          <w:sz w:val="24"/>
          <w:szCs w:val="24"/>
        </w:rPr>
        <w:t>rounds</w:t>
      </w:r>
      <w:r w:rsidR="003B41B0" w:rsidRPr="0012659F">
        <w:rPr>
          <w:rFonts w:ascii="Arial" w:hAnsi="Arial" w:cs="Arial"/>
          <w:sz w:val="24"/>
          <w:szCs w:val="24"/>
        </w:rPr>
        <w:t>;</w:t>
      </w:r>
      <w:proofErr w:type="gramEnd"/>
      <w:r w:rsidR="00A528D8" w:rsidRPr="0012659F">
        <w:rPr>
          <w:rFonts w:ascii="Arial" w:hAnsi="Arial" w:cs="Arial"/>
          <w:sz w:val="24"/>
          <w:szCs w:val="24"/>
        </w:rPr>
        <w:t xml:space="preserve"> </w:t>
      </w:r>
    </w:p>
    <w:p w14:paraId="6DC8BB8A" w14:textId="38E5794F" w:rsidR="003B41B0" w:rsidRPr="004E3EC8" w:rsidRDefault="007F2E05" w:rsidP="0012659F">
      <w:pPr>
        <w:pStyle w:val="ListParagraph"/>
        <w:numPr>
          <w:ilvl w:val="0"/>
          <w:numId w:val="42"/>
        </w:numPr>
        <w:rPr>
          <w:rFonts w:ascii="Arial" w:hAnsi="Arial"/>
          <w:sz w:val="24"/>
        </w:rPr>
      </w:pPr>
      <w:r w:rsidRPr="00FE2C8E">
        <w:rPr>
          <w:rFonts w:ascii="Arial" w:hAnsi="Arial" w:cs="Arial"/>
          <w:sz w:val="24"/>
          <w:szCs w:val="24"/>
        </w:rPr>
        <w:t>Also note: if an application does not include a letter of commitment, the LEA is not eligible for grant funding</w:t>
      </w:r>
      <w:r w:rsidRPr="004E3EC8">
        <w:rPr>
          <w:rFonts w:ascii="Arial" w:hAnsi="Arial" w:cs="Arial"/>
          <w:sz w:val="24"/>
        </w:rPr>
        <w:t>.</w:t>
      </w:r>
      <w:r w:rsidR="00A528D8" w:rsidRPr="004E3EC8">
        <w:rPr>
          <w:rFonts w:ascii="Arial" w:hAnsi="Arial" w:cs="Arial"/>
          <w:sz w:val="24"/>
        </w:rPr>
        <w:t xml:space="preserve"> </w:t>
      </w:r>
    </w:p>
    <w:p w14:paraId="18348201" w14:textId="77777777" w:rsidR="003B41B0" w:rsidRPr="00FE2C8E" w:rsidRDefault="003B41B0" w:rsidP="00A12B81">
      <w:pPr>
        <w:pStyle w:val="NormalWeb"/>
        <w:spacing w:before="0" w:beforeAutospacing="0" w:after="0" w:afterAutospacing="0"/>
        <w:ind w:left="1080"/>
      </w:pPr>
    </w:p>
    <w:p w14:paraId="456AE316" w14:textId="1D6E0C57" w:rsidR="00A12B81" w:rsidRPr="003B5490" w:rsidRDefault="00A528D8" w:rsidP="00335C7C">
      <w:pPr>
        <w:pStyle w:val="NormalWeb"/>
        <w:numPr>
          <w:ilvl w:val="0"/>
          <w:numId w:val="35"/>
        </w:numPr>
        <w:spacing w:before="0" w:beforeAutospacing="0" w:after="0" w:afterAutospacing="0"/>
      </w:pPr>
      <w:r w:rsidRPr="00FE2C8E">
        <w:t xml:space="preserve">Attachment </w:t>
      </w:r>
      <w:r w:rsidR="00AC01C3" w:rsidRPr="00FE2C8E">
        <w:t>III</w:t>
      </w:r>
      <w:r w:rsidRPr="00FE2C8E">
        <w:t>: Letter of Support signed by the District Superintendent</w:t>
      </w:r>
      <w:r w:rsidR="004817DD" w:rsidRPr="00FE2C8E">
        <w:t xml:space="preserve">, County Office Superintendent or </w:t>
      </w:r>
      <w:r w:rsidR="00B83588" w:rsidRPr="00FE2C8E">
        <w:t xml:space="preserve">Director/CEO of </w:t>
      </w:r>
      <w:proofErr w:type="gramStart"/>
      <w:r w:rsidR="00B83588" w:rsidRPr="00FE2C8E">
        <w:t>directly-funded</w:t>
      </w:r>
      <w:proofErr w:type="gramEnd"/>
      <w:r w:rsidR="00B83588" w:rsidRPr="00FE2C8E">
        <w:t xml:space="preserve"> charter schools</w:t>
      </w:r>
      <w:r w:rsidR="00335C7C" w:rsidRPr="00FE2C8E">
        <w:t xml:space="preserve">. </w:t>
      </w:r>
      <w:r w:rsidR="003B5490">
        <w:br/>
      </w:r>
    </w:p>
    <w:p w14:paraId="4CEB7005" w14:textId="258A4AF8" w:rsidR="00335C7C" w:rsidRPr="0095053B" w:rsidRDefault="00335C7C" w:rsidP="00335C7C">
      <w:pPr>
        <w:rPr>
          <w:rFonts w:cs="Arial"/>
        </w:rPr>
      </w:pPr>
      <w:r w:rsidRPr="0095053B">
        <w:rPr>
          <w:rFonts w:cs="Arial"/>
        </w:rPr>
        <w:t xml:space="preserve">When submitting </w:t>
      </w:r>
      <w:r w:rsidR="003B41B0">
        <w:rPr>
          <w:rFonts w:cs="Arial"/>
        </w:rPr>
        <w:t>Attachment I (</w:t>
      </w:r>
      <w:r w:rsidRPr="0095053B">
        <w:rPr>
          <w:rFonts w:cs="Arial"/>
        </w:rPr>
        <w:t>Budget Worksheet</w:t>
      </w:r>
      <w:r w:rsidR="003B41B0">
        <w:rPr>
          <w:rFonts w:cs="Arial"/>
        </w:rPr>
        <w:t>)</w:t>
      </w:r>
      <w:r w:rsidR="00C42A38" w:rsidRPr="0095053B">
        <w:rPr>
          <w:rFonts w:cs="Arial"/>
        </w:rPr>
        <w:t xml:space="preserve">, </w:t>
      </w:r>
      <w:r w:rsidR="003B41B0">
        <w:rPr>
          <w:rFonts w:cs="Arial"/>
        </w:rPr>
        <w:t>Attachment II (</w:t>
      </w:r>
      <w:r w:rsidRPr="0095053B">
        <w:rPr>
          <w:rFonts w:cs="Arial"/>
        </w:rPr>
        <w:t xml:space="preserve">Letter of </w:t>
      </w:r>
      <w:r w:rsidR="00C42A38" w:rsidRPr="0095053B">
        <w:rPr>
          <w:rFonts w:cs="Arial"/>
        </w:rPr>
        <w:t>C</w:t>
      </w:r>
      <w:r w:rsidR="00110D54" w:rsidRPr="0095053B">
        <w:rPr>
          <w:rFonts w:cs="Arial"/>
        </w:rPr>
        <w:t>ommitment</w:t>
      </w:r>
      <w:r w:rsidR="003B41B0">
        <w:rPr>
          <w:rFonts w:cs="Arial"/>
        </w:rPr>
        <w:t>)</w:t>
      </w:r>
      <w:r w:rsidR="00C42A38" w:rsidRPr="0095053B">
        <w:rPr>
          <w:rFonts w:cs="Arial"/>
        </w:rPr>
        <w:t xml:space="preserve"> and </w:t>
      </w:r>
      <w:r w:rsidR="003B41B0">
        <w:rPr>
          <w:rFonts w:cs="Arial"/>
        </w:rPr>
        <w:t>Attachment III (</w:t>
      </w:r>
      <w:r w:rsidR="00C42A38" w:rsidRPr="0095053B">
        <w:rPr>
          <w:rFonts w:cs="Arial"/>
        </w:rPr>
        <w:t>Letter of Support</w:t>
      </w:r>
      <w:r w:rsidR="003B41B0">
        <w:rPr>
          <w:rFonts w:cs="Arial"/>
        </w:rPr>
        <w:t>)</w:t>
      </w:r>
      <w:r w:rsidRPr="0095053B">
        <w:rPr>
          <w:rFonts w:cs="Arial"/>
        </w:rPr>
        <w:t xml:space="preserve">, applicants must </w:t>
      </w:r>
      <w:r w:rsidR="00E05EAB" w:rsidRPr="0095053B">
        <w:rPr>
          <w:rFonts w:cs="Arial"/>
        </w:rPr>
        <w:t xml:space="preserve">create one zip file and </w:t>
      </w:r>
      <w:r w:rsidRPr="0095053B">
        <w:rPr>
          <w:rFonts w:cs="Arial"/>
        </w:rPr>
        <w:t xml:space="preserve">include the applying </w:t>
      </w:r>
      <w:r w:rsidR="0095053B" w:rsidRPr="0095053B">
        <w:rPr>
          <w:rFonts w:cs="Arial"/>
        </w:rPr>
        <w:t>School</w:t>
      </w:r>
      <w:r w:rsidRPr="0095053B">
        <w:rPr>
          <w:rFonts w:cs="Arial"/>
        </w:rPr>
        <w:t>’s name and CDS Code</w:t>
      </w:r>
      <w:r w:rsidRPr="0095053B">
        <w:rPr>
          <w:rStyle w:val="FootnoteReference"/>
          <w:rFonts w:cs="Arial"/>
        </w:rPr>
        <w:footnoteReference w:id="1"/>
      </w:r>
      <w:r w:rsidRPr="0095053B">
        <w:rPr>
          <w:rFonts w:cs="Arial"/>
        </w:rPr>
        <w:t xml:space="preserve"> in the file name.</w:t>
      </w:r>
    </w:p>
    <w:p w14:paraId="7F35436F" w14:textId="01A62D52" w:rsidR="00335C7C" w:rsidRDefault="00335C7C" w:rsidP="00335C7C">
      <w:pPr>
        <w:ind w:left="720"/>
        <w:rPr>
          <w:rFonts w:cs="Arial"/>
        </w:rPr>
      </w:pPr>
      <w:r w:rsidRPr="0095053B">
        <w:rPr>
          <w:rFonts w:cs="Arial"/>
        </w:rPr>
        <w:t>Example: Shadow School 1212345</w:t>
      </w:r>
      <w:r w:rsidR="0095053B" w:rsidRPr="0095053B">
        <w:rPr>
          <w:rFonts w:cs="Arial"/>
        </w:rPr>
        <w:t>123456</w:t>
      </w:r>
      <w:r w:rsidR="0095053B">
        <w:rPr>
          <w:rFonts w:cs="Arial"/>
        </w:rPr>
        <w:t>7</w:t>
      </w:r>
    </w:p>
    <w:p w14:paraId="7E94B563" w14:textId="080918D2" w:rsidR="003B4AC7" w:rsidRDefault="003B4AC7" w:rsidP="0012659F">
      <w:pPr>
        <w:rPr>
          <w:rFonts w:cs="Arial"/>
        </w:rPr>
      </w:pPr>
      <w:bookmarkStart w:id="55" w:name="_Hlk187302515"/>
      <w:r w:rsidRPr="003B4AC7">
        <w:rPr>
          <w:rFonts w:cs="Arial"/>
        </w:rPr>
        <w:lastRenderedPageBreak/>
        <w:t xml:space="preserve">It is the responsibility of each applicant to ensure their application (online) and supporting documents are completed in full and submitted by the submission deadline on </w:t>
      </w:r>
      <w:r w:rsidR="000C5D49">
        <w:rPr>
          <w:rFonts w:cs="Arial"/>
        </w:rPr>
        <w:t>Tuesday</w:t>
      </w:r>
      <w:r w:rsidRPr="003B4AC7">
        <w:rPr>
          <w:rFonts w:cs="Arial"/>
        </w:rPr>
        <w:t>, March 31, 2025, no later than 4</w:t>
      </w:r>
      <w:r w:rsidR="00B83588">
        <w:rPr>
          <w:rFonts w:cs="Arial"/>
        </w:rPr>
        <w:t>:00</w:t>
      </w:r>
      <w:r w:rsidRPr="003B4AC7">
        <w:rPr>
          <w:rFonts w:cs="Arial"/>
        </w:rPr>
        <w:t xml:space="preserve"> p.m. PDT.</w:t>
      </w:r>
    </w:p>
    <w:bookmarkEnd w:id="55"/>
    <w:p w14:paraId="7CF54C15" w14:textId="77777777" w:rsidR="000C32F6" w:rsidRPr="00D967B8" w:rsidRDefault="000C32F6" w:rsidP="00F54B41">
      <w:pPr>
        <w:pStyle w:val="Heading3"/>
        <w:spacing w:before="0"/>
      </w:pPr>
      <w:r w:rsidRPr="00D967B8">
        <w:t>Costs of Preparing the Application</w:t>
      </w:r>
    </w:p>
    <w:p w14:paraId="6974B637" w14:textId="77777777" w:rsidR="000C32F6" w:rsidRPr="00A11B3D" w:rsidRDefault="000C32F6" w:rsidP="000D7705">
      <w:pPr>
        <w:rPr>
          <w:rFonts w:eastAsia="Arial"/>
        </w:rPr>
      </w:pPr>
      <w:r w:rsidRPr="00A11B3D">
        <w:rPr>
          <w:rFonts w:eastAsia="Arial"/>
        </w:rPr>
        <w:t>The costs of preparing and delivering an application are the sole responsibility of the applicant. The State of California and the CDE will not reimburse such costs.</w:t>
      </w:r>
    </w:p>
    <w:p w14:paraId="3D7F4E19" w14:textId="77777777" w:rsidR="000517AC" w:rsidRPr="00D967B8" w:rsidRDefault="000517AC" w:rsidP="00F54B41">
      <w:pPr>
        <w:pStyle w:val="Heading3"/>
        <w:spacing w:before="0"/>
      </w:pPr>
      <w:r w:rsidRPr="00D967B8">
        <w:t>Incomplete and Late Applications</w:t>
      </w:r>
    </w:p>
    <w:p w14:paraId="57E3E10F" w14:textId="77777777" w:rsidR="000517AC" w:rsidRPr="004A3898" w:rsidRDefault="000517AC" w:rsidP="000D7705">
      <w:pPr>
        <w:pStyle w:val="Header"/>
        <w:tabs>
          <w:tab w:val="clear" w:pos="4320"/>
          <w:tab w:val="clear" w:pos="8640"/>
        </w:tabs>
        <w:rPr>
          <w:rFonts w:cs="Arial"/>
          <w:color w:val="000000"/>
        </w:rPr>
      </w:pPr>
      <w:r w:rsidRPr="004A3898">
        <w:rPr>
          <w:rFonts w:cs="Arial"/>
          <w:color w:val="000000"/>
        </w:rPr>
        <w:t xml:space="preserve">Incomplete or late </w:t>
      </w:r>
      <w:r w:rsidRPr="004A3898">
        <w:rPr>
          <w:rFonts w:cs="Arial"/>
        </w:rPr>
        <w:t>application</w:t>
      </w:r>
      <w:r w:rsidRPr="004A3898">
        <w:rPr>
          <w:rFonts w:cs="Arial"/>
          <w:color w:val="000000"/>
        </w:rPr>
        <w:t>s will not be considered.</w:t>
      </w:r>
    </w:p>
    <w:p w14:paraId="5C3DDD55" w14:textId="77777777" w:rsidR="006A6EF1" w:rsidRPr="00D967B8" w:rsidRDefault="006A6EF1" w:rsidP="00F54B41">
      <w:pPr>
        <w:pStyle w:val="Heading3"/>
        <w:spacing w:before="0"/>
      </w:pPr>
      <w:r w:rsidRPr="002373A7">
        <w:t>Technical Assistance</w:t>
      </w:r>
    </w:p>
    <w:p w14:paraId="372A8FB2" w14:textId="187AD299" w:rsidR="007D4CEC" w:rsidRPr="000531CB" w:rsidRDefault="006A6EF1" w:rsidP="000D7705">
      <w:pPr>
        <w:rPr>
          <w:rFonts w:cs="Arial"/>
        </w:rPr>
      </w:pPr>
      <w:r w:rsidRPr="004A3898">
        <w:rPr>
          <w:rFonts w:cs="Arial"/>
          <w:color w:val="000000"/>
        </w:rPr>
        <w:t xml:space="preserve">The CDE staff will conduct </w:t>
      </w:r>
      <w:proofErr w:type="gramStart"/>
      <w:r w:rsidR="00F10BBD">
        <w:rPr>
          <w:rFonts w:cs="Arial"/>
          <w:color w:val="000000"/>
        </w:rPr>
        <w:t>one</w:t>
      </w:r>
      <w:proofErr w:type="gramEnd"/>
      <w:r w:rsidR="00E439D0" w:rsidRPr="004A3898">
        <w:rPr>
          <w:rFonts w:cs="Arial"/>
          <w:color w:val="000000"/>
        </w:rPr>
        <w:t xml:space="preserve"> </w:t>
      </w:r>
      <w:r w:rsidRPr="004A3898">
        <w:rPr>
          <w:rFonts w:cs="Arial"/>
          <w:color w:val="000000"/>
        </w:rPr>
        <w:t xml:space="preserve">application webinar to provide an overview of the RFA </w:t>
      </w:r>
      <w:r w:rsidRPr="004A3898">
        <w:rPr>
          <w:rFonts w:cs="Arial"/>
        </w:rPr>
        <w:t xml:space="preserve">and offer potential applicants an opportunity to ask clarifying questions. The date, time, and delivery format of the application webinars are posted on the CDE’s </w:t>
      </w:r>
      <w:r w:rsidR="00F10BBD">
        <w:rPr>
          <w:rFonts w:cs="Arial"/>
        </w:rPr>
        <w:t>MCEC</w:t>
      </w:r>
      <w:r w:rsidR="00434DDF">
        <w:rPr>
          <w:rFonts w:cs="Arial"/>
        </w:rPr>
        <w:t xml:space="preserve"> Grant</w:t>
      </w:r>
      <w:r w:rsidR="00F10BBD">
        <w:rPr>
          <w:rFonts w:cs="Arial"/>
        </w:rPr>
        <w:t xml:space="preserve"> </w:t>
      </w:r>
      <w:r w:rsidR="00912F4E">
        <w:rPr>
          <w:rFonts w:cs="Arial"/>
        </w:rPr>
        <w:t>Funding Description</w:t>
      </w:r>
      <w:r w:rsidR="002C498E" w:rsidRPr="004A3898">
        <w:rPr>
          <w:rFonts w:cs="Arial"/>
        </w:rPr>
        <w:t xml:space="preserve"> </w:t>
      </w:r>
      <w:r w:rsidRPr="004A3898">
        <w:rPr>
          <w:rFonts w:cs="Arial"/>
        </w:rPr>
        <w:t xml:space="preserve">web page </w:t>
      </w:r>
      <w:r w:rsidRPr="00FA30A6">
        <w:rPr>
          <w:rFonts w:cs="Arial"/>
        </w:rPr>
        <w:t>at</w:t>
      </w:r>
      <w:r w:rsidR="002559A8">
        <w:rPr>
          <w:rFonts w:cs="Arial"/>
        </w:rPr>
        <w:t xml:space="preserve"> </w:t>
      </w:r>
      <w:hyperlink r:id="rId20" w:tooltip="CDE's 2026-27 Middle College Early College RFA" w:history="1">
        <w:r w:rsidR="002559A8" w:rsidRPr="00457D8A">
          <w:rPr>
            <w:rStyle w:val="Hyperlink"/>
            <w:rFonts w:cs="Arial"/>
          </w:rPr>
          <w:t>https://www.cde.ca.gov/fg/fo/r17/mcec26rfa.asp</w:t>
        </w:r>
      </w:hyperlink>
      <w:r w:rsidR="000C5D49" w:rsidRPr="000531CB">
        <w:rPr>
          <w:rFonts w:cs="Arial"/>
        </w:rPr>
        <w:t>.</w:t>
      </w:r>
    </w:p>
    <w:p w14:paraId="3AA750B3" w14:textId="7B94A0BC" w:rsidR="00A6105A" w:rsidRPr="00D967B8" w:rsidRDefault="00A6105A" w:rsidP="00F54B41">
      <w:pPr>
        <w:pStyle w:val="Heading3"/>
        <w:spacing w:before="0"/>
      </w:pPr>
      <w:r w:rsidRPr="000531CB">
        <w:t>Application Review</w:t>
      </w:r>
      <w:r w:rsidR="00D103A3" w:rsidRPr="000531CB">
        <w:t xml:space="preserve"> Process</w:t>
      </w:r>
    </w:p>
    <w:p w14:paraId="31D240B8" w14:textId="2C767B91" w:rsidR="00337017" w:rsidRPr="00F06DBA" w:rsidRDefault="00A1297C" w:rsidP="00F06DBA">
      <w:pPr>
        <w:pStyle w:val="Heading4"/>
      </w:pPr>
      <w:r w:rsidRPr="00F06DBA">
        <w:t>Reading and Scoring</w:t>
      </w:r>
    </w:p>
    <w:p w14:paraId="59C1D2FD" w14:textId="7B60CC76" w:rsidR="00367C50" w:rsidRPr="00853D7B" w:rsidRDefault="00367C50" w:rsidP="00367C50">
      <w:bookmarkStart w:id="56" w:name="_Hlk187302653"/>
      <w:bookmarkStart w:id="57" w:name="_Hlk141779174"/>
      <w:r w:rsidRPr="00853D7B">
        <w:t xml:space="preserve">Each application will be read and scored by a minimum of two </w:t>
      </w:r>
      <w:r>
        <w:t>readers</w:t>
      </w:r>
      <w:r w:rsidRPr="00853D7B">
        <w:t xml:space="preserve">. </w:t>
      </w:r>
      <w:r w:rsidR="00467BB2" w:rsidRPr="00853D7B">
        <w:t xml:space="preserve">Applications will be randomly assigned to </w:t>
      </w:r>
      <w:r w:rsidR="00467BB2">
        <w:t>readers</w:t>
      </w:r>
      <w:r w:rsidR="00467BB2" w:rsidRPr="00853D7B">
        <w:t>, taking into consideration any conflicts of interest.</w:t>
      </w:r>
      <w:r w:rsidR="00467BB2">
        <w:t xml:space="preserve"> </w:t>
      </w:r>
      <w:r w:rsidR="00375A64">
        <w:t xml:space="preserve">If there is more than a </w:t>
      </w:r>
      <w:r w:rsidR="00021822">
        <w:t>10-point</w:t>
      </w:r>
      <w:r w:rsidR="00375A64">
        <w:t xml:space="preserve"> difference in scoring between the two readers, a third read will be required. </w:t>
      </w:r>
      <w:r w:rsidR="008F3462">
        <w:t xml:space="preserve">The lowest score will be discarded and the two highest scores averaged. </w:t>
      </w:r>
      <w:r w:rsidR="00467BB2">
        <w:t>T</w:t>
      </w:r>
      <w:r w:rsidRPr="00853D7B">
        <w:t xml:space="preserve">he application review process will occur during the </w:t>
      </w:r>
      <w:r w:rsidRPr="00AB6F21">
        <w:t>month</w:t>
      </w:r>
      <w:r>
        <w:t>s</w:t>
      </w:r>
      <w:r w:rsidRPr="00AB6F21">
        <w:t xml:space="preserve"> of </w:t>
      </w:r>
      <w:r>
        <w:t>April and May</w:t>
      </w:r>
      <w:r w:rsidRPr="00AB6F21">
        <w:t xml:space="preserve"> 202</w:t>
      </w:r>
      <w:r w:rsidR="000C5D49">
        <w:t>6</w:t>
      </w:r>
      <w:r w:rsidRPr="00AB6F21">
        <w:t>.</w:t>
      </w:r>
    </w:p>
    <w:p w14:paraId="158B10CD" w14:textId="5F41E097" w:rsidR="00664C0B" w:rsidRDefault="000C32F6" w:rsidP="000D7705">
      <w:pPr>
        <w:rPr>
          <w:rFonts w:eastAsia="Arial"/>
        </w:rPr>
      </w:pPr>
      <w:r w:rsidRPr="00853D7B">
        <w:rPr>
          <w:rFonts w:eastAsia="Arial"/>
        </w:rPr>
        <w:t xml:space="preserve">Each application will be </w:t>
      </w:r>
      <w:r w:rsidR="00794ECD">
        <w:rPr>
          <w:rFonts w:eastAsia="Arial"/>
        </w:rPr>
        <w:t>read</w:t>
      </w:r>
      <w:r w:rsidR="00794ECD" w:rsidRPr="00853D7B">
        <w:rPr>
          <w:rFonts w:eastAsia="Arial"/>
        </w:rPr>
        <w:t xml:space="preserve"> </w:t>
      </w:r>
      <w:r w:rsidRPr="00853D7B">
        <w:rPr>
          <w:rFonts w:eastAsia="Arial"/>
        </w:rPr>
        <w:t xml:space="preserve">and </w:t>
      </w:r>
      <w:r w:rsidRPr="00A23A7E">
        <w:rPr>
          <w:rFonts w:eastAsia="Arial"/>
        </w:rPr>
        <w:t>scored</w:t>
      </w:r>
      <w:r w:rsidR="00664C0B">
        <w:rPr>
          <w:rFonts w:eastAsia="Arial"/>
        </w:rPr>
        <w:t xml:space="preserve"> using the rubric found in Appendix B. The</w:t>
      </w:r>
      <w:r w:rsidR="004B64B5">
        <w:rPr>
          <w:rFonts w:eastAsia="Arial"/>
        </w:rPr>
        <w:t xml:space="preserve"> </w:t>
      </w:r>
      <w:r w:rsidR="00664C0B">
        <w:rPr>
          <w:rFonts w:eastAsia="Arial"/>
        </w:rPr>
        <w:t>entire application is worth 90 points:</w:t>
      </w:r>
    </w:p>
    <w:p w14:paraId="2E7F36B6" w14:textId="7136509F" w:rsidR="00664C0B" w:rsidRPr="004F3778" w:rsidRDefault="00664C0B" w:rsidP="00664C0B">
      <w:pPr>
        <w:pStyle w:val="ListParagraph"/>
        <w:numPr>
          <w:ilvl w:val="0"/>
          <w:numId w:val="43"/>
        </w:numPr>
        <w:rPr>
          <w:rFonts w:ascii="Arial" w:eastAsia="Arial" w:hAnsi="Arial" w:cs="Arial"/>
          <w:sz w:val="24"/>
          <w:szCs w:val="24"/>
        </w:rPr>
      </w:pPr>
      <w:r w:rsidRPr="004F3778">
        <w:rPr>
          <w:rFonts w:ascii="Arial" w:eastAsia="Arial" w:hAnsi="Arial" w:cs="Arial"/>
          <w:sz w:val="24"/>
          <w:szCs w:val="24"/>
        </w:rPr>
        <w:t>60 points</w:t>
      </w:r>
      <w:r w:rsidR="00EB376E" w:rsidRPr="004F3778">
        <w:rPr>
          <w:rFonts w:ascii="Arial" w:eastAsia="Arial" w:hAnsi="Arial" w:cs="Arial"/>
          <w:sz w:val="24"/>
          <w:szCs w:val="24"/>
        </w:rPr>
        <w:t xml:space="preserve"> possible</w:t>
      </w:r>
      <w:r w:rsidRPr="004F3778">
        <w:rPr>
          <w:rFonts w:ascii="Arial" w:eastAsia="Arial" w:hAnsi="Arial" w:cs="Arial"/>
          <w:sz w:val="24"/>
          <w:szCs w:val="24"/>
        </w:rPr>
        <w:t xml:space="preserve"> for the Application Narrative</w:t>
      </w:r>
    </w:p>
    <w:p w14:paraId="2153652B" w14:textId="46EF3039" w:rsidR="00664C0B" w:rsidRPr="004F3778" w:rsidRDefault="00664C0B" w:rsidP="00664C0B">
      <w:pPr>
        <w:pStyle w:val="ListParagraph"/>
        <w:numPr>
          <w:ilvl w:val="0"/>
          <w:numId w:val="43"/>
        </w:numPr>
        <w:rPr>
          <w:rFonts w:ascii="Arial" w:eastAsia="Arial" w:hAnsi="Arial" w:cs="Arial"/>
          <w:sz w:val="24"/>
          <w:szCs w:val="24"/>
        </w:rPr>
      </w:pPr>
      <w:r w:rsidRPr="004F3778">
        <w:rPr>
          <w:rFonts w:ascii="Arial" w:eastAsia="Arial" w:hAnsi="Arial" w:cs="Arial"/>
          <w:sz w:val="24"/>
          <w:szCs w:val="24"/>
        </w:rPr>
        <w:t xml:space="preserve">10 points </w:t>
      </w:r>
      <w:r w:rsidR="00EB376E" w:rsidRPr="004F3778">
        <w:rPr>
          <w:rFonts w:ascii="Arial" w:eastAsia="Arial" w:hAnsi="Arial" w:cs="Arial"/>
          <w:sz w:val="24"/>
          <w:szCs w:val="24"/>
        </w:rPr>
        <w:t xml:space="preserve">possible </w:t>
      </w:r>
      <w:r w:rsidRPr="004F3778">
        <w:rPr>
          <w:rFonts w:ascii="Arial" w:eastAsia="Arial" w:hAnsi="Arial" w:cs="Arial"/>
          <w:sz w:val="24"/>
          <w:szCs w:val="24"/>
        </w:rPr>
        <w:t>for the Budget Narrative</w:t>
      </w:r>
    </w:p>
    <w:p w14:paraId="3D2EB797" w14:textId="0644F35A" w:rsidR="00664C0B" w:rsidRPr="004F3778" w:rsidRDefault="00664C0B" w:rsidP="00664C0B">
      <w:pPr>
        <w:pStyle w:val="ListParagraph"/>
        <w:numPr>
          <w:ilvl w:val="0"/>
          <w:numId w:val="43"/>
        </w:numPr>
        <w:rPr>
          <w:rFonts w:ascii="Arial" w:eastAsia="Arial" w:hAnsi="Arial" w:cs="Arial"/>
          <w:sz w:val="24"/>
          <w:szCs w:val="24"/>
        </w:rPr>
      </w:pPr>
      <w:r w:rsidRPr="004F3778">
        <w:rPr>
          <w:rFonts w:ascii="Arial" w:eastAsia="Arial" w:hAnsi="Arial" w:cs="Arial"/>
          <w:sz w:val="24"/>
          <w:szCs w:val="24"/>
        </w:rPr>
        <w:t xml:space="preserve">10 points </w:t>
      </w:r>
      <w:r w:rsidR="00EB376E" w:rsidRPr="004F3778">
        <w:rPr>
          <w:rFonts w:ascii="Arial" w:eastAsia="Arial" w:hAnsi="Arial" w:cs="Arial"/>
          <w:sz w:val="24"/>
          <w:szCs w:val="24"/>
        </w:rPr>
        <w:t xml:space="preserve">possible </w:t>
      </w:r>
      <w:r w:rsidRPr="004F3778">
        <w:rPr>
          <w:rFonts w:ascii="Arial" w:eastAsia="Arial" w:hAnsi="Arial" w:cs="Arial"/>
          <w:sz w:val="24"/>
          <w:szCs w:val="24"/>
        </w:rPr>
        <w:t>for the Community College Letter of Commitment</w:t>
      </w:r>
    </w:p>
    <w:p w14:paraId="69EF9202" w14:textId="2F313BA0" w:rsidR="00664C0B" w:rsidRPr="004F3778" w:rsidRDefault="00664C0B" w:rsidP="00664C0B">
      <w:pPr>
        <w:pStyle w:val="ListParagraph"/>
        <w:numPr>
          <w:ilvl w:val="0"/>
          <w:numId w:val="43"/>
        </w:numPr>
        <w:rPr>
          <w:rFonts w:ascii="Arial" w:eastAsia="Arial" w:hAnsi="Arial" w:cs="Arial"/>
          <w:sz w:val="24"/>
          <w:szCs w:val="24"/>
        </w:rPr>
      </w:pPr>
      <w:r w:rsidRPr="004F3778">
        <w:rPr>
          <w:rFonts w:ascii="Arial" w:eastAsia="Arial" w:hAnsi="Arial" w:cs="Arial"/>
          <w:sz w:val="24"/>
          <w:szCs w:val="24"/>
        </w:rPr>
        <w:t xml:space="preserve">10 points </w:t>
      </w:r>
      <w:r w:rsidR="00EB376E" w:rsidRPr="004F3778">
        <w:rPr>
          <w:rFonts w:ascii="Arial" w:eastAsia="Arial" w:hAnsi="Arial" w:cs="Arial"/>
          <w:sz w:val="24"/>
          <w:szCs w:val="24"/>
        </w:rPr>
        <w:t xml:space="preserve">possible </w:t>
      </w:r>
      <w:r w:rsidRPr="004F3778">
        <w:rPr>
          <w:rFonts w:ascii="Arial" w:eastAsia="Arial" w:hAnsi="Arial" w:cs="Arial"/>
          <w:sz w:val="24"/>
          <w:szCs w:val="24"/>
        </w:rPr>
        <w:t>for the District Superintendent Letter of Support</w:t>
      </w:r>
    </w:p>
    <w:bookmarkEnd w:id="56"/>
    <w:p w14:paraId="3AC63591" w14:textId="77777777" w:rsidR="00664C0B" w:rsidRPr="004E3EC8" w:rsidRDefault="00664C0B" w:rsidP="00664C0B">
      <w:pPr>
        <w:pStyle w:val="ListParagraph"/>
        <w:rPr>
          <w:rFonts w:ascii="Arial" w:eastAsia="Arial" w:hAnsi="Arial" w:cs="Arial"/>
          <w:sz w:val="24"/>
        </w:rPr>
      </w:pPr>
    </w:p>
    <w:p w14:paraId="39B0EB9B" w14:textId="2699399E" w:rsidR="00375A64" w:rsidRDefault="00375A64" w:rsidP="000D7705">
      <w:pPr>
        <w:rPr>
          <w:rFonts w:eastAsia="Arial"/>
        </w:rPr>
      </w:pPr>
      <w:bookmarkStart w:id="58" w:name="_Hlk187302741"/>
      <w:r>
        <w:rPr>
          <w:rFonts w:eastAsia="Arial"/>
        </w:rPr>
        <w:t xml:space="preserve">The application narrative must score a </w:t>
      </w:r>
      <w:r w:rsidR="004D5EAD">
        <w:rPr>
          <w:rFonts w:eastAsia="Arial"/>
        </w:rPr>
        <w:t>39</w:t>
      </w:r>
      <w:r>
        <w:rPr>
          <w:rFonts w:eastAsia="Arial"/>
        </w:rPr>
        <w:t xml:space="preserve"> or above </w:t>
      </w:r>
      <w:r w:rsidR="002570B0">
        <w:rPr>
          <w:rFonts w:eastAsia="Arial"/>
        </w:rPr>
        <w:t>for the LEA to be eligible for funding</w:t>
      </w:r>
      <w:r>
        <w:rPr>
          <w:rFonts w:eastAsia="Arial"/>
        </w:rPr>
        <w:t xml:space="preserve">. Please note that if the Community College Letter of Commitment is not included in the application package, </w:t>
      </w:r>
      <w:proofErr w:type="gramStart"/>
      <w:r>
        <w:rPr>
          <w:rFonts w:eastAsia="Arial"/>
        </w:rPr>
        <w:t>the LEA</w:t>
      </w:r>
      <w:proofErr w:type="gramEnd"/>
      <w:r>
        <w:rPr>
          <w:rFonts w:eastAsia="Arial"/>
        </w:rPr>
        <w:t xml:space="preserve"> is not eligible</w:t>
      </w:r>
      <w:r w:rsidR="00CB2196">
        <w:rPr>
          <w:rFonts w:eastAsia="Arial"/>
        </w:rPr>
        <w:t xml:space="preserve"> for funding</w:t>
      </w:r>
      <w:r>
        <w:rPr>
          <w:rFonts w:eastAsia="Arial"/>
        </w:rPr>
        <w:t xml:space="preserve">. </w:t>
      </w:r>
    </w:p>
    <w:p w14:paraId="214E2441" w14:textId="712D57ED" w:rsidR="00A12B81" w:rsidRPr="00F06DBA" w:rsidRDefault="00A12B81" w:rsidP="00F06DBA">
      <w:pPr>
        <w:pStyle w:val="Heading4"/>
      </w:pPr>
      <w:r w:rsidRPr="00F06DBA">
        <w:t>Priority Need</w:t>
      </w:r>
    </w:p>
    <w:bookmarkEnd w:id="57"/>
    <w:p w14:paraId="2B1B0360" w14:textId="777A4AD7" w:rsidR="00555F13" w:rsidRPr="004E3EC8" w:rsidRDefault="00555F13" w:rsidP="0012659F">
      <w:pPr>
        <w:pStyle w:val="ListParagraph"/>
        <w:tabs>
          <w:tab w:val="left" w:pos="180"/>
        </w:tabs>
        <w:spacing w:after="240"/>
        <w:ind w:left="0"/>
        <w:contextualSpacing w:val="0"/>
        <w:rPr>
          <w:rFonts w:ascii="Arial" w:hAnsi="Arial" w:cs="Arial"/>
          <w:bCs/>
          <w:sz w:val="24"/>
        </w:rPr>
      </w:pPr>
      <w:r w:rsidRPr="0012659F">
        <w:rPr>
          <w:rFonts w:ascii="Arial" w:eastAsia="Arial" w:hAnsi="Arial" w:cs="Arial"/>
          <w:sz w:val="24"/>
          <w:szCs w:val="24"/>
        </w:rPr>
        <w:t xml:space="preserve">Once the applications have been reviewed and scored, the CDE will calculate and add </w:t>
      </w:r>
      <w:r w:rsidR="00A12B81" w:rsidRPr="0012659F">
        <w:rPr>
          <w:rFonts w:ascii="Arial" w:eastAsia="Arial" w:hAnsi="Arial" w:cs="Arial"/>
          <w:sz w:val="24"/>
          <w:szCs w:val="24"/>
        </w:rPr>
        <w:t xml:space="preserve">the </w:t>
      </w:r>
      <w:r w:rsidRPr="0012659F">
        <w:rPr>
          <w:rFonts w:ascii="Arial" w:eastAsia="Arial" w:hAnsi="Arial" w:cs="Arial"/>
          <w:sz w:val="24"/>
          <w:szCs w:val="24"/>
        </w:rPr>
        <w:t xml:space="preserve">priority need </w:t>
      </w:r>
      <w:r w:rsidR="00CB2196" w:rsidRPr="0012659F">
        <w:rPr>
          <w:rFonts w:ascii="Arial" w:eastAsia="Arial" w:hAnsi="Arial" w:cs="Arial"/>
          <w:sz w:val="24"/>
          <w:szCs w:val="24"/>
        </w:rPr>
        <w:t>points</w:t>
      </w:r>
      <w:r w:rsidRPr="0012659F">
        <w:rPr>
          <w:rFonts w:ascii="Arial" w:eastAsia="Arial" w:hAnsi="Arial" w:cs="Arial"/>
          <w:sz w:val="24"/>
          <w:szCs w:val="24"/>
        </w:rPr>
        <w:t xml:space="preserve"> to each </w:t>
      </w:r>
      <w:r w:rsidR="00EB376E" w:rsidRPr="0012659F">
        <w:rPr>
          <w:rFonts w:ascii="Arial" w:eastAsia="Arial" w:hAnsi="Arial" w:cs="Arial"/>
          <w:sz w:val="24"/>
          <w:szCs w:val="24"/>
        </w:rPr>
        <w:t>applicant’s score</w:t>
      </w:r>
      <w:r w:rsidRPr="0012659F">
        <w:rPr>
          <w:rFonts w:ascii="Arial" w:eastAsia="Arial" w:hAnsi="Arial" w:cs="Arial"/>
          <w:sz w:val="24"/>
          <w:szCs w:val="24"/>
        </w:rPr>
        <w:t xml:space="preserve">. </w:t>
      </w:r>
      <w:r w:rsidR="00A12B81" w:rsidRPr="0012659F">
        <w:rPr>
          <w:rFonts w:ascii="Arial" w:eastAsia="Arial" w:hAnsi="Arial" w:cs="Arial"/>
          <w:sz w:val="24"/>
          <w:szCs w:val="24"/>
        </w:rPr>
        <w:t>The priority needs</w:t>
      </w:r>
      <w:r w:rsidRPr="0012659F">
        <w:rPr>
          <w:rFonts w:ascii="Arial" w:eastAsia="Arial" w:hAnsi="Arial" w:cs="Arial"/>
          <w:sz w:val="24"/>
          <w:szCs w:val="24"/>
        </w:rPr>
        <w:t xml:space="preserve"> can add up to 12 </w:t>
      </w:r>
      <w:r w:rsidR="00CB2196" w:rsidRPr="0012659F">
        <w:rPr>
          <w:rFonts w:ascii="Arial" w:eastAsia="Arial" w:hAnsi="Arial" w:cs="Arial"/>
          <w:sz w:val="24"/>
          <w:szCs w:val="24"/>
        </w:rPr>
        <w:lastRenderedPageBreak/>
        <w:t>additional</w:t>
      </w:r>
      <w:r w:rsidRPr="0012659F">
        <w:rPr>
          <w:rFonts w:ascii="Arial" w:eastAsia="Arial" w:hAnsi="Arial" w:cs="Arial"/>
          <w:sz w:val="24"/>
          <w:szCs w:val="24"/>
        </w:rPr>
        <w:t xml:space="preserve"> points to an application’s total score. Applicants do not need to take any additional action</w:t>
      </w:r>
      <w:r w:rsidR="00A12B81" w:rsidRPr="0012659F">
        <w:rPr>
          <w:rFonts w:ascii="Arial" w:eastAsia="Arial" w:hAnsi="Arial" w:cs="Arial"/>
          <w:sz w:val="24"/>
          <w:szCs w:val="24"/>
        </w:rPr>
        <w:t xml:space="preserve"> for the priority needs</w:t>
      </w:r>
      <w:r w:rsidRPr="0012659F">
        <w:rPr>
          <w:rFonts w:ascii="Arial" w:eastAsia="Arial" w:hAnsi="Arial" w:cs="Arial"/>
          <w:sz w:val="24"/>
          <w:szCs w:val="24"/>
        </w:rPr>
        <w:t xml:space="preserve">, as the CDE will </w:t>
      </w:r>
      <w:r w:rsidR="00EB376E" w:rsidRPr="0012659F">
        <w:rPr>
          <w:rFonts w:ascii="Arial" w:eastAsia="Arial" w:hAnsi="Arial" w:cs="Arial"/>
          <w:sz w:val="24"/>
          <w:szCs w:val="24"/>
        </w:rPr>
        <w:t>pull</w:t>
      </w:r>
      <w:r w:rsidR="00D923AA" w:rsidRPr="0012659F">
        <w:rPr>
          <w:rFonts w:ascii="Arial" w:eastAsia="Arial" w:hAnsi="Arial" w:cs="Arial"/>
          <w:sz w:val="24"/>
          <w:szCs w:val="24"/>
        </w:rPr>
        <w:t xml:space="preserve"> the </w:t>
      </w:r>
      <w:r w:rsidR="00D923AA" w:rsidRPr="00C05015">
        <w:rPr>
          <w:rFonts w:ascii="Arial" w:eastAsia="Arial" w:hAnsi="Arial" w:cs="Arial"/>
          <w:sz w:val="24"/>
          <w:szCs w:val="24"/>
        </w:rPr>
        <w:t>202</w:t>
      </w:r>
      <w:r w:rsidR="000C5D49">
        <w:rPr>
          <w:rFonts w:ascii="Arial" w:eastAsia="Arial" w:hAnsi="Arial" w:cs="Arial"/>
          <w:sz w:val="24"/>
          <w:szCs w:val="24"/>
        </w:rPr>
        <w:t>4</w:t>
      </w:r>
      <w:r w:rsidR="00D923AA" w:rsidRPr="00C05015">
        <w:rPr>
          <w:rFonts w:ascii="Arial" w:eastAsia="Arial" w:hAnsi="Arial" w:cs="Arial"/>
          <w:sz w:val="24"/>
          <w:szCs w:val="24"/>
        </w:rPr>
        <w:t>–2</w:t>
      </w:r>
      <w:r w:rsidR="000C5D49">
        <w:rPr>
          <w:rFonts w:ascii="Arial" w:eastAsia="Arial" w:hAnsi="Arial" w:cs="Arial"/>
          <w:sz w:val="24"/>
          <w:szCs w:val="24"/>
        </w:rPr>
        <w:t>5</w:t>
      </w:r>
      <w:r w:rsidR="00D923AA" w:rsidRPr="00C05015">
        <w:rPr>
          <w:rFonts w:ascii="Arial" w:eastAsia="Arial" w:hAnsi="Arial" w:cs="Arial"/>
          <w:sz w:val="24"/>
          <w:szCs w:val="24"/>
        </w:rPr>
        <w:t xml:space="preserve"> </w:t>
      </w:r>
      <w:r w:rsidRPr="00C05015">
        <w:rPr>
          <w:rFonts w:ascii="Arial" w:eastAsia="Arial" w:hAnsi="Arial" w:cs="Arial"/>
          <w:sz w:val="24"/>
          <w:szCs w:val="24"/>
        </w:rPr>
        <w:t>priority need data</w:t>
      </w:r>
      <w:r w:rsidR="00EB376E" w:rsidRPr="00C05015">
        <w:rPr>
          <w:rFonts w:ascii="Arial" w:eastAsia="Arial" w:hAnsi="Arial" w:cs="Arial"/>
          <w:sz w:val="24"/>
          <w:szCs w:val="24"/>
        </w:rPr>
        <w:t xml:space="preserve"> from </w:t>
      </w:r>
      <w:r w:rsidR="008641C4" w:rsidRPr="00C05015">
        <w:rPr>
          <w:rFonts w:ascii="Arial" w:eastAsia="Arial" w:hAnsi="Arial" w:cs="Arial"/>
          <w:sz w:val="24"/>
          <w:szCs w:val="24"/>
        </w:rPr>
        <w:t xml:space="preserve">the </w:t>
      </w:r>
      <w:r w:rsidR="00D923AA" w:rsidRPr="00C05015">
        <w:rPr>
          <w:rFonts w:ascii="Arial" w:eastAsia="Arial" w:hAnsi="Arial" w:cs="Arial"/>
          <w:sz w:val="24"/>
          <w:szCs w:val="24"/>
        </w:rPr>
        <w:t>various sources</w:t>
      </w:r>
      <w:r w:rsidR="008641C4" w:rsidRPr="00C05015">
        <w:rPr>
          <w:rFonts w:ascii="Arial" w:eastAsia="Arial" w:hAnsi="Arial" w:cs="Arial"/>
          <w:sz w:val="24"/>
          <w:szCs w:val="24"/>
        </w:rPr>
        <w:t xml:space="preserve"> cited below</w:t>
      </w:r>
      <w:r w:rsidRPr="00C05015">
        <w:rPr>
          <w:rFonts w:ascii="Arial" w:eastAsia="Arial" w:hAnsi="Arial" w:cs="Arial"/>
          <w:sz w:val="24"/>
          <w:szCs w:val="24"/>
        </w:rPr>
        <w:t>.</w:t>
      </w:r>
      <w:r w:rsidR="00D923AA" w:rsidRPr="00C05015">
        <w:rPr>
          <w:rFonts w:ascii="Arial" w:hAnsi="Arial" w:cs="Arial"/>
          <w:sz w:val="24"/>
          <w:szCs w:val="24"/>
          <w:shd w:val="clear" w:color="auto" w:fill="FFFFFF"/>
        </w:rPr>
        <w:t xml:space="preserve"> </w:t>
      </w:r>
      <w:bookmarkEnd w:id="58"/>
    </w:p>
    <w:p w14:paraId="059359F7" w14:textId="0C82E727" w:rsidR="00C814D9" w:rsidRPr="00C05015" w:rsidRDefault="00C814D9" w:rsidP="000D7705">
      <w:pPr>
        <w:rPr>
          <w:rFonts w:eastAsia="Arial"/>
        </w:rPr>
      </w:pPr>
      <w:bookmarkStart w:id="59" w:name="_Hlk187302775"/>
      <w:r w:rsidRPr="00C05015">
        <w:rPr>
          <w:rFonts w:eastAsia="Arial"/>
        </w:rPr>
        <w:t xml:space="preserve">Elements that will be used to determine </w:t>
      </w:r>
      <w:r w:rsidR="00C75C2E" w:rsidRPr="00C05015">
        <w:rPr>
          <w:rFonts w:eastAsia="Arial"/>
        </w:rPr>
        <w:t>priority</w:t>
      </w:r>
      <w:r w:rsidR="00B10E44" w:rsidRPr="00C05015">
        <w:rPr>
          <w:rFonts w:eastAsia="Arial"/>
        </w:rPr>
        <w:t xml:space="preserve"> </w:t>
      </w:r>
      <w:r w:rsidR="005D19D3" w:rsidRPr="00C05015">
        <w:rPr>
          <w:rFonts w:eastAsia="Arial"/>
        </w:rPr>
        <w:t>needs</w:t>
      </w:r>
      <w:r w:rsidRPr="00C05015">
        <w:rPr>
          <w:rFonts w:eastAsia="Arial"/>
        </w:rPr>
        <w:t xml:space="preserve"> include:</w:t>
      </w:r>
    </w:p>
    <w:p w14:paraId="00EEFB80" w14:textId="046C2244" w:rsidR="00C814D9" w:rsidRPr="00C05015" w:rsidRDefault="00C814D9" w:rsidP="000D7705">
      <w:pPr>
        <w:pStyle w:val="ListParagraph"/>
        <w:numPr>
          <w:ilvl w:val="0"/>
          <w:numId w:val="18"/>
        </w:numPr>
        <w:spacing w:after="240"/>
        <w:contextualSpacing w:val="0"/>
        <w:rPr>
          <w:rFonts w:ascii="Arial" w:hAnsi="Arial" w:cs="Arial"/>
          <w:b/>
          <w:sz w:val="24"/>
          <w:szCs w:val="24"/>
        </w:rPr>
      </w:pPr>
      <w:bookmarkStart w:id="60" w:name="_Hlk95395326"/>
      <w:r w:rsidRPr="00C05015">
        <w:rPr>
          <w:rFonts w:ascii="Arial" w:hAnsi="Arial" w:cs="Arial"/>
          <w:bCs/>
          <w:sz w:val="24"/>
          <w:szCs w:val="24"/>
        </w:rPr>
        <w:t xml:space="preserve">The LEA’s unduplicated pupil count for school year </w:t>
      </w:r>
      <w:r w:rsidR="00C05015" w:rsidRPr="00C05015">
        <w:rPr>
          <w:rFonts w:ascii="Arial" w:hAnsi="Arial" w:cs="Arial"/>
          <w:bCs/>
          <w:sz w:val="24"/>
          <w:szCs w:val="24"/>
        </w:rPr>
        <w:t>202</w:t>
      </w:r>
      <w:r w:rsidR="000C5D49">
        <w:rPr>
          <w:rFonts w:ascii="Arial" w:hAnsi="Arial" w:cs="Arial"/>
          <w:bCs/>
          <w:sz w:val="24"/>
          <w:szCs w:val="24"/>
        </w:rPr>
        <w:t>4</w:t>
      </w:r>
      <w:r w:rsidRPr="00C05015">
        <w:rPr>
          <w:rFonts w:ascii="Arial" w:hAnsi="Arial" w:cs="Arial"/>
          <w:bCs/>
          <w:sz w:val="24"/>
          <w:szCs w:val="24"/>
        </w:rPr>
        <w:t>–</w:t>
      </w:r>
      <w:r w:rsidR="00C05015" w:rsidRPr="00C05015">
        <w:rPr>
          <w:rFonts w:ascii="Arial" w:hAnsi="Arial" w:cs="Arial"/>
          <w:bCs/>
          <w:sz w:val="24"/>
          <w:szCs w:val="24"/>
        </w:rPr>
        <w:t>2</w:t>
      </w:r>
      <w:r w:rsidR="000C5D49">
        <w:rPr>
          <w:rFonts w:ascii="Arial" w:hAnsi="Arial" w:cs="Arial"/>
          <w:bCs/>
          <w:sz w:val="24"/>
          <w:szCs w:val="24"/>
        </w:rPr>
        <w:t>5</w:t>
      </w:r>
      <w:r w:rsidRPr="00C05015">
        <w:rPr>
          <w:rFonts w:ascii="Arial" w:hAnsi="Arial" w:cs="Arial"/>
          <w:bCs/>
          <w:sz w:val="24"/>
          <w:szCs w:val="24"/>
        </w:rPr>
        <w:t>.</w:t>
      </w:r>
      <w:r w:rsidR="00FF2511" w:rsidRPr="00C05015">
        <w:rPr>
          <w:rStyle w:val="FootnoteReference"/>
          <w:rFonts w:ascii="Arial" w:hAnsi="Arial" w:cs="Arial"/>
          <w:bCs/>
          <w:sz w:val="24"/>
          <w:szCs w:val="24"/>
        </w:rPr>
        <w:footnoteReference w:id="2"/>
      </w:r>
      <w:r w:rsidR="002570B0" w:rsidRPr="00C05015">
        <w:rPr>
          <w:rFonts w:ascii="Arial" w:hAnsi="Arial" w:cs="Arial"/>
          <w:bCs/>
          <w:sz w:val="24"/>
          <w:szCs w:val="24"/>
        </w:rPr>
        <w:t xml:space="preserve"> (3 points)</w:t>
      </w:r>
    </w:p>
    <w:p w14:paraId="6B331BC3" w14:textId="70453C66" w:rsidR="00C814D9" w:rsidRPr="00C05015" w:rsidRDefault="00C814D9" w:rsidP="000D7705">
      <w:pPr>
        <w:pStyle w:val="ListParagraph"/>
        <w:numPr>
          <w:ilvl w:val="0"/>
          <w:numId w:val="18"/>
        </w:numPr>
        <w:spacing w:after="240"/>
        <w:contextualSpacing w:val="0"/>
        <w:rPr>
          <w:rFonts w:ascii="Arial" w:hAnsi="Arial" w:cs="Arial"/>
          <w:bCs/>
          <w:sz w:val="24"/>
          <w:szCs w:val="24"/>
        </w:rPr>
      </w:pPr>
      <w:r w:rsidRPr="00C05015">
        <w:rPr>
          <w:rFonts w:ascii="Arial" w:hAnsi="Arial" w:cs="Arial"/>
          <w:bCs/>
          <w:sz w:val="24"/>
          <w:szCs w:val="24"/>
        </w:rPr>
        <w:t xml:space="preserve">The LEA’s dropout rate for the </w:t>
      </w:r>
      <w:r w:rsidR="00C05015" w:rsidRPr="00C05015">
        <w:rPr>
          <w:rFonts w:ascii="Arial" w:hAnsi="Arial" w:cs="Arial"/>
          <w:bCs/>
          <w:sz w:val="24"/>
          <w:szCs w:val="24"/>
        </w:rPr>
        <w:t>202</w:t>
      </w:r>
      <w:r w:rsidR="000C5D49">
        <w:rPr>
          <w:rFonts w:ascii="Arial" w:hAnsi="Arial" w:cs="Arial"/>
          <w:bCs/>
          <w:sz w:val="24"/>
          <w:szCs w:val="24"/>
        </w:rPr>
        <w:t>4</w:t>
      </w:r>
      <w:r w:rsidRPr="00C05015">
        <w:rPr>
          <w:rFonts w:ascii="Arial" w:hAnsi="Arial" w:cs="Arial"/>
          <w:bCs/>
          <w:sz w:val="24"/>
          <w:szCs w:val="24"/>
        </w:rPr>
        <w:t>–</w:t>
      </w:r>
      <w:r w:rsidR="00C05015" w:rsidRPr="00C05015">
        <w:rPr>
          <w:rFonts w:ascii="Arial" w:hAnsi="Arial" w:cs="Arial"/>
          <w:bCs/>
          <w:sz w:val="24"/>
          <w:szCs w:val="24"/>
        </w:rPr>
        <w:t>2</w:t>
      </w:r>
      <w:r w:rsidR="000C5D49">
        <w:rPr>
          <w:rFonts w:ascii="Arial" w:hAnsi="Arial" w:cs="Arial"/>
          <w:bCs/>
          <w:sz w:val="24"/>
          <w:szCs w:val="24"/>
        </w:rPr>
        <w:t>5</w:t>
      </w:r>
      <w:r w:rsidR="00C05015" w:rsidRPr="00C05015">
        <w:rPr>
          <w:rFonts w:ascii="Arial" w:hAnsi="Arial" w:cs="Arial"/>
          <w:bCs/>
          <w:sz w:val="24"/>
          <w:szCs w:val="24"/>
        </w:rPr>
        <w:t xml:space="preserve"> </w:t>
      </w:r>
      <w:r w:rsidRPr="00C05015">
        <w:rPr>
          <w:rFonts w:ascii="Arial" w:hAnsi="Arial" w:cs="Arial"/>
          <w:bCs/>
          <w:sz w:val="24"/>
          <w:szCs w:val="24"/>
        </w:rPr>
        <w:t>school year.</w:t>
      </w:r>
      <w:r w:rsidR="00FF2402" w:rsidRPr="00C05015">
        <w:rPr>
          <w:rStyle w:val="FootnoteReference"/>
          <w:rFonts w:ascii="Arial" w:hAnsi="Arial" w:cs="Arial"/>
          <w:bCs/>
          <w:sz w:val="24"/>
          <w:szCs w:val="24"/>
        </w:rPr>
        <w:footnoteReference w:id="3"/>
      </w:r>
      <w:r w:rsidR="002570B0" w:rsidRPr="00C05015">
        <w:rPr>
          <w:rFonts w:ascii="Arial" w:hAnsi="Arial" w:cs="Arial"/>
          <w:bCs/>
          <w:sz w:val="24"/>
          <w:szCs w:val="24"/>
        </w:rPr>
        <w:t xml:space="preserve"> (1 point)</w:t>
      </w:r>
    </w:p>
    <w:p w14:paraId="22BD05DF" w14:textId="2A7A4929" w:rsidR="00C814D9" w:rsidRPr="00C05015" w:rsidRDefault="00C814D9" w:rsidP="000D7705">
      <w:pPr>
        <w:pStyle w:val="ListParagraph"/>
        <w:numPr>
          <w:ilvl w:val="0"/>
          <w:numId w:val="18"/>
        </w:numPr>
        <w:spacing w:after="240"/>
        <w:contextualSpacing w:val="0"/>
        <w:rPr>
          <w:rFonts w:ascii="Arial" w:hAnsi="Arial" w:cs="Arial"/>
          <w:bCs/>
          <w:sz w:val="24"/>
          <w:szCs w:val="24"/>
        </w:rPr>
      </w:pPr>
      <w:r w:rsidRPr="00C05015">
        <w:rPr>
          <w:rFonts w:ascii="Arial" w:hAnsi="Arial" w:cs="Arial"/>
          <w:bCs/>
          <w:sz w:val="24"/>
          <w:szCs w:val="24"/>
        </w:rPr>
        <w:t xml:space="preserve">The LEA’s suspension rate for the </w:t>
      </w:r>
      <w:r w:rsidR="00C05015" w:rsidRPr="00C05015">
        <w:rPr>
          <w:rFonts w:ascii="Arial" w:hAnsi="Arial" w:cs="Arial"/>
          <w:bCs/>
          <w:sz w:val="24"/>
          <w:szCs w:val="24"/>
        </w:rPr>
        <w:t>202</w:t>
      </w:r>
      <w:r w:rsidR="00C05015">
        <w:rPr>
          <w:rFonts w:ascii="Arial" w:hAnsi="Arial" w:cs="Arial"/>
          <w:bCs/>
          <w:sz w:val="24"/>
          <w:szCs w:val="24"/>
        </w:rPr>
        <w:t>4</w:t>
      </w:r>
      <w:r w:rsidRPr="00C05015">
        <w:rPr>
          <w:rFonts w:ascii="Arial" w:hAnsi="Arial" w:cs="Arial"/>
          <w:bCs/>
          <w:sz w:val="24"/>
          <w:szCs w:val="24"/>
        </w:rPr>
        <w:t>–</w:t>
      </w:r>
      <w:r w:rsidR="00C05015" w:rsidRPr="00C05015">
        <w:rPr>
          <w:rFonts w:ascii="Arial" w:hAnsi="Arial" w:cs="Arial"/>
          <w:bCs/>
          <w:sz w:val="24"/>
          <w:szCs w:val="24"/>
        </w:rPr>
        <w:t>2</w:t>
      </w:r>
      <w:r w:rsidR="000C5D49">
        <w:rPr>
          <w:rFonts w:ascii="Arial" w:hAnsi="Arial" w:cs="Arial"/>
          <w:bCs/>
          <w:sz w:val="24"/>
          <w:szCs w:val="24"/>
        </w:rPr>
        <w:t>5</w:t>
      </w:r>
      <w:r w:rsidR="00C05015" w:rsidRPr="00C05015">
        <w:rPr>
          <w:rFonts w:ascii="Arial" w:hAnsi="Arial" w:cs="Arial"/>
          <w:bCs/>
          <w:sz w:val="24"/>
          <w:szCs w:val="24"/>
        </w:rPr>
        <w:t xml:space="preserve"> </w:t>
      </w:r>
      <w:r w:rsidRPr="00C05015">
        <w:rPr>
          <w:rFonts w:ascii="Arial" w:hAnsi="Arial" w:cs="Arial"/>
          <w:bCs/>
          <w:sz w:val="24"/>
          <w:szCs w:val="24"/>
        </w:rPr>
        <w:t>school year.</w:t>
      </w:r>
      <w:r w:rsidR="00FF2402" w:rsidRPr="00C05015">
        <w:rPr>
          <w:rStyle w:val="FootnoteReference"/>
          <w:rFonts w:ascii="Arial" w:hAnsi="Arial" w:cs="Arial"/>
          <w:bCs/>
          <w:sz w:val="24"/>
          <w:szCs w:val="24"/>
        </w:rPr>
        <w:footnoteReference w:id="4"/>
      </w:r>
      <w:r w:rsidR="002570B0" w:rsidRPr="00C05015">
        <w:rPr>
          <w:rFonts w:ascii="Arial" w:hAnsi="Arial" w:cs="Arial"/>
          <w:bCs/>
          <w:sz w:val="24"/>
          <w:szCs w:val="24"/>
        </w:rPr>
        <w:t xml:space="preserve"> (1 point)</w:t>
      </w:r>
    </w:p>
    <w:p w14:paraId="48970EF5" w14:textId="5C0A70B3" w:rsidR="00C814D9" w:rsidRPr="00C05015" w:rsidRDefault="00C814D9" w:rsidP="000D7705">
      <w:pPr>
        <w:pStyle w:val="ListParagraph"/>
        <w:numPr>
          <w:ilvl w:val="0"/>
          <w:numId w:val="18"/>
        </w:numPr>
        <w:spacing w:after="240"/>
        <w:contextualSpacing w:val="0"/>
        <w:rPr>
          <w:rFonts w:ascii="Arial" w:hAnsi="Arial" w:cs="Arial"/>
          <w:bCs/>
          <w:sz w:val="24"/>
          <w:szCs w:val="24"/>
        </w:rPr>
      </w:pPr>
      <w:r w:rsidRPr="00C05015">
        <w:rPr>
          <w:rFonts w:ascii="Arial" w:hAnsi="Arial" w:cs="Arial"/>
          <w:bCs/>
          <w:sz w:val="24"/>
          <w:szCs w:val="24"/>
        </w:rPr>
        <w:t xml:space="preserve">The LEA’s expulsion rate for the </w:t>
      </w:r>
      <w:r w:rsidR="00C05015" w:rsidRPr="00C05015">
        <w:rPr>
          <w:rFonts w:ascii="Arial" w:hAnsi="Arial" w:cs="Arial"/>
          <w:bCs/>
          <w:sz w:val="24"/>
          <w:szCs w:val="24"/>
        </w:rPr>
        <w:t>202</w:t>
      </w:r>
      <w:r w:rsidR="00C05015">
        <w:rPr>
          <w:rFonts w:ascii="Arial" w:hAnsi="Arial" w:cs="Arial"/>
          <w:bCs/>
          <w:sz w:val="24"/>
          <w:szCs w:val="24"/>
        </w:rPr>
        <w:t>4</w:t>
      </w:r>
      <w:r w:rsidRPr="00C05015">
        <w:rPr>
          <w:rFonts w:ascii="Arial" w:hAnsi="Arial" w:cs="Arial"/>
          <w:bCs/>
          <w:sz w:val="24"/>
          <w:szCs w:val="24"/>
        </w:rPr>
        <w:t>–</w:t>
      </w:r>
      <w:r w:rsidR="00C05015" w:rsidRPr="00C05015">
        <w:rPr>
          <w:rFonts w:ascii="Arial" w:hAnsi="Arial" w:cs="Arial"/>
          <w:bCs/>
          <w:sz w:val="24"/>
          <w:szCs w:val="24"/>
        </w:rPr>
        <w:t>202</w:t>
      </w:r>
      <w:r w:rsidR="000C5D49">
        <w:rPr>
          <w:rFonts w:ascii="Arial" w:hAnsi="Arial" w:cs="Arial"/>
          <w:bCs/>
          <w:sz w:val="24"/>
          <w:szCs w:val="24"/>
        </w:rPr>
        <w:t>5</w:t>
      </w:r>
      <w:r w:rsidR="00C05015" w:rsidRPr="00C05015">
        <w:rPr>
          <w:rFonts w:ascii="Arial" w:hAnsi="Arial" w:cs="Arial"/>
          <w:bCs/>
          <w:sz w:val="24"/>
          <w:szCs w:val="24"/>
        </w:rPr>
        <w:t xml:space="preserve"> </w:t>
      </w:r>
      <w:r w:rsidRPr="00C05015">
        <w:rPr>
          <w:rFonts w:ascii="Arial" w:hAnsi="Arial" w:cs="Arial"/>
          <w:bCs/>
          <w:sz w:val="24"/>
          <w:szCs w:val="24"/>
        </w:rPr>
        <w:t>school year.</w:t>
      </w:r>
      <w:r w:rsidR="00FF2402" w:rsidRPr="00C05015">
        <w:rPr>
          <w:rStyle w:val="FootnoteReference"/>
          <w:rFonts w:ascii="Arial" w:hAnsi="Arial" w:cs="Arial"/>
          <w:bCs/>
          <w:sz w:val="24"/>
          <w:szCs w:val="24"/>
        </w:rPr>
        <w:footnoteReference w:id="5"/>
      </w:r>
      <w:r w:rsidR="002570B0" w:rsidRPr="00C05015">
        <w:rPr>
          <w:rFonts w:ascii="Arial" w:hAnsi="Arial" w:cs="Arial"/>
          <w:bCs/>
          <w:sz w:val="24"/>
          <w:szCs w:val="24"/>
        </w:rPr>
        <w:t xml:space="preserve"> (1 point)</w:t>
      </w:r>
    </w:p>
    <w:p w14:paraId="6625A9C3" w14:textId="043B99F8" w:rsidR="00C814D9" w:rsidRPr="00C05015" w:rsidRDefault="00C814D9" w:rsidP="000D7705">
      <w:pPr>
        <w:pStyle w:val="ListParagraph"/>
        <w:numPr>
          <w:ilvl w:val="0"/>
          <w:numId w:val="18"/>
        </w:numPr>
        <w:spacing w:after="240"/>
        <w:contextualSpacing w:val="0"/>
        <w:rPr>
          <w:rFonts w:ascii="Arial" w:hAnsi="Arial" w:cs="Arial"/>
          <w:bCs/>
          <w:sz w:val="24"/>
          <w:szCs w:val="24"/>
        </w:rPr>
      </w:pPr>
      <w:r w:rsidRPr="00C05015">
        <w:rPr>
          <w:rFonts w:ascii="Arial" w:hAnsi="Arial" w:cs="Arial"/>
          <w:bCs/>
          <w:sz w:val="24"/>
          <w:szCs w:val="24"/>
        </w:rPr>
        <w:t xml:space="preserve">The LEA’s </w:t>
      </w:r>
      <w:r w:rsidR="00DB444A" w:rsidRPr="00C05015">
        <w:rPr>
          <w:rFonts w:ascii="Arial" w:hAnsi="Arial" w:cs="Arial"/>
          <w:bCs/>
          <w:sz w:val="24"/>
          <w:szCs w:val="24"/>
        </w:rPr>
        <w:t>N</w:t>
      </w:r>
      <w:r w:rsidRPr="00C05015">
        <w:rPr>
          <w:rFonts w:ascii="Arial" w:hAnsi="Arial" w:cs="Arial"/>
          <w:bCs/>
          <w:sz w:val="24"/>
          <w:szCs w:val="24"/>
        </w:rPr>
        <w:t>on-</w:t>
      </w:r>
      <w:r w:rsidR="00DB444A" w:rsidRPr="00C05015">
        <w:rPr>
          <w:rFonts w:ascii="Arial" w:hAnsi="Arial" w:cs="Arial"/>
          <w:bCs/>
          <w:sz w:val="24"/>
          <w:szCs w:val="24"/>
        </w:rPr>
        <w:t>S</w:t>
      </w:r>
      <w:r w:rsidRPr="00C05015">
        <w:rPr>
          <w:rFonts w:ascii="Arial" w:hAnsi="Arial" w:cs="Arial"/>
          <w:bCs/>
          <w:sz w:val="24"/>
          <w:szCs w:val="24"/>
        </w:rPr>
        <w:t xml:space="preserve">tability </w:t>
      </w:r>
      <w:r w:rsidR="00DB444A" w:rsidRPr="00C05015">
        <w:rPr>
          <w:rFonts w:ascii="Arial" w:hAnsi="Arial" w:cs="Arial"/>
          <w:bCs/>
          <w:sz w:val="24"/>
          <w:szCs w:val="24"/>
        </w:rPr>
        <w:t>R</w:t>
      </w:r>
      <w:r w:rsidRPr="00C05015">
        <w:rPr>
          <w:rFonts w:ascii="Arial" w:hAnsi="Arial" w:cs="Arial"/>
          <w:bCs/>
          <w:sz w:val="24"/>
          <w:szCs w:val="24"/>
        </w:rPr>
        <w:t>ate</w:t>
      </w:r>
      <w:r w:rsidR="00810C86" w:rsidRPr="00C05015">
        <w:rPr>
          <w:rFonts w:ascii="Arial" w:hAnsi="Arial" w:cs="Arial"/>
          <w:bCs/>
          <w:sz w:val="24"/>
          <w:szCs w:val="24"/>
        </w:rPr>
        <w:t xml:space="preserve"> </w:t>
      </w:r>
      <w:r w:rsidRPr="00C05015">
        <w:rPr>
          <w:rFonts w:ascii="Arial" w:hAnsi="Arial" w:cs="Arial"/>
          <w:bCs/>
          <w:sz w:val="24"/>
          <w:szCs w:val="24"/>
        </w:rPr>
        <w:t xml:space="preserve">for the </w:t>
      </w:r>
      <w:r w:rsidR="00C05015" w:rsidRPr="00C05015">
        <w:rPr>
          <w:rFonts w:ascii="Arial" w:hAnsi="Arial" w:cs="Arial"/>
          <w:bCs/>
          <w:sz w:val="24"/>
          <w:szCs w:val="24"/>
        </w:rPr>
        <w:t>202</w:t>
      </w:r>
      <w:r w:rsidR="000C5D49">
        <w:rPr>
          <w:rFonts w:ascii="Arial" w:hAnsi="Arial" w:cs="Arial"/>
          <w:bCs/>
          <w:sz w:val="24"/>
          <w:szCs w:val="24"/>
        </w:rPr>
        <w:t>4</w:t>
      </w:r>
      <w:r w:rsidRPr="00C05015">
        <w:rPr>
          <w:rFonts w:ascii="Arial" w:hAnsi="Arial" w:cs="Arial"/>
          <w:bCs/>
          <w:sz w:val="24"/>
          <w:szCs w:val="24"/>
        </w:rPr>
        <w:t>–</w:t>
      </w:r>
      <w:r w:rsidR="00C05015" w:rsidRPr="00C05015">
        <w:rPr>
          <w:rFonts w:ascii="Arial" w:hAnsi="Arial" w:cs="Arial"/>
          <w:bCs/>
          <w:sz w:val="24"/>
          <w:szCs w:val="24"/>
        </w:rPr>
        <w:t>2</w:t>
      </w:r>
      <w:r w:rsidR="000C5D49">
        <w:rPr>
          <w:rFonts w:ascii="Arial" w:hAnsi="Arial" w:cs="Arial"/>
          <w:bCs/>
          <w:sz w:val="24"/>
          <w:szCs w:val="24"/>
        </w:rPr>
        <w:t>5</w:t>
      </w:r>
      <w:r w:rsidR="00C05015" w:rsidRPr="00C05015">
        <w:rPr>
          <w:rFonts w:ascii="Arial" w:hAnsi="Arial" w:cs="Arial"/>
          <w:bCs/>
          <w:sz w:val="24"/>
          <w:szCs w:val="24"/>
        </w:rPr>
        <w:t xml:space="preserve"> </w:t>
      </w:r>
      <w:r w:rsidRPr="00C05015">
        <w:rPr>
          <w:rFonts w:ascii="Arial" w:hAnsi="Arial" w:cs="Arial"/>
          <w:bCs/>
          <w:sz w:val="24"/>
          <w:szCs w:val="24"/>
        </w:rPr>
        <w:t>school year.</w:t>
      </w:r>
      <w:r w:rsidR="00FF2402" w:rsidRPr="00C05015">
        <w:rPr>
          <w:rStyle w:val="FootnoteReference"/>
          <w:rFonts w:ascii="Arial" w:hAnsi="Arial" w:cs="Arial"/>
          <w:bCs/>
          <w:sz w:val="24"/>
          <w:szCs w:val="24"/>
        </w:rPr>
        <w:footnoteReference w:id="6"/>
      </w:r>
      <w:r w:rsidR="002570B0" w:rsidRPr="00C05015">
        <w:rPr>
          <w:rFonts w:ascii="Arial" w:hAnsi="Arial" w:cs="Arial"/>
          <w:bCs/>
          <w:sz w:val="24"/>
          <w:szCs w:val="24"/>
        </w:rPr>
        <w:t xml:space="preserve"> (3 points)</w:t>
      </w:r>
    </w:p>
    <w:p w14:paraId="63EA75BA" w14:textId="7F838307" w:rsidR="00870ADA" w:rsidRPr="00C05015" w:rsidRDefault="00870ADA" w:rsidP="000D7705">
      <w:pPr>
        <w:pStyle w:val="ListParagraph"/>
        <w:numPr>
          <w:ilvl w:val="0"/>
          <w:numId w:val="18"/>
        </w:numPr>
        <w:spacing w:after="240"/>
        <w:contextualSpacing w:val="0"/>
        <w:rPr>
          <w:rFonts w:ascii="Arial" w:hAnsi="Arial" w:cs="Arial"/>
          <w:b/>
          <w:sz w:val="24"/>
          <w:szCs w:val="24"/>
        </w:rPr>
      </w:pPr>
      <w:bookmarkStart w:id="62" w:name="_Hlk188347582"/>
      <w:bookmarkEnd w:id="59"/>
      <w:r w:rsidRPr="00C05015">
        <w:rPr>
          <w:rFonts w:ascii="Arial" w:hAnsi="Arial" w:cs="Arial"/>
          <w:sz w:val="24"/>
          <w:szCs w:val="24"/>
          <w:shd w:val="clear" w:color="auto" w:fill="FFFFFF"/>
        </w:rPr>
        <w:t xml:space="preserve">The LEAs A–G completion rate for the </w:t>
      </w:r>
      <w:r w:rsidR="00C05015" w:rsidRPr="00C05015">
        <w:rPr>
          <w:rFonts w:ascii="Arial" w:hAnsi="Arial" w:cs="Arial"/>
          <w:sz w:val="24"/>
          <w:szCs w:val="24"/>
          <w:shd w:val="clear" w:color="auto" w:fill="FFFFFF"/>
        </w:rPr>
        <w:t>202</w:t>
      </w:r>
      <w:r w:rsidR="000C5D49">
        <w:rPr>
          <w:rFonts w:ascii="Arial" w:hAnsi="Arial" w:cs="Arial"/>
          <w:sz w:val="24"/>
          <w:szCs w:val="24"/>
          <w:shd w:val="clear" w:color="auto" w:fill="FFFFFF"/>
        </w:rPr>
        <w:t>4</w:t>
      </w:r>
      <w:r w:rsidRPr="00C05015">
        <w:rPr>
          <w:rFonts w:ascii="Arial" w:hAnsi="Arial" w:cs="Arial"/>
          <w:sz w:val="24"/>
          <w:szCs w:val="24"/>
          <w:shd w:val="clear" w:color="auto" w:fill="FFFFFF"/>
        </w:rPr>
        <w:t>–2</w:t>
      </w:r>
      <w:r w:rsidR="000C5D49">
        <w:rPr>
          <w:rFonts w:ascii="Arial" w:hAnsi="Arial" w:cs="Arial"/>
          <w:sz w:val="24"/>
          <w:szCs w:val="24"/>
          <w:shd w:val="clear" w:color="auto" w:fill="FFFFFF"/>
        </w:rPr>
        <w:t>5</w:t>
      </w:r>
      <w:r w:rsidRPr="00C05015">
        <w:rPr>
          <w:rFonts w:ascii="Arial" w:hAnsi="Arial" w:cs="Arial"/>
          <w:sz w:val="24"/>
          <w:szCs w:val="24"/>
          <w:shd w:val="clear" w:color="auto" w:fill="FFFFFF"/>
        </w:rPr>
        <w:t xml:space="preserve"> school year.</w:t>
      </w:r>
      <w:r w:rsidR="00FD41F6" w:rsidRPr="00C05015">
        <w:rPr>
          <w:rStyle w:val="FootnoteReference"/>
          <w:rFonts w:ascii="Arial" w:hAnsi="Arial" w:cs="Arial"/>
          <w:sz w:val="24"/>
          <w:szCs w:val="24"/>
          <w:shd w:val="clear" w:color="auto" w:fill="FFFFFF"/>
        </w:rPr>
        <w:footnoteReference w:id="7"/>
      </w:r>
      <w:r w:rsidR="002570B0" w:rsidRPr="00C05015">
        <w:rPr>
          <w:rFonts w:ascii="Arial" w:hAnsi="Arial" w:cs="Arial"/>
          <w:sz w:val="24"/>
          <w:szCs w:val="24"/>
          <w:shd w:val="clear" w:color="auto" w:fill="FFFFFF"/>
        </w:rPr>
        <w:t xml:space="preserve"> (3 points)</w:t>
      </w:r>
    </w:p>
    <w:bookmarkEnd w:id="60"/>
    <w:bookmarkEnd w:id="62"/>
    <w:p w14:paraId="5B223C53" w14:textId="67110325" w:rsidR="00337017" w:rsidRPr="00F06DBA" w:rsidRDefault="00337017" w:rsidP="00F06DBA">
      <w:pPr>
        <w:pStyle w:val="Heading4"/>
      </w:pPr>
      <w:r w:rsidRPr="00F06DBA">
        <w:t>Appeals Process</w:t>
      </w:r>
    </w:p>
    <w:p w14:paraId="520ABA05" w14:textId="0281165B" w:rsidR="003E4C1B" w:rsidRPr="004A3898" w:rsidRDefault="003E4C1B" w:rsidP="003E4C1B">
      <w:pPr>
        <w:autoSpaceDE w:val="0"/>
        <w:autoSpaceDN w:val="0"/>
        <w:rPr>
          <w:rFonts w:cs="Arial"/>
        </w:rPr>
      </w:pPr>
      <w:r w:rsidRPr="00A1297C">
        <w:rPr>
          <w:rFonts w:cs="Arial"/>
        </w:rPr>
        <w:t xml:space="preserve">Grounds for appeal shall be limited to an assertion that the CDE failed to correctly apply the standards for reviewing the application as specified in this RFA. </w:t>
      </w:r>
      <w:r w:rsidRPr="00A1297C">
        <w:t>Dissatisfaction with the score received by the application is not grounds for appeal.</w:t>
      </w:r>
      <w:r w:rsidRPr="00A1297C">
        <w:rPr>
          <w:rFonts w:cs="Arial"/>
        </w:rPr>
        <w:t xml:space="preserve"> The appellant must file a full and complete written appeal, including the issue(s) in dispute, the legal authority or other basis for the appeal position, and the remedy sought. The CDE will not </w:t>
      </w:r>
      <w:proofErr w:type="gramStart"/>
      <w:r w:rsidRPr="00A1297C">
        <w:rPr>
          <w:rFonts w:cs="Arial"/>
        </w:rPr>
        <w:t>consider</w:t>
      </w:r>
      <w:proofErr w:type="gramEnd"/>
      <w:r w:rsidRPr="00A1297C">
        <w:rPr>
          <w:rFonts w:cs="Arial"/>
        </w:rPr>
        <w:t xml:space="preserve"> incomplete or late appeals. The appellant may not supply or rely on any new information that was not contained in the original application.</w:t>
      </w:r>
    </w:p>
    <w:p w14:paraId="68A397D4" w14:textId="53DA1EE1" w:rsidR="00337017" w:rsidRPr="004A3898" w:rsidRDefault="00337017" w:rsidP="0012659F">
      <w:pPr>
        <w:pStyle w:val="Header"/>
        <w:tabs>
          <w:tab w:val="clear" w:pos="4320"/>
          <w:tab w:val="clear" w:pos="8640"/>
        </w:tabs>
      </w:pPr>
      <w:bookmarkStart w:id="63" w:name="_Hlk188345348"/>
      <w:r w:rsidRPr="004A3898">
        <w:rPr>
          <w:rFonts w:cs="Arial"/>
          <w:color w:val="000000"/>
        </w:rPr>
        <w:t xml:space="preserve">Applicants who wish to appeal a grant award decision must submit a letter of appeal </w:t>
      </w:r>
      <w:r w:rsidR="00170EB1">
        <w:rPr>
          <w:rFonts w:cs="Arial"/>
          <w:color w:val="000000"/>
        </w:rPr>
        <w:t>via email</w:t>
      </w:r>
      <w:r w:rsidR="00F80025">
        <w:rPr>
          <w:rFonts w:cs="Arial"/>
          <w:color w:val="000000"/>
        </w:rPr>
        <w:t xml:space="preserve"> to</w:t>
      </w:r>
      <w:r w:rsidR="00A56B87">
        <w:rPr>
          <w:rFonts w:cs="Arial"/>
          <w:color w:val="000000"/>
        </w:rPr>
        <w:t xml:space="preserve"> </w:t>
      </w:r>
      <w:bookmarkStart w:id="64" w:name="_Hlk188615121"/>
      <w:r w:rsidR="00A57B39">
        <w:fldChar w:fldCharType="begin"/>
      </w:r>
      <w:r w:rsidR="00A57B39">
        <w:instrText>HYPERLINK "mailto:MCECgrant@cde.ca.gov"</w:instrText>
      </w:r>
      <w:r w:rsidR="00A57B39">
        <w:fldChar w:fldCharType="separate"/>
      </w:r>
      <w:r w:rsidR="00A57B39" w:rsidRPr="007067CB">
        <w:rPr>
          <w:rStyle w:val="Hyperlink"/>
        </w:rPr>
        <w:t>MCECgrant@cde.ca.gov</w:t>
      </w:r>
      <w:r w:rsidR="00A57B39">
        <w:fldChar w:fldCharType="end"/>
      </w:r>
      <w:bookmarkEnd w:id="64"/>
      <w:r w:rsidR="00F80025">
        <w:t>.</w:t>
      </w:r>
      <w:r w:rsidR="003E4C1B">
        <w:t xml:space="preserve"> </w:t>
      </w:r>
      <w:r w:rsidRPr="004A3898">
        <w:t xml:space="preserve">The CDE must </w:t>
      </w:r>
      <w:r w:rsidRPr="004A3898">
        <w:rPr>
          <w:b/>
        </w:rPr>
        <w:t>receive</w:t>
      </w:r>
      <w:r w:rsidRPr="004A3898">
        <w:t xml:space="preserve"> the letter of appeal, </w:t>
      </w:r>
      <w:r w:rsidRPr="00175570">
        <w:t xml:space="preserve">with a </w:t>
      </w:r>
      <w:r w:rsidR="00162792">
        <w:t xml:space="preserve">wet </w:t>
      </w:r>
      <w:r w:rsidRPr="00175570">
        <w:t xml:space="preserve">signature </w:t>
      </w:r>
      <w:proofErr w:type="gramStart"/>
      <w:r w:rsidRPr="00175570">
        <w:t>by</w:t>
      </w:r>
      <w:proofErr w:type="gramEnd"/>
      <w:r w:rsidRPr="004A3898">
        <w:t xml:space="preserve"> the authorized </w:t>
      </w:r>
      <w:r w:rsidR="00A77966" w:rsidRPr="004A3898">
        <w:t>applicant</w:t>
      </w:r>
      <w:r w:rsidRPr="004A3898">
        <w:t xml:space="preserve">, </w:t>
      </w:r>
      <w:r w:rsidR="00613A48" w:rsidRPr="004A3898">
        <w:t xml:space="preserve">no later than </w:t>
      </w:r>
      <w:r w:rsidR="00A1297C">
        <w:rPr>
          <w:b/>
        </w:rPr>
        <w:t>ten business days</w:t>
      </w:r>
      <w:r w:rsidR="00544152" w:rsidRPr="00A1297C">
        <w:rPr>
          <w:b/>
        </w:rPr>
        <w:t xml:space="preserve"> after the day of the grantee announcemen</w:t>
      </w:r>
      <w:r w:rsidR="00544152" w:rsidRPr="008B5E5C">
        <w:rPr>
          <w:b/>
        </w:rPr>
        <w:t>t</w:t>
      </w:r>
      <w:r w:rsidR="00C83DBF" w:rsidRPr="008B5E5C">
        <w:rPr>
          <w:b/>
        </w:rPr>
        <w:t>.</w:t>
      </w:r>
      <w:r w:rsidR="00E416A8" w:rsidRPr="004A3898">
        <w:t xml:space="preserve"> </w:t>
      </w:r>
    </w:p>
    <w:bookmarkEnd w:id="63"/>
    <w:p w14:paraId="34A936DE" w14:textId="00FD8380" w:rsidR="00337017" w:rsidRPr="004A3898" w:rsidRDefault="00337017" w:rsidP="000D7705">
      <w:pPr>
        <w:autoSpaceDE w:val="0"/>
        <w:autoSpaceDN w:val="0"/>
        <w:rPr>
          <w:rFonts w:cs="Arial"/>
        </w:rPr>
      </w:pPr>
      <w:r w:rsidRPr="004A3898">
        <w:rPr>
          <w:rFonts w:cs="Arial"/>
        </w:rPr>
        <w:t xml:space="preserve">The </w:t>
      </w:r>
      <w:r w:rsidR="005A5297">
        <w:rPr>
          <w:rFonts w:cs="Arial"/>
        </w:rPr>
        <w:t>D</w:t>
      </w:r>
      <w:r w:rsidR="00004A70">
        <w:rPr>
          <w:rFonts w:cs="Arial"/>
        </w:rPr>
        <w:t xml:space="preserve">irector of the </w:t>
      </w:r>
      <w:r w:rsidR="00963F1F">
        <w:rPr>
          <w:rFonts w:cs="Arial"/>
        </w:rPr>
        <w:t>Career and College Transition Division</w:t>
      </w:r>
      <w:r w:rsidRPr="004A3898">
        <w:rPr>
          <w:rFonts w:cs="Arial"/>
        </w:rPr>
        <w:t xml:space="preserve"> will make the final decision in writing within three weeks from the date that appeals are due to</w:t>
      </w:r>
      <w:r w:rsidR="00A77966" w:rsidRPr="004A3898">
        <w:rPr>
          <w:rFonts w:cs="Arial"/>
        </w:rPr>
        <w:t xml:space="preserve"> the </w:t>
      </w:r>
      <w:r w:rsidRPr="004A3898">
        <w:rPr>
          <w:rFonts w:cs="Arial"/>
        </w:rPr>
        <w:t xml:space="preserve">CDE. That decision </w:t>
      </w:r>
      <w:r w:rsidRPr="004A3898">
        <w:rPr>
          <w:rFonts w:cs="Arial"/>
        </w:rPr>
        <w:lastRenderedPageBreak/>
        <w:t>shall be the final administrative action afforded the appeal.</w:t>
      </w:r>
      <w:r w:rsidR="00EF6205" w:rsidRPr="004A3898">
        <w:rPr>
          <w:rFonts w:cs="Arial"/>
        </w:rPr>
        <w:t xml:space="preserve"> All appeal decisions </w:t>
      </w:r>
      <w:r w:rsidR="0037276B" w:rsidRPr="004A3898">
        <w:rPr>
          <w:rFonts w:cs="Arial"/>
        </w:rPr>
        <w:t>will be made prior to the issuance of the Grant Award Notification letters.</w:t>
      </w:r>
    </w:p>
    <w:p w14:paraId="5AAAA09D" w14:textId="77777777" w:rsidR="001B7067" w:rsidRPr="00F06DBA" w:rsidRDefault="001B7067" w:rsidP="00F06DBA">
      <w:pPr>
        <w:pStyle w:val="Heading2"/>
      </w:pPr>
      <w:bookmarkStart w:id="65" w:name="_Toc47008249"/>
      <w:bookmarkStart w:id="66" w:name="_Toc47015899"/>
      <w:bookmarkStart w:id="67" w:name="_Toc220918866"/>
      <w:r w:rsidRPr="00F06DBA">
        <w:t>G</w:t>
      </w:r>
      <w:r w:rsidR="00A77966" w:rsidRPr="00F06DBA">
        <w:t>rant</w:t>
      </w:r>
      <w:r w:rsidRPr="00F06DBA">
        <w:t xml:space="preserve"> A</w:t>
      </w:r>
      <w:r w:rsidR="00A77966" w:rsidRPr="00F06DBA">
        <w:t>wards</w:t>
      </w:r>
      <w:bookmarkEnd w:id="65"/>
      <w:bookmarkEnd w:id="66"/>
      <w:bookmarkEnd w:id="67"/>
    </w:p>
    <w:p w14:paraId="5EE08931" w14:textId="77777777" w:rsidR="001B7067" w:rsidRPr="00D967B8" w:rsidRDefault="001B7067" w:rsidP="00F54B41">
      <w:pPr>
        <w:pStyle w:val="Heading3"/>
        <w:spacing w:before="0"/>
      </w:pPr>
      <w:r w:rsidRPr="00D967B8">
        <w:t>Grant Award Notification</w:t>
      </w:r>
    </w:p>
    <w:p w14:paraId="66FBF4B1" w14:textId="5F943D69" w:rsidR="001B7067" w:rsidRPr="004A3898" w:rsidRDefault="002575FD" w:rsidP="000D7705">
      <w:pPr>
        <w:rPr>
          <w:rFonts w:cs="Arial"/>
        </w:rPr>
      </w:pPr>
      <w:r w:rsidRPr="004A3898">
        <w:rPr>
          <w:rFonts w:cs="Arial"/>
        </w:rPr>
        <w:t>P</w:t>
      </w:r>
      <w:r w:rsidR="001B7067" w:rsidRPr="004A3898">
        <w:rPr>
          <w:rFonts w:cs="Arial"/>
        </w:rPr>
        <w:t>r</w:t>
      </w:r>
      <w:r w:rsidR="000C3CC9" w:rsidRPr="004A3898">
        <w:rPr>
          <w:rFonts w:cs="Arial"/>
        </w:rPr>
        <w:t>ograms</w:t>
      </w:r>
      <w:r w:rsidR="001B7067" w:rsidRPr="004A3898">
        <w:rPr>
          <w:rFonts w:cs="Arial"/>
        </w:rPr>
        <w:t xml:space="preserve"> selected</w:t>
      </w:r>
      <w:r w:rsidR="005542F1">
        <w:rPr>
          <w:rFonts w:cs="Arial"/>
        </w:rPr>
        <w:t xml:space="preserve"> and eligible</w:t>
      </w:r>
      <w:r w:rsidR="001B7067" w:rsidRPr="004A3898">
        <w:rPr>
          <w:rFonts w:cs="Arial"/>
        </w:rPr>
        <w:t xml:space="preserve"> for funding will receive a Grant Award Notification (CDE form AO-400), the official CDE document that awards funds to local projects. Each grantee must sign and return the notification to </w:t>
      </w:r>
      <w:r w:rsidR="000C3CC9" w:rsidRPr="004A3898">
        <w:rPr>
          <w:rFonts w:cs="Arial"/>
        </w:rPr>
        <w:t xml:space="preserve">the </w:t>
      </w:r>
      <w:r w:rsidR="001B7067" w:rsidRPr="004A3898">
        <w:rPr>
          <w:rFonts w:cs="Arial"/>
        </w:rPr>
        <w:t>CDE before project work may begin and disbursement of funds can be made.</w:t>
      </w:r>
    </w:p>
    <w:p w14:paraId="6AE7069C" w14:textId="77777777" w:rsidR="001B7067" w:rsidRPr="00D967B8" w:rsidRDefault="001B7067" w:rsidP="00F54B41">
      <w:pPr>
        <w:pStyle w:val="Heading3"/>
        <w:spacing w:before="0"/>
      </w:pPr>
      <w:r w:rsidRPr="00D967B8">
        <w:t>Assurances, Certifications, Terms, and Conditions</w:t>
      </w:r>
    </w:p>
    <w:p w14:paraId="3BF5867C" w14:textId="77777777" w:rsidR="001B7067" w:rsidRPr="004A3898" w:rsidRDefault="001B7067" w:rsidP="000D7705">
      <w:pPr>
        <w:rPr>
          <w:rFonts w:cs="Arial"/>
        </w:rPr>
      </w:pPr>
      <w:r w:rsidRPr="004A3898">
        <w:rPr>
          <w:rFonts w:cs="Arial"/>
        </w:rPr>
        <w:t xml:space="preserve">Assurances, certifications, terms, and conditions are requirements of grantees as a condition of receiving funds. The signed grant application submitted to </w:t>
      </w:r>
      <w:r w:rsidR="00A77966" w:rsidRPr="004A3898">
        <w:rPr>
          <w:rFonts w:cs="Arial"/>
        </w:rPr>
        <w:t xml:space="preserve">the </w:t>
      </w:r>
      <w:r w:rsidRPr="004A3898">
        <w:rPr>
          <w:rFonts w:cs="Arial"/>
        </w:rPr>
        <w:t>CDE is a commitment to comply with the assurances, certifications, terms, and conditions associated with the grant.</w:t>
      </w:r>
    </w:p>
    <w:p w14:paraId="5535079B" w14:textId="77777777" w:rsidR="001B7067" w:rsidRPr="00F06DBA" w:rsidRDefault="001B7067" w:rsidP="00F06DBA">
      <w:pPr>
        <w:pStyle w:val="Heading4"/>
      </w:pPr>
      <w:r w:rsidRPr="00F06DBA">
        <w:t>Assurances and Certifications</w:t>
      </w:r>
    </w:p>
    <w:p w14:paraId="6E71A6DD" w14:textId="7DC1E351" w:rsidR="001B7067" w:rsidRPr="004A3898" w:rsidRDefault="001B7067" w:rsidP="000D7705">
      <w:pPr>
        <w:rPr>
          <w:rFonts w:cs="Arial"/>
        </w:rPr>
      </w:pPr>
      <w:r w:rsidRPr="004A3898">
        <w:rPr>
          <w:rFonts w:cs="Arial"/>
        </w:rPr>
        <w:t xml:space="preserve">Applicants do not need to sign and return the general assurances and certifications with the application. Instead, applicants </w:t>
      </w:r>
      <w:r w:rsidR="005542F1">
        <w:rPr>
          <w:rFonts w:cs="Arial"/>
        </w:rPr>
        <w:t xml:space="preserve">must </w:t>
      </w:r>
      <w:r w:rsidRPr="004A3898">
        <w:rPr>
          <w:rFonts w:cs="Arial"/>
        </w:rPr>
        <w:t>download assurances and certifications</w:t>
      </w:r>
      <w:r w:rsidR="005542F1">
        <w:rPr>
          <w:rFonts w:cs="Arial"/>
        </w:rPr>
        <w:t>, sign them,</w:t>
      </w:r>
      <w:r w:rsidRPr="004A3898">
        <w:rPr>
          <w:rFonts w:cs="Arial"/>
        </w:rPr>
        <w:t xml:space="preserve"> and keep them on file and available for compliance reviews, complaint investigations, or audits</w:t>
      </w:r>
      <w:r w:rsidRPr="000531CB">
        <w:rPr>
          <w:rFonts w:cs="Arial"/>
        </w:rPr>
        <w:t xml:space="preserve">. Assurances and certifications are available on the CDE Funding Forms </w:t>
      </w:r>
      <w:r w:rsidR="00DC1C00" w:rsidRPr="000531CB">
        <w:rPr>
          <w:rFonts w:cs="Arial"/>
        </w:rPr>
        <w:t>w</w:t>
      </w:r>
      <w:r w:rsidRPr="000531CB">
        <w:rPr>
          <w:rFonts w:cs="Arial"/>
        </w:rPr>
        <w:t xml:space="preserve">eb </w:t>
      </w:r>
      <w:r w:rsidR="000C5848" w:rsidRPr="000531CB">
        <w:rPr>
          <w:rFonts w:cs="Arial"/>
        </w:rPr>
        <w:t>page</w:t>
      </w:r>
      <w:r w:rsidRPr="000531CB">
        <w:rPr>
          <w:rFonts w:cs="Arial"/>
        </w:rPr>
        <w:t xml:space="preserve"> at </w:t>
      </w:r>
      <w:hyperlink r:id="rId21" w:tooltip="CDE's Funding Forms" w:history="1">
        <w:r w:rsidR="008631FE" w:rsidRPr="001458CD">
          <w:rPr>
            <w:rStyle w:val="Hyperlink"/>
            <w:rFonts w:cs="Arial"/>
          </w:rPr>
          <w:t>https://www.cde.ca.gov/fg/fo/fm/ff.asp</w:t>
        </w:r>
      </w:hyperlink>
      <w:r w:rsidRPr="000531CB">
        <w:rPr>
          <w:rFonts w:cs="Arial"/>
        </w:rPr>
        <w:t>.</w:t>
      </w:r>
    </w:p>
    <w:p w14:paraId="191B5929" w14:textId="1DB5C17B" w:rsidR="000B1437" w:rsidRPr="004A3898" w:rsidRDefault="000B1437" w:rsidP="000D7705">
      <w:pPr>
        <w:rPr>
          <w:rFonts w:cs="Arial"/>
        </w:rPr>
      </w:pPr>
      <w:r w:rsidRPr="004A3898">
        <w:rPr>
          <w:rFonts w:cs="Arial"/>
        </w:rPr>
        <w:t xml:space="preserve">In addition, </w:t>
      </w:r>
      <w:proofErr w:type="gramStart"/>
      <w:r w:rsidRPr="004A3898">
        <w:rPr>
          <w:rFonts w:cs="Arial"/>
        </w:rPr>
        <w:t xml:space="preserve">the </w:t>
      </w:r>
      <w:r w:rsidR="00A70EEA">
        <w:rPr>
          <w:rFonts w:cs="Arial"/>
        </w:rPr>
        <w:t>LEA</w:t>
      </w:r>
      <w:proofErr w:type="gramEnd"/>
      <w:r w:rsidRPr="004A3898">
        <w:rPr>
          <w:rFonts w:cs="Arial"/>
        </w:rPr>
        <w:t xml:space="preserve"> agree</w:t>
      </w:r>
      <w:r w:rsidR="005542F1">
        <w:rPr>
          <w:rFonts w:cs="Arial"/>
        </w:rPr>
        <w:t>s</w:t>
      </w:r>
      <w:r w:rsidRPr="004A3898">
        <w:rPr>
          <w:rFonts w:cs="Arial"/>
        </w:rPr>
        <w:t xml:space="preserve"> to the following assurances with the signing of the Grant Award Notification Letter:</w:t>
      </w:r>
    </w:p>
    <w:p w14:paraId="49382A86" w14:textId="2A144B74" w:rsidR="000B1437" w:rsidRPr="004A3898" w:rsidRDefault="000B1437" w:rsidP="000D7705">
      <w:pPr>
        <w:pStyle w:val="ListParagraph"/>
        <w:numPr>
          <w:ilvl w:val="0"/>
          <w:numId w:val="5"/>
        </w:numPr>
        <w:spacing w:after="240"/>
        <w:ind w:left="1080"/>
        <w:contextualSpacing w:val="0"/>
        <w:rPr>
          <w:rFonts w:ascii="Arial" w:hAnsi="Arial" w:cs="Arial"/>
          <w:sz w:val="24"/>
          <w:szCs w:val="24"/>
        </w:rPr>
      </w:pPr>
      <w:r w:rsidRPr="004A3898">
        <w:rPr>
          <w:rFonts w:ascii="Arial" w:hAnsi="Arial" w:cs="Arial"/>
          <w:sz w:val="24"/>
          <w:szCs w:val="24"/>
        </w:rPr>
        <w:t xml:space="preserve">Expend grant funds based on the approved program grant application or written permission received from the CDE prior to implementing changes to the approved program </w:t>
      </w:r>
      <w:r w:rsidR="00541D1E">
        <w:rPr>
          <w:rFonts w:ascii="Arial" w:hAnsi="Arial" w:cs="Arial"/>
          <w:sz w:val="24"/>
          <w:szCs w:val="24"/>
        </w:rPr>
        <w:t xml:space="preserve">grant </w:t>
      </w:r>
      <w:r w:rsidRPr="004A3898">
        <w:rPr>
          <w:rFonts w:ascii="Arial" w:hAnsi="Arial" w:cs="Arial"/>
          <w:sz w:val="24"/>
          <w:szCs w:val="24"/>
        </w:rPr>
        <w:t>application.</w:t>
      </w:r>
    </w:p>
    <w:p w14:paraId="0AC42C1A" w14:textId="679F7BCD" w:rsidR="000B1437" w:rsidRPr="004A3898" w:rsidRDefault="000B1437" w:rsidP="000D7705">
      <w:pPr>
        <w:pStyle w:val="ListParagraph"/>
        <w:numPr>
          <w:ilvl w:val="0"/>
          <w:numId w:val="5"/>
        </w:numPr>
        <w:spacing w:after="240"/>
        <w:ind w:left="1080"/>
        <w:contextualSpacing w:val="0"/>
        <w:rPr>
          <w:rFonts w:ascii="Arial" w:hAnsi="Arial" w:cs="Arial"/>
          <w:sz w:val="24"/>
          <w:szCs w:val="24"/>
        </w:rPr>
      </w:pPr>
      <w:r w:rsidRPr="004A3898">
        <w:rPr>
          <w:rFonts w:ascii="Arial" w:hAnsi="Arial" w:cs="Arial"/>
          <w:sz w:val="24"/>
          <w:szCs w:val="24"/>
        </w:rPr>
        <w:t>Participate in all monitoring and evaluation activities provided by CDE staff or designated representative.</w:t>
      </w:r>
    </w:p>
    <w:p w14:paraId="22DC979F" w14:textId="6C5D5F6E" w:rsidR="000B1437" w:rsidRPr="004A3898" w:rsidRDefault="000B1437" w:rsidP="000D7705">
      <w:pPr>
        <w:pStyle w:val="ListParagraph"/>
        <w:numPr>
          <w:ilvl w:val="0"/>
          <w:numId w:val="5"/>
        </w:numPr>
        <w:spacing w:after="240"/>
        <w:ind w:left="1080"/>
        <w:contextualSpacing w:val="0"/>
        <w:rPr>
          <w:rFonts w:ascii="Arial" w:hAnsi="Arial" w:cs="Arial"/>
          <w:sz w:val="24"/>
          <w:szCs w:val="24"/>
        </w:rPr>
      </w:pPr>
      <w:r w:rsidRPr="004A3898">
        <w:rPr>
          <w:rFonts w:ascii="Arial" w:hAnsi="Arial" w:cs="Arial"/>
          <w:sz w:val="24"/>
          <w:szCs w:val="24"/>
        </w:rPr>
        <w:t>Participate in technical assistance provided by the CDE or designated representative as a component of the grant.</w:t>
      </w:r>
    </w:p>
    <w:p w14:paraId="03B16EC1" w14:textId="77777777" w:rsidR="00832EA1" w:rsidRDefault="000B1437" w:rsidP="000D7705">
      <w:pPr>
        <w:pStyle w:val="ListParagraph"/>
        <w:numPr>
          <w:ilvl w:val="0"/>
          <w:numId w:val="5"/>
        </w:numPr>
        <w:spacing w:after="240"/>
        <w:ind w:left="1080"/>
        <w:contextualSpacing w:val="0"/>
        <w:rPr>
          <w:rFonts w:ascii="Arial" w:hAnsi="Arial" w:cs="Arial"/>
          <w:sz w:val="24"/>
          <w:szCs w:val="24"/>
        </w:rPr>
      </w:pPr>
      <w:r w:rsidRPr="004A3898">
        <w:rPr>
          <w:rFonts w:ascii="Arial" w:hAnsi="Arial" w:cs="Arial"/>
          <w:sz w:val="24"/>
          <w:szCs w:val="24"/>
        </w:rPr>
        <w:t>Submit all required deliverables and reports by the designated due date.</w:t>
      </w:r>
    </w:p>
    <w:p w14:paraId="48F29A3C" w14:textId="77777777" w:rsidR="001B7067" w:rsidRPr="00F06DBA" w:rsidRDefault="001B7067" w:rsidP="00F06DBA">
      <w:pPr>
        <w:pStyle w:val="Heading4"/>
      </w:pPr>
      <w:r w:rsidRPr="00F06DBA">
        <w:t>Terms and Conditions</w:t>
      </w:r>
    </w:p>
    <w:p w14:paraId="1E13CB83" w14:textId="03851E8C" w:rsidR="001B7067" w:rsidRPr="004A3898" w:rsidRDefault="001B7067" w:rsidP="000D7705">
      <w:pPr>
        <w:rPr>
          <w:rFonts w:cs="Arial"/>
        </w:rPr>
      </w:pPr>
      <w:r w:rsidRPr="004A3898">
        <w:rPr>
          <w:rFonts w:cs="Arial"/>
        </w:rPr>
        <w:t xml:space="preserve">The grant award will be processed upon </w:t>
      </w:r>
      <w:r w:rsidR="00541D1E">
        <w:rPr>
          <w:rFonts w:cs="Arial"/>
        </w:rPr>
        <w:t xml:space="preserve">the CDE’s </w:t>
      </w:r>
      <w:r w:rsidRPr="004A3898">
        <w:rPr>
          <w:rFonts w:cs="Arial"/>
        </w:rPr>
        <w:t xml:space="preserve">receipt of the signed AO-400. The AO-400 must be signed by the authorized agent and returned to the CDE </w:t>
      </w:r>
      <w:r w:rsidRPr="0012659F">
        <w:rPr>
          <w:rFonts w:cs="Arial"/>
        </w:rPr>
        <w:t>within 10</w:t>
      </w:r>
      <w:r w:rsidRPr="00FE2C8E">
        <w:rPr>
          <w:rFonts w:cs="Arial"/>
        </w:rPr>
        <w:t xml:space="preserve"> </w:t>
      </w:r>
      <w:r w:rsidR="005542F1" w:rsidRPr="0012659F">
        <w:rPr>
          <w:rFonts w:cs="Arial"/>
        </w:rPr>
        <w:t>business</w:t>
      </w:r>
      <w:r w:rsidR="005542F1" w:rsidRPr="00FE2C8E">
        <w:rPr>
          <w:rFonts w:cs="Arial"/>
        </w:rPr>
        <w:t xml:space="preserve"> </w:t>
      </w:r>
      <w:r w:rsidRPr="00FE2C8E">
        <w:rPr>
          <w:rFonts w:cs="Arial"/>
        </w:rPr>
        <w:t>days</w:t>
      </w:r>
      <w:r w:rsidR="002570B0">
        <w:rPr>
          <w:rFonts w:cs="Arial"/>
        </w:rPr>
        <w:t xml:space="preserve"> after receiving the </w:t>
      </w:r>
      <w:r w:rsidR="002A5CA0">
        <w:rPr>
          <w:rFonts w:cs="Arial"/>
        </w:rPr>
        <w:t>AO-400</w:t>
      </w:r>
      <w:r w:rsidR="00B83E68">
        <w:rPr>
          <w:rFonts w:cs="Arial"/>
        </w:rPr>
        <w:t>.</w:t>
      </w:r>
    </w:p>
    <w:p w14:paraId="787320A7" w14:textId="6738CB8D" w:rsidR="001B7067" w:rsidRPr="004A3898" w:rsidRDefault="001B7067" w:rsidP="000D7705">
      <w:pPr>
        <w:rPr>
          <w:rFonts w:cs="Arial"/>
        </w:rPr>
      </w:pPr>
      <w:r w:rsidRPr="004A3898">
        <w:rPr>
          <w:rFonts w:cs="Arial"/>
        </w:rPr>
        <w:lastRenderedPageBreak/>
        <w:t xml:space="preserve">All funds must be expended within the dates designated and for not more than the maximum amount indicated on the AO-400. Encumbrances may be made at any time after the beginning date of the grant stated on the AO-400. All funds must be expended </w:t>
      </w:r>
      <w:r w:rsidRPr="00AB6F21">
        <w:rPr>
          <w:rFonts w:cs="Arial"/>
        </w:rPr>
        <w:t xml:space="preserve">by </w:t>
      </w:r>
      <w:r w:rsidR="00146F05" w:rsidRPr="00AB6F21">
        <w:rPr>
          <w:rFonts w:cs="Arial"/>
        </w:rPr>
        <w:t>June 30</w:t>
      </w:r>
      <w:r w:rsidRPr="00AB6F21">
        <w:rPr>
          <w:rFonts w:cs="Arial"/>
        </w:rPr>
        <w:t>, 20</w:t>
      </w:r>
      <w:r w:rsidR="003D6A34" w:rsidRPr="00AB6F21">
        <w:rPr>
          <w:rFonts w:cs="Arial"/>
        </w:rPr>
        <w:t>2</w:t>
      </w:r>
      <w:r w:rsidR="000D6AEA">
        <w:rPr>
          <w:rFonts w:cs="Arial"/>
        </w:rPr>
        <w:t>8</w:t>
      </w:r>
      <w:r w:rsidRPr="004A3898">
        <w:rPr>
          <w:rFonts w:cs="Arial"/>
        </w:rPr>
        <w:t>.</w:t>
      </w:r>
    </w:p>
    <w:p w14:paraId="73B88C1E" w14:textId="77777777" w:rsidR="001B7067" w:rsidRPr="004A3898" w:rsidRDefault="001B7067" w:rsidP="000D7705">
      <w:pPr>
        <w:rPr>
          <w:rFonts w:cs="Arial"/>
        </w:rPr>
      </w:pPr>
      <w:r w:rsidRPr="004A3898">
        <w:rPr>
          <w:rFonts w:cs="Arial"/>
        </w:rPr>
        <w:t xml:space="preserve">A budget revision is required if expenditures for any budget category exceed </w:t>
      </w:r>
      <w:r w:rsidR="006216DC" w:rsidRPr="004A3898">
        <w:rPr>
          <w:rFonts w:cs="Arial"/>
        </w:rPr>
        <w:t>10</w:t>
      </w:r>
      <w:r w:rsidRPr="004A3898">
        <w:rPr>
          <w:rFonts w:cs="Arial"/>
        </w:rPr>
        <w:t xml:space="preserve"> percent of the authorized </w:t>
      </w:r>
      <w:proofErr w:type="gramStart"/>
      <w:r w:rsidRPr="004A3898">
        <w:rPr>
          <w:rFonts w:cs="Arial"/>
        </w:rPr>
        <w:t xml:space="preserve">budget </w:t>
      </w:r>
      <w:r w:rsidR="009D416C" w:rsidRPr="004A3898">
        <w:rPr>
          <w:rFonts w:cs="Arial"/>
        </w:rPr>
        <w:t>item</w:t>
      </w:r>
      <w:proofErr w:type="gramEnd"/>
      <w:r w:rsidRPr="004A3898">
        <w:rPr>
          <w:rFonts w:cs="Arial"/>
        </w:rPr>
        <w:t xml:space="preserve"> total in the approved budget. The budget revision must be approved by</w:t>
      </w:r>
      <w:r w:rsidR="006D60EC" w:rsidRPr="004A3898">
        <w:rPr>
          <w:rFonts w:cs="Arial"/>
        </w:rPr>
        <w:t xml:space="preserve"> the</w:t>
      </w:r>
      <w:r w:rsidRPr="004A3898">
        <w:rPr>
          <w:rFonts w:cs="Arial"/>
        </w:rPr>
        <w:t xml:space="preserve"> CDE before </w:t>
      </w:r>
      <w:proofErr w:type="gramStart"/>
      <w:r w:rsidRPr="004A3898">
        <w:rPr>
          <w:rFonts w:cs="Arial"/>
        </w:rPr>
        <w:t>expenditures are</w:t>
      </w:r>
      <w:proofErr w:type="gramEnd"/>
      <w:r w:rsidRPr="004A3898">
        <w:rPr>
          <w:rFonts w:cs="Arial"/>
        </w:rPr>
        <w:t xml:space="preserve"> made.</w:t>
      </w:r>
    </w:p>
    <w:p w14:paraId="09E45902" w14:textId="2EF340A9" w:rsidR="004B19DF" w:rsidRDefault="001B7067" w:rsidP="000D7705">
      <w:pPr>
        <w:rPr>
          <w:rFonts w:cs="Arial"/>
        </w:rPr>
      </w:pPr>
      <w:r w:rsidRPr="004A3898">
        <w:rPr>
          <w:rFonts w:cs="Arial"/>
        </w:rPr>
        <w:t>The budgets should display how th</w:t>
      </w:r>
      <w:r w:rsidR="00C109F8" w:rsidRPr="004A3898">
        <w:rPr>
          <w:rFonts w:cs="Arial"/>
        </w:rPr>
        <w:t>e grant will be used to develop, implement,</w:t>
      </w:r>
      <w:r w:rsidRPr="004A3898">
        <w:rPr>
          <w:rFonts w:cs="Arial"/>
        </w:rPr>
        <w:t xml:space="preserve"> </w:t>
      </w:r>
      <w:r w:rsidR="00C109F8" w:rsidRPr="004A3898">
        <w:rPr>
          <w:rFonts w:cs="Arial"/>
        </w:rPr>
        <w:t xml:space="preserve">and sustain </w:t>
      </w:r>
      <w:r w:rsidRPr="004A3898">
        <w:rPr>
          <w:rFonts w:cs="Arial"/>
        </w:rPr>
        <w:t>the proposed program</w:t>
      </w:r>
      <w:r w:rsidR="00341DFB" w:rsidRPr="004A3898">
        <w:rPr>
          <w:rFonts w:cs="Arial"/>
        </w:rPr>
        <w:t>(s)</w:t>
      </w:r>
      <w:r w:rsidRPr="004A3898">
        <w:rPr>
          <w:rFonts w:cs="Arial"/>
        </w:rPr>
        <w:t xml:space="preserve">. Proposed expenditures must demonstrate appropriate use of state funds. Note that funding requested for purchases over $5,000 in Capital Outlay, Category 6000, requires </w:t>
      </w:r>
      <w:r w:rsidR="005F5737" w:rsidRPr="004A3898">
        <w:rPr>
          <w:rFonts w:cs="Arial"/>
        </w:rPr>
        <w:t xml:space="preserve">prior </w:t>
      </w:r>
      <w:r w:rsidRPr="004A3898">
        <w:rPr>
          <w:rFonts w:cs="Arial"/>
        </w:rPr>
        <w:t>approval</w:t>
      </w:r>
      <w:r w:rsidR="000C3CC9" w:rsidRPr="004A3898">
        <w:rPr>
          <w:rFonts w:cs="Arial"/>
        </w:rPr>
        <w:t xml:space="preserve"> by the CDE</w:t>
      </w:r>
      <w:r w:rsidRPr="004A3898">
        <w:rPr>
          <w:rFonts w:cs="Arial"/>
        </w:rPr>
        <w:t>.</w:t>
      </w:r>
    </w:p>
    <w:p w14:paraId="4504587A" w14:textId="77777777" w:rsidR="004B19DF" w:rsidRDefault="004B19DF">
      <w:pPr>
        <w:spacing w:after="0"/>
        <w:rPr>
          <w:rFonts w:cs="Arial"/>
        </w:rPr>
      </w:pPr>
      <w:r>
        <w:rPr>
          <w:rFonts w:cs="Arial"/>
        </w:rPr>
        <w:br w:type="page"/>
      </w:r>
    </w:p>
    <w:p w14:paraId="183749D1" w14:textId="77777777" w:rsidR="007D18F0" w:rsidRPr="00F06DBA" w:rsidRDefault="006F1169" w:rsidP="00F06DBA">
      <w:pPr>
        <w:pStyle w:val="Heading2"/>
      </w:pPr>
      <w:bookmarkStart w:id="68" w:name="_Toc47008250"/>
      <w:bookmarkStart w:id="69" w:name="_Toc47015900"/>
      <w:bookmarkStart w:id="70" w:name="_Toc220918867"/>
      <w:r w:rsidRPr="00F06DBA">
        <w:lastRenderedPageBreak/>
        <w:t>A</w:t>
      </w:r>
      <w:r w:rsidR="003D6A34" w:rsidRPr="00F06DBA">
        <w:t>pplication</w:t>
      </w:r>
      <w:r w:rsidR="00B169AE" w:rsidRPr="00F06DBA">
        <w:t>:</w:t>
      </w:r>
      <w:r w:rsidR="00666C9C" w:rsidRPr="00F06DBA">
        <w:t xml:space="preserve"> </w:t>
      </w:r>
      <w:r w:rsidR="00867223" w:rsidRPr="00F06DBA">
        <w:t>S</w:t>
      </w:r>
      <w:r w:rsidR="003D6A34" w:rsidRPr="00F06DBA">
        <w:t xml:space="preserve">ection for </w:t>
      </w:r>
      <w:r w:rsidR="00B169AE" w:rsidRPr="00F06DBA">
        <w:t>S</w:t>
      </w:r>
      <w:r w:rsidR="003D6A34" w:rsidRPr="00F06DBA">
        <w:t>ubmission</w:t>
      </w:r>
      <w:bookmarkEnd w:id="68"/>
      <w:bookmarkEnd w:id="69"/>
      <w:bookmarkEnd w:id="70"/>
    </w:p>
    <w:p w14:paraId="1C179139" w14:textId="77777777" w:rsidR="000C5F83" w:rsidRPr="00D967B8" w:rsidRDefault="006F1169" w:rsidP="00F54B41">
      <w:pPr>
        <w:pStyle w:val="Heading3"/>
        <w:spacing w:before="0"/>
      </w:pPr>
      <w:r w:rsidRPr="00D967B8">
        <w:t>Application</w:t>
      </w:r>
      <w:r w:rsidR="0024295B" w:rsidRPr="00D967B8">
        <w:t xml:space="preserve"> Instructions</w:t>
      </w:r>
    </w:p>
    <w:p w14:paraId="56E5AFDB" w14:textId="5D54E166" w:rsidR="00A12B81" w:rsidRPr="00A12B81" w:rsidRDefault="0024295B" w:rsidP="001406C3">
      <w:r w:rsidRPr="004A3898">
        <w:t xml:space="preserve">A complete </w:t>
      </w:r>
      <w:r w:rsidR="006F1169" w:rsidRPr="004A3898">
        <w:t>application</w:t>
      </w:r>
      <w:r w:rsidRPr="004A3898">
        <w:t xml:space="preserve"> consists of the following components:</w:t>
      </w:r>
    </w:p>
    <w:p w14:paraId="6B86F144" w14:textId="7BA07412" w:rsidR="0068379B" w:rsidRPr="00F06DBA" w:rsidRDefault="0068379B" w:rsidP="00F06DBA">
      <w:pPr>
        <w:pStyle w:val="Heading4"/>
      </w:pPr>
      <w:r w:rsidRPr="00F06DBA">
        <w:t>PART 1: 202</w:t>
      </w:r>
      <w:r w:rsidR="000D6AEA" w:rsidRPr="00F06DBA">
        <w:t>6</w:t>
      </w:r>
      <w:r w:rsidRPr="00F06DBA">
        <w:t>–2</w:t>
      </w:r>
      <w:r w:rsidR="000D6AEA" w:rsidRPr="00F06DBA">
        <w:t>7</w:t>
      </w:r>
      <w:r w:rsidRPr="00F06DBA">
        <w:t xml:space="preserve"> MCEC Grant Application Narrative (online) </w:t>
      </w:r>
    </w:p>
    <w:p w14:paraId="32E2A3FB" w14:textId="35721BB5" w:rsidR="0068379B" w:rsidRPr="000531CB" w:rsidRDefault="0068379B" w:rsidP="0068379B">
      <w:pPr>
        <w:rPr>
          <w:rFonts w:cs="Arial"/>
          <w:bCs/>
        </w:rPr>
      </w:pPr>
      <w:r>
        <w:rPr>
          <w:rFonts w:cs="Arial"/>
        </w:rPr>
        <w:t xml:space="preserve">Applicants shall complete and submit </w:t>
      </w:r>
      <w:r w:rsidRPr="000531CB">
        <w:rPr>
          <w:rFonts w:cs="Arial"/>
        </w:rPr>
        <w:t>the online 202</w:t>
      </w:r>
      <w:r w:rsidR="000D6AEA" w:rsidRPr="000531CB">
        <w:rPr>
          <w:rFonts w:cs="Arial"/>
        </w:rPr>
        <w:t>6</w:t>
      </w:r>
      <w:r w:rsidRPr="000531CB">
        <w:rPr>
          <w:rFonts w:cs="Arial"/>
        </w:rPr>
        <w:t>–2</w:t>
      </w:r>
      <w:r w:rsidR="000D6AEA" w:rsidRPr="000531CB">
        <w:rPr>
          <w:rFonts w:cs="Arial"/>
        </w:rPr>
        <w:t>7</w:t>
      </w:r>
      <w:r w:rsidRPr="000531CB">
        <w:rPr>
          <w:rFonts w:cs="Arial"/>
        </w:rPr>
        <w:t xml:space="preserve"> MCEC Grant Application Narrative </w:t>
      </w:r>
      <w:r w:rsidRPr="000531CB">
        <w:rPr>
          <w:rFonts w:cs="Arial"/>
          <w:bCs/>
        </w:rPr>
        <w:t>on the CDE MCEC web page</w:t>
      </w:r>
      <w:r w:rsidR="002559A8">
        <w:rPr>
          <w:rFonts w:cs="Arial"/>
          <w:bCs/>
        </w:rPr>
        <w:t xml:space="preserve"> </w:t>
      </w:r>
      <w:r w:rsidRPr="000531CB">
        <w:rPr>
          <w:rFonts w:cs="Arial"/>
          <w:bCs/>
        </w:rPr>
        <w:t>at</w:t>
      </w:r>
      <w:r w:rsidR="002559A8">
        <w:rPr>
          <w:rFonts w:cs="Arial"/>
          <w:bCs/>
        </w:rPr>
        <w:t xml:space="preserve"> </w:t>
      </w:r>
      <w:hyperlink r:id="rId22" w:tooltip="CDE's 2026-27 Middle College Early College RFA" w:history="1">
        <w:r w:rsidR="002559A8" w:rsidRPr="00457D8A">
          <w:rPr>
            <w:rStyle w:val="Hyperlink"/>
            <w:rFonts w:cs="Arial"/>
          </w:rPr>
          <w:t>https://www.cde.ca.gov/fg/fo/r17/mcec26rfa.asp</w:t>
        </w:r>
      </w:hyperlink>
      <w:r w:rsidRPr="000531CB">
        <w:rPr>
          <w:rFonts w:cs="Arial"/>
          <w:bCs/>
        </w:rPr>
        <w:t>.</w:t>
      </w:r>
    </w:p>
    <w:p w14:paraId="3BB9ABC6" w14:textId="1BE74121" w:rsidR="0068379B" w:rsidRPr="00F06DBA" w:rsidRDefault="0068379B" w:rsidP="00F06DBA">
      <w:pPr>
        <w:pStyle w:val="Heading4"/>
      </w:pPr>
      <w:r w:rsidRPr="00F06DBA">
        <w:t>PART 2: LEA Budget Worksheet, Letter of Commitment, and Letter of Support</w:t>
      </w:r>
    </w:p>
    <w:p w14:paraId="5CFFB1BB" w14:textId="3A9823BE" w:rsidR="0068379B" w:rsidRPr="000531CB" w:rsidRDefault="0068379B" w:rsidP="0068379B">
      <w:r w:rsidRPr="000531CB">
        <w:t xml:space="preserve">Three attachments to be emailed to the CDE at </w:t>
      </w:r>
      <w:hyperlink r:id="rId23" w:history="1">
        <w:r w:rsidR="005672D6" w:rsidRPr="000531CB">
          <w:rPr>
            <w:rStyle w:val="Hyperlink"/>
          </w:rPr>
          <w:t>MCECgrant@cde.ca.gov</w:t>
        </w:r>
      </w:hyperlink>
      <w:r w:rsidRPr="000531CB">
        <w:t>.</w:t>
      </w:r>
    </w:p>
    <w:p w14:paraId="585234DD" w14:textId="77777777" w:rsidR="0068379B" w:rsidRPr="000531CB" w:rsidRDefault="0068379B" w:rsidP="0068379B">
      <w:pPr>
        <w:pStyle w:val="NormalWeb"/>
        <w:numPr>
          <w:ilvl w:val="0"/>
          <w:numId w:val="35"/>
        </w:numPr>
        <w:spacing w:before="0" w:beforeAutospacing="0" w:after="0" w:afterAutospacing="0"/>
      </w:pPr>
      <w:r w:rsidRPr="000531CB">
        <w:t xml:space="preserve">Attachment I: MCEC Budget Worksheet totaling exactly $250,000 (.xlsx). </w:t>
      </w:r>
    </w:p>
    <w:p w14:paraId="64C2EBA2" w14:textId="77777777" w:rsidR="0068379B" w:rsidRPr="000531CB" w:rsidRDefault="0068379B" w:rsidP="0068379B">
      <w:pPr>
        <w:pStyle w:val="NormalWeb"/>
        <w:spacing w:before="0" w:beforeAutospacing="0" w:after="0" w:afterAutospacing="0"/>
      </w:pPr>
    </w:p>
    <w:p w14:paraId="24D68E87" w14:textId="77777777" w:rsidR="0068379B" w:rsidRPr="000531CB" w:rsidRDefault="0068379B" w:rsidP="0068379B">
      <w:pPr>
        <w:pStyle w:val="ListParagraph"/>
        <w:spacing w:after="0"/>
        <w:ind w:left="1080"/>
        <w:rPr>
          <w:rFonts w:ascii="Arial" w:hAnsi="Arial" w:cs="Arial"/>
          <w:sz w:val="24"/>
          <w:szCs w:val="24"/>
        </w:rPr>
      </w:pPr>
      <w:r w:rsidRPr="000531CB">
        <w:rPr>
          <w:rFonts w:ascii="Arial" w:hAnsi="Arial" w:cs="Arial"/>
          <w:sz w:val="24"/>
          <w:szCs w:val="24"/>
        </w:rPr>
        <w:t xml:space="preserve">Attachment I can </w:t>
      </w:r>
      <w:proofErr w:type="gramStart"/>
      <w:r w:rsidRPr="000531CB">
        <w:rPr>
          <w:rFonts w:ascii="Arial" w:hAnsi="Arial" w:cs="Arial"/>
          <w:sz w:val="24"/>
          <w:szCs w:val="24"/>
        </w:rPr>
        <w:t>be found</w:t>
      </w:r>
      <w:proofErr w:type="gramEnd"/>
      <w:r w:rsidRPr="000531CB">
        <w:rPr>
          <w:rFonts w:ascii="Arial" w:hAnsi="Arial" w:cs="Arial"/>
          <w:sz w:val="24"/>
          <w:szCs w:val="24"/>
        </w:rPr>
        <w:t xml:space="preserve"> on the MCEC Funding Description web page at new link will be updated. </w:t>
      </w:r>
    </w:p>
    <w:p w14:paraId="5626A15D" w14:textId="77777777" w:rsidR="0068379B" w:rsidRPr="000531CB" w:rsidRDefault="0068379B" w:rsidP="0068379B">
      <w:pPr>
        <w:pStyle w:val="ListParagraph"/>
        <w:numPr>
          <w:ilvl w:val="0"/>
          <w:numId w:val="42"/>
        </w:numPr>
        <w:spacing w:after="0"/>
        <w:ind w:left="1890" w:hanging="270"/>
        <w:rPr>
          <w:rFonts w:ascii="Arial" w:hAnsi="Arial" w:cs="Arial"/>
          <w:sz w:val="24"/>
          <w:szCs w:val="24"/>
        </w:rPr>
      </w:pPr>
      <w:r w:rsidRPr="000531CB">
        <w:rPr>
          <w:rFonts w:ascii="Arial" w:hAnsi="Arial" w:cs="Arial"/>
          <w:sz w:val="24"/>
          <w:szCs w:val="24"/>
        </w:rPr>
        <w:t>Note: The Budget Worksheet must be submitted as an Excel document with the application; other file types will not be accepted.</w:t>
      </w:r>
    </w:p>
    <w:p w14:paraId="23096233" w14:textId="77777777" w:rsidR="0068379B" w:rsidRPr="000531CB" w:rsidRDefault="0068379B" w:rsidP="0068379B">
      <w:pPr>
        <w:pStyle w:val="NormalWeb"/>
        <w:spacing w:before="0" w:beforeAutospacing="0" w:after="0" w:afterAutospacing="0"/>
      </w:pPr>
    </w:p>
    <w:p w14:paraId="3A090A35" w14:textId="0AE81E89" w:rsidR="0068379B" w:rsidRPr="00BF3C1D" w:rsidRDefault="0068379B" w:rsidP="0068379B">
      <w:pPr>
        <w:pStyle w:val="ListParagraph"/>
        <w:numPr>
          <w:ilvl w:val="0"/>
          <w:numId w:val="35"/>
        </w:numPr>
        <w:rPr>
          <w:rFonts w:ascii="Arial" w:hAnsi="Arial" w:cs="Arial"/>
          <w:sz w:val="24"/>
          <w:szCs w:val="24"/>
        </w:rPr>
      </w:pPr>
      <w:r w:rsidRPr="000531CB">
        <w:rPr>
          <w:rFonts w:ascii="Arial" w:hAnsi="Arial" w:cs="Arial"/>
          <w:sz w:val="24"/>
          <w:szCs w:val="24"/>
        </w:rPr>
        <w:t>Attachment II: Letter of Commitment from a community college signed by the college C</w:t>
      </w:r>
      <w:r w:rsidR="005672D6" w:rsidRPr="000531CB">
        <w:rPr>
          <w:rFonts w:ascii="Arial" w:hAnsi="Arial" w:cs="Arial"/>
          <w:sz w:val="24"/>
          <w:szCs w:val="24"/>
        </w:rPr>
        <w:t>EO</w:t>
      </w:r>
      <w:r w:rsidRPr="000531CB">
        <w:rPr>
          <w:rFonts w:ascii="Arial" w:hAnsi="Arial" w:cs="Arial"/>
          <w:sz w:val="24"/>
          <w:szCs w:val="24"/>
        </w:rPr>
        <w:t xml:space="preserve"> or College President</w:t>
      </w:r>
      <w:r w:rsidRPr="00BF3C1D">
        <w:rPr>
          <w:rFonts w:ascii="Arial" w:hAnsi="Arial" w:cs="Arial"/>
          <w:sz w:val="24"/>
          <w:szCs w:val="24"/>
        </w:rPr>
        <w:t xml:space="preserve">. </w:t>
      </w:r>
    </w:p>
    <w:p w14:paraId="76FA9F27" w14:textId="77777777" w:rsidR="007F2E05" w:rsidRPr="004E3EC8" w:rsidRDefault="0068379B">
      <w:pPr>
        <w:pStyle w:val="ListParagraph"/>
        <w:numPr>
          <w:ilvl w:val="0"/>
          <w:numId w:val="42"/>
        </w:numPr>
        <w:ind w:left="1890" w:hanging="270"/>
        <w:rPr>
          <w:rFonts w:ascii="Arial" w:hAnsi="Arial" w:cs="Arial"/>
          <w:sz w:val="24"/>
        </w:rPr>
      </w:pPr>
      <w:r w:rsidRPr="004D5EAD">
        <w:rPr>
          <w:rFonts w:ascii="Arial" w:hAnsi="Arial" w:cs="Arial"/>
          <w:sz w:val="24"/>
          <w:szCs w:val="24"/>
        </w:rPr>
        <w:t>Note:</w:t>
      </w:r>
      <w:r w:rsidRPr="004D5EAD" w:rsidDel="004817DD">
        <w:rPr>
          <w:rFonts w:ascii="Arial" w:hAnsi="Arial" w:cs="Arial"/>
          <w:sz w:val="24"/>
          <w:szCs w:val="24"/>
        </w:rPr>
        <w:t xml:space="preserve"> </w:t>
      </w:r>
      <w:r w:rsidRPr="004D5EAD">
        <w:rPr>
          <w:rFonts w:ascii="Arial" w:hAnsi="Arial" w:cs="Arial"/>
          <w:sz w:val="24"/>
          <w:szCs w:val="24"/>
        </w:rPr>
        <w:t>the letter of commitment must be an updated version if the applicant has received funding in previous rounds.</w:t>
      </w:r>
    </w:p>
    <w:p w14:paraId="07D95844" w14:textId="547710EB" w:rsidR="0068379B" w:rsidRPr="004E3EC8" w:rsidRDefault="007F2E05" w:rsidP="0012659F">
      <w:pPr>
        <w:pStyle w:val="ListParagraph"/>
        <w:numPr>
          <w:ilvl w:val="0"/>
          <w:numId w:val="42"/>
        </w:numPr>
        <w:ind w:left="1890" w:hanging="270"/>
        <w:rPr>
          <w:rFonts w:ascii="Arial" w:hAnsi="Arial" w:cs="Arial"/>
          <w:sz w:val="24"/>
        </w:rPr>
      </w:pPr>
      <w:r>
        <w:rPr>
          <w:rFonts w:ascii="Arial" w:hAnsi="Arial" w:cs="Arial"/>
          <w:sz w:val="24"/>
          <w:szCs w:val="24"/>
        </w:rPr>
        <w:t>Also note: i</w:t>
      </w:r>
      <w:r w:rsidRPr="007F2E05">
        <w:rPr>
          <w:rFonts w:ascii="Arial" w:hAnsi="Arial" w:cs="Arial"/>
          <w:sz w:val="24"/>
          <w:szCs w:val="24"/>
        </w:rPr>
        <w:t xml:space="preserve">f </w:t>
      </w:r>
      <w:r>
        <w:rPr>
          <w:rFonts w:ascii="Arial" w:hAnsi="Arial" w:cs="Arial"/>
          <w:sz w:val="24"/>
          <w:szCs w:val="24"/>
        </w:rPr>
        <w:t xml:space="preserve">an application does not include a </w:t>
      </w:r>
      <w:r w:rsidRPr="007F2E05">
        <w:rPr>
          <w:rFonts w:ascii="Arial" w:hAnsi="Arial" w:cs="Arial"/>
          <w:sz w:val="24"/>
          <w:szCs w:val="24"/>
        </w:rPr>
        <w:t>letter of commitment, the LEA is not eligible for grant funding.</w:t>
      </w:r>
      <w:r w:rsidR="0068379B" w:rsidRPr="0012659F">
        <w:rPr>
          <w:rFonts w:ascii="Arial" w:hAnsi="Arial" w:cs="Arial"/>
          <w:sz w:val="24"/>
          <w:szCs w:val="24"/>
        </w:rPr>
        <w:t xml:space="preserve"> </w:t>
      </w:r>
    </w:p>
    <w:p w14:paraId="381BE758" w14:textId="77777777" w:rsidR="0068379B" w:rsidRDefault="0068379B" w:rsidP="0068379B">
      <w:pPr>
        <w:pStyle w:val="NormalWeb"/>
        <w:spacing w:before="0" w:beforeAutospacing="0" w:after="0" w:afterAutospacing="0"/>
        <w:ind w:left="1080"/>
      </w:pPr>
    </w:p>
    <w:p w14:paraId="2186EF1E" w14:textId="6EF872CD" w:rsidR="0068379B" w:rsidRDefault="0068379B" w:rsidP="0068379B">
      <w:pPr>
        <w:pStyle w:val="NormalWeb"/>
        <w:numPr>
          <w:ilvl w:val="0"/>
          <w:numId w:val="35"/>
        </w:numPr>
        <w:spacing w:before="0" w:beforeAutospacing="0" w:after="0" w:afterAutospacing="0"/>
      </w:pPr>
      <w:r>
        <w:t xml:space="preserve">Attachment III: Letter of Support signed by the </w:t>
      </w:r>
      <w:r w:rsidRPr="0012659F">
        <w:t>District Superintendent</w:t>
      </w:r>
      <w:r>
        <w:t xml:space="preserve">, County Office Superintendent or Director/CEO of </w:t>
      </w:r>
      <w:r w:rsidR="00FE2C8E">
        <w:t>directly funded</w:t>
      </w:r>
      <w:r>
        <w:t xml:space="preserve"> charter schools. </w:t>
      </w:r>
    </w:p>
    <w:p w14:paraId="509004B3" w14:textId="77777777" w:rsidR="0068379B" w:rsidRDefault="0068379B" w:rsidP="0068379B">
      <w:pPr>
        <w:rPr>
          <w:rFonts w:cs="Arial"/>
        </w:rPr>
      </w:pPr>
    </w:p>
    <w:p w14:paraId="401126B6" w14:textId="77777777" w:rsidR="0068379B" w:rsidRPr="0095053B" w:rsidRDefault="0068379B" w:rsidP="0068379B">
      <w:pPr>
        <w:rPr>
          <w:rFonts w:cs="Arial"/>
        </w:rPr>
      </w:pPr>
      <w:r w:rsidRPr="0095053B">
        <w:rPr>
          <w:rFonts w:cs="Arial"/>
        </w:rPr>
        <w:t xml:space="preserve">When submitting </w:t>
      </w:r>
      <w:r>
        <w:rPr>
          <w:rFonts w:cs="Arial"/>
        </w:rPr>
        <w:t>Attachment I (</w:t>
      </w:r>
      <w:r w:rsidRPr="0095053B">
        <w:rPr>
          <w:rFonts w:cs="Arial"/>
        </w:rPr>
        <w:t>Budget Worksheet</w:t>
      </w:r>
      <w:r>
        <w:rPr>
          <w:rFonts w:cs="Arial"/>
        </w:rPr>
        <w:t>)</w:t>
      </w:r>
      <w:r w:rsidRPr="0095053B">
        <w:rPr>
          <w:rFonts w:cs="Arial"/>
        </w:rPr>
        <w:t xml:space="preserve">, </w:t>
      </w:r>
      <w:r>
        <w:rPr>
          <w:rFonts w:cs="Arial"/>
        </w:rPr>
        <w:t>Attachment II (</w:t>
      </w:r>
      <w:r w:rsidRPr="0095053B">
        <w:rPr>
          <w:rFonts w:cs="Arial"/>
        </w:rPr>
        <w:t>Letter of Commitment</w:t>
      </w:r>
      <w:r>
        <w:rPr>
          <w:rFonts w:cs="Arial"/>
        </w:rPr>
        <w:t>)</w:t>
      </w:r>
      <w:r w:rsidRPr="0095053B">
        <w:rPr>
          <w:rFonts w:cs="Arial"/>
        </w:rPr>
        <w:t xml:space="preserve"> and </w:t>
      </w:r>
      <w:r>
        <w:rPr>
          <w:rFonts w:cs="Arial"/>
        </w:rPr>
        <w:t>Attachment III (</w:t>
      </w:r>
      <w:r w:rsidRPr="0095053B">
        <w:rPr>
          <w:rFonts w:cs="Arial"/>
        </w:rPr>
        <w:t>Letter of Support</w:t>
      </w:r>
      <w:r>
        <w:rPr>
          <w:rFonts w:cs="Arial"/>
        </w:rPr>
        <w:t>)</w:t>
      </w:r>
      <w:r w:rsidRPr="0095053B">
        <w:rPr>
          <w:rFonts w:cs="Arial"/>
        </w:rPr>
        <w:t>, applicants must create one zip file and include the applying School’s name and CDS Code</w:t>
      </w:r>
      <w:r w:rsidRPr="0095053B">
        <w:rPr>
          <w:rStyle w:val="FootnoteReference"/>
          <w:rFonts w:cs="Arial"/>
        </w:rPr>
        <w:footnoteReference w:id="8"/>
      </w:r>
      <w:r w:rsidRPr="0095053B">
        <w:rPr>
          <w:rFonts w:cs="Arial"/>
        </w:rPr>
        <w:t xml:space="preserve"> in the file name.</w:t>
      </w:r>
    </w:p>
    <w:p w14:paraId="6D06EC3B" w14:textId="77777777" w:rsidR="0068379B" w:rsidRDefault="0068379B" w:rsidP="0068379B">
      <w:pPr>
        <w:ind w:left="720"/>
        <w:rPr>
          <w:rFonts w:cs="Arial"/>
        </w:rPr>
      </w:pPr>
      <w:r w:rsidRPr="0095053B">
        <w:rPr>
          <w:rFonts w:cs="Arial"/>
        </w:rPr>
        <w:t>Example: Shadow School 1212345123456</w:t>
      </w:r>
      <w:r>
        <w:rPr>
          <w:rFonts w:cs="Arial"/>
        </w:rPr>
        <w:t>7</w:t>
      </w:r>
    </w:p>
    <w:p w14:paraId="3DA184A7" w14:textId="3C1D00F3" w:rsidR="0068379B" w:rsidRDefault="0068379B" w:rsidP="0068379B">
      <w:pPr>
        <w:rPr>
          <w:rFonts w:cs="Arial"/>
        </w:rPr>
      </w:pPr>
      <w:r w:rsidRPr="003B4AC7">
        <w:rPr>
          <w:rFonts w:cs="Arial"/>
        </w:rPr>
        <w:lastRenderedPageBreak/>
        <w:t>It is the responsibility of each applicant to ensure their application (online) and supporting documents are completed in full and submitted by the submission deadline on Monday, March 31, 202</w:t>
      </w:r>
      <w:r w:rsidR="00683911">
        <w:rPr>
          <w:rFonts w:cs="Arial"/>
        </w:rPr>
        <w:t>6</w:t>
      </w:r>
      <w:r w:rsidRPr="003B4AC7">
        <w:rPr>
          <w:rFonts w:cs="Arial"/>
        </w:rPr>
        <w:t>, no later than 4</w:t>
      </w:r>
      <w:r>
        <w:rPr>
          <w:rFonts w:cs="Arial"/>
        </w:rPr>
        <w:t>:00</w:t>
      </w:r>
      <w:r w:rsidRPr="003B4AC7">
        <w:rPr>
          <w:rFonts w:cs="Arial"/>
        </w:rPr>
        <w:t xml:space="preserve"> p.m. PDT.</w:t>
      </w:r>
    </w:p>
    <w:p w14:paraId="357466CE" w14:textId="6DE49A8C" w:rsidR="00E439D0" w:rsidRPr="00D967B8" w:rsidRDefault="000B6003" w:rsidP="00F54B41">
      <w:pPr>
        <w:pStyle w:val="Heading3"/>
        <w:spacing w:before="0"/>
      </w:pPr>
      <w:bookmarkStart w:id="71" w:name="_Toc398024581"/>
      <w:r w:rsidRPr="00D967B8">
        <w:t>202</w:t>
      </w:r>
      <w:r w:rsidR="000D6AEA">
        <w:t>6</w:t>
      </w:r>
      <w:r w:rsidRPr="00D967B8">
        <w:t>–2</w:t>
      </w:r>
      <w:r w:rsidR="000D6AEA">
        <w:t>7</w:t>
      </w:r>
      <w:r w:rsidRPr="00D967B8">
        <w:t xml:space="preserve"> </w:t>
      </w:r>
      <w:r w:rsidR="00963F1F">
        <w:t>MCEC</w:t>
      </w:r>
      <w:r w:rsidRPr="00D967B8">
        <w:t xml:space="preserve"> </w:t>
      </w:r>
      <w:r w:rsidR="001B7067" w:rsidRPr="00D967B8">
        <w:t>A</w:t>
      </w:r>
      <w:r w:rsidR="003D6A34" w:rsidRPr="00D967B8">
        <w:t>pplication</w:t>
      </w:r>
      <w:r w:rsidR="001B7067" w:rsidRPr="00D967B8">
        <w:t xml:space="preserve"> </w:t>
      </w:r>
      <w:bookmarkEnd w:id="71"/>
      <w:r w:rsidR="00B354F3">
        <w:t>Narrative</w:t>
      </w:r>
    </w:p>
    <w:p w14:paraId="0F8426E7" w14:textId="503835F2" w:rsidR="00B354F3" w:rsidRDefault="00B354F3" w:rsidP="00B354F3">
      <w:bookmarkStart w:id="72" w:name="_Hlk187303069"/>
      <w:r>
        <w:t xml:space="preserve">All applicants must compose and </w:t>
      </w:r>
      <w:proofErr w:type="gramStart"/>
      <w:r>
        <w:t>submit an application</w:t>
      </w:r>
      <w:proofErr w:type="gramEnd"/>
      <w:r>
        <w:t xml:space="preserve"> narrative. To be eligible for funding, the applicant must obtain a minimum score of </w:t>
      </w:r>
      <w:r w:rsidR="004D5EAD">
        <w:t>39</w:t>
      </w:r>
      <w:r w:rsidR="005542F1">
        <w:t xml:space="preserve"> on the application narrative</w:t>
      </w:r>
      <w:r>
        <w:t xml:space="preserve">, which is </w:t>
      </w:r>
      <w:r w:rsidR="00B769AE">
        <w:t>65</w:t>
      </w:r>
      <w:r>
        <w:t xml:space="preserve"> percent of the </w:t>
      </w:r>
      <w:r w:rsidR="002A5CA0">
        <w:t>6</w:t>
      </w:r>
      <w:r>
        <w:t xml:space="preserve">0 points possible. </w:t>
      </w:r>
    </w:p>
    <w:p w14:paraId="1EEC49A9" w14:textId="139878EF" w:rsidR="00B354F3" w:rsidRDefault="00B354F3" w:rsidP="00B354F3">
      <w:r w:rsidRPr="00B354F3">
        <w:t xml:space="preserve">Written </w:t>
      </w:r>
      <w:r w:rsidR="00B769AE">
        <w:t>application</w:t>
      </w:r>
      <w:r w:rsidRPr="00B354F3">
        <w:t xml:space="preserve"> narrative responses must be completed on the </w:t>
      </w:r>
      <w:r w:rsidR="00B769AE">
        <w:t>online</w:t>
      </w:r>
      <w:r w:rsidRPr="00B354F3">
        <w:t xml:space="preserve"> </w:t>
      </w:r>
      <w:r w:rsidR="00B769AE">
        <w:t>portion of the application</w:t>
      </w:r>
      <w:r w:rsidRPr="00B354F3">
        <w:t xml:space="preserve">, in accordance with information described in this section of the application and align with the Scoring Criteria, which is aligned to the Scoring Rubric. </w:t>
      </w:r>
    </w:p>
    <w:p w14:paraId="2837BBE0" w14:textId="18B7F5AA" w:rsidR="00B354F3" w:rsidRDefault="00B354F3" w:rsidP="00B354F3">
      <w:r>
        <w:t>A</w:t>
      </w:r>
      <w:r w:rsidRPr="00B354F3">
        <w:t>s applicants complete the written program narrative, the following requirements must be adhered to:</w:t>
      </w:r>
    </w:p>
    <w:p w14:paraId="590C0418" w14:textId="65E0495E" w:rsidR="00B354F3" w:rsidRPr="0012659F" w:rsidRDefault="00B354F3" w:rsidP="00FE2C8E">
      <w:pPr>
        <w:pStyle w:val="ListParagraph"/>
        <w:numPr>
          <w:ilvl w:val="0"/>
          <w:numId w:val="35"/>
        </w:numPr>
        <w:rPr>
          <w:rFonts w:ascii="Arial" w:hAnsi="Arial" w:cs="Arial"/>
          <w:sz w:val="24"/>
          <w:szCs w:val="24"/>
        </w:rPr>
      </w:pPr>
      <w:r w:rsidRPr="0012659F">
        <w:rPr>
          <w:rFonts w:ascii="Arial" w:hAnsi="Arial" w:cs="Arial"/>
          <w:sz w:val="24"/>
          <w:szCs w:val="24"/>
        </w:rPr>
        <w:t>Information included in the application must be relevant and unique to the program being administered by the applicant.</w:t>
      </w:r>
    </w:p>
    <w:p w14:paraId="1AB9AC21" w14:textId="77777777" w:rsidR="00FE2C8E" w:rsidRPr="004E3EC8" w:rsidRDefault="00FE2C8E" w:rsidP="0012659F">
      <w:pPr>
        <w:pStyle w:val="ListParagraph"/>
        <w:ind w:left="1080"/>
        <w:rPr>
          <w:rFonts w:ascii="Arial" w:hAnsi="Arial" w:cs="Arial"/>
          <w:sz w:val="24"/>
        </w:rPr>
      </w:pPr>
    </w:p>
    <w:p w14:paraId="0556FEFD" w14:textId="2648CED7" w:rsidR="00FE2C8E" w:rsidRDefault="00B354F3" w:rsidP="00FE2C8E">
      <w:pPr>
        <w:pStyle w:val="ListParagraph"/>
        <w:numPr>
          <w:ilvl w:val="0"/>
          <w:numId w:val="35"/>
        </w:numPr>
        <w:rPr>
          <w:rFonts w:ascii="Arial" w:hAnsi="Arial" w:cs="Arial"/>
          <w:sz w:val="24"/>
          <w:szCs w:val="24"/>
        </w:rPr>
      </w:pPr>
      <w:r w:rsidRPr="0012659F">
        <w:rPr>
          <w:rFonts w:ascii="Arial" w:hAnsi="Arial" w:cs="Arial"/>
          <w:sz w:val="24"/>
          <w:szCs w:val="24"/>
        </w:rPr>
        <w:t>Applicants must describe the dual enrollment program that the LEA will establish or expand. Any application containing false or misleading information is cause for disqualification.</w:t>
      </w:r>
    </w:p>
    <w:p w14:paraId="3FEF0DFD" w14:textId="77777777" w:rsidR="00FE2C8E" w:rsidRPr="00FE2C8E" w:rsidRDefault="00FE2C8E" w:rsidP="0012659F">
      <w:pPr>
        <w:spacing w:after="0"/>
        <w:rPr>
          <w:rFonts w:cs="Arial"/>
        </w:rPr>
      </w:pPr>
    </w:p>
    <w:p w14:paraId="535FF965" w14:textId="0105E3FF" w:rsidR="00B354F3" w:rsidRDefault="00B354F3" w:rsidP="00FE2C8E">
      <w:pPr>
        <w:pStyle w:val="ListParagraph"/>
        <w:numPr>
          <w:ilvl w:val="0"/>
          <w:numId w:val="35"/>
        </w:numPr>
        <w:rPr>
          <w:rFonts w:ascii="Arial" w:hAnsi="Arial" w:cs="Arial"/>
          <w:sz w:val="24"/>
          <w:szCs w:val="24"/>
        </w:rPr>
      </w:pPr>
      <w:r w:rsidRPr="0012659F">
        <w:rPr>
          <w:rFonts w:ascii="Arial" w:hAnsi="Arial" w:cs="Arial"/>
          <w:sz w:val="24"/>
          <w:szCs w:val="24"/>
        </w:rPr>
        <w:t xml:space="preserve">An application that is plagiarized in any part or form from another agency’s application will automatically be rejected. Applicants must not </w:t>
      </w:r>
      <w:proofErr w:type="gramStart"/>
      <w:r w:rsidRPr="0012659F">
        <w:rPr>
          <w:rFonts w:ascii="Arial" w:hAnsi="Arial" w:cs="Arial"/>
          <w:sz w:val="24"/>
          <w:szCs w:val="24"/>
        </w:rPr>
        <w:t>submit an application</w:t>
      </w:r>
      <w:proofErr w:type="gramEnd"/>
      <w:r w:rsidRPr="0012659F">
        <w:rPr>
          <w:rFonts w:ascii="Arial" w:hAnsi="Arial" w:cs="Arial"/>
          <w:sz w:val="24"/>
          <w:szCs w:val="24"/>
        </w:rPr>
        <w:t xml:space="preserve"> where the text has been copied from another agency’s previous or current application, whether another agency has voluntarily or involuntarily provided the information.</w:t>
      </w:r>
    </w:p>
    <w:p w14:paraId="2CF880A9" w14:textId="77777777" w:rsidR="00FE2C8E" w:rsidRPr="004E3EC8" w:rsidRDefault="00FE2C8E" w:rsidP="0012659F">
      <w:pPr>
        <w:pStyle w:val="ListParagraph"/>
        <w:ind w:left="1080"/>
        <w:rPr>
          <w:rFonts w:ascii="Arial" w:hAnsi="Arial" w:cs="Arial"/>
          <w:sz w:val="24"/>
        </w:rPr>
      </w:pPr>
    </w:p>
    <w:bookmarkEnd w:id="72"/>
    <w:p w14:paraId="4D98C03B" w14:textId="093CE43C" w:rsidR="00C829C6" w:rsidRPr="00C75C2E" w:rsidRDefault="00C75C2E" w:rsidP="00B354F3">
      <w:r w:rsidRPr="00951652">
        <w:t xml:space="preserve">Please </w:t>
      </w:r>
      <w:r w:rsidR="00204295" w:rsidRPr="00951652">
        <w:t>answer</w:t>
      </w:r>
      <w:r w:rsidR="00C960D9" w:rsidRPr="00951652">
        <w:t xml:space="preserve"> </w:t>
      </w:r>
      <w:r w:rsidR="005542F1">
        <w:t>the following</w:t>
      </w:r>
      <w:r w:rsidR="005542F1" w:rsidRPr="00951652">
        <w:t xml:space="preserve"> </w:t>
      </w:r>
      <w:r w:rsidR="00C960D9" w:rsidRPr="00951652">
        <w:t>question</w:t>
      </w:r>
      <w:r w:rsidR="005542F1">
        <w:t>s</w:t>
      </w:r>
      <w:r w:rsidR="00C960D9" w:rsidRPr="00951652">
        <w:t xml:space="preserve"> </w:t>
      </w:r>
      <w:r w:rsidR="00204295" w:rsidRPr="00951652">
        <w:t xml:space="preserve">thoroughly and carefully. There is a character </w:t>
      </w:r>
      <w:r w:rsidRPr="00951652">
        <w:t xml:space="preserve">limit </w:t>
      </w:r>
      <w:r w:rsidR="00204295" w:rsidRPr="00951652">
        <w:t xml:space="preserve">of </w:t>
      </w:r>
      <w:r w:rsidRPr="00951652">
        <w:t>2,</w:t>
      </w:r>
      <w:r w:rsidR="00204295" w:rsidRPr="00951652">
        <w:t>5</w:t>
      </w:r>
      <w:r w:rsidRPr="00951652">
        <w:t>00 characters</w:t>
      </w:r>
      <w:r w:rsidR="00651BDF" w:rsidRPr="00951652">
        <w:t xml:space="preserve"> per question</w:t>
      </w:r>
      <w:r w:rsidRPr="00951652">
        <w:t>.</w:t>
      </w:r>
    </w:p>
    <w:p w14:paraId="1DE1B11C" w14:textId="673A6972" w:rsidR="00E427F7" w:rsidRDefault="005C4C45" w:rsidP="00683911">
      <w:pPr>
        <w:numPr>
          <w:ilvl w:val="0"/>
          <w:numId w:val="12"/>
        </w:numPr>
        <w:pBdr>
          <w:top w:val="nil"/>
          <w:left w:val="nil"/>
          <w:bottom w:val="nil"/>
          <w:right w:val="nil"/>
          <w:between w:val="nil"/>
        </w:pBdr>
        <w:shd w:val="clear" w:color="auto" w:fill="FFFFFF"/>
      </w:pPr>
      <w:r w:rsidRPr="006C7F7D">
        <w:t xml:space="preserve">Provide an overview of </w:t>
      </w:r>
      <w:r w:rsidR="00D51250">
        <w:t>the new</w:t>
      </w:r>
      <w:r w:rsidR="00951652">
        <w:t xml:space="preserve"> </w:t>
      </w:r>
      <w:r w:rsidR="0054285E">
        <w:t xml:space="preserve">MCHS, ECHS or </w:t>
      </w:r>
      <w:r w:rsidR="00C41F91">
        <w:t xml:space="preserve">MCHS/ECHS </w:t>
      </w:r>
      <w:r w:rsidR="00183228" w:rsidRPr="006C7F7D">
        <w:t>program</w:t>
      </w:r>
      <w:r w:rsidRPr="006C7F7D">
        <w:t xml:space="preserve">, including </w:t>
      </w:r>
      <w:r w:rsidR="00E427F7" w:rsidRPr="006C7F7D">
        <w:t>its</w:t>
      </w:r>
      <w:r w:rsidRPr="006C7F7D">
        <w:t xml:space="preserve"> </w:t>
      </w:r>
      <w:r w:rsidR="00E427F7" w:rsidRPr="006C7F7D">
        <w:t xml:space="preserve">mission and </w:t>
      </w:r>
      <w:r w:rsidRPr="006C7F7D">
        <w:t>vision, structure, and student p</w:t>
      </w:r>
      <w:r w:rsidRPr="004B19DF">
        <w:t xml:space="preserve">opulation </w:t>
      </w:r>
      <w:r w:rsidR="00C75C2E" w:rsidRPr="004B19DF">
        <w:t>t</w:t>
      </w:r>
      <w:r w:rsidR="00E427F7" w:rsidRPr="004B19DF">
        <w:t>hat will be serve</w:t>
      </w:r>
      <w:r w:rsidR="00C41F91">
        <w:t xml:space="preserve">d. If </w:t>
      </w:r>
      <w:r w:rsidR="005457F8">
        <w:t xml:space="preserve">expanding an existing </w:t>
      </w:r>
      <w:r w:rsidR="0079080A">
        <w:t xml:space="preserve">MCHS, ECHS </w:t>
      </w:r>
      <w:r w:rsidR="005457F8">
        <w:t xml:space="preserve">or </w:t>
      </w:r>
      <w:r w:rsidR="00C41F91">
        <w:t xml:space="preserve">MCHS/ECHS </w:t>
      </w:r>
      <w:proofErr w:type="gramStart"/>
      <w:r w:rsidR="005457F8">
        <w:t>program,</w:t>
      </w:r>
      <w:proofErr w:type="gramEnd"/>
      <w:r w:rsidR="005457F8">
        <w:t xml:space="preserve"> provide an overview, including its mission, vision, structure, student population, and how you plan to spend the funds to expand your existing school or program.</w:t>
      </w:r>
    </w:p>
    <w:p w14:paraId="3AA5A7E3" w14:textId="192A9A67" w:rsidR="00951652" w:rsidRPr="006C7F7D" w:rsidRDefault="00C324B0" w:rsidP="00683911">
      <w:pPr>
        <w:numPr>
          <w:ilvl w:val="0"/>
          <w:numId w:val="12"/>
        </w:numPr>
        <w:pBdr>
          <w:top w:val="nil"/>
          <w:left w:val="nil"/>
          <w:bottom w:val="nil"/>
          <w:right w:val="nil"/>
          <w:between w:val="nil"/>
        </w:pBdr>
        <w:shd w:val="clear" w:color="auto" w:fill="FFFFFF"/>
      </w:pPr>
      <w:r>
        <w:t>Discuss how your school or program will serve</w:t>
      </w:r>
      <w:r w:rsidRPr="005267E5">
        <w:t xml:space="preserve"> under</w:t>
      </w:r>
      <w:r w:rsidR="00C41F91">
        <w:t xml:space="preserve">represented </w:t>
      </w:r>
      <w:r w:rsidRPr="005267E5">
        <w:t xml:space="preserve">populations or how your </w:t>
      </w:r>
      <w:r>
        <w:t xml:space="preserve">school or </w:t>
      </w:r>
      <w:r w:rsidRPr="005267E5">
        <w:t xml:space="preserve">program is making progress towards more equitable participation and outcomes. </w:t>
      </w:r>
    </w:p>
    <w:p w14:paraId="1C18A313" w14:textId="5FFAF930" w:rsidR="00E427F7" w:rsidRPr="006C7F7D" w:rsidRDefault="00E427F7" w:rsidP="00683911">
      <w:pPr>
        <w:numPr>
          <w:ilvl w:val="0"/>
          <w:numId w:val="12"/>
        </w:numPr>
        <w:pBdr>
          <w:top w:val="nil"/>
          <w:left w:val="nil"/>
          <w:bottom w:val="nil"/>
          <w:right w:val="nil"/>
          <w:between w:val="nil"/>
        </w:pBdr>
        <w:shd w:val="clear" w:color="auto" w:fill="FFFFFF"/>
      </w:pPr>
      <w:r w:rsidRPr="004B19DF">
        <w:t xml:space="preserve">A strong, collaborative relationship between the high school, the college, families, community members, and industry partners </w:t>
      </w:r>
      <w:r w:rsidR="00D51250">
        <w:t>is</w:t>
      </w:r>
      <w:r w:rsidRPr="004B19DF">
        <w:t xml:space="preserve"> an important component of </w:t>
      </w:r>
      <w:r w:rsidR="00B40F25" w:rsidRPr="004B19DF">
        <w:t>dual enrollment programs</w:t>
      </w:r>
      <w:r w:rsidRPr="004B19DF">
        <w:t xml:space="preserve">. </w:t>
      </w:r>
      <w:r w:rsidRPr="006C7F7D">
        <w:t xml:space="preserve">Describe your </w:t>
      </w:r>
      <w:r w:rsidR="00951652">
        <w:t xml:space="preserve">current and or </w:t>
      </w:r>
      <w:r w:rsidRPr="006C7F7D">
        <w:t>future partnership(s) with these entities.</w:t>
      </w:r>
    </w:p>
    <w:p w14:paraId="1F6581CE" w14:textId="43E42FF6" w:rsidR="00E427F7" w:rsidRPr="004B19DF" w:rsidRDefault="00E427F7" w:rsidP="00683911">
      <w:pPr>
        <w:numPr>
          <w:ilvl w:val="0"/>
          <w:numId w:val="12"/>
        </w:numPr>
        <w:pBdr>
          <w:top w:val="nil"/>
          <w:left w:val="nil"/>
          <w:bottom w:val="nil"/>
          <w:right w:val="nil"/>
          <w:between w:val="nil"/>
        </w:pBdr>
        <w:shd w:val="clear" w:color="auto" w:fill="FFFFFF"/>
      </w:pPr>
      <w:r w:rsidRPr="006C7F7D">
        <w:rPr>
          <w:rFonts w:cs="Arial"/>
          <w:shd w:val="clear" w:color="auto" w:fill="FFFFFF"/>
        </w:rPr>
        <w:lastRenderedPageBreak/>
        <w:t>Courses offered to high school pupils in dual enrollment programs should be part of structured, well-sequenced pathways</w:t>
      </w:r>
      <w:r w:rsidR="00CC719F">
        <w:rPr>
          <w:rFonts w:cs="Arial"/>
          <w:shd w:val="clear" w:color="auto" w:fill="FFFFFF"/>
        </w:rPr>
        <w:t>,</w:t>
      </w:r>
      <w:r w:rsidRPr="006C7F7D">
        <w:rPr>
          <w:rFonts w:cs="Arial"/>
          <w:shd w:val="clear" w:color="auto" w:fill="FFFFFF"/>
        </w:rPr>
        <w:t xml:space="preserve"> and count toward postsecondary certificate or degree requirements, and are counted toward high school graduation requirements in equivalent subject areas.</w:t>
      </w:r>
      <w:r w:rsidRPr="006C7F7D">
        <w:rPr>
          <w:rFonts w:cs="Arial"/>
        </w:rPr>
        <w:t xml:space="preserve"> Describe your pathway design</w:t>
      </w:r>
      <w:r w:rsidRPr="004B19DF">
        <w:t>.</w:t>
      </w:r>
      <w:r w:rsidRPr="006C7F7D">
        <w:t xml:space="preserve"> </w:t>
      </w:r>
    </w:p>
    <w:p w14:paraId="47B61FAA" w14:textId="29ADC3B0" w:rsidR="00CF1D1C" w:rsidRPr="000531CB" w:rsidRDefault="00E427F7" w:rsidP="00683911">
      <w:pPr>
        <w:numPr>
          <w:ilvl w:val="0"/>
          <w:numId w:val="12"/>
        </w:numPr>
        <w:pBdr>
          <w:top w:val="nil"/>
          <w:left w:val="nil"/>
          <w:bottom w:val="nil"/>
          <w:right w:val="nil"/>
          <w:between w:val="nil"/>
        </w:pBdr>
        <w:shd w:val="clear" w:color="auto" w:fill="FFFFFF"/>
      </w:pPr>
      <w:r w:rsidRPr="004B19DF">
        <w:t xml:space="preserve">Promising practice shows that student support is embedded in the dual enrollment classes and not an extra. Describe how student </w:t>
      </w:r>
      <w:proofErr w:type="gramStart"/>
      <w:r w:rsidRPr="004B19DF">
        <w:t>supports</w:t>
      </w:r>
      <w:proofErr w:type="gramEnd"/>
      <w:r w:rsidRPr="004B19DF">
        <w:t xml:space="preserve"> will be </w:t>
      </w:r>
      <w:r w:rsidRPr="000531CB">
        <w:t xml:space="preserve">embedded in your </w:t>
      </w:r>
      <w:r w:rsidR="00010517" w:rsidRPr="000531CB">
        <w:t>dual enrollment program</w:t>
      </w:r>
      <w:r w:rsidRPr="000531CB">
        <w:t>.</w:t>
      </w:r>
    </w:p>
    <w:p w14:paraId="30E9A0F0" w14:textId="790C9C8A" w:rsidR="00162792" w:rsidRPr="000531CB" w:rsidRDefault="00017DB5" w:rsidP="00683911">
      <w:pPr>
        <w:numPr>
          <w:ilvl w:val="0"/>
          <w:numId w:val="12"/>
        </w:numPr>
        <w:pBdr>
          <w:top w:val="nil"/>
          <w:left w:val="nil"/>
          <w:bottom w:val="nil"/>
          <w:right w:val="nil"/>
          <w:between w:val="nil"/>
        </w:pBdr>
        <w:shd w:val="clear" w:color="auto" w:fill="FFFFFF"/>
      </w:pPr>
      <w:r w:rsidRPr="000531CB">
        <w:t xml:space="preserve">Describe how you will sustain your </w:t>
      </w:r>
      <w:r w:rsidR="00683911" w:rsidRPr="000531CB">
        <w:t xml:space="preserve">middle college or early college school/program </w:t>
      </w:r>
      <w:r w:rsidRPr="000531CB">
        <w:t>after the grant funding period.</w:t>
      </w:r>
    </w:p>
    <w:p w14:paraId="0DCFEB69" w14:textId="2E3D5279" w:rsidR="00896D09" w:rsidRPr="000531CB" w:rsidRDefault="00896D09" w:rsidP="00F54B41">
      <w:pPr>
        <w:pStyle w:val="Heading3"/>
        <w:spacing w:before="0"/>
      </w:pPr>
      <w:r w:rsidRPr="000531CB">
        <w:t>202</w:t>
      </w:r>
      <w:r w:rsidR="000D6AEA" w:rsidRPr="000531CB">
        <w:t>6</w:t>
      </w:r>
      <w:r w:rsidRPr="000531CB">
        <w:t>–2</w:t>
      </w:r>
      <w:r w:rsidR="000D6AEA" w:rsidRPr="000531CB">
        <w:t>7</w:t>
      </w:r>
      <w:r w:rsidRPr="000531CB">
        <w:t xml:space="preserve"> </w:t>
      </w:r>
      <w:r w:rsidR="00E427F7" w:rsidRPr="000531CB">
        <w:t>MCEC</w:t>
      </w:r>
      <w:r w:rsidRPr="000531CB">
        <w:t xml:space="preserve"> Program Budget Worksheet</w:t>
      </w:r>
      <w:r w:rsidR="00B43D1F" w:rsidRPr="000531CB">
        <w:t xml:space="preserve"> (Attachment </w:t>
      </w:r>
      <w:r w:rsidR="00186D63" w:rsidRPr="000531CB">
        <w:t>I</w:t>
      </w:r>
      <w:r w:rsidR="00B43D1F" w:rsidRPr="000531CB">
        <w:t>)</w:t>
      </w:r>
    </w:p>
    <w:p w14:paraId="7C86D4E9" w14:textId="25CD5480" w:rsidR="00896D09" w:rsidRPr="004A3898" w:rsidRDefault="00896D09" w:rsidP="000D7705">
      <w:r w:rsidRPr="000531CB">
        <w:t xml:space="preserve">Use the </w:t>
      </w:r>
      <w:r w:rsidR="00E427F7" w:rsidRPr="000531CB">
        <w:t>MCEC</w:t>
      </w:r>
      <w:r w:rsidR="00B10E44" w:rsidRPr="000531CB">
        <w:t xml:space="preserve"> </w:t>
      </w:r>
      <w:r w:rsidRPr="000531CB">
        <w:t>Budget Worksheet provided on</w:t>
      </w:r>
      <w:r w:rsidRPr="000531CB">
        <w:rPr>
          <w:rFonts w:cs="Arial"/>
        </w:rPr>
        <w:t xml:space="preserve"> the CDE’s </w:t>
      </w:r>
      <w:r w:rsidR="00E427F7" w:rsidRPr="000531CB">
        <w:rPr>
          <w:rFonts w:cs="Arial"/>
        </w:rPr>
        <w:t>MC</w:t>
      </w:r>
      <w:r w:rsidR="002001D2" w:rsidRPr="000531CB">
        <w:rPr>
          <w:rFonts w:cs="Arial"/>
        </w:rPr>
        <w:t>EC</w:t>
      </w:r>
      <w:r w:rsidRPr="000531CB">
        <w:rPr>
          <w:rFonts w:cs="Arial"/>
        </w:rPr>
        <w:t xml:space="preserve"> </w:t>
      </w:r>
      <w:r w:rsidR="00912F4E" w:rsidRPr="000531CB">
        <w:rPr>
          <w:rFonts w:cs="Arial"/>
        </w:rPr>
        <w:t xml:space="preserve">Funding Description </w:t>
      </w:r>
      <w:r w:rsidRPr="000531CB">
        <w:rPr>
          <w:rFonts w:cs="Arial"/>
        </w:rPr>
        <w:t xml:space="preserve">web page </w:t>
      </w:r>
      <w:r w:rsidR="00103ADB" w:rsidRPr="000531CB">
        <w:t>updated link will be provided.</w:t>
      </w:r>
    </w:p>
    <w:p w14:paraId="5BA2F092" w14:textId="622660ED" w:rsidR="00896D09" w:rsidRPr="00017DB5" w:rsidRDefault="00896D09" w:rsidP="000D7705">
      <w:pPr>
        <w:pStyle w:val="ListParagraph"/>
        <w:numPr>
          <w:ilvl w:val="0"/>
          <w:numId w:val="9"/>
        </w:numPr>
        <w:spacing w:after="240"/>
        <w:contextualSpacing w:val="0"/>
        <w:rPr>
          <w:rFonts w:ascii="Arial" w:hAnsi="Arial" w:cs="Arial"/>
          <w:sz w:val="24"/>
        </w:rPr>
      </w:pPr>
      <w:r w:rsidRPr="004A3898">
        <w:rPr>
          <w:rFonts w:ascii="Arial" w:hAnsi="Arial" w:cs="Arial"/>
          <w:sz w:val="24"/>
        </w:rPr>
        <w:t xml:space="preserve">Create a proposed budget aligned to the purpose and goals of the </w:t>
      </w:r>
      <w:r w:rsidR="00154C03">
        <w:rPr>
          <w:rFonts w:ascii="Arial" w:hAnsi="Arial" w:cs="Arial"/>
          <w:sz w:val="24"/>
        </w:rPr>
        <w:t xml:space="preserve">MCEC </w:t>
      </w:r>
      <w:r w:rsidR="00D96FDD">
        <w:rPr>
          <w:rFonts w:ascii="Arial" w:hAnsi="Arial" w:cs="Arial"/>
          <w:sz w:val="24"/>
        </w:rPr>
        <w:t>G</w:t>
      </w:r>
      <w:r w:rsidR="00154C03">
        <w:rPr>
          <w:rFonts w:ascii="Arial" w:hAnsi="Arial" w:cs="Arial"/>
          <w:sz w:val="24"/>
        </w:rPr>
        <w:t>rant.</w:t>
      </w:r>
    </w:p>
    <w:p w14:paraId="14F3E9AF" w14:textId="033E0175" w:rsidR="00896D09" w:rsidRDefault="00896D09" w:rsidP="000D7705">
      <w:pPr>
        <w:pStyle w:val="ListParagraph"/>
        <w:numPr>
          <w:ilvl w:val="0"/>
          <w:numId w:val="9"/>
        </w:numPr>
        <w:spacing w:after="240"/>
        <w:contextualSpacing w:val="0"/>
        <w:rPr>
          <w:rFonts w:ascii="Arial" w:hAnsi="Arial" w:cs="Arial"/>
          <w:sz w:val="24"/>
        </w:rPr>
      </w:pPr>
      <w:r w:rsidRPr="004A3898">
        <w:rPr>
          <w:rFonts w:ascii="Arial" w:hAnsi="Arial" w:cs="Arial"/>
          <w:sz w:val="24"/>
        </w:rPr>
        <w:t xml:space="preserve">Provide a detailed explanation of each proposed expenditure. Costs should be as accurate as possible. All proposed expenditures should be explicitly for </w:t>
      </w:r>
      <w:r w:rsidR="00017DB5">
        <w:rPr>
          <w:rFonts w:ascii="Arial" w:hAnsi="Arial" w:cs="Arial"/>
          <w:sz w:val="24"/>
        </w:rPr>
        <w:t xml:space="preserve">MCEC </w:t>
      </w:r>
      <w:r w:rsidR="00D96FDD">
        <w:rPr>
          <w:rFonts w:ascii="Arial" w:hAnsi="Arial" w:cs="Arial"/>
          <w:sz w:val="24"/>
        </w:rPr>
        <w:t>G</w:t>
      </w:r>
      <w:r w:rsidR="00017DB5">
        <w:rPr>
          <w:rFonts w:ascii="Arial" w:hAnsi="Arial" w:cs="Arial"/>
          <w:sz w:val="24"/>
        </w:rPr>
        <w:t>rant</w:t>
      </w:r>
      <w:r w:rsidRPr="004A3898">
        <w:rPr>
          <w:rFonts w:ascii="Arial" w:hAnsi="Arial" w:cs="Arial"/>
          <w:sz w:val="24"/>
        </w:rPr>
        <w:t>.</w:t>
      </w:r>
    </w:p>
    <w:p w14:paraId="7CCA941B" w14:textId="24872221" w:rsidR="00537C28" w:rsidRPr="004A3898" w:rsidRDefault="00537C28" w:rsidP="000D7705">
      <w:pPr>
        <w:pStyle w:val="ListParagraph"/>
        <w:numPr>
          <w:ilvl w:val="0"/>
          <w:numId w:val="9"/>
        </w:numPr>
        <w:spacing w:after="240"/>
        <w:contextualSpacing w:val="0"/>
        <w:rPr>
          <w:rFonts w:ascii="Arial" w:hAnsi="Arial" w:cs="Arial"/>
          <w:sz w:val="24"/>
        </w:rPr>
      </w:pPr>
      <w:r>
        <w:rPr>
          <w:rFonts w:ascii="Arial" w:hAnsi="Arial" w:cs="Arial"/>
          <w:sz w:val="24"/>
        </w:rPr>
        <w:t>Budget must be exactly $250,000.</w:t>
      </w:r>
    </w:p>
    <w:p w14:paraId="1C387649" w14:textId="36899142" w:rsidR="00832EA1" w:rsidRDefault="00832EA1" w:rsidP="00950DB3">
      <w:pPr>
        <w:pStyle w:val="Heading3"/>
      </w:pPr>
      <w:r w:rsidRPr="00832EA1">
        <w:t xml:space="preserve">Letter of Commitment from </w:t>
      </w:r>
      <w:r w:rsidR="004F5970">
        <w:t>C</w:t>
      </w:r>
      <w:r w:rsidRPr="00832EA1">
        <w:t xml:space="preserve">ommunity </w:t>
      </w:r>
      <w:r w:rsidR="004F5970">
        <w:t>C</w:t>
      </w:r>
      <w:r w:rsidRPr="00832EA1">
        <w:t>ollege (Attachment II)</w:t>
      </w:r>
    </w:p>
    <w:p w14:paraId="7971DD61" w14:textId="4FA2B93B" w:rsidR="00832EA1" w:rsidRDefault="00832EA1" w:rsidP="000D7705">
      <w:pPr>
        <w:rPr>
          <w:rFonts w:cs="Arial"/>
        </w:rPr>
      </w:pPr>
      <w:bookmarkStart w:id="73" w:name="_Hlk188345927"/>
      <w:bookmarkStart w:id="74" w:name="_Hlk141776363"/>
      <w:r w:rsidRPr="00C324B0">
        <w:t>Your application must include a letter of commitment from the community college you intend to partner with</w:t>
      </w:r>
      <w:r w:rsidR="00394EEC">
        <w:t>,</w:t>
      </w:r>
      <w:r w:rsidR="00CD2946" w:rsidRPr="00C324B0">
        <w:rPr>
          <w:rFonts w:cs="Arial"/>
        </w:rPr>
        <w:t xml:space="preserve"> signed by the C</w:t>
      </w:r>
      <w:r w:rsidR="005672D6">
        <w:rPr>
          <w:rFonts w:cs="Arial"/>
        </w:rPr>
        <w:t>EO</w:t>
      </w:r>
      <w:r w:rsidR="00CD2946" w:rsidRPr="00C324B0">
        <w:rPr>
          <w:rFonts w:cs="Arial"/>
        </w:rPr>
        <w:t xml:space="preserve"> of the college</w:t>
      </w:r>
      <w:r w:rsidR="0079080A">
        <w:rPr>
          <w:rFonts w:cs="Arial"/>
        </w:rPr>
        <w:t xml:space="preserve"> or the College President.</w:t>
      </w:r>
      <w:r w:rsidR="00FE3174">
        <w:rPr>
          <w:rFonts w:cs="Arial"/>
        </w:rPr>
        <w:t xml:space="preserve"> The letter of commitment </w:t>
      </w:r>
      <w:r w:rsidR="00C73A74">
        <w:rPr>
          <w:rFonts w:cs="Arial"/>
        </w:rPr>
        <w:t>must be an updated version if the applicant has received funding in previous rounds.</w:t>
      </w:r>
      <w:r w:rsidR="007F2E05">
        <w:t xml:space="preserve"> I</w:t>
      </w:r>
      <w:r w:rsidR="007F2E05" w:rsidRPr="007F2E05">
        <w:rPr>
          <w:rFonts w:cs="Arial"/>
        </w:rPr>
        <w:t>f an application does not include a letter of commitment, the LEA is not eligible for grant funding.</w:t>
      </w:r>
    </w:p>
    <w:bookmarkEnd w:id="73"/>
    <w:p w14:paraId="3F9D30D3" w14:textId="191A0DA2" w:rsidR="004D5EAD" w:rsidRDefault="004D5EAD" w:rsidP="001406C3">
      <w:pPr>
        <w:pStyle w:val="Heading3"/>
      </w:pPr>
      <w:r w:rsidRPr="0012659F">
        <w:t xml:space="preserve">Letter of Support </w:t>
      </w:r>
      <w:r>
        <w:t>(Attachment III)</w:t>
      </w:r>
    </w:p>
    <w:p w14:paraId="7B220955" w14:textId="2295D4D2" w:rsidR="00810C86" w:rsidRDefault="004D5EAD" w:rsidP="000D7705">
      <w:pPr>
        <w:rPr>
          <w:rFonts w:cs="Arial"/>
        </w:rPr>
      </w:pPr>
      <w:r w:rsidRPr="0012659F">
        <w:rPr>
          <w:rFonts w:cs="Arial"/>
        </w:rPr>
        <w:t xml:space="preserve">Your application must also include a letter of support from the District Superintendent, County Office Superintendent or Director/CEO of </w:t>
      </w:r>
      <w:r w:rsidR="00FE2C8E" w:rsidRPr="00FE2C8E">
        <w:rPr>
          <w:rFonts w:cs="Arial"/>
        </w:rPr>
        <w:t>directly funded</w:t>
      </w:r>
      <w:r w:rsidRPr="0012659F">
        <w:rPr>
          <w:rFonts w:cs="Arial"/>
        </w:rPr>
        <w:t xml:space="preserve"> charter schools.</w:t>
      </w:r>
    </w:p>
    <w:p w14:paraId="0DDAD0E7" w14:textId="20390079" w:rsidR="004D5EAD" w:rsidRPr="0012659F" w:rsidRDefault="00810C86" w:rsidP="000D7705">
      <w:pPr>
        <w:rPr>
          <w:rFonts w:cs="Arial"/>
        </w:rPr>
      </w:pPr>
      <w:r>
        <w:rPr>
          <w:rFonts w:cs="Arial"/>
        </w:rPr>
        <w:t>Note:</w:t>
      </w:r>
      <w:r w:rsidR="00B768E3">
        <w:rPr>
          <w:rFonts w:cs="Arial"/>
        </w:rPr>
        <w:t xml:space="preserve"> </w:t>
      </w:r>
      <w:r>
        <w:rPr>
          <w:rFonts w:cs="Arial"/>
        </w:rPr>
        <w:t>This letter of support must be an updated version if the applicant has received funding in previous rounds.</w:t>
      </w:r>
    </w:p>
    <w:p w14:paraId="3D1E96D3" w14:textId="5E00A71C" w:rsidR="004D5EAD" w:rsidRPr="004D5EAD" w:rsidRDefault="004D5EAD" w:rsidP="000D7705">
      <w:pPr>
        <w:rPr>
          <w:rFonts w:cs="Arial"/>
          <w:b/>
          <w:bCs/>
          <w:sz w:val="28"/>
          <w:szCs w:val="28"/>
        </w:rPr>
        <w:sectPr w:rsidR="004D5EAD" w:rsidRPr="004D5EAD" w:rsidSect="00F54B41">
          <w:headerReference w:type="default" r:id="rId24"/>
          <w:footerReference w:type="default" r:id="rId25"/>
          <w:headerReference w:type="first" r:id="rId26"/>
          <w:footerReference w:type="first" r:id="rId27"/>
          <w:footnotePr>
            <w:numRestart w:val="eachPage"/>
          </w:footnotePr>
          <w:pgSz w:w="12240" w:h="15840" w:code="1"/>
          <w:pgMar w:top="1440" w:right="1440" w:bottom="1440" w:left="1440" w:header="720" w:footer="720" w:gutter="0"/>
          <w:cols w:space="720"/>
          <w:titlePg/>
          <w:docGrid w:linePitch="360"/>
        </w:sectPr>
      </w:pPr>
    </w:p>
    <w:p w14:paraId="598D015B" w14:textId="77777777" w:rsidR="00C75C2E" w:rsidRPr="00F06DBA" w:rsidRDefault="00C75C2E" w:rsidP="00F06DBA">
      <w:pPr>
        <w:pStyle w:val="Heading2"/>
      </w:pPr>
      <w:bookmarkStart w:id="75" w:name="_Toc220918868"/>
      <w:bookmarkEnd w:id="74"/>
      <w:r w:rsidRPr="00F06DBA">
        <w:lastRenderedPageBreak/>
        <w:t>Appendix A: Application Submission Checklist</w:t>
      </w:r>
      <w:bookmarkEnd w:id="75"/>
    </w:p>
    <w:p w14:paraId="1179DEB2" w14:textId="2BCF1F7C" w:rsidR="00C75C2E" w:rsidRDefault="00C75C2E" w:rsidP="000D7705">
      <w:pPr>
        <w:widowControl w:val="0"/>
        <w:autoSpaceDE w:val="0"/>
        <w:autoSpaceDN w:val="0"/>
        <w:adjustRightInd w:val="0"/>
        <w:rPr>
          <w:rFonts w:cs="Arial"/>
        </w:rPr>
      </w:pPr>
      <w:r w:rsidRPr="004A3898">
        <w:rPr>
          <w:rFonts w:cs="Arial"/>
        </w:rPr>
        <w:t xml:space="preserve">A complete </w:t>
      </w:r>
      <w:r w:rsidR="009B60AF">
        <w:rPr>
          <w:rFonts w:cs="Arial"/>
        </w:rPr>
        <w:t>M</w:t>
      </w:r>
      <w:r w:rsidR="004B19DF">
        <w:rPr>
          <w:rFonts w:cs="Arial"/>
        </w:rPr>
        <w:t xml:space="preserve">iddle </w:t>
      </w:r>
      <w:r w:rsidR="009B60AF">
        <w:rPr>
          <w:rFonts w:cs="Arial"/>
        </w:rPr>
        <w:t>C</w:t>
      </w:r>
      <w:r w:rsidR="004B19DF">
        <w:rPr>
          <w:rFonts w:cs="Arial"/>
        </w:rPr>
        <w:t xml:space="preserve">ollege and </w:t>
      </w:r>
      <w:r w:rsidR="009B60AF">
        <w:rPr>
          <w:rFonts w:cs="Arial"/>
        </w:rPr>
        <w:t>E</w:t>
      </w:r>
      <w:r w:rsidR="004B19DF">
        <w:rPr>
          <w:rFonts w:cs="Arial"/>
        </w:rPr>
        <w:t xml:space="preserve">arly </w:t>
      </w:r>
      <w:r w:rsidR="004F5970">
        <w:rPr>
          <w:rFonts w:cs="Arial"/>
        </w:rPr>
        <w:t>C</w:t>
      </w:r>
      <w:r w:rsidR="004B19DF">
        <w:rPr>
          <w:rFonts w:cs="Arial"/>
        </w:rPr>
        <w:t>ollege (MCEC) Grant</w:t>
      </w:r>
      <w:r>
        <w:rPr>
          <w:rFonts w:cs="Arial"/>
        </w:rPr>
        <w:t xml:space="preserve"> </w:t>
      </w:r>
      <w:r w:rsidRPr="004A3898">
        <w:rPr>
          <w:rFonts w:cs="Arial"/>
        </w:rPr>
        <w:t>application consists of the following components:</w:t>
      </w:r>
    </w:p>
    <w:p w14:paraId="1C5FDEE3" w14:textId="0D9ADF4B" w:rsidR="0095463F" w:rsidRPr="00F06DBA" w:rsidRDefault="0095463F" w:rsidP="00F06DBA">
      <w:pPr>
        <w:pStyle w:val="Heading4"/>
      </w:pPr>
      <w:r w:rsidRPr="00F06DBA">
        <w:t>PART 1: 202</w:t>
      </w:r>
      <w:r w:rsidR="000D6AEA" w:rsidRPr="00F06DBA">
        <w:t>6</w:t>
      </w:r>
      <w:r w:rsidRPr="00F06DBA">
        <w:t>–2</w:t>
      </w:r>
      <w:r w:rsidR="000D6AEA" w:rsidRPr="00F06DBA">
        <w:t>7</w:t>
      </w:r>
      <w:r w:rsidRPr="00F06DBA">
        <w:t xml:space="preserve"> MCEC Grant </w:t>
      </w:r>
      <w:r w:rsidR="00FE2C8E" w:rsidRPr="00F06DBA">
        <w:t>Application Narrative</w:t>
      </w:r>
      <w:r w:rsidRPr="00F06DBA">
        <w:t xml:space="preserve"> (online)</w:t>
      </w:r>
    </w:p>
    <w:p w14:paraId="24F670E6" w14:textId="3FE3D277" w:rsidR="0095463F" w:rsidRPr="000531CB" w:rsidRDefault="0095463F" w:rsidP="0095463F">
      <w:pPr>
        <w:rPr>
          <w:rFonts w:cs="Arial"/>
          <w:bCs/>
        </w:rPr>
      </w:pPr>
      <w:r>
        <w:rPr>
          <w:rFonts w:cs="Arial"/>
        </w:rPr>
        <w:t>Applicants shall complete and submit the online 202</w:t>
      </w:r>
      <w:r w:rsidR="000D6AEA">
        <w:rPr>
          <w:rFonts w:cs="Arial"/>
        </w:rPr>
        <w:t>6</w:t>
      </w:r>
      <w:r>
        <w:rPr>
          <w:rFonts w:cs="Arial"/>
        </w:rPr>
        <w:t>–2</w:t>
      </w:r>
      <w:r w:rsidR="000D6AEA">
        <w:rPr>
          <w:rFonts w:cs="Arial"/>
        </w:rPr>
        <w:t>7</w:t>
      </w:r>
      <w:r>
        <w:rPr>
          <w:rFonts w:cs="Arial"/>
        </w:rPr>
        <w:t xml:space="preserve"> MCEC Grant Application Narrative </w:t>
      </w:r>
      <w:r>
        <w:rPr>
          <w:rFonts w:cs="Arial"/>
          <w:bCs/>
        </w:rPr>
        <w:t xml:space="preserve">on the CDE MCEC web </w:t>
      </w:r>
      <w:r w:rsidRPr="000531CB">
        <w:rPr>
          <w:rFonts w:cs="Arial"/>
          <w:bCs/>
        </w:rPr>
        <w:t xml:space="preserve">page </w:t>
      </w:r>
      <w:r w:rsidR="00FE2C8E" w:rsidRPr="000531CB">
        <w:rPr>
          <w:rFonts w:cs="Arial"/>
          <w:bCs/>
        </w:rPr>
        <w:t>at</w:t>
      </w:r>
      <w:r w:rsidR="00FE2C8E" w:rsidRPr="000531CB">
        <w:t xml:space="preserve"> (</w:t>
      </w:r>
      <w:r w:rsidRPr="000531CB">
        <w:t>new link will be updated)</w:t>
      </w:r>
      <w:r w:rsidRPr="000531CB">
        <w:rPr>
          <w:rFonts w:cs="Arial"/>
          <w:bCs/>
        </w:rPr>
        <w:t>.</w:t>
      </w:r>
    </w:p>
    <w:p w14:paraId="1D55F781" w14:textId="45D3E099" w:rsidR="0095463F" w:rsidRPr="00F06DBA" w:rsidRDefault="0095463F" w:rsidP="00F06DBA">
      <w:pPr>
        <w:pStyle w:val="Heading4"/>
      </w:pPr>
      <w:r w:rsidRPr="00F06DBA">
        <w:t>PART 2: LEA Budget Worksheet, Letter of Commitment, and Letter of Support</w:t>
      </w:r>
    </w:p>
    <w:p w14:paraId="0604E270" w14:textId="5B159D4A" w:rsidR="0095463F" w:rsidRPr="000531CB" w:rsidRDefault="0095463F" w:rsidP="0095463F">
      <w:pPr>
        <w:pStyle w:val="NormalWeb"/>
        <w:numPr>
          <w:ilvl w:val="0"/>
          <w:numId w:val="35"/>
        </w:numPr>
        <w:spacing w:before="0" w:beforeAutospacing="0" w:after="0" w:afterAutospacing="0"/>
      </w:pPr>
      <w:r w:rsidRPr="000531CB">
        <w:t>Attachment I: MCEC Budget Worksheet</w:t>
      </w:r>
      <w:r w:rsidR="0068379B" w:rsidRPr="000531CB">
        <w:t xml:space="preserve"> of exactly $</w:t>
      </w:r>
      <w:proofErr w:type="gramStart"/>
      <w:r w:rsidR="0068379B" w:rsidRPr="000531CB">
        <w:t>250,000 (.</w:t>
      </w:r>
      <w:proofErr w:type="gramEnd"/>
      <w:r w:rsidR="0068379B" w:rsidRPr="000531CB">
        <w:t>xlsx)</w:t>
      </w:r>
    </w:p>
    <w:p w14:paraId="232F4B55" w14:textId="77777777" w:rsidR="00A12B81" w:rsidRPr="000531CB" w:rsidRDefault="0095463F" w:rsidP="0095463F">
      <w:pPr>
        <w:pStyle w:val="ListParagraph"/>
        <w:numPr>
          <w:ilvl w:val="0"/>
          <w:numId w:val="42"/>
        </w:numPr>
        <w:spacing w:after="0"/>
        <w:ind w:left="1890" w:hanging="270"/>
        <w:rPr>
          <w:rFonts w:ascii="Arial" w:hAnsi="Arial" w:cs="Arial"/>
          <w:sz w:val="24"/>
          <w:szCs w:val="24"/>
        </w:rPr>
      </w:pPr>
      <w:r w:rsidRPr="000531CB">
        <w:rPr>
          <w:rFonts w:ascii="Arial" w:hAnsi="Arial" w:cs="Arial"/>
          <w:sz w:val="24"/>
          <w:szCs w:val="24"/>
        </w:rPr>
        <w:t xml:space="preserve">Attachment I can </w:t>
      </w:r>
      <w:proofErr w:type="gramStart"/>
      <w:r w:rsidRPr="000531CB">
        <w:rPr>
          <w:rFonts w:ascii="Arial" w:hAnsi="Arial" w:cs="Arial"/>
          <w:sz w:val="24"/>
          <w:szCs w:val="24"/>
        </w:rPr>
        <w:t>be found</w:t>
      </w:r>
      <w:proofErr w:type="gramEnd"/>
      <w:r w:rsidRPr="000531CB">
        <w:rPr>
          <w:rFonts w:ascii="Arial" w:hAnsi="Arial" w:cs="Arial"/>
          <w:sz w:val="24"/>
          <w:szCs w:val="24"/>
        </w:rPr>
        <w:t xml:space="preserve"> on the MCEC Funding Description web page at new link will be </w:t>
      </w:r>
      <w:r w:rsidR="00A12B81" w:rsidRPr="000531CB">
        <w:rPr>
          <w:rFonts w:ascii="Arial" w:hAnsi="Arial" w:cs="Arial"/>
          <w:sz w:val="24"/>
          <w:szCs w:val="24"/>
        </w:rPr>
        <w:t xml:space="preserve">updated. </w:t>
      </w:r>
    </w:p>
    <w:p w14:paraId="046F9C9C" w14:textId="14D3FA20" w:rsidR="0095463F" w:rsidRPr="000531CB" w:rsidRDefault="00A12B81" w:rsidP="0095463F">
      <w:pPr>
        <w:pStyle w:val="ListParagraph"/>
        <w:numPr>
          <w:ilvl w:val="0"/>
          <w:numId w:val="42"/>
        </w:numPr>
        <w:spacing w:after="0"/>
        <w:ind w:left="1890" w:hanging="270"/>
        <w:rPr>
          <w:rFonts w:ascii="Arial" w:hAnsi="Arial" w:cs="Arial"/>
          <w:sz w:val="24"/>
          <w:szCs w:val="24"/>
        </w:rPr>
      </w:pPr>
      <w:r w:rsidRPr="000531CB">
        <w:rPr>
          <w:rFonts w:ascii="Arial" w:hAnsi="Arial" w:cs="Arial"/>
          <w:sz w:val="24"/>
          <w:szCs w:val="24"/>
        </w:rPr>
        <w:t>Note</w:t>
      </w:r>
      <w:r w:rsidR="0095463F" w:rsidRPr="000531CB">
        <w:rPr>
          <w:rFonts w:ascii="Arial" w:hAnsi="Arial" w:cs="Arial"/>
          <w:sz w:val="24"/>
          <w:szCs w:val="24"/>
        </w:rPr>
        <w:t>: The Budget Worksheet must be submitted as an Excel document with the application; other file types will not be accepted.</w:t>
      </w:r>
    </w:p>
    <w:p w14:paraId="48D7CFCF" w14:textId="77777777" w:rsidR="0095463F" w:rsidRPr="000531CB" w:rsidRDefault="0095463F" w:rsidP="0095463F">
      <w:pPr>
        <w:pStyle w:val="NormalWeb"/>
        <w:spacing w:before="0" w:beforeAutospacing="0" w:after="0" w:afterAutospacing="0"/>
      </w:pPr>
    </w:p>
    <w:p w14:paraId="3C1B7002" w14:textId="06DE42DB" w:rsidR="0068379B" w:rsidRPr="00C05015" w:rsidRDefault="0095463F" w:rsidP="00C05015">
      <w:pPr>
        <w:pStyle w:val="ListParagraph"/>
        <w:numPr>
          <w:ilvl w:val="0"/>
          <w:numId w:val="35"/>
        </w:numPr>
        <w:rPr>
          <w:rFonts w:ascii="Arial" w:hAnsi="Arial" w:cs="Arial"/>
          <w:sz w:val="24"/>
          <w:szCs w:val="24"/>
        </w:rPr>
      </w:pPr>
      <w:r w:rsidRPr="000531CB">
        <w:rPr>
          <w:rFonts w:ascii="Arial" w:hAnsi="Arial" w:cs="Arial"/>
          <w:sz w:val="24"/>
          <w:szCs w:val="24"/>
        </w:rPr>
        <w:t>Attachment II: Letter of Commitment</w:t>
      </w:r>
      <w:r w:rsidRPr="00C05015">
        <w:rPr>
          <w:rFonts w:ascii="Arial" w:hAnsi="Arial" w:cs="Arial"/>
          <w:sz w:val="24"/>
          <w:szCs w:val="24"/>
        </w:rPr>
        <w:t xml:space="preserve"> from a community college signed by the college C</w:t>
      </w:r>
      <w:r w:rsidR="005672D6">
        <w:rPr>
          <w:rFonts w:ascii="Arial" w:hAnsi="Arial" w:cs="Arial"/>
          <w:sz w:val="24"/>
          <w:szCs w:val="24"/>
        </w:rPr>
        <w:t>EO</w:t>
      </w:r>
      <w:r w:rsidRPr="00C05015">
        <w:rPr>
          <w:rFonts w:ascii="Arial" w:hAnsi="Arial" w:cs="Arial"/>
          <w:sz w:val="24"/>
          <w:szCs w:val="24"/>
        </w:rPr>
        <w:t xml:space="preserve"> or College President</w:t>
      </w:r>
      <w:r w:rsidR="00394EEC" w:rsidRPr="00C05015">
        <w:rPr>
          <w:rFonts w:ascii="Arial" w:hAnsi="Arial" w:cs="Arial"/>
          <w:sz w:val="24"/>
          <w:szCs w:val="24"/>
        </w:rPr>
        <w:t xml:space="preserve">. </w:t>
      </w:r>
    </w:p>
    <w:p w14:paraId="5384AEF3" w14:textId="09DA4177" w:rsidR="007D2936" w:rsidRPr="004E3EC8" w:rsidRDefault="0068379B" w:rsidP="007D2936">
      <w:pPr>
        <w:pStyle w:val="ListParagraph"/>
        <w:numPr>
          <w:ilvl w:val="0"/>
          <w:numId w:val="44"/>
        </w:numPr>
        <w:ind w:left="1890"/>
        <w:rPr>
          <w:rFonts w:ascii="Arial" w:hAnsi="Arial"/>
          <w:sz w:val="24"/>
        </w:rPr>
      </w:pPr>
      <w:r w:rsidRPr="0068379B">
        <w:rPr>
          <w:rFonts w:ascii="Arial" w:hAnsi="Arial" w:cs="Arial"/>
          <w:sz w:val="24"/>
          <w:szCs w:val="24"/>
        </w:rPr>
        <w:t>Note:</w:t>
      </w:r>
      <w:r w:rsidR="00FE2C8E">
        <w:rPr>
          <w:rFonts w:ascii="Arial" w:hAnsi="Arial" w:cs="Arial"/>
          <w:sz w:val="24"/>
          <w:szCs w:val="24"/>
        </w:rPr>
        <w:t xml:space="preserve"> t</w:t>
      </w:r>
      <w:r w:rsidR="00394EEC" w:rsidRPr="0068379B">
        <w:rPr>
          <w:rFonts w:ascii="Arial" w:hAnsi="Arial" w:cs="Arial"/>
          <w:sz w:val="24"/>
          <w:szCs w:val="24"/>
        </w:rPr>
        <w:t>he letter of commitment must be an updated version if the applicant has received funding in previous rounds</w:t>
      </w:r>
      <w:r w:rsidR="00D9240A">
        <w:rPr>
          <w:rFonts w:ascii="Arial" w:hAnsi="Arial" w:cs="Arial"/>
          <w:sz w:val="24"/>
          <w:szCs w:val="24"/>
        </w:rPr>
        <w:t>.</w:t>
      </w:r>
      <w:r w:rsidR="0095463F" w:rsidRPr="0068379B">
        <w:rPr>
          <w:rFonts w:ascii="Arial" w:hAnsi="Arial" w:cs="Arial"/>
          <w:sz w:val="24"/>
          <w:szCs w:val="24"/>
        </w:rPr>
        <w:t xml:space="preserve"> </w:t>
      </w:r>
    </w:p>
    <w:p w14:paraId="4ADE05CE" w14:textId="7C948646" w:rsidR="007D2936" w:rsidRPr="004E3EC8" w:rsidRDefault="007D2936" w:rsidP="0012659F">
      <w:pPr>
        <w:pStyle w:val="ListParagraph"/>
        <w:numPr>
          <w:ilvl w:val="0"/>
          <w:numId w:val="44"/>
        </w:numPr>
        <w:ind w:left="1890"/>
        <w:rPr>
          <w:rFonts w:ascii="Arial" w:hAnsi="Arial"/>
          <w:sz w:val="24"/>
        </w:rPr>
      </w:pPr>
      <w:r w:rsidRPr="0090678B">
        <w:rPr>
          <w:rFonts w:ascii="Arial" w:hAnsi="Arial" w:cs="Arial"/>
          <w:sz w:val="24"/>
          <w:szCs w:val="24"/>
        </w:rPr>
        <w:t xml:space="preserve">Also note: if an application does not include a letter of commitment, the LEA is not eligible for grant funding. </w:t>
      </w:r>
    </w:p>
    <w:p w14:paraId="71ECEBDB" w14:textId="77777777" w:rsidR="0095463F" w:rsidRDefault="0095463F" w:rsidP="0095463F">
      <w:pPr>
        <w:pStyle w:val="NormalWeb"/>
        <w:spacing w:before="0" w:beforeAutospacing="0" w:after="0" w:afterAutospacing="0"/>
        <w:ind w:left="1080"/>
      </w:pPr>
    </w:p>
    <w:p w14:paraId="292126B9" w14:textId="3696F68F" w:rsidR="0095463F" w:rsidRDefault="0095463F" w:rsidP="0095463F">
      <w:pPr>
        <w:pStyle w:val="NormalWeb"/>
        <w:numPr>
          <w:ilvl w:val="0"/>
          <w:numId w:val="35"/>
        </w:numPr>
        <w:spacing w:before="0" w:beforeAutospacing="0" w:after="0" w:afterAutospacing="0"/>
      </w:pPr>
      <w:r>
        <w:t xml:space="preserve">Attachment III: Letter of Support signed by the </w:t>
      </w:r>
      <w:r w:rsidRPr="00FE2C8E">
        <w:t>District Superintendent</w:t>
      </w:r>
      <w:r w:rsidR="0068379B">
        <w:t xml:space="preserve">, County Office Superintendent or Director/CEO of </w:t>
      </w:r>
      <w:r w:rsidR="00FE2C8E">
        <w:t>directly funded</w:t>
      </w:r>
      <w:r w:rsidR="0068379B">
        <w:t xml:space="preserve"> charter schools </w:t>
      </w:r>
      <w:r>
        <w:t xml:space="preserve">and sent via email to </w:t>
      </w:r>
      <w:hyperlink r:id="rId28" w:history="1">
        <w:r w:rsidRPr="00452427">
          <w:rPr>
            <w:rStyle w:val="Hyperlink"/>
          </w:rPr>
          <w:t>MCECgrant@cde.ca.gov</w:t>
        </w:r>
      </w:hyperlink>
      <w:r>
        <w:t>. Must be an updated version from previous rounds.</w:t>
      </w:r>
    </w:p>
    <w:p w14:paraId="27BA8220" w14:textId="77777777" w:rsidR="0095463F" w:rsidRPr="004A3898" w:rsidRDefault="0095463F" w:rsidP="000D7705">
      <w:pPr>
        <w:widowControl w:val="0"/>
        <w:autoSpaceDE w:val="0"/>
        <w:autoSpaceDN w:val="0"/>
        <w:adjustRightInd w:val="0"/>
        <w:rPr>
          <w:rFonts w:cs="Arial"/>
        </w:rPr>
      </w:pPr>
    </w:p>
    <w:p w14:paraId="53709516" w14:textId="2F38DB16" w:rsidR="00E60AB6" w:rsidRPr="00C75C2E" w:rsidRDefault="00E60AB6" w:rsidP="00FE3174">
      <w:pPr>
        <w:pStyle w:val="ListParagraph"/>
        <w:numPr>
          <w:ilvl w:val="0"/>
          <w:numId w:val="14"/>
        </w:numPr>
        <w:spacing w:after="240"/>
        <w:rPr>
          <w:rFonts w:ascii="Arial" w:hAnsi="Arial" w:cs="Arial"/>
          <w:sz w:val="24"/>
          <w:szCs w:val="24"/>
        </w:rPr>
      </w:pPr>
      <w:r w:rsidRPr="00C75C2E">
        <w:rPr>
          <w:rFonts w:ascii="Arial" w:hAnsi="Arial" w:cs="Arial"/>
          <w:sz w:val="24"/>
          <w:szCs w:val="24"/>
        </w:rPr>
        <w:br w:type="page"/>
      </w:r>
    </w:p>
    <w:p w14:paraId="211450F3" w14:textId="77777777" w:rsidR="00DA717B" w:rsidRDefault="00DA717B" w:rsidP="000D7705">
      <w:pPr>
        <w:pStyle w:val="ListParagraph"/>
        <w:numPr>
          <w:ilvl w:val="1"/>
          <w:numId w:val="14"/>
        </w:numPr>
        <w:spacing w:after="240"/>
        <w:contextualSpacing w:val="0"/>
        <w:rPr>
          <w:rFonts w:ascii="Arial" w:hAnsi="Arial" w:cs="Arial"/>
          <w:sz w:val="24"/>
        </w:rPr>
        <w:sectPr w:rsidR="00DA717B" w:rsidSect="00DA717B">
          <w:headerReference w:type="even" r:id="rId29"/>
          <w:headerReference w:type="default" r:id="rId30"/>
          <w:footerReference w:type="default" r:id="rId31"/>
          <w:headerReference w:type="first" r:id="rId32"/>
          <w:footerReference w:type="first" r:id="rId33"/>
          <w:pgSz w:w="12240" w:h="15840" w:code="1"/>
          <w:pgMar w:top="1440" w:right="1440" w:bottom="1440" w:left="1440" w:header="720" w:footer="720" w:gutter="0"/>
          <w:cols w:space="720"/>
          <w:titlePg/>
          <w:docGrid w:linePitch="360"/>
        </w:sectPr>
      </w:pPr>
      <w:bookmarkStart w:id="76" w:name="_Toc47008251"/>
      <w:bookmarkStart w:id="77" w:name="_Toc47015901"/>
    </w:p>
    <w:p w14:paraId="23723998" w14:textId="77777777" w:rsidR="00BF72E3" w:rsidRPr="00F06DBA" w:rsidRDefault="00BF72E3" w:rsidP="00F06DBA">
      <w:pPr>
        <w:pStyle w:val="Heading2"/>
      </w:pPr>
      <w:bookmarkStart w:id="78" w:name="_Toc220918869"/>
      <w:r w:rsidRPr="00F06DBA">
        <w:lastRenderedPageBreak/>
        <w:t>Appendix B: Scoring Rubric</w:t>
      </w:r>
      <w:bookmarkEnd w:id="76"/>
      <w:bookmarkEnd w:id="77"/>
      <w:bookmarkEnd w:id="78"/>
    </w:p>
    <w:p w14:paraId="70184259" w14:textId="4F92D397" w:rsidR="00B10E44" w:rsidRDefault="00B10E44" w:rsidP="000D7705">
      <w:r>
        <w:t xml:space="preserve">The </w:t>
      </w:r>
      <w:r w:rsidR="00533F24">
        <w:t>M</w:t>
      </w:r>
      <w:r w:rsidR="004B19DF">
        <w:t xml:space="preserve">iddle </w:t>
      </w:r>
      <w:r w:rsidR="00533F24">
        <w:t>C</w:t>
      </w:r>
      <w:r w:rsidR="004B19DF">
        <w:t xml:space="preserve">ollege and </w:t>
      </w:r>
      <w:r w:rsidR="00533F24">
        <w:t>E</w:t>
      </w:r>
      <w:r w:rsidR="004B19DF">
        <w:t xml:space="preserve">arly </w:t>
      </w:r>
      <w:r w:rsidR="008025E6">
        <w:t>C</w:t>
      </w:r>
      <w:r w:rsidR="004B19DF">
        <w:t>ollege (MCEC)</w:t>
      </w:r>
      <w:r>
        <w:t xml:space="preserve"> </w:t>
      </w:r>
      <w:r w:rsidR="00A143A4">
        <w:t>G</w:t>
      </w:r>
      <w:r w:rsidR="00533F24">
        <w:t xml:space="preserve">rant </w:t>
      </w:r>
      <w:r w:rsidR="00637363">
        <w:t xml:space="preserve">application </w:t>
      </w:r>
      <w:r>
        <w:t xml:space="preserve">will be scored in </w:t>
      </w:r>
      <w:r w:rsidR="00993C47">
        <w:t>four</w:t>
      </w:r>
      <w:r w:rsidR="009A511D">
        <w:t xml:space="preserve"> </w:t>
      </w:r>
      <w:r>
        <w:t>sections, as follows</w:t>
      </w:r>
      <w:r w:rsidR="004B19DF">
        <w:t>:</w:t>
      </w:r>
    </w:p>
    <w:p w14:paraId="6DB65122" w14:textId="781C0E48" w:rsidR="00B10E44" w:rsidRDefault="00533F24" w:rsidP="00F54B41">
      <w:pPr>
        <w:pStyle w:val="ListParagraph"/>
        <w:numPr>
          <w:ilvl w:val="0"/>
          <w:numId w:val="19"/>
        </w:numPr>
        <w:spacing w:after="240"/>
        <w:rPr>
          <w:rFonts w:ascii="Arial" w:hAnsi="Arial" w:cs="Arial"/>
          <w:sz w:val="24"/>
        </w:rPr>
      </w:pPr>
      <w:bookmarkStart w:id="79" w:name="_Hlk141776420"/>
      <w:r>
        <w:rPr>
          <w:rFonts w:ascii="Arial" w:hAnsi="Arial" w:cs="Arial"/>
          <w:sz w:val="24"/>
        </w:rPr>
        <w:t>MCE</w:t>
      </w:r>
      <w:r w:rsidR="008025E6">
        <w:rPr>
          <w:rFonts w:ascii="Arial" w:hAnsi="Arial" w:cs="Arial"/>
          <w:sz w:val="24"/>
        </w:rPr>
        <w:t>C</w:t>
      </w:r>
      <w:r>
        <w:rPr>
          <w:rFonts w:ascii="Arial" w:hAnsi="Arial" w:cs="Arial"/>
          <w:sz w:val="24"/>
        </w:rPr>
        <w:t xml:space="preserve"> </w:t>
      </w:r>
      <w:r w:rsidR="00B10E44">
        <w:rPr>
          <w:rFonts w:ascii="Arial" w:hAnsi="Arial" w:cs="Arial"/>
          <w:sz w:val="24"/>
        </w:rPr>
        <w:t xml:space="preserve">Application </w:t>
      </w:r>
      <w:r w:rsidR="00FE2C8E">
        <w:rPr>
          <w:rFonts w:ascii="Arial" w:hAnsi="Arial" w:cs="Arial"/>
          <w:sz w:val="24"/>
          <w:szCs w:val="24"/>
        </w:rPr>
        <w:t>Narrative</w:t>
      </w:r>
      <w:r w:rsidR="00D646C0">
        <w:rPr>
          <w:rFonts w:ascii="Arial" w:hAnsi="Arial" w:cs="Arial"/>
          <w:sz w:val="24"/>
        </w:rPr>
        <w:t xml:space="preserve">: </w:t>
      </w:r>
      <w:r w:rsidR="00993C47">
        <w:rPr>
          <w:rFonts w:ascii="Arial" w:hAnsi="Arial" w:cs="Arial"/>
          <w:sz w:val="24"/>
        </w:rPr>
        <w:t>6</w:t>
      </w:r>
      <w:r w:rsidR="00D646C0">
        <w:rPr>
          <w:rFonts w:ascii="Arial" w:hAnsi="Arial" w:cs="Arial"/>
          <w:sz w:val="24"/>
        </w:rPr>
        <w:t>0 points</w:t>
      </w:r>
    </w:p>
    <w:p w14:paraId="0653687C" w14:textId="0BC4983F" w:rsidR="005F04FF" w:rsidRDefault="00533F24" w:rsidP="000D7705">
      <w:pPr>
        <w:pStyle w:val="ListParagraph"/>
        <w:numPr>
          <w:ilvl w:val="0"/>
          <w:numId w:val="19"/>
        </w:numPr>
        <w:spacing w:after="240"/>
        <w:rPr>
          <w:rFonts w:ascii="Arial" w:hAnsi="Arial" w:cs="Arial"/>
          <w:sz w:val="24"/>
        </w:rPr>
      </w:pPr>
      <w:r>
        <w:rPr>
          <w:rFonts w:ascii="Arial" w:hAnsi="Arial" w:cs="Arial"/>
          <w:sz w:val="24"/>
        </w:rPr>
        <w:t>MCEC</w:t>
      </w:r>
      <w:r w:rsidR="00B10E44">
        <w:rPr>
          <w:rFonts w:ascii="Arial" w:hAnsi="Arial" w:cs="Arial"/>
          <w:sz w:val="24"/>
        </w:rPr>
        <w:t xml:space="preserve"> Budget Worksheet</w:t>
      </w:r>
      <w:r w:rsidR="00316B08">
        <w:rPr>
          <w:rFonts w:ascii="Arial" w:hAnsi="Arial" w:cs="Arial"/>
          <w:sz w:val="24"/>
        </w:rPr>
        <w:t xml:space="preserve"> </w:t>
      </w:r>
      <w:r w:rsidR="00C829C6">
        <w:rPr>
          <w:rFonts w:ascii="Arial" w:hAnsi="Arial" w:cs="Arial"/>
          <w:sz w:val="24"/>
        </w:rPr>
        <w:t>and</w:t>
      </w:r>
      <w:r w:rsidR="005F04FF">
        <w:rPr>
          <w:rFonts w:ascii="Arial" w:hAnsi="Arial" w:cs="Arial"/>
          <w:sz w:val="24"/>
        </w:rPr>
        <w:t xml:space="preserve"> Narrative</w:t>
      </w:r>
      <w:r w:rsidR="00D646C0">
        <w:rPr>
          <w:rFonts w:ascii="Arial" w:hAnsi="Arial" w:cs="Arial"/>
          <w:sz w:val="24"/>
        </w:rPr>
        <w:t xml:space="preserve">: </w:t>
      </w:r>
      <w:r w:rsidR="00993C47">
        <w:rPr>
          <w:rFonts w:ascii="Arial" w:hAnsi="Arial" w:cs="Arial"/>
          <w:sz w:val="24"/>
        </w:rPr>
        <w:t>10</w:t>
      </w:r>
      <w:r w:rsidR="00D646C0">
        <w:rPr>
          <w:rFonts w:ascii="Arial" w:hAnsi="Arial" w:cs="Arial"/>
          <w:sz w:val="24"/>
        </w:rPr>
        <w:t xml:space="preserve"> points</w:t>
      </w:r>
    </w:p>
    <w:p w14:paraId="48DC1C83" w14:textId="345B4D9B" w:rsidR="00B10E44" w:rsidRDefault="00C829C6" w:rsidP="000D7705">
      <w:pPr>
        <w:pStyle w:val="ListParagraph"/>
        <w:numPr>
          <w:ilvl w:val="0"/>
          <w:numId w:val="19"/>
        </w:numPr>
        <w:spacing w:after="240"/>
        <w:rPr>
          <w:rFonts w:ascii="Arial" w:hAnsi="Arial" w:cs="Arial"/>
          <w:sz w:val="24"/>
        </w:rPr>
      </w:pPr>
      <w:r>
        <w:rPr>
          <w:rFonts w:ascii="Arial" w:hAnsi="Arial" w:cs="Arial"/>
          <w:sz w:val="24"/>
        </w:rPr>
        <w:t xml:space="preserve">Community College </w:t>
      </w:r>
      <w:r w:rsidR="00316B08">
        <w:rPr>
          <w:rFonts w:ascii="Arial" w:hAnsi="Arial" w:cs="Arial"/>
          <w:sz w:val="24"/>
        </w:rPr>
        <w:t>Letter of Support</w:t>
      </w:r>
      <w:r w:rsidR="00D646C0">
        <w:rPr>
          <w:rFonts w:ascii="Arial" w:hAnsi="Arial" w:cs="Arial"/>
          <w:sz w:val="24"/>
        </w:rPr>
        <w:t xml:space="preserve">: </w:t>
      </w:r>
      <w:r w:rsidR="00993C47">
        <w:rPr>
          <w:rFonts w:ascii="Arial" w:hAnsi="Arial" w:cs="Arial"/>
          <w:sz w:val="24"/>
        </w:rPr>
        <w:t>10</w:t>
      </w:r>
      <w:r w:rsidR="00D646C0">
        <w:rPr>
          <w:rFonts w:ascii="Arial" w:hAnsi="Arial" w:cs="Arial"/>
          <w:sz w:val="24"/>
        </w:rPr>
        <w:t xml:space="preserve"> points</w:t>
      </w:r>
    </w:p>
    <w:p w14:paraId="2FEB485C" w14:textId="76A68F41" w:rsidR="0093687A" w:rsidRPr="00001542" w:rsidRDefault="0093687A" w:rsidP="00001542">
      <w:pPr>
        <w:pStyle w:val="ListParagraph"/>
        <w:numPr>
          <w:ilvl w:val="0"/>
          <w:numId w:val="19"/>
        </w:numPr>
        <w:spacing w:after="240"/>
        <w:rPr>
          <w:rFonts w:ascii="Arial" w:hAnsi="Arial" w:cs="Arial"/>
          <w:sz w:val="24"/>
        </w:rPr>
      </w:pPr>
      <w:r w:rsidRPr="001358E6">
        <w:rPr>
          <w:rFonts w:ascii="Arial" w:hAnsi="Arial" w:cs="Arial"/>
          <w:sz w:val="24"/>
        </w:rPr>
        <w:t xml:space="preserve">District Superintendent Letter of Support: </w:t>
      </w:r>
      <w:r w:rsidR="00993C47" w:rsidRPr="001358E6">
        <w:rPr>
          <w:rFonts w:ascii="Arial" w:hAnsi="Arial" w:cs="Arial"/>
          <w:sz w:val="24"/>
        </w:rPr>
        <w:t>10</w:t>
      </w:r>
      <w:r w:rsidRPr="001358E6">
        <w:rPr>
          <w:rFonts w:ascii="Arial" w:hAnsi="Arial" w:cs="Arial"/>
          <w:sz w:val="24"/>
        </w:rPr>
        <w:t xml:space="preserve"> points</w:t>
      </w:r>
    </w:p>
    <w:bookmarkEnd w:id="79"/>
    <w:p w14:paraId="3F3EA1A9" w14:textId="77777777" w:rsidR="00B10E44" w:rsidRDefault="00316B08" w:rsidP="00F54B41">
      <w:pPr>
        <w:pStyle w:val="Heading3"/>
        <w:spacing w:before="0"/>
      </w:pPr>
      <w:r>
        <w:t>Priority</w:t>
      </w:r>
      <w:r w:rsidR="00B10E44" w:rsidRPr="00B12B23">
        <w:t xml:space="preserve"> Need</w:t>
      </w:r>
    </w:p>
    <w:p w14:paraId="64E7497C" w14:textId="2D4364F2" w:rsidR="0095463F" w:rsidRPr="00555F13" w:rsidRDefault="004300F8" w:rsidP="0095463F">
      <w:pPr>
        <w:rPr>
          <w:rFonts w:eastAsia="Arial"/>
        </w:rPr>
      </w:pPr>
      <w:bookmarkStart w:id="80" w:name="_Hlk187303314"/>
      <w:r w:rsidRPr="001C22F4">
        <w:t xml:space="preserve">The </w:t>
      </w:r>
      <w:r w:rsidR="00603029">
        <w:t>MCEC</w:t>
      </w:r>
      <w:r w:rsidRPr="001C22F4">
        <w:t xml:space="preserve"> </w:t>
      </w:r>
      <w:r w:rsidR="0094615F">
        <w:t xml:space="preserve">grant </w:t>
      </w:r>
      <w:r w:rsidRPr="001C22F4">
        <w:t xml:space="preserve">incorporates a system of points in determining the </w:t>
      </w:r>
      <w:r w:rsidR="00603029">
        <w:t>priority</w:t>
      </w:r>
      <w:r w:rsidRPr="001C22F4">
        <w:t xml:space="preserve"> need for each applicant.</w:t>
      </w:r>
      <w:r w:rsidR="0094615F">
        <w:t xml:space="preserve"> </w:t>
      </w:r>
      <w:r w:rsidR="0095463F">
        <w:rPr>
          <w:rFonts w:eastAsia="Arial"/>
        </w:rPr>
        <w:t>T</w:t>
      </w:r>
      <w:r w:rsidR="0095463F" w:rsidRPr="00555F13">
        <w:rPr>
          <w:rFonts w:eastAsia="Arial"/>
        </w:rPr>
        <w:t xml:space="preserve">he CDE will calculate and add priority need </w:t>
      </w:r>
      <w:r w:rsidR="00394EEC">
        <w:rPr>
          <w:rFonts w:eastAsia="Arial"/>
        </w:rPr>
        <w:t>points</w:t>
      </w:r>
      <w:r w:rsidR="0095463F" w:rsidRPr="00555F13">
        <w:rPr>
          <w:rFonts w:eastAsia="Arial"/>
        </w:rPr>
        <w:t xml:space="preserve"> to each applicant’s overall score. </w:t>
      </w:r>
      <w:r w:rsidR="00A12B81">
        <w:rPr>
          <w:rFonts w:eastAsia="Arial"/>
        </w:rPr>
        <w:t>The priority need</w:t>
      </w:r>
      <w:r w:rsidR="0095463F" w:rsidRPr="00555F13">
        <w:rPr>
          <w:rFonts w:eastAsia="Arial"/>
        </w:rPr>
        <w:t xml:space="preserve"> can add up to 12 extra points to an application’s total score.</w:t>
      </w:r>
      <w:r w:rsidR="0095463F">
        <w:rPr>
          <w:rFonts w:eastAsia="Arial"/>
        </w:rPr>
        <w:t xml:space="preserve"> </w:t>
      </w:r>
      <w:r w:rsidR="0095463F" w:rsidRPr="00555F13">
        <w:rPr>
          <w:rFonts w:eastAsia="Arial"/>
        </w:rPr>
        <w:t xml:space="preserve">Applicants do not need to take any additional action, as the CDE will </w:t>
      </w:r>
      <w:r w:rsidR="0068379B">
        <w:rPr>
          <w:rFonts w:eastAsia="Arial"/>
        </w:rPr>
        <w:t>pull the priority need data</w:t>
      </w:r>
      <w:r w:rsidR="00A924A3">
        <w:rPr>
          <w:rFonts w:eastAsia="Arial"/>
        </w:rPr>
        <w:t xml:space="preserve"> from the sources cited </w:t>
      </w:r>
      <w:r w:rsidR="00D9240A">
        <w:rPr>
          <w:rFonts w:eastAsia="Arial"/>
        </w:rPr>
        <w:t>in the Application Review Process – Priority Need section</w:t>
      </w:r>
      <w:r w:rsidR="00A924A3">
        <w:rPr>
          <w:rFonts w:eastAsia="Arial"/>
        </w:rPr>
        <w:t xml:space="preserve"> of the RFA</w:t>
      </w:r>
      <w:r w:rsidR="00FE2C8E">
        <w:rPr>
          <w:rFonts w:eastAsia="Arial"/>
        </w:rPr>
        <w:t>.</w:t>
      </w:r>
      <w:r w:rsidR="00FE2C8E" w:rsidDel="0068379B">
        <w:rPr>
          <w:rStyle w:val="CommentReference"/>
          <w:rFonts w:eastAsia="Calibri"/>
        </w:rPr>
        <w:t xml:space="preserve"> </w:t>
      </w:r>
    </w:p>
    <w:p w14:paraId="742438B2" w14:textId="0FFA495C" w:rsidR="00932ADC" w:rsidRPr="004E3EC8" w:rsidRDefault="00193AEE" w:rsidP="001406C3">
      <w:pPr>
        <w:pStyle w:val="Caption"/>
        <w:rPr>
          <w:sz w:val="24"/>
          <w:shd w:val="clear" w:color="auto" w:fill="FFFFFF"/>
        </w:rPr>
      </w:pPr>
      <w:r w:rsidRPr="004E3EC8">
        <w:rPr>
          <w:sz w:val="24"/>
          <w:shd w:val="clear" w:color="auto" w:fill="FFFFFF"/>
        </w:rPr>
        <w:t>MCEC Grant Measure and Descriptions</w:t>
      </w:r>
    </w:p>
    <w:tbl>
      <w:tblPr>
        <w:tblStyle w:val="TableGrid"/>
        <w:tblW w:w="12955" w:type="dxa"/>
        <w:tblLook w:val="04A0" w:firstRow="1" w:lastRow="0" w:firstColumn="1" w:lastColumn="0" w:noHBand="0" w:noVBand="1"/>
        <w:tblDescription w:val="Demonstrated Need Table listing measures and measure descriptions."/>
      </w:tblPr>
      <w:tblGrid>
        <w:gridCol w:w="6475"/>
        <w:gridCol w:w="6480"/>
      </w:tblGrid>
      <w:tr w:rsidR="00932ADC" w14:paraId="0CE6D82C" w14:textId="77777777" w:rsidTr="001406C3">
        <w:trPr>
          <w:cantSplit/>
          <w:trHeight w:val="440"/>
          <w:tblHeader/>
        </w:trPr>
        <w:tc>
          <w:tcPr>
            <w:tcW w:w="6475" w:type="dxa"/>
            <w:shd w:val="clear" w:color="auto" w:fill="000000" w:themeFill="text1"/>
            <w:vAlign w:val="center"/>
          </w:tcPr>
          <w:bookmarkEnd w:id="80"/>
          <w:p w14:paraId="6CABB667" w14:textId="02D44FA4" w:rsidR="00932ADC" w:rsidRPr="00932ADC" w:rsidRDefault="00932ADC" w:rsidP="005872F4">
            <w:pPr>
              <w:spacing w:after="120"/>
              <w:jc w:val="center"/>
              <w:rPr>
                <w:rFonts w:cs="Arial"/>
                <w:b/>
                <w:color w:val="FFFFFF" w:themeColor="background1"/>
              </w:rPr>
            </w:pPr>
            <w:r w:rsidRPr="00932ADC">
              <w:rPr>
                <w:rFonts w:cs="Arial"/>
                <w:b/>
                <w:color w:val="FFFFFF" w:themeColor="background1"/>
              </w:rPr>
              <w:t>Measure</w:t>
            </w:r>
          </w:p>
        </w:tc>
        <w:tc>
          <w:tcPr>
            <w:tcW w:w="6480" w:type="dxa"/>
            <w:shd w:val="clear" w:color="auto" w:fill="000000" w:themeFill="text1"/>
            <w:vAlign w:val="center"/>
          </w:tcPr>
          <w:p w14:paraId="12817EB6" w14:textId="45A97F5E" w:rsidR="00932ADC" w:rsidRPr="00932ADC" w:rsidRDefault="00932ADC" w:rsidP="005872F4">
            <w:pPr>
              <w:spacing w:after="120"/>
              <w:jc w:val="center"/>
              <w:rPr>
                <w:rFonts w:cs="Arial"/>
                <w:b/>
                <w:color w:val="FFFFFF" w:themeColor="background1"/>
              </w:rPr>
            </w:pPr>
            <w:r w:rsidRPr="00932ADC">
              <w:rPr>
                <w:rFonts w:cs="Arial"/>
                <w:b/>
                <w:color w:val="FFFFFF" w:themeColor="background1"/>
              </w:rPr>
              <w:t>Measure Descripto</w:t>
            </w:r>
            <w:r>
              <w:rPr>
                <w:rFonts w:cs="Arial"/>
                <w:b/>
                <w:color w:val="FFFFFF" w:themeColor="background1"/>
              </w:rPr>
              <w:t>r</w:t>
            </w:r>
          </w:p>
        </w:tc>
      </w:tr>
      <w:tr w:rsidR="00932ADC" w14:paraId="206C7C14" w14:textId="77777777" w:rsidTr="001406C3">
        <w:trPr>
          <w:cantSplit/>
        </w:trPr>
        <w:tc>
          <w:tcPr>
            <w:tcW w:w="6475" w:type="dxa"/>
          </w:tcPr>
          <w:p w14:paraId="0EFFD17A" w14:textId="399FE350" w:rsidR="00932ADC" w:rsidRPr="00C05015" w:rsidRDefault="00932ADC" w:rsidP="00932ADC">
            <w:pPr>
              <w:rPr>
                <w:rFonts w:cs="Arial"/>
              </w:rPr>
            </w:pPr>
            <w:r w:rsidRPr="00C05015">
              <w:rPr>
                <w:rFonts w:cs="Arial"/>
                <w:bCs/>
              </w:rPr>
              <w:t>Total enrollment for school year 20</w:t>
            </w:r>
            <w:r w:rsidR="00103ADB" w:rsidRPr="00C05015">
              <w:rPr>
                <w:rFonts w:cs="Arial"/>
                <w:bCs/>
              </w:rPr>
              <w:t>2</w:t>
            </w:r>
            <w:r w:rsidR="000D6AEA">
              <w:rPr>
                <w:rFonts w:cs="Arial"/>
                <w:bCs/>
              </w:rPr>
              <w:t>4</w:t>
            </w:r>
            <w:r w:rsidRPr="00C05015">
              <w:rPr>
                <w:rFonts w:cs="Arial"/>
                <w:bCs/>
              </w:rPr>
              <w:t>–2</w:t>
            </w:r>
            <w:r w:rsidR="000D6AEA">
              <w:rPr>
                <w:rFonts w:cs="Arial"/>
                <w:bCs/>
              </w:rPr>
              <w:t>5</w:t>
            </w:r>
          </w:p>
        </w:tc>
        <w:tc>
          <w:tcPr>
            <w:tcW w:w="6480" w:type="dxa"/>
          </w:tcPr>
          <w:p w14:paraId="0713DF5C" w14:textId="010A0EA8" w:rsidR="00932ADC" w:rsidRPr="00C05015" w:rsidRDefault="00932ADC" w:rsidP="00932ADC">
            <w:pPr>
              <w:rPr>
                <w:rFonts w:cs="Arial"/>
              </w:rPr>
            </w:pPr>
            <w:r w:rsidRPr="00C05015">
              <w:rPr>
                <w:rFonts w:cs="Arial"/>
                <w:bCs/>
              </w:rPr>
              <w:t>Not applicable for scoring, only used to find the percentage of the unduplicated pupil count</w:t>
            </w:r>
          </w:p>
        </w:tc>
      </w:tr>
      <w:tr w:rsidR="00932ADC" w14:paraId="469570E7" w14:textId="77777777" w:rsidTr="001406C3">
        <w:trPr>
          <w:cantSplit/>
        </w:trPr>
        <w:tc>
          <w:tcPr>
            <w:tcW w:w="6475" w:type="dxa"/>
          </w:tcPr>
          <w:p w14:paraId="7CE0D2D2" w14:textId="7DE7F9E2" w:rsidR="00932ADC" w:rsidRPr="00C05015" w:rsidRDefault="00932ADC" w:rsidP="00932ADC">
            <w:pPr>
              <w:rPr>
                <w:rFonts w:cs="Arial"/>
              </w:rPr>
            </w:pPr>
            <w:r w:rsidRPr="00C05015">
              <w:rPr>
                <w:rFonts w:cs="Arial"/>
                <w:bCs/>
              </w:rPr>
              <w:t>Unduplicated pupil count for school year 20</w:t>
            </w:r>
            <w:r w:rsidR="00103ADB" w:rsidRPr="00C05015">
              <w:rPr>
                <w:rFonts w:cs="Arial"/>
                <w:bCs/>
              </w:rPr>
              <w:t>2</w:t>
            </w:r>
            <w:r w:rsidR="000D6AEA">
              <w:rPr>
                <w:rFonts w:cs="Arial"/>
                <w:bCs/>
              </w:rPr>
              <w:t>4</w:t>
            </w:r>
            <w:r w:rsidRPr="00C05015">
              <w:rPr>
                <w:rFonts w:cs="Arial"/>
                <w:bCs/>
              </w:rPr>
              <w:t>–2</w:t>
            </w:r>
            <w:r w:rsidR="000D6AEA">
              <w:rPr>
                <w:rFonts w:cs="Arial"/>
                <w:bCs/>
              </w:rPr>
              <w:t>5</w:t>
            </w:r>
            <w:r w:rsidR="0094615F" w:rsidRPr="00C05015">
              <w:rPr>
                <w:rFonts w:cs="Arial"/>
                <w:bCs/>
              </w:rPr>
              <w:t xml:space="preserve"> (3 points)</w:t>
            </w:r>
          </w:p>
        </w:tc>
        <w:tc>
          <w:tcPr>
            <w:tcW w:w="6480" w:type="dxa"/>
          </w:tcPr>
          <w:p w14:paraId="5804AE09" w14:textId="066C1CB7" w:rsidR="00932ADC" w:rsidRPr="00C05015" w:rsidRDefault="00932ADC" w:rsidP="00932ADC">
            <w:pPr>
              <w:rPr>
                <w:rFonts w:cs="Arial"/>
              </w:rPr>
            </w:pPr>
            <w:r w:rsidRPr="00C05015">
              <w:rPr>
                <w:rFonts w:cs="Arial"/>
                <w:bCs/>
              </w:rPr>
              <w:t>Total unduplicated pupil count divided by total enrollment</w:t>
            </w:r>
          </w:p>
        </w:tc>
      </w:tr>
      <w:tr w:rsidR="00932ADC" w14:paraId="3A4ABE4F" w14:textId="77777777" w:rsidTr="001406C3">
        <w:trPr>
          <w:cantSplit/>
        </w:trPr>
        <w:tc>
          <w:tcPr>
            <w:tcW w:w="6475" w:type="dxa"/>
          </w:tcPr>
          <w:p w14:paraId="6E191B64" w14:textId="06B93E17" w:rsidR="00932ADC" w:rsidRPr="00C05015" w:rsidRDefault="00932ADC" w:rsidP="00932ADC">
            <w:pPr>
              <w:rPr>
                <w:rFonts w:cs="Arial"/>
              </w:rPr>
            </w:pPr>
            <w:r w:rsidRPr="00C05015">
              <w:rPr>
                <w:rFonts w:cs="Arial"/>
                <w:bCs/>
              </w:rPr>
              <w:t>L</w:t>
            </w:r>
            <w:r w:rsidR="00AD4CD5" w:rsidRPr="00C05015">
              <w:rPr>
                <w:rFonts w:cs="Arial"/>
                <w:bCs/>
              </w:rPr>
              <w:t>ocal educational agency</w:t>
            </w:r>
            <w:r w:rsidRPr="00C05015">
              <w:rPr>
                <w:rFonts w:cs="Arial"/>
                <w:bCs/>
              </w:rPr>
              <w:t>’s</w:t>
            </w:r>
            <w:r w:rsidR="00AD4CD5" w:rsidRPr="00C05015">
              <w:rPr>
                <w:rFonts w:cs="Arial"/>
                <w:bCs/>
              </w:rPr>
              <w:t xml:space="preserve"> (LEA’s)</w:t>
            </w:r>
            <w:r w:rsidRPr="00C05015">
              <w:rPr>
                <w:rFonts w:cs="Arial"/>
                <w:bCs/>
              </w:rPr>
              <w:t xml:space="preserve"> dropout rate for the 202</w:t>
            </w:r>
            <w:r w:rsidR="000D6AEA">
              <w:rPr>
                <w:rFonts w:cs="Arial"/>
                <w:bCs/>
              </w:rPr>
              <w:t>4</w:t>
            </w:r>
            <w:r w:rsidRPr="00C05015">
              <w:rPr>
                <w:rFonts w:cs="Arial"/>
                <w:bCs/>
              </w:rPr>
              <w:t>–2</w:t>
            </w:r>
            <w:r w:rsidR="000D6AEA">
              <w:rPr>
                <w:rFonts w:cs="Arial"/>
                <w:bCs/>
              </w:rPr>
              <w:t>5</w:t>
            </w:r>
            <w:r w:rsidRPr="00C05015">
              <w:rPr>
                <w:rFonts w:cs="Arial"/>
                <w:bCs/>
              </w:rPr>
              <w:t xml:space="preserve"> school year</w:t>
            </w:r>
            <w:r w:rsidR="0095463F" w:rsidRPr="00C05015">
              <w:rPr>
                <w:rFonts w:cs="Arial"/>
                <w:bCs/>
              </w:rPr>
              <w:t xml:space="preserve"> (1 point)</w:t>
            </w:r>
          </w:p>
        </w:tc>
        <w:tc>
          <w:tcPr>
            <w:tcW w:w="6480" w:type="dxa"/>
          </w:tcPr>
          <w:p w14:paraId="543CC47C" w14:textId="58AD183B" w:rsidR="00932ADC" w:rsidRPr="00C05015" w:rsidRDefault="00932ADC" w:rsidP="00932ADC">
            <w:pPr>
              <w:rPr>
                <w:rFonts w:cs="Arial"/>
              </w:rPr>
            </w:pPr>
            <w:r w:rsidRPr="00C05015">
              <w:rPr>
                <w:rFonts w:cs="Arial"/>
                <w:bCs/>
              </w:rPr>
              <w:t>Dropout rate for the 20</w:t>
            </w:r>
            <w:r w:rsidR="00103ADB" w:rsidRPr="00C05015">
              <w:rPr>
                <w:rFonts w:cs="Arial"/>
                <w:bCs/>
              </w:rPr>
              <w:t>2</w:t>
            </w:r>
            <w:r w:rsidR="000D6AEA">
              <w:rPr>
                <w:rFonts w:cs="Arial"/>
                <w:bCs/>
              </w:rPr>
              <w:t>4</w:t>
            </w:r>
            <w:r w:rsidRPr="00C05015">
              <w:rPr>
                <w:rFonts w:cs="Arial"/>
                <w:bCs/>
              </w:rPr>
              <w:t>–2</w:t>
            </w:r>
            <w:r w:rsidR="000D6AEA">
              <w:rPr>
                <w:rFonts w:cs="Arial"/>
                <w:bCs/>
              </w:rPr>
              <w:t>5</w:t>
            </w:r>
            <w:r w:rsidRPr="00C05015">
              <w:rPr>
                <w:rFonts w:cs="Arial"/>
                <w:bCs/>
              </w:rPr>
              <w:t xml:space="preserve"> school year</w:t>
            </w:r>
          </w:p>
        </w:tc>
      </w:tr>
      <w:tr w:rsidR="00932ADC" w14:paraId="65176C3F" w14:textId="77777777" w:rsidTr="001406C3">
        <w:trPr>
          <w:cantSplit/>
        </w:trPr>
        <w:tc>
          <w:tcPr>
            <w:tcW w:w="6475" w:type="dxa"/>
          </w:tcPr>
          <w:p w14:paraId="6073C0CD" w14:textId="0C392009" w:rsidR="00932ADC" w:rsidRPr="00C05015" w:rsidRDefault="00932ADC" w:rsidP="00932ADC">
            <w:pPr>
              <w:rPr>
                <w:rFonts w:cs="Arial"/>
              </w:rPr>
            </w:pPr>
            <w:r w:rsidRPr="00C05015">
              <w:rPr>
                <w:rFonts w:cs="Arial"/>
                <w:bCs/>
              </w:rPr>
              <w:t>LEA’s suspension rate for the 20</w:t>
            </w:r>
            <w:r w:rsidR="00103ADB" w:rsidRPr="00C05015">
              <w:rPr>
                <w:rFonts w:cs="Arial"/>
                <w:bCs/>
              </w:rPr>
              <w:t>2</w:t>
            </w:r>
            <w:r w:rsidR="000D6AEA">
              <w:rPr>
                <w:rFonts w:cs="Arial"/>
                <w:bCs/>
              </w:rPr>
              <w:t>4</w:t>
            </w:r>
            <w:r w:rsidRPr="00C05015">
              <w:rPr>
                <w:rFonts w:cs="Arial"/>
                <w:bCs/>
              </w:rPr>
              <w:t>–2</w:t>
            </w:r>
            <w:r w:rsidR="000D6AEA">
              <w:rPr>
                <w:rFonts w:cs="Arial"/>
                <w:bCs/>
              </w:rPr>
              <w:t>5</w:t>
            </w:r>
            <w:r w:rsidRPr="00C05015">
              <w:rPr>
                <w:rFonts w:cs="Arial"/>
                <w:bCs/>
              </w:rPr>
              <w:t xml:space="preserve"> school year</w:t>
            </w:r>
            <w:r w:rsidR="0095463F" w:rsidRPr="00C05015">
              <w:rPr>
                <w:rFonts w:cs="Arial"/>
                <w:bCs/>
              </w:rPr>
              <w:t xml:space="preserve"> (1 point)</w:t>
            </w:r>
          </w:p>
        </w:tc>
        <w:tc>
          <w:tcPr>
            <w:tcW w:w="6480" w:type="dxa"/>
          </w:tcPr>
          <w:p w14:paraId="53B86C16" w14:textId="6CC42437" w:rsidR="00932ADC" w:rsidRPr="00C05015" w:rsidRDefault="00932ADC" w:rsidP="00932ADC">
            <w:pPr>
              <w:rPr>
                <w:rFonts w:cs="Arial"/>
              </w:rPr>
            </w:pPr>
            <w:r w:rsidRPr="00C05015">
              <w:rPr>
                <w:rFonts w:cs="Arial"/>
                <w:bCs/>
              </w:rPr>
              <w:t>Suspension rate for the 20</w:t>
            </w:r>
            <w:r w:rsidR="00103ADB" w:rsidRPr="00C05015">
              <w:rPr>
                <w:rFonts w:cs="Arial"/>
                <w:bCs/>
              </w:rPr>
              <w:t>2</w:t>
            </w:r>
            <w:r w:rsidR="000D6AEA">
              <w:rPr>
                <w:rFonts w:cs="Arial"/>
                <w:bCs/>
              </w:rPr>
              <w:t>4</w:t>
            </w:r>
            <w:r w:rsidRPr="00C05015">
              <w:rPr>
                <w:rFonts w:cs="Arial"/>
                <w:bCs/>
              </w:rPr>
              <w:t>–2</w:t>
            </w:r>
            <w:r w:rsidR="000D6AEA">
              <w:rPr>
                <w:rFonts w:cs="Arial"/>
                <w:bCs/>
              </w:rPr>
              <w:t>5</w:t>
            </w:r>
            <w:r w:rsidRPr="00C05015">
              <w:rPr>
                <w:rFonts w:cs="Arial"/>
                <w:bCs/>
              </w:rPr>
              <w:t xml:space="preserve"> school year</w:t>
            </w:r>
          </w:p>
        </w:tc>
      </w:tr>
      <w:tr w:rsidR="00932ADC" w14:paraId="7D0F18F1" w14:textId="77777777" w:rsidTr="001406C3">
        <w:trPr>
          <w:cantSplit/>
        </w:trPr>
        <w:tc>
          <w:tcPr>
            <w:tcW w:w="6475" w:type="dxa"/>
          </w:tcPr>
          <w:p w14:paraId="4EA08813" w14:textId="6A212531" w:rsidR="00932ADC" w:rsidRPr="00C05015" w:rsidRDefault="00932ADC" w:rsidP="00932ADC">
            <w:pPr>
              <w:rPr>
                <w:rFonts w:cs="Arial"/>
              </w:rPr>
            </w:pPr>
            <w:r w:rsidRPr="00C05015">
              <w:rPr>
                <w:rFonts w:cs="Arial"/>
                <w:bCs/>
              </w:rPr>
              <w:t>LEA’s expulsion rate for the 20</w:t>
            </w:r>
            <w:r w:rsidR="00103ADB" w:rsidRPr="00C05015">
              <w:rPr>
                <w:rFonts w:cs="Arial"/>
                <w:bCs/>
              </w:rPr>
              <w:t>2</w:t>
            </w:r>
            <w:r w:rsidR="000D6AEA">
              <w:rPr>
                <w:rFonts w:cs="Arial"/>
                <w:bCs/>
              </w:rPr>
              <w:t>4</w:t>
            </w:r>
            <w:r w:rsidRPr="00C05015">
              <w:rPr>
                <w:rFonts w:cs="Arial"/>
                <w:bCs/>
              </w:rPr>
              <w:t>–2</w:t>
            </w:r>
            <w:r w:rsidR="000D6AEA">
              <w:rPr>
                <w:rFonts w:cs="Arial"/>
                <w:bCs/>
              </w:rPr>
              <w:t>5</w:t>
            </w:r>
            <w:r w:rsidRPr="00C05015">
              <w:rPr>
                <w:rFonts w:cs="Arial"/>
                <w:bCs/>
              </w:rPr>
              <w:t xml:space="preserve"> school year</w:t>
            </w:r>
            <w:r w:rsidR="0095463F" w:rsidRPr="00C05015">
              <w:rPr>
                <w:rFonts w:cs="Arial"/>
                <w:bCs/>
              </w:rPr>
              <w:t xml:space="preserve"> (1 point)</w:t>
            </w:r>
          </w:p>
        </w:tc>
        <w:tc>
          <w:tcPr>
            <w:tcW w:w="6480" w:type="dxa"/>
          </w:tcPr>
          <w:p w14:paraId="7F911CE9" w14:textId="49E5C186" w:rsidR="00932ADC" w:rsidRPr="00C05015" w:rsidRDefault="00932ADC" w:rsidP="00932ADC">
            <w:pPr>
              <w:rPr>
                <w:rFonts w:cs="Arial"/>
              </w:rPr>
            </w:pPr>
            <w:r w:rsidRPr="00C05015">
              <w:rPr>
                <w:rFonts w:cs="Arial"/>
                <w:bCs/>
              </w:rPr>
              <w:t>Expulsion rate for the 202</w:t>
            </w:r>
            <w:r w:rsidR="000D6AEA">
              <w:rPr>
                <w:rFonts w:cs="Arial"/>
                <w:bCs/>
              </w:rPr>
              <w:t>4</w:t>
            </w:r>
            <w:r w:rsidRPr="00C05015">
              <w:rPr>
                <w:rFonts w:cs="Arial"/>
                <w:bCs/>
              </w:rPr>
              <w:t>–2</w:t>
            </w:r>
            <w:r w:rsidR="000D6AEA">
              <w:rPr>
                <w:rFonts w:cs="Arial"/>
                <w:bCs/>
              </w:rPr>
              <w:t>5</w:t>
            </w:r>
            <w:r w:rsidRPr="00C05015">
              <w:rPr>
                <w:rFonts w:cs="Arial"/>
                <w:bCs/>
              </w:rPr>
              <w:t xml:space="preserve"> school year</w:t>
            </w:r>
          </w:p>
        </w:tc>
      </w:tr>
      <w:tr w:rsidR="00932ADC" w14:paraId="5CCF4547" w14:textId="77777777" w:rsidTr="001406C3">
        <w:trPr>
          <w:cantSplit/>
        </w:trPr>
        <w:tc>
          <w:tcPr>
            <w:tcW w:w="6475" w:type="dxa"/>
          </w:tcPr>
          <w:p w14:paraId="473CD0F5" w14:textId="3B57D468" w:rsidR="00932ADC" w:rsidRPr="00C05015" w:rsidRDefault="00932ADC" w:rsidP="00932ADC">
            <w:pPr>
              <w:rPr>
                <w:rFonts w:cs="Arial"/>
              </w:rPr>
            </w:pPr>
            <w:r w:rsidRPr="00C05015">
              <w:rPr>
                <w:rFonts w:cs="Arial"/>
                <w:bCs/>
              </w:rPr>
              <w:lastRenderedPageBreak/>
              <w:t>LEA’s Non-Stability Rate for the 20</w:t>
            </w:r>
            <w:r w:rsidR="00103ADB" w:rsidRPr="00C05015">
              <w:rPr>
                <w:rFonts w:cs="Arial"/>
                <w:bCs/>
              </w:rPr>
              <w:t>2</w:t>
            </w:r>
            <w:r w:rsidR="000D6AEA">
              <w:rPr>
                <w:rFonts w:cs="Arial"/>
                <w:bCs/>
              </w:rPr>
              <w:t>4</w:t>
            </w:r>
            <w:r w:rsidRPr="00C05015">
              <w:rPr>
                <w:rFonts w:cs="Arial"/>
                <w:bCs/>
              </w:rPr>
              <w:t>–2</w:t>
            </w:r>
            <w:r w:rsidR="000D6AEA">
              <w:rPr>
                <w:rFonts w:cs="Arial"/>
                <w:bCs/>
              </w:rPr>
              <w:t>5</w:t>
            </w:r>
            <w:r w:rsidRPr="00C05015">
              <w:rPr>
                <w:rFonts w:cs="Arial"/>
                <w:bCs/>
              </w:rPr>
              <w:t xml:space="preserve"> school year</w:t>
            </w:r>
            <w:r w:rsidR="0095463F" w:rsidRPr="00C05015">
              <w:rPr>
                <w:rFonts w:cs="Arial"/>
                <w:bCs/>
              </w:rPr>
              <w:t xml:space="preserve"> (3 points)</w:t>
            </w:r>
          </w:p>
        </w:tc>
        <w:tc>
          <w:tcPr>
            <w:tcW w:w="6480" w:type="dxa"/>
          </w:tcPr>
          <w:p w14:paraId="03292724" w14:textId="36CEC383" w:rsidR="00932ADC" w:rsidRPr="00C05015" w:rsidRDefault="00932ADC" w:rsidP="00932ADC">
            <w:pPr>
              <w:rPr>
                <w:rFonts w:cs="Arial"/>
              </w:rPr>
            </w:pPr>
            <w:r w:rsidRPr="00C05015">
              <w:rPr>
                <w:rFonts w:cs="Arial"/>
                <w:bCs/>
              </w:rPr>
              <w:t>Non-stability rate for the 202</w:t>
            </w:r>
            <w:r w:rsidR="000D6AEA">
              <w:rPr>
                <w:rFonts w:cs="Arial"/>
                <w:bCs/>
              </w:rPr>
              <w:t>4</w:t>
            </w:r>
            <w:r w:rsidRPr="00C05015">
              <w:rPr>
                <w:rFonts w:cs="Arial"/>
                <w:bCs/>
              </w:rPr>
              <w:t>–2</w:t>
            </w:r>
            <w:r w:rsidR="000D6AEA">
              <w:rPr>
                <w:rFonts w:cs="Arial"/>
                <w:bCs/>
              </w:rPr>
              <w:t>5</w:t>
            </w:r>
            <w:r w:rsidRPr="00C05015">
              <w:rPr>
                <w:rFonts w:cs="Arial"/>
                <w:bCs/>
              </w:rPr>
              <w:t xml:space="preserve"> school year</w:t>
            </w:r>
          </w:p>
        </w:tc>
      </w:tr>
      <w:tr w:rsidR="00FE2C8E" w14:paraId="5D21BA38" w14:textId="77777777" w:rsidTr="001406C3">
        <w:trPr>
          <w:cantSplit/>
        </w:trPr>
        <w:tc>
          <w:tcPr>
            <w:tcW w:w="6475" w:type="dxa"/>
          </w:tcPr>
          <w:p w14:paraId="7144DA74" w14:textId="7053107B" w:rsidR="00FE2C8E" w:rsidRPr="00C05015" w:rsidRDefault="00FE2C8E" w:rsidP="00932ADC">
            <w:pPr>
              <w:pStyle w:val="BodyTextIndent3"/>
              <w:spacing w:before="60" w:after="60"/>
              <w:ind w:left="0"/>
              <w:rPr>
                <w:rFonts w:cs="Arial"/>
                <w:bCs/>
                <w:sz w:val="24"/>
                <w:szCs w:val="24"/>
              </w:rPr>
            </w:pPr>
            <w:r w:rsidRPr="00C05015">
              <w:rPr>
                <w:rFonts w:cs="Arial"/>
                <w:bCs/>
                <w:sz w:val="24"/>
                <w:szCs w:val="24"/>
                <w:lang w:val="en-US"/>
              </w:rPr>
              <w:t>LEA’s A–G Completion Rate (3 points)</w:t>
            </w:r>
          </w:p>
        </w:tc>
        <w:tc>
          <w:tcPr>
            <w:tcW w:w="6480" w:type="dxa"/>
          </w:tcPr>
          <w:p w14:paraId="797D75EB" w14:textId="5B540625" w:rsidR="00FE2C8E" w:rsidRPr="00C05015" w:rsidRDefault="00FE2C8E" w:rsidP="00932ADC">
            <w:pPr>
              <w:rPr>
                <w:rFonts w:cs="Arial"/>
                <w:bCs/>
              </w:rPr>
            </w:pPr>
            <w:r w:rsidRPr="00C05015">
              <w:rPr>
                <w:rFonts w:cs="Arial"/>
                <w:bCs/>
              </w:rPr>
              <w:t>Number of graduates meeting UC/ CSU requirements for the 202</w:t>
            </w:r>
            <w:r w:rsidR="000D6AEA">
              <w:rPr>
                <w:rFonts w:cs="Arial"/>
                <w:bCs/>
              </w:rPr>
              <w:t>4</w:t>
            </w:r>
            <w:r w:rsidRPr="00C05015">
              <w:rPr>
                <w:rFonts w:cs="Arial"/>
                <w:bCs/>
              </w:rPr>
              <w:t>–2</w:t>
            </w:r>
            <w:r w:rsidR="000D6AEA">
              <w:rPr>
                <w:rFonts w:cs="Arial"/>
                <w:bCs/>
              </w:rPr>
              <w:t>5</w:t>
            </w:r>
            <w:r w:rsidRPr="00C05015">
              <w:rPr>
                <w:rFonts w:cs="Arial"/>
                <w:bCs/>
              </w:rPr>
              <w:t xml:space="preserve"> school year</w:t>
            </w:r>
          </w:p>
        </w:tc>
      </w:tr>
    </w:tbl>
    <w:p w14:paraId="51055E81" w14:textId="56074CC2" w:rsidR="008F57BA" w:rsidRPr="004300F8" w:rsidRDefault="008F57BA" w:rsidP="000D7705">
      <w:r>
        <w:br/>
      </w:r>
    </w:p>
    <w:p w14:paraId="43EAAC7B" w14:textId="779AD7F7" w:rsidR="0070196A" w:rsidRPr="0070196A" w:rsidRDefault="005B5652" w:rsidP="0070196A">
      <w:pPr>
        <w:pStyle w:val="Heading3"/>
        <w:spacing w:before="0"/>
      </w:pPr>
      <w:r w:rsidRPr="00B10E44">
        <w:t>202</w:t>
      </w:r>
      <w:r w:rsidR="000D6AEA">
        <w:t>6</w:t>
      </w:r>
      <w:r w:rsidRPr="00B10E44">
        <w:t>–2</w:t>
      </w:r>
      <w:r w:rsidR="000D6AEA">
        <w:t>7</w:t>
      </w:r>
      <w:r w:rsidRPr="00B10E44">
        <w:t xml:space="preserve"> </w:t>
      </w:r>
      <w:r>
        <w:t>MCEC</w:t>
      </w:r>
      <w:r w:rsidRPr="00B10E44">
        <w:t xml:space="preserve"> </w:t>
      </w:r>
      <w:r w:rsidR="0095463F">
        <w:t>Narrative</w:t>
      </w:r>
      <w:r w:rsidR="0095463F" w:rsidRPr="00B10E44">
        <w:t xml:space="preserve"> </w:t>
      </w:r>
      <w:r>
        <w:t>(</w:t>
      </w:r>
      <w:r w:rsidR="00993C47">
        <w:t>6</w:t>
      </w:r>
      <w:r w:rsidR="0079612A">
        <w:t>0</w:t>
      </w:r>
      <w:r>
        <w:t xml:space="preserve"> points)</w:t>
      </w:r>
      <w:r w:rsidR="00B63498">
        <w:br/>
      </w:r>
    </w:p>
    <w:p w14:paraId="110989CB" w14:textId="47326C27" w:rsidR="00193AEE" w:rsidRPr="004E3EC8" w:rsidRDefault="00193AEE" w:rsidP="001406C3">
      <w:pPr>
        <w:pStyle w:val="Caption"/>
        <w:rPr>
          <w:sz w:val="24"/>
        </w:rPr>
      </w:pPr>
      <w:r w:rsidRPr="004E3EC8">
        <w:rPr>
          <w:sz w:val="24"/>
        </w:rPr>
        <w:t xml:space="preserve">MCEC </w:t>
      </w:r>
      <w:r w:rsidR="00D86D6C" w:rsidRPr="004E3EC8">
        <w:rPr>
          <w:sz w:val="24"/>
        </w:rPr>
        <w:t>Narrative</w:t>
      </w:r>
      <w:r w:rsidRPr="004E3EC8">
        <w:rPr>
          <w:sz w:val="24"/>
        </w:rPr>
        <w:t xml:space="preserve"> Scoring Rubric</w:t>
      </w:r>
    </w:p>
    <w:tbl>
      <w:tblPr>
        <w:tblStyle w:val="TableGrid"/>
        <w:tblW w:w="0" w:type="auto"/>
        <w:tblLook w:val="04A0" w:firstRow="1" w:lastRow="0" w:firstColumn="1" w:lastColumn="0" w:noHBand="0" w:noVBand="1"/>
        <w:tblDescription w:val="MCEC Application Scoring Rubric with listing measures and measure descriptions."/>
      </w:tblPr>
      <w:tblGrid>
        <w:gridCol w:w="2020"/>
        <w:gridCol w:w="3217"/>
        <w:gridCol w:w="2793"/>
        <w:gridCol w:w="2460"/>
        <w:gridCol w:w="2460"/>
      </w:tblGrid>
      <w:tr w:rsidR="006E4B29" w14:paraId="37EB295A" w14:textId="77777777" w:rsidTr="006E32AD">
        <w:trPr>
          <w:cantSplit/>
          <w:tblHeader/>
        </w:trPr>
        <w:tc>
          <w:tcPr>
            <w:tcW w:w="2020" w:type="dxa"/>
            <w:shd w:val="clear" w:color="auto" w:fill="000000" w:themeFill="text1"/>
            <w:vAlign w:val="center"/>
          </w:tcPr>
          <w:p w14:paraId="7CCC9EBE" w14:textId="77777777" w:rsidR="006E4B29" w:rsidRPr="00F54B41" w:rsidRDefault="00D646C0" w:rsidP="006E32AD">
            <w:pPr>
              <w:pStyle w:val="NoSpacing"/>
              <w:spacing w:before="60" w:after="60"/>
              <w:jc w:val="center"/>
              <w:rPr>
                <w:b/>
              </w:rPr>
            </w:pPr>
            <w:bookmarkStart w:id="81" w:name="_Hlk141777129"/>
            <w:r w:rsidRPr="00F54B41">
              <w:rPr>
                <w:b/>
                <w:color w:val="FFFFFF" w:themeColor="background1"/>
              </w:rPr>
              <w:t>Topic</w:t>
            </w:r>
          </w:p>
        </w:tc>
        <w:tc>
          <w:tcPr>
            <w:tcW w:w="3217" w:type="dxa"/>
            <w:shd w:val="clear" w:color="auto" w:fill="000000" w:themeFill="text1"/>
            <w:vAlign w:val="center"/>
          </w:tcPr>
          <w:p w14:paraId="101729A5" w14:textId="16C0D025" w:rsidR="006E4B29" w:rsidRPr="006E4B29" w:rsidRDefault="00D52A2F" w:rsidP="006E32AD">
            <w:pPr>
              <w:pStyle w:val="NoSpacing"/>
              <w:spacing w:before="60" w:after="60"/>
              <w:jc w:val="center"/>
              <w:rPr>
                <w:b/>
                <w:color w:val="FFFFFF" w:themeColor="background1"/>
              </w:rPr>
            </w:pPr>
            <w:r>
              <w:rPr>
                <w:b/>
                <w:color w:val="FFFFFF" w:themeColor="background1"/>
              </w:rPr>
              <w:t>Outstandin</w:t>
            </w:r>
            <w:r w:rsidR="006E32AD">
              <w:rPr>
                <w:b/>
                <w:color w:val="FFFFFF" w:themeColor="background1"/>
              </w:rPr>
              <w:t>g</w:t>
            </w:r>
            <w:r w:rsidR="006E32AD">
              <w:rPr>
                <w:b/>
                <w:color w:val="FFFFFF" w:themeColor="background1"/>
              </w:rPr>
              <w:br/>
            </w:r>
            <w:r w:rsidR="006E4B29" w:rsidRPr="006E4B29">
              <w:rPr>
                <w:b/>
                <w:color w:val="FFFFFF" w:themeColor="background1"/>
              </w:rPr>
              <w:t>(</w:t>
            </w:r>
            <w:r w:rsidR="0093687A">
              <w:rPr>
                <w:b/>
                <w:color w:val="FFFFFF" w:themeColor="background1"/>
              </w:rPr>
              <w:t>10</w:t>
            </w:r>
            <w:r w:rsidR="009B60AF">
              <w:rPr>
                <w:b/>
                <w:color w:val="FFFFFF" w:themeColor="background1"/>
              </w:rPr>
              <w:t>–</w:t>
            </w:r>
            <w:r w:rsidR="0093687A">
              <w:rPr>
                <w:b/>
                <w:color w:val="FFFFFF" w:themeColor="background1"/>
              </w:rPr>
              <w:t>9</w:t>
            </w:r>
            <w:r w:rsidR="006E4B29" w:rsidRPr="006E4B29">
              <w:rPr>
                <w:b/>
                <w:color w:val="FFFFFF" w:themeColor="background1"/>
              </w:rPr>
              <w:t xml:space="preserve"> points)</w:t>
            </w:r>
          </w:p>
        </w:tc>
        <w:tc>
          <w:tcPr>
            <w:tcW w:w="2793" w:type="dxa"/>
            <w:shd w:val="clear" w:color="auto" w:fill="000000" w:themeFill="text1"/>
            <w:vAlign w:val="center"/>
          </w:tcPr>
          <w:p w14:paraId="5B06A5A2" w14:textId="5F476070" w:rsidR="006E4B29" w:rsidRPr="006E4B29" w:rsidRDefault="006609AC" w:rsidP="006E32AD">
            <w:pPr>
              <w:pStyle w:val="NoSpacing"/>
              <w:spacing w:before="60" w:after="60"/>
              <w:jc w:val="center"/>
              <w:rPr>
                <w:b/>
                <w:color w:val="FFFFFF" w:themeColor="background1"/>
              </w:rPr>
            </w:pPr>
            <w:r>
              <w:rPr>
                <w:b/>
                <w:color w:val="FFFFFF" w:themeColor="background1"/>
              </w:rPr>
              <w:t>Strong</w:t>
            </w:r>
            <w:r w:rsidR="006E32AD">
              <w:rPr>
                <w:b/>
                <w:color w:val="FFFFFF" w:themeColor="background1"/>
              </w:rPr>
              <w:br/>
            </w:r>
            <w:r w:rsidR="006E4B29" w:rsidRPr="006E4B29">
              <w:rPr>
                <w:b/>
                <w:color w:val="FFFFFF" w:themeColor="background1"/>
              </w:rPr>
              <w:t>(</w:t>
            </w:r>
            <w:r w:rsidR="0093687A">
              <w:rPr>
                <w:b/>
                <w:color w:val="FFFFFF" w:themeColor="background1"/>
              </w:rPr>
              <w:t>8</w:t>
            </w:r>
            <w:r w:rsidR="009B60AF">
              <w:rPr>
                <w:b/>
                <w:color w:val="FFFFFF" w:themeColor="background1"/>
              </w:rPr>
              <w:t>–</w:t>
            </w:r>
            <w:r w:rsidR="0093687A">
              <w:rPr>
                <w:b/>
                <w:color w:val="FFFFFF" w:themeColor="background1"/>
              </w:rPr>
              <w:t>6</w:t>
            </w:r>
            <w:r w:rsidR="006E4B29" w:rsidRPr="006E4B29">
              <w:rPr>
                <w:b/>
                <w:color w:val="FFFFFF" w:themeColor="background1"/>
              </w:rPr>
              <w:t xml:space="preserve"> points)</w:t>
            </w:r>
          </w:p>
        </w:tc>
        <w:tc>
          <w:tcPr>
            <w:tcW w:w="2460" w:type="dxa"/>
            <w:shd w:val="clear" w:color="auto" w:fill="000000" w:themeFill="text1"/>
            <w:vAlign w:val="center"/>
          </w:tcPr>
          <w:p w14:paraId="773B5026" w14:textId="57FEC059" w:rsidR="006E4B29" w:rsidRPr="006E4B29" w:rsidRDefault="006609AC" w:rsidP="006E32AD">
            <w:pPr>
              <w:pStyle w:val="NoSpacing"/>
              <w:spacing w:before="60" w:after="60"/>
              <w:jc w:val="center"/>
              <w:rPr>
                <w:b/>
                <w:color w:val="FFFFFF" w:themeColor="background1"/>
              </w:rPr>
            </w:pPr>
            <w:r>
              <w:rPr>
                <w:b/>
                <w:color w:val="FFFFFF" w:themeColor="background1"/>
              </w:rPr>
              <w:t>Good</w:t>
            </w:r>
            <w:r w:rsidR="006E32AD">
              <w:rPr>
                <w:b/>
                <w:color w:val="FFFFFF" w:themeColor="background1"/>
              </w:rPr>
              <w:br/>
            </w:r>
            <w:r w:rsidR="006E4B29" w:rsidRPr="006E4B29">
              <w:rPr>
                <w:b/>
                <w:color w:val="FFFFFF" w:themeColor="background1"/>
              </w:rPr>
              <w:t>(</w:t>
            </w:r>
            <w:r w:rsidR="0093687A">
              <w:rPr>
                <w:b/>
                <w:color w:val="FFFFFF" w:themeColor="background1"/>
              </w:rPr>
              <w:t>5</w:t>
            </w:r>
            <w:r w:rsidR="009B60AF">
              <w:rPr>
                <w:b/>
                <w:color w:val="FFFFFF" w:themeColor="background1"/>
              </w:rPr>
              <w:t>–</w:t>
            </w:r>
            <w:r w:rsidR="0093687A">
              <w:rPr>
                <w:b/>
                <w:color w:val="FFFFFF" w:themeColor="background1"/>
              </w:rPr>
              <w:t>3</w:t>
            </w:r>
            <w:r w:rsidR="006E4B29" w:rsidRPr="006E4B29">
              <w:rPr>
                <w:b/>
                <w:color w:val="FFFFFF" w:themeColor="background1"/>
              </w:rPr>
              <w:t xml:space="preserve"> points)</w:t>
            </w:r>
          </w:p>
        </w:tc>
        <w:tc>
          <w:tcPr>
            <w:tcW w:w="2460" w:type="dxa"/>
            <w:shd w:val="clear" w:color="auto" w:fill="000000" w:themeFill="text1"/>
            <w:vAlign w:val="center"/>
          </w:tcPr>
          <w:p w14:paraId="4D224CDA" w14:textId="7A371CB2" w:rsidR="006E4B29" w:rsidRPr="006E4B29" w:rsidRDefault="006609AC" w:rsidP="006E32AD">
            <w:pPr>
              <w:pStyle w:val="NoSpacing"/>
              <w:spacing w:before="60" w:after="60"/>
              <w:jc w:val="center"/>
              <w:rPr>
                <w:b/>
                <w:color w:val="FFFFFF" w:themeColor="background1"/>
              </w:rPr>
            </w:pPr>
            <w:r>
              <w:rPr>
                <w:b/>
                <w:color w:val="FFFFFF" w:themeColor="background1"/>
              </w:rPr>
              <w:t>Minimal</w:t>
            </w:r>
            <w:r w:rsidR="006E32AD">
              <w:rPr>
                <w:b/>
                <w:color w:val="FFFFFF" w:themeColor="background1"/>
              </w:rPr>
              <w:br/>
            </w:r>
            <w:r w:rsidR="006E4B29" w:rsidRPr="006E4B29">
              <w:rPr>
                <w:b/>
                <w:color w:val="FFFFFF" w:themeColor="background1"/>
              </w:rPr>
              <w:t>(</w:t>
            </w:r>
            <w:r w:rsidR="0093687A">
              <w:rPr>
                <w:b/>
                <w:color w:val="FFFFFF" w:themeColor="background1"/>
              </w:rPr>
              <w:t>2</w:t>
            </w:r>
            <w:r w:rsidR="009B60AF">
              <w:rPr>
                <w:b/>
                <w:color w:val="FFFFFF" w:themeColor="background1"/>
              </w:rPr>
              <w:t>–</w:t>
            </w:r>
            <w:r w:rsidR="0093687A">
              <w:rPr>
                <w:b/>
                <w:color w:val="FFFFFF" w:themeColor="background1"/>
              </w:rPr>
              <w:t>0</w:t>
            </w:r>
            <w:r w:rsidR="00D52A2F">
              <w:rPr>
                <w:b/>
                <w:color w:val="FFFFFF" w:themeColor="background1"/>
              </w:rPr>
              <w:t xml:space="preserve"> </w:t>
            </w:r>
            <w:r w:rsidR="006E4B29" w:rsidRPr="006E4B29">
              <w:rPr>
                <w:b/>
                <w:color w:val="FFFFFF" w:themeColor="background1"/>
              </w:rPr>
              <w:t>points)</w:t>
            </w:r>
          </w:p>
        </w:tc>
      </w:tr>
      <w:tr w:rsidR="006E4B29" w14:paraId="4E934D29" w14:textId="77777777" w:rsidTr="001406C3">
        <w:trPr>
          <w:cantSplit/>
          <w:trHeight w:val="2339"/>
        </w:trPr>
        <w:tc>
          <w:tcPr>
            <w:tcW w:w="2020" w:type="dxa"/>
          </w:tcPr>
          <w:p w14:paraId="539E3996" w14:textId="77777777" w:rsidR="006E4B29" w:rsidRDefault="006E4B29" w:rsidP="006E32AD">
            <w:pPr>
              <w:spacing w:before="60" w:after="60"/>
            </w:pPr>
            <w:r>
              <w:t>Overview</w:t>
            </w:r>
          </w:p>
        </w:tc>
        <w:tc>
          <w:tcPr>
            <w:tcW w:w="3217" w:type="dxa"/>
          </w:tcPr>
          <w:p w14:paraId="78140BCD" w14:textId="396820DA" w:rsidR="006E4B29" w:rsidRDefault="006E4B29" w:rsidP="006E32AD">
            <w:pPr>
              <w:spacing w:before="60" w:after="60"/>
            </w:pPr>
            <w:r>
              <w:rPr>
                <w:rFonts w:ascii="Helvetica" w:hAnsi="Helvetica" w:cs="Helvetica"/>
                <w:color w:val="000000"/>
                <w:shd w:val="clear" w:color="auto" w:fill="FFFFFF"/>
              </w:rPr>
              <w:t xml:space="preserve">Overview is </w:t>
            </w:r>
            <w:r w:rsidR="00D52A2F">
              <w:rPr>
                <w:rFonts w:ascii="Helvetica" w:hAnsi="Helvetica" w:cs="Helvetica"/>
                <w:color w:val="000000"/>
                <w:shd w:val="clear" w:color="auto" w:fill="FFFFFF"/>
              </w:rPr>
              <w:t>outstanding</w:t>
            </w:r>
            <w:r>
              <w:rPr>
                <w:rFonts w:ascii="Helvetica" w:hAnsi="Helvetica" w:cs="Helvetica"/>
                <w:color w:val="000000"/>
                <w:shd w:val="clear" w:color="auto" w:fill="FFFFFF"/>
              </w:rPr>
              <w:t xml:space="preserve"> and clearly shows the </w:t>
            </w:r>
            <w:r w:rsidR="00277F7B">
              <w:rPr>
                <w:rFonts w:ascii="Helvetica" w:hAnsi="Helvetica" w:cs="Helvetica"/>
                <w:color w:val="000000"/>
                <w:shd w:val="clear" w:color="auto" w:fill="FFFFFF"/>
              </w:rPr>
              <w:t xml:space="preserve">mission, </w:t>
            </w:r>
            <w:r>
              <w:rPr>
                <w:rFonts w:ascii="Helvetica" w:hAnsi="Helvetica" w:cs="Helvetica"/>
                <w:color w:val="000000"/>
                <w:shd w:val="clear" w:color="auto" w:fill="FFFFFF"/>
              </w:rPr>
              <w:t xml:space="preserve">vision, context, structure, and student population </w:t>
            </w:r>
            <w:r w:rsidR="00D52A2F">
              <w:rPr>
                <w:rFonts w:ascii="Helvetica" w:hAnsi="Helvetica" w:cs="Helvetica"/>
                <w:color w:val="000000"/>
                <w:shd w:val="clear" w:color="auto" w:fill="FFFFFF"/>
              </w:rPr>
              <w:t xml:space="preserve">that will be </w:t>
            </w:r>
            <w:r>
              <w:rPr>
                <w:rFonts w:ascii="Helvetica" w:hAnsi="Helvetica" w:cs="Helvetica"/>
                <w:color w:val="000000"/>
                <w:shd w:val="clear" w:color="auto" w:fill="FFFFFF"/>
              </w:rPr>
              <w:t xml:space="preserve">served in the </w:t>
            </w:r>
            <w:r w:rsidR="00F60706">
              <w:rPr>
                <w:rFonts w:ascii="Helvetica" w:hAnsi="Helvetica" w:cs="Helvetica"/>
                <w:color w:val="000000"/>
                <w:shd w:val="clear" w:color="auto" w:fill="FFFFFF"/>
              </w:rPr>
              <w:t xml:space="preserve">school </w:t>
            </w:r>
            <w:r>
              <w:rPr>
                <w:rFonts w:ascii="Helvetica" w:hAnsi="Helvetica" w:cs="Helvetica"/>
                <w:color w:val="000000"/>
                <w:shd w:val="clear" w:color="auto" w:fill="FFFFFF"/>
              </w:rPr>
              <w:t>dual enrollment program.</w:t>
            </w:r>
            <w:r w:rsidR="00277F7B">
              <w:rPr>
                <w:rFonts w:ascii="Helvetica" w:hAnsi="Helvetica" w:cs="Helvetica"/>
                <w:color w:val="000000"/>
                <w:shd w:val="clear" w:color="auto" w:fill="FFFFFF"/>
              </w:rPr>
              <w:t xml:space="preserve"> </w:t>
            </w:r>
          </w:p>
        </w:tc>
        <w:tc>
          <w:tcPr>
            <w:tcW w:w="2793" w:type="dxa"/>
          </w:tcPr>
          <w:p w14:paraId="3415AF49" w14:textId="09AC7DF0" w:rsidR="006E4B29" w:rsidRDefault="006E4B29" w:rsidP="006E32AD">
            <w:pPr>
              <w:spacing w:before="60" w:after="60"/>
            </w:pPr>
            <w:r>
              <w:rPr>
                <w:rFonts w:ascii="Helvetica" w:hAnsi="Helvetica" w:cs="Helvetica"/>
                <w:color w:val="000000"/>
                <w:shd w:val="clear" w:color="auto" w:fill="FFFFFF"/>
              </w:rPr>
              <w:t xml:space="preserve">Overview is comprehensive and clearly shows the </w:t>
            </w:r>
            <w:r w:rsidR="00277F7B">
              <w:rPr>
                <w:rFonts w:ascii="Helvetica" w:hAnsi="Helvetica" w:cs="Helvetica"/>
                <w:color w:val="000000"/>
                <w:shd w:val="clear" w:color="auto" w:fill="FFFFFF"/>
              </w:rPr>
              <w:t xml:space="preserve">mission, </w:t>
            </w:r>
            <w:r>
              <w:rPr>
                <w:rFonts w:ascii="Helvetica" w:hAnsi="Helvetica" w:cs="Helvetica"/>
                <w:color w:val="000000"/>
                <w:shd w:val="clear" w:color="auto" w:fill="FFFFFF"/>
              </w:rPr>
              <w:t xml:space="preserve">vision, context, structure, and student population </w:t>
            </w:r>
            <w:r w:rsidR="00D52A2F">
              <w:rPr>
                <w:rFonts w:ascii="Helvetica" w:hAnsi="Helvetica" w:cs="Helvetica"/>
                <w:color w:val="000000"/>
                <w:shd w:val="clear" w:color="auto" w:fill="FFFFFF"/>
              </w:rPr>
              <w:t xml:space="preserve">that will be </w:t>
            </w:r>
            <w:r>
              <w:rPr>
                <w:rFonts w:ascii="Helvetica" w:hAnsi="Helvetica" w:cs="Helvetica"/>
                <w:color w:val="000000"/>
                <w:shd w:val="clear" w:color="auto" w:fill="FFFFFF"/>
              </w:rPr>
              <w:t xml:space="preserve">served in the </w:t>
            </w:r>
            <w:r w:rsidR="00F60706">
              <w:rPr>
                <w:rFonts w:ascii="Helvetica" w:hAnsi="Helvetica" w:cs="Helvetica"/>
                <w:color w:val="000000"/>
                <w:shd w:val="clear" w:color="auto" w:fill="FFFFFF"/>
              </w:rPr>
              <w:t xml:space="preserve">school or </w:t>
            </w:r>
            <w:r>
              <w:rPr>
                <w:rFonts w:ascii="Helvetica" w:hAnsi="Helvetica" w:cs="Helvetica"/>
                <w:color w:val="000000"/>
                <w:shd w:val="clear" w:color="auto" w:fill="FFFFFF"/>
              </w:rPr>
              <w:t>dual enrollment program</w:t>
            </w:r>
            <w:r w:rsidR="00724797">
              <w:rPr>
                <w:rFonts w:ascii="Helvetica" w:hAnsi="Helvetica" w:cs="Helvetica"/>
                <w:color w:val="000000"/>
                <w:shd w:val="clear" w:color="auto" w:fill="FFFFFF"/>
              </w:rPr>
              <w:t>.</w:t>
            </w:r>
          </w:p>
        </w:tc>
        <w:tc>
          <w:tcPr>
            <w:tcW w:w="2460" w:type="dxa"/>
          </w:tcPr>
          <w:p w14:paraId="3EF24814" w14:textId="503A7C6A" w:rsidR="006E4B29" w:rsidRDefault="006E4B29" w:rsidP="006E32AD">
            <w:pPr>
              <w:spacing w:before="60" w:after="60"/>
            </w:pPr>
            <w:r>
              <w:rPr>
                <w:rFonts w:ascii="Helvetica" w:hAnsi="Helvetica" w:cs="Helvetica"/>
                <w:color w:val="000000"/>
                <w:shd w:val="clear" w:color="auto" w:fill="FFFFFF"/>
              </w:rPr>
              <w:t>Overview is sufficient and</w:t>
            </w:r>
            <w:r w:rsidR="00277F7B">
              <w:rPr>
                <w:rFonts w:ascii="Helvetica" w:hAnsi="Helvetica" w:cs="Helvetica"/>
                <w:color w:val="000000"/>
                <w:shd w:val="clear" w:color="auto" w:fill="FFFFFF"/>
              </w:rPr>
              <w:t>/or</w:t>
            </w:r>
            <w:r>
              <w:rPr>
                <w:rFonts w:ascii="Helvetica" w:hAnsi="Helvetica" w:cs="Helvetica"/>
                <w:color w:val="000000"/>
                <w:shd w:val="clear" w:color="auto" w:fill="FFFFFF"/>
              </w:rPr>
              <w:t xml:space="preserve"> </w:t>
            </w:r>
            <w:r w:rsidR="00277F7B">
              <w:rPr>
                <w:rFonts w:ascii="Helvetica" w:hAnsi="Helvetica" w:cs="Helvetica"/>
                <w:color w:val="000000"/>
                <w:shd w:val="clear" w:color="auto" w:fill="FFFFFF"/>
              </w:rPr>
              <w:t xml:space="preserve">is missing the mission, vision, </w:t>
            </w:r>
            <w:r>
              <w:rPr>
                <w:rFonts w:ascii="Helvetica" w:hAnsi="Helvetica" w:cs="Helvetica"/>
                <w:color w:val="000000"/>
                <w:shd w:val="clear" w:color="auto" w:fill="FFFFFF"/>
              </w:rPr>
              <w:t xml:space="preserve">context, structure, and student population </w:t>
            </w:r>
            <w:r w:rsidR="00D52A2F">
              <w:rPr>
                <w:rFonts w:ascii="Helvetica" w:hAnsi="Helvetica" w:cs="Helvetica"/>
                <w:color w:val="000000"/>
                <w:shd w:val="clear" w:color="auto" w:fill="FFFFFF"/>
              </w:rPr>
              <w:t xml:space="preserve">that will be </w:t>
            </w:r>
            <w:r>
              <w:rPr>
                <w:rFonts w:ascii="Helvetica" w:hAnsi="Helvetica" w:cs="Helvetica"/>
                <w:color w:val="000000"/>
                <w:shd w:val="clear" w:color="auto" w:fill="FFFFFF"/>
              </w:rPr>
              <w:t xml:space="preserve">served in the </w:t>
            </w:r>
            <w:r w:rsidR="00F60706">
              <w:rPr>
                <w:rFonts w:ascii="Helvetica" w:hAnsi="Helvetica" w:cs="Helvetica"/>
                <w:color w:val="000000"/>
                <w:shd w:val="clear" w:color="auto" w:fill="FFFFFF"/>
              </w:rPr>
              <w:t xml:space="preserve">school </w:t>
            </w:r>
            <w:r>
              <w:rPr>
                <w:rFonts w:ascii="Helvetica" w:hAnsi="Helvetica" w:cs="Helvetica"/>
                <w:color w:val="000000"/>
                <w:shd w:val="clear" w:color="auto" w:fill="FFFFFF"/>
              </w:rPr>
              <w:t>dual enrollment program.</w:t>
            </w:r>
          </w:p>
        </w:tc>
        <w:tc>
          <w:tcPr>
            <w:tcW w:w="2460" w:type="dxa"/>
          </w:tcPr>
          <w:p w14:paraId="4178E6A1" w14:textId="77777777" w:rsidR="006E4B29" w:rsidRDefault="006E4B29" w:rsidP="006E32AD">
            <w:pPr>
              <w:spacing w:before="60" w:after="60"/>
              <w:rPr>
                <w:rFonts w:ascii="Helvetica" w:hAnsi="Helvetica" w:cs="Helvetica"/>
                <w:color w:val="000000"/>
                <w:shd w:val="clear" w:color="auto" w:fill="FFFFFF"/>
              </w:rPr>
            </w:pPr>
            <w:r>
              <w:rPr>
                <w:rFonts w:ascii="Helvetica" w:hAnsi="Helvetica" w:cs="Helvetica"/>
                <w:color w:val="000000"/>
                <w:shd w:val="clear" w:color="auto" w:fill="FFFFFF"/>
              </w:rPr>
              <w:t xml:space="preserve">Overview is limited </w:t>
            </w:r>
            <w:r w:rsidR="00277F7B">
              <w:rPr>
                <w:rFonts w:ascii="Helvetica" w:hAnsi="Helvetica" w:cs="Helvetica"/>
                <w:color w:val="000000"/>
                <w:shd w:val="clear" w:color="auto" w:fill="FFFFFF"/>
              </w:rPr>
              <w:t xml:space="preserve">and is missing </w:t>
            </w:r>
            <w:r>
              <w:rPr>
                <w:rFonts w:ascii="Helvetica" w:hAnsi="Helvetica" w:cs="Helvetica"/>
                <w:color w:val="000000"/>
                <w:shd w:val="clear" w:color="auto" w:fill="FFFFFF"/>
              </w:rPr>
              <w:t xml:space="preserve">the </w:t>
            </w:r>
            <w:r w:rsidR="00277F7B">
              <w:rPr>
                <w:rFonts w:ascii="Helvetica" w:hAnsi="Helvetica" w:cs="Helvetica"/>
                <w:color w:val="000000"/>
                <w:shd w:val="clear" w:color="auto" w:fill="FFFFFF"/>
              </w:rPr>
              <w:t xml:space="preserve">mission, vision, </w:t>
            </w:r>
            <w:r>
              <w:rPr>
                <w:rFonts w:ascii="Helvetica" w:hAnsi="Helvetica" w:cs="Helvetica"/>
                <w:color w:val="000000"/>
                <w:shd w:val="clear" w:color="auto" w:fill="FFFFFF"/>
              </w:rPr>
              <w:t>context, structure, or student population</w:t>
            </w:r>
            <w:r w:rsidR="00D52A2F">
              <w:rPr>
                <w:rFonts w:ascii="Helvetica" w:hAnsi="Helvetica" w:cs="Helvetica"/>
                <w:color w:val="000000"/>
                <w:shd w:val="clear" w:color="auto" w:fill="FFFFFF"/>
              </w:rPr>
              <w:t xml:space="preserve"> that will be</w:t>
            </w:r>
            <w:r>
              <w:rPr>
                <w:rFonts w:ascii="Helvetica" w:hAnsi="Helvetica" w:cs="Helvetica"/>
                <w:color w:val="000000"/>
                <w:shd w:val="clear" w:color="auto" w:fill="FFFFFF"/>
              </w:rPr>
              <w:t xml:space="preserve"> served in the </w:t>
            </w:r>
            <w:r w:rsidR="00F60706">
              <w:rPr>
                <w:rFonts w:ascii="Helvetica" w:hAnsi="Helvetica" w:cs="Helvetica"/>
                <w:color w:val="000000"/>
                <w:shd w:val="clear" w:color="auto" w:fill="FFFFFF"/>
              </w:rPr>
              <w:t xml:space="preserve">school or the </w:t>
            </w:r>
            <w:r>
              <w:rPr>
                <w:rFonts w:ascii="Helvetica" w:hAnsi="Helvetica" w:cs="Helvetica"/>
                <w:color w:val="000000"/>
                <w:shd w:val="clear" w:color="auto" w:fill="FFFFFF"/>
              </w:rPr>
              <w:t>dual enrollment program.</w:t>
            </w:r>
          </w:p>
          <w:p w14:paraId="6FC408D2" w14:textId="177A58A8" w:rsidR="0070196A" w:rsidRDefault="0070196A" w:rsidP="006E32AD">
            <w:pPr>
              <w:spacing w:before="60" w:after="60"/>
            </w:pPr>
          </w:p>
        </w:tc>
      </w:tr>
      <w:tr w:rsidR="00F90618" w14:paraId="20CD7AF7" w14:textId="77777777" w:rsidTr="00F54B41">
        <w:trPr>
          <w:cantSplit/>
        </w:trPr>
        <w:tc>
          <w:tcPr>
            <w:tcW w:w="2020" w:type="dxa"/>
          </w:tcPr>
          <w:p w14:paraId="28836872" w14:textId="25F515B1" w:rsidR="00F90618" w:rsidRDefault="00F90618" w:rsidP="006E32AD">
            <w:pPr>
              <w:spacing w:before="60" w:after="60"/>
            </w:pPr>
            <w:bookmarkStart w:id="82" w:name="_Hlk188616665"/>
            <w:r>
              <w:lastRenderedPageBreak/>
              <w:t>Equity</w:t>
            </w:r>
          </w:p>
        </w:tc>
        <w:tc>
          <w:tcPr>
            <w:tcW w:w="3217" w:type="dxa"/>
          </w:tcPr>
          <w:p w14:paraId="544AAE8F" w14:textId="62283699" w:rsidR="00F90618" w:rsidRPr="00F90618" w:rsidRDefault="00F90618" w:rsidP="006E32AD">
            <w:pPr>
              <w:spacing w:before="60" w:after="60"/>
              <w:rPr>
                <w:rFonts w:cs="Arial"/>
                <w:color w:val="000000"/>
                <w:shd w:val="clear" w:color="auto" w:fill="FFFFFF"/>
              </w:rPr>
            </w:pPr>
            <w:r w:rsidRPr="00F90618">
              <w:rPr>
                <w:rFonts w:cs="Arial"/>
                <w:color w:val="000000"/>
                <w:shd w:val="clear" w:color="auto" w:fill="FFFFFF"/>
              </w:rPr>
              <w:t xml:space="preserve">Narrative demonstrates </w:t>
            </w:r>
            <w:r w:rsidRPr="00F90618">
              <w:rPr>
                <w:rFonts w:cs="Arial"/>
              </w:rPr>
              <w:t>that disproportionately impacted students are being equitably served and there are no opportunity gaps.</w:t>
            </w:r>
          </w:p>
        </w:tc>
        <w:tc>
          <w:tcPr>
            <w:tcW w:w="2793" w:type="dxa"/>
          </w:tcPr>
          <w:p w14:paraId="50179949" w14:textId="39D0627E" w:rsidR="00F90618" w:rsidRDefault="00F90618" w:rsidP="006E32AD">
            <w:pPr>
              <w:spacing w:before="60" w:after="60"/>
              <w:rPr>
                <w:rFonts w:ascii="Helvetica" w:hAnsi="Helvetica" w:cs="Helvetica"/>
                <w:color w:val="000000"/>
                <w:shd w:val="clear" w:color="auto" w:fill="FFFFFF"/>
              </w:rPr>
            </w:pPr>
            <w:r w:rsidRPr="00F90618">
              <w:t>Narrative demonstrates a commitment to ensure disproportionately impacted students are being equitably served and opportunity gaps are being narrowed over time</w:t>
            </w:r>
            <w:r w:rsidRPr="004E3EC8">
              <w:rPr>
                <w:szCs w:val="22"/>
              </w:rPr>
              <w:t>.</w:t>
            </w:r>
          </w:p>
        </w:tc>
        <w:tc>
          <w:tcPr>
            <w:tcW w:w="2460" w:type="dxa"/>
          </w:tcPr>
          <w:p w14:paraId="34607098" w14:textId="288EE86C" w:rsidR="00F90618" w:rsidRPr="00E73BA5" w:rsidRDefault="00993C47" w:rsidP="006E32AD">
            <w:pPr>
              <w:spacing w:before="60" w:after="60"/>
              <w:rPr>
                <w:rFonts w:cs="Arial"/>
                <w:color w:val="000000"/>
                <w:shd w:val="clear" w:color="auto" w:fill="FFFFFF"/>
              </w:rPr>
            </w:pPr>
            <w:r w:rsidRPr="00E73BA5">
              <w:rPr>
                <w:rFonts w:cs="Arial"/>
                <w:color w:val="000000"/>
                <w:shd w:val="clear" w:color="auto" w:fill="FFFFFF"/>
              </w:rPr>
              <w:t xml:space="preserve">Narrative demonstrates </w:t>
            </w:r>
            <w:r w:rsidRPr="00E73BA5">
              <w:rPr>
                <w:rFonts w:cs="Arial"/>
              </w:rPr>
              <w:t>that the LEA is making some progress in addressing disproportionality in who is being served and who succeeds in dual enrollment.</w:t>
            </w:r>
          </w:p>
        </w:tc>
        <w:tc>
          <w:tcPr>
            <w:tcW w:w="2460" w:type="dxa"/>
          </w:tcPr>
          <w:p w14:paraId="426A4D60" w14:textId="0A5BCA4A" w:rsidR="00993C47" w:rsidRPr="00E73BA5" w:rsidRDefault="00993C47" w:rsidP="00993C47">
            <w:pPr>
              <w:widowControl w:val="0"/>
              <w:spacing w:after="0"/>
              <w:contextualSpacing/>
            </w:pPr>
            <w:r w:rsidRPr="00E73BA5">
              <w:t>Narrative demonstrates that LEA is working to address disproportionality</w:t>
            </w:r>
          </w:p>
          <w:p w14:paraId="032743E1" w14:textId="5296111C" w:rsidR="00993C47" w:rsidRPr="00E73BA5" w:rsidRDefault="00993C47" w:rsidP="00993C47">
            <w:pPr>
              <w:widowControl w:val="0"/>
              <w:spacing w:after="0"/>
              <w:contextualSpacing/>
            </w:pPr>
            <w:r w:rsidRPr="00E73BA5">
              <w:t xml:space="preserve">in </w:t>
            </w:r>
            <w:r w:rsidR="00C05015" w:rsidRPr="00E73BA5">
              <w:t>whom</w:t>
            </w:r>
            <w:r w:rsidRPr="00E73BA5">
              <w:t xml:space="preserve"> is being served and who succeeds in dual enrollment.</w:t>
            </w:r>
          </w:p>
          <w:p w14:paraId="00350B05" w14:textId="0DF45F7D" w:rsidR="00993C47" w:rsidRPr="00E73BA5" w:rsidRDefault="00993C47" w:rsidP="00993C47">
            <w:pPr>
              <w:widowControl w:val="0"/>
              <w:spacing w:after="0"/>
              <w:contextualSpacing/>
            </w:pPr>
          </w:p>
          <w:p w14:paraId="36B28375" w14:textId="77777777" w:rsidR="00F90618" w:rsidRDefault="00993C47" w:rsidP="001835BB">
            <w:pPr>
              <w:widowControl w:val="0"/>
              <w:spacing w:after="0"/>
              <w:contextualSpacing/>
            </w:pPr>
            <w:r w:rsidRPr="00E73BA5">
              <w:t xml:space="preserve">Narrative does not demonstrate </w:t>
            </w:r>
            <w:r w:rsidR="00E73BA5" w:rsidRPr="00E73BA5">
              <w:t>that LEA is addressing equity.</w:t>
            </w:r>
          </w:p>
          <w:p w14:paraId="72CC4059" w14:textId="4D88EFC9" w:rsidR="0070196A" w:rsidRPr="001835BB" w:rsidRDefault="0070196A" w:rsidP="001835BB">
            <w:pPr>
              <w:widowControl w:val="0"/>
              <w:spacing w:after="0"/>
              <w:contextualSpacing/>
            </w:pPr>
          </w:p>
        </w:tc>
      </w:tr>
      <w:bookmarkEnd w:id="82"/>
      <w:tr w:rsidR="006E4B29" w14:paraId="5D906F9B" w14:textId="77777777" w:rsidTr="00F54B41">
        <w:trPr>
          <w:cantSplit/>
        </w:trPr>
        <w:tc>
          <w:tcPr>
            <w:tcW w:w="2020" w:type="dxa"/>
          </w:tcPr>
          <w:p w14:paraId="0403F4E4" w14:textId="77777777" w:rsidR="006E4B29" w:rsidRDefault="006E4B29" w:rsidP="006E32AD">
            <w:pPr>
              <w:spacing w:before="60" w:after="60"/>
            </w:pPr>
            <w:r>
              <w:t>Partnerships</w:t>
            </w:r>
          </w:p>
        </w:tc>
        <w:tc>
          <w:tcPr>
            <w:tcW w:w="3217" w:type="dxa"/>
          </w:tcPr>
          <w:p w14:paraId="26D67DE3" w14:textId="47F4F95D" w:rsidR="006E4B29" w:rsidRDefault="006E4B29" w:rsidP="006E32AD">
            <w:pPr>
              <w:spacing w:before="60" w:after="60"/>
            </w:pPr>
            <w:r>
              <w:rPr>
                <w:rFonts w:ascii="Helvetica" w:hAnsi="Helvetica" w:cs="Helvetica"/>
                <w:color w:val="000000"/>
                <w:shd w:val="clear" w:color="auto" w:fill="FFFFFF"/>
              </w:rPr>
              <w:t xml:space="preserve">Narrative demonstrates </w:t>
            </w:r>
            <w:r w:rsidR="00D52A2F">
              <w:rPr>
                <w:rFonts w:ascii="Helvetica" w:hAnsi="Helvetica" w:cs="Helvetica"/>
                <w:color w:val="000000"/>
                <w:shd w:val="clear" w:color="auto" w:fill="FFFFFF"/>
              </w:rPr>
              <w:t>outstanding</w:t>
            </w:r>
            <w:r>
              <w:rPr>
                <w:rFonts w:ascii="Helvetica" w:hAnsi="Helvetica" w:cs="Helvetica"/>
                <w:color w:val="000000"/>
                <w:shd w:val="clear" w:color="auto" w:fill="FFFFFF"/>
              </w:rPr>
              <w:t>, well-defined partnerships between school, district, college, families, community organization</w:t>
            </w:r>
            <w:r w:rsidR="00277F7B">
              <w:rPr>
                <w:rFonts w:ascii="Helvetica" w:hAnsi="Helvetica" w:cs="Helvetica"/>
                <w:color w:val="000000"/>
                <w:shd w:val="clear" w:color="auto" w:fill="FFFFFF"/>
              </w:rPr>
              <w:t>s, and</w:t>
            </w:r>
            <w:r>
              <w:rPr>
                <w:rFonts w:ascii="Helvetica" w:hAnsi="Helvetica" w:cs="Helvetica"/>
                <w:color w:val="000000"/>
                <w:shd w:val="clear" w:color="auto" w:fill="FFFFFF"/>
              </w:rPr>
              <w:t xml:space="preserve"> industry partners.</w:t>
            </w:r>
          </w:p>
        </w:tc>
        <w:tc>
          <w:tcPr>
            <w:tcW w:w="2793" w:type="dxa"/>
          </w:tcPr>
          <w:p w14:paraId="0DA823A4" w14:textId="5216ADCF" w:rsidR="006E4B29" w:rsidRDefault="006E4B29" w:rsidP="006E32AD">
            <w:pPr>
              <w:spacing w:before="60" w:after="60"/>
            </w:pPr>
            <w:r>
              <w:rPr>
                <w:rFonts w:ascii="Helvetica" w:hAnsi="Helvetica" w:cs="Helvetica"/>
                <w:color w:val="000000"/>
                <w:shd w:val="clear" w:color="auto" w:fill="FFFFFF"/>
              </w:rPr>
              <w:t>Narrative demonstrates promising, well-defined partnerships between school, district, college, families, community organizations</w:t>
            </w:r>
            <w:r w:rsidR="00277F7B">
              <w:rPr>
                <w:rFonts w:ascii="Helvetica" w:hAnsi="Helvetica" w:cs="Helvetica"/>
                <w:color w:val="000000"/>
                <w:shd w:val="clear" w:color="auto" w:fill="FFFFFF"/>
              </w:rPr>
              <w:t xml:space="preserve"> and/or industry partners.</w:t>
            </w:r>
          </w:p>
        </w:tc>
        <w:tc>
          <w:tcPr>
            <w:tcW w:w="2460" w:type="dxa"/>
          </w:tcPr>
          <w:p w14:paraId="54920B32" w14:textId="77777777" w:rsidR="006E4B29" w:rsidRDefault="006E4B29" w:rsidP="006E32AD">
            <w:pPr>
              <w:spacing w:before="60" w:after="60"/>
              <w:rPr>
                <w:rFonts w:ascii="Helvetica" w:hAnsi="Helvetica" w:cs="Helvetica"/>
                <w:color w:val="000000"/>
                <w:shd w:val="clear" w:color="auto" w:fill="FFFFFF"/>
              </w:rPr>
            </w:pPr>
            <w:r>
              <w:rPr>
                <w:rFonts w:ascii="Helvetica" w:hAnsi="Helvetica" w:cs="Helvetica"/>
                <w:color w:val="000000"/>
                <w:shd w:val="clear" w:color="auto" w:fill="FFFFFF"/>
              </w:rPr>
              <w:t>Narrative demonstrates emerging, defined partnerships between school, district, college, families,</w:t>
            </w:r>
            <w:r w:rsidR="00277F7B">
              <w:rPr>
                <w:rFonts w:ascii="Helvetica" w:hAnsi="Helvetica" w:cs="Helvetica"/>
                <w:color w:val="000000"/>
                <w:shd w:val="clear" w:color="auto" w:fill="FFFFFF"/>
              </w:rPr>
              <w:t xml:space="preserve"> </w:t>
            </w:r>
            <w:r>
              <w:rPr>
                <w:rFonts w:ascii="Helvetica" w:hAnsi="Helvetica" w:cs="Helvetica"/>
                <w:color w:val="000000"/>
                <w:shd w:val="clear" w:color="auto" w:fill="FFFFFF"/>
              </w:rPr>
              <w:t>community organizations</w:t>
            </w:r>
            <w:r w:rsidR="00277F7B">
              <w:rPr>
                <w:rFonts w:ascii="Helvetica" w:hAnsi="Helvetica" w:cs="Helvetica"/>
                <w:color w:val="000000"/>
                <w:shd w:val="clear" w:color="auto" w:fill="FFFFFF"/>
              </w:rPr>
              <w:t>, and/industry partners.</w:t>
            </w:r>
          </w:p>
          <w:p w14:paraId="066C0A92" w14:textId="4754C6C4" w:rsidR="0070196A" w:rsidRDefault="0070196A" w:rsidP="006E32AD">
            <w:pPr>
              <w:spacing w:before="60" w:after="60"/>
            </w:pPr>
          </w:p>
        </w:tc>
        <w:tc>
          <w:tcPr>
            <w:tcW w:w="2460" w:type="dxa"/>
          </w:tcPr>
          <w:p w14:paraId="79DE3B28" w14:textId="7B3B5321" w:rsidR="006E4B29" w:rsidRDefault="006E4B29" w:rsidP="006E32AD">
            <w:pPr>
              <w:spacing w:before="60" w:after="60"/>
            </w:pPr>
            <w:r>
              <w:rPr>
                <w:rFonts w:ascii="Helvetica" w:hAnsi="Helvetica" w:cs="Helvetica"/>
                <w:color w:val="000000"/>
                <w:shd w:val="clear" w:color="auto" w:fill="FFFFFF"/>
              </w:rPr>
              <w:t>Narrative demonstrates limited partnerships between school, district, college, families, community organizations</w:t>
            </w:r>
            <w:r w:rsidR="00277F7B">
              <w:rPr>
                <w:rFonts w:ascii="Helvetica" w:hAnsi="Helvetica" w:cs="Helvetica"/>
                <w:color w:val="000000"/>
                <w:shd w:val="clear" w:color="auto" w:fill="FFFFFF"/>
              </w:rPr>
              <w:t>, and/or industry partners.</w:t>
            </w:r>
          </w:p>
        </w:tc>
      </w:tr>
      <w:tr w:rsidR="006E4B29" w14:paraId="7FC9438A" w14:textId="77777777" w:rsidTr="001406C3">
        <w:trPr>
          <w:cantSplit/>
        </w:trPr>
        <w:tc>
          <w:tcPr>
            <w:tcW w:w="2020" w:type="dxa"/>
          </w:tcPr>
          <w:p w14:paraId="091673BD" w14:textId="77777777" w:rsidR="006E4B29" w:rsidRDefault="006E4B29" w:rsidP="006E32AD">
            <w:pPr>
              <w:spacing w:before="60" w:after="60"/>
            </w:pPr>
            <w:r>
              <w:lastRenderedPageBreak/>
              <w:t>Pathway Design</w:t>
            </w:r>
          </w:p>
        </w:tc>
        <w:tc>
          <w:tcPr>
            <w:tcW w:w="3217" w:type="dxa"/>
          </w:tcPr>
          <w:p w14:paraId="3D62D8C0" w14:textId="30981912" w:rsidR="006E4B29" w:rsidRPr="00FB47B5" w:rsidRDefault="00063CBA" w:rsidP="006E32AD">
            <w:pPr>
              <w:spacing w:before="60" w:after="60"/>
            </w:pPr>
            <w:r w:rsidRPr="00FB47B5">
              <w:t>Narrative shows well-defined pathways leading to a transfer or to completion of a certificate or degree, aligned with student interests an</w:t>
            </w:r>
            <w:r w:rsidR="00277F7B">
              <w:t>d</w:t>
            </w:r>
            <w:r w:rsidRPr="00FB47B5">
              <w:t xml:space="preserve"> regional labor market indicators.</w:t>
            </w:r>
          </w:p>
        </w:tc>
        <w:tc>
          <w:tcPr>
            <w:tcW w:w="2793" w:type="dxa"/>
          </w:tcPr>
          <w:p w14:paraId="14221558" w14:textId="77777777" w:rsidR="006E4B29" w:rsidRPr="00FB47B5" w:rsidRDefault="00063CBA" w:rsidP="006E32AD">
            <w:pPr>
              <w:spacing w:before="60" w:after="60"/>
            </w:pPr>
            <w:r w:rsidRPr="00FB47B5">
              <w:t>Narrative shows promising, well-defined pathways leading to transfer or to completion of a certificate or degree, aligned with student interests and/or local labor market indicators.</w:t>
            </w:r>
          </w:p>
        </w:tc>
        <w:tc>
          <w:tcPr>
            <w:tcW w:w="2460" w:type="dxa"/>
          </w:tcPr>
          <w:p w14:paraId="49CA6B1E" w14:textId="77777777" w:rsidR="006E4B29" w:rsidRDefault="00063CBA" w:rsidP="006E32AD">
            <w:pPr>
              <w:spacing w:before="60" w:after="60"/>
            </w:pPr>
            <w:r w:rsidRPr="00FB47B5">
              <w:t>Narrative shows emerging, defined pathways leading to transfer or to completion of a certificate or degree, aligned with student interests or local labor market indicators.</w:t>
            </w:r>
          </w:p>
          <w:p w14:paraId="7A999167" w14:textId="77777777" w:rsidR="0070196A" w:rsidRPr="00FB47B5" w:rsidRDefault="0070196A" w:rsidP="006E32AD">
            <w:pPr>
              <w:spacing w:before="60" w:after="60"/>
            </w:pPr>
          </w:p>
        </w:tc>
        <w:tc>
          <w:tcPr>
            <w:tcW w:w="2460" w:type="dxa"/>
          </w:tcPr>
          <w:p w14:paraId="706C24B6" w14:textId="77777777" w:rsidR="006E4B29" w:rsidRPr="00FB47B5" w:rsidRDefault="00063CBA" w:rsidP="006E32AD">
            <w:pPr>
              <w:spacing w:before="60" w:after="60"/>
            </w:pPr>
            <w:r w:rsidRPr="00FB47B5">
              <w:t>Narrative shows limited pathways leading to transfer or to completion of a certificate or degree.</w:t>
            </w:r>
          </w:p>
        </w:tc>
      </w:tr>
      <w:tr w:rsidR="006E4B29" w14:paraId="2ADF4572" w14:textId="77777777" w:rsidTr="001406C3">
        <w:trPr>
          <w:cantSplit/>
        </w:trPr>
        <w:tc>
          <w:tcPr>
            <w:tcW w:w="2020" w:type="dxa"/>
          </w:tcPr>
          <w:p w14:paraId="6730F4D9" w14:textId="36613D00" w:rsidR="006E4B29" w:rsidRDefault="006E4B29" w:rsidP="006E32AD">
            <w:pPr>
              <w:spacing w:before="60" w:after="60"/>
            </w:pPr>
            <w:r>
              <w:t>Student</w:t>
            </w:r>
            <w:r w:rsidR="00A3715D">
              <w:t xml:space="preserve"> </w:t>
            </w:r>
            <w:r>
              <w:t>Supports</w:t>
            </w:r>
          </w:p>
        </w:tc>
        <w:tc>
          <w:tcPr>
            <w:tcW w:w="3217" w:type="dxa"/>
          </w:tcPr>
          <w:p w14:paraId="3B5049DD" w14:textId="77777777" w:rsidR="006E4B29" w:rsidRDefault="00517CBE" w:rsidP="006E32AD">
            <w:pPr>
              <w:spacing w:before="60" w:after="60"/>
            </w:pPr>
            <w:r w:rsidRPr="00FB47B5">
              <w:t>Narrative explains how student supports will be embedded and differentiated. Staff are designated to support students in dual enrollment. Partners share responsibility for student success.</w:t>
            </w:r>
          </w:p>
          <w:p w14:paraId="5C2E2270" w14:textId="77777777" w:rsidR="0070196A" w:rsidRPr="00FB47B5" w:rsidRDefault="0070196A" w:rsidP="006E32AD">
            <w:pPr>
              <w:spacing w:before="60" w:after="60"/>
            </w:pPr>
          </w:p>
        </w:tc>
        <w:tc>
          <w:tcPr>
            <w:tcW w:w="2793" w:type="dxa"/>
          </w:tcPr>
          <w:p w14:paraId="70EC1B52" w14:textId="77777777" w:rsidR="006E4B29" w:rsidRPr="00FB47B5" w:rsidRDefault="000F04DF" w:rsidP="006E32AD">
            <w:pPr>
              <w:spacing w:before="60" w:after="60"/>
            </w:pPr>
            <w:r w:rsidRPr="00FB47B5">
              <w:t xml:space="preserve">Student </w:t>
            </w:r>
            <w:proofErr w:type="gramStart"/>
            <w:r w:rsidRPr="00FB47B5">
              <w:t>supports are</w:t>
            </w:r>
            <w:proofErr w:type="gramEnd"/>
            <w:r w:rsidRPr="00FB47B5">
              <w:t xml:space="preserve"> embedded and differentiated. Staff are designated to support students in dual enrollment.</w:t>
            </w:r>
          </w:p>
        </w:tc>
        <w:tc>
          <w:tcPr>
            <w:tcW w:w="2460" w:type="dxa"/>
          </w:tcPr>
          <w:p w14:paraId="2CE10390" w14:textId="77777777" w:rsidR="006E4B29" w:rsidRPr="00FB47B5" w:rsidRDefault="00063CBA" w:rsidP="006E32AD">
            <w:pPr>
              <w:spacing w:before="60" w:after="60"/>
            </w:pPr>
            <w:r w:rsidRPr="00FB47B5">
              <w:t xml:space="preserve">Student </w:t>
            </w:r>
            <w:proofErr w:type="gramStart"/>
            <w:r w:rsidRPr="00FB47B5">
              <w:t>supports are</w:t>
            </w:r>
            <w:proofErr w:type="gramEnd"/>
            <w:r w:rsidRPr="00FB47B5">
              <w:t xml:space="preserve"> embedded and differentiated.</w:t>
            </w:r>
          </w:p>
        </w:tc>
        <w:tc>
          <w:tcPr>
            <w:tcW w:w="2460" w:type="dxa"/>
          </w:tcPr>
          <w:p w14:paraId="4F527F02" w14:textId="77777777" w:rsidR="006E4B29" w:rsidRPr="00FB47B5" w:rsidRDefault="00063CBA" w:rsidP="006E32AD">
            <w:pPr>
              <w:spacing w:before="60" w:after="60"/>
            </w:pPr>
            <w:r w:rsidRPr="00FB47B5">
              <w:t xml:space="preserve">Student </w:t>
            </w:r>
            <w:proofErr w:type="gramStart"/>
            <w:r w:rsidRPr="00FB47B5">
              <w:t>supports are</w:t>
            </w:r>
            <w:proofErr w:type="gramEnd"/>
            <w:r w:rsidRPr="00FB47B5">
              <w:t xml:space="preserve"> offered.</w:t>
            </w:r>
          </w:p>
        </w:tc>
      </w:tr>
      <w:tr w:rsidR="006E4B29" w14:paraId="1A46BEEA" w14:textId="77777777" w:rsidTr="00F54B41">
        <w:trPr>
          <w:cantSplit/>
        </w:trPr>
        <w:tc>
          <w:tcPr>
            <w:tcW w:w="2020" w:type="dxa"/>
          </w:tcPr>
          <w:p w14:paraId="5277F876" w14:textId="77777777" w:rsidR="006E4B29" w:rsidRDefault="006E4B29" w:rsidP="000D7705">
            <w:r>
              <w:t>Sustainability</w:t>
            </w:r>
          </w:p>
        </w:tc>
        <w:tc>
          <w:tcPr>
            <w:tcW w:w="3217" w:type="dxa"/>
          </w:tcPr>
          <w:p w14:paraId="5F839CBC" w14:textId="77777777" w:rsidR="006E4B29" w:rsidRPr="00FB47B5" w:rsidRDefault="00D52A2F" w:rsidP="000D7705">
            <w:r w:rsidRPr="00FB47B5">
              <w:t xml:space="preserve">Narrative </w:t>
            </w:r>
            <w:r w:rsidR="006609AC" w:rsidRPr="00FB47B5">
              <w:t xml:space="preserve">shows a well-defined vision on </w:t>
            </w:r>
            <w:r w:rsidRPr="00FB47B5">
              <w:t>how the school/program will be sustained.</w:t>
            </w:r>
          </w:p>
        </w:tc>
        <w:tc>
          <w:tcPr>
            <w:tcW w:w="2793" w:type="dxa"/>
          </w:tcPr>
          <w:p w14:paraId="5720B847" w14:textId="77777777" w:rsidR="006E4B29" w:rsidRPr="00FB47B5" w:rsidRDefault="006609AC" w:rsidP="000D7705">
            <w:r w:rsidRPr="00FB47B5">
              <w:t>Narrative shows a promising vision on how the school/program will be sustained.</w:t>
            </w:r>
          </w:p>
        </w:tc>
        <w:tc>
          <w:tcPr>
            <w:tcW w:w="2460" w:type="dxa"/>
          </w:tcPr>
          <w:p w14:paraId="1D4A6FC9" w14:textId="77777777" w:rsidR="006E4B29" w:rsidRPr="00FB47B5" w:rsidRDefault="006609AC" w:rsidP="000D7705">
            <w:r w:rsidRPr="00FB47B5">
              <w:t xml:space="preserve">Narrative shows an emerging vision on how the school/program will be sustained. </w:t>
            </w:r>
          </w:p>
        </w:tc>
        <w:tc>
          <w:tcPr>
            <w:tcW w:w="2460" w:type="dxa"/>
          </w:tcPr>
          <w:p w14:paraId="4BAF2C63" w14:textId="77777777" w:rsidR="006E4B29" w:rsidRPr="00FB47B5" w:rsidRDefault="006609AC" w:rsidP="00D86D6C">
            <w:pPr>
              <w:spacing w:after="0"/>
            </w:pPr>
            <w:r w:rsidRPr="00FB47B5">
              <w:t>Narrative shows a limited vision or no vision on how the school/program will be sustained.</w:t>
            </w:r>
          </w:p>
        </w:tc>
      </w:tr>
    </w:tbl>
    <w:p w14:paraId="013F5A8F" w14:textId="77777777" w:rsidR="00D86D6C" w:rsidRDefault="00D86D6C" w:rsidP="00D86D6C">
      <w:bookmarkStart w:id="83" w:name="_Hlk115348619"/>
      <w:bookmarkEnd w:id="81"/>
    </w:p>
    <w:p w14:paraId="5392C4C1" w14:textId="77777777" w:rsidR="00A3715D" w:rsidRDefault="00A3715D" w:rsidP="00D86D6C"/>
    <w:p w14:paraId="3A7D40E9" w14:textId="77777777" w:rsidR="00C55960" w:rsidRDefault="00D86D6C" w:rsidP="00C55960">
      <w:pPr>
        <w:pStyle w:val="Heading3"/>
        <w:spacing w:before="0"/>
      </w:pPr>
      <w:bookmarkStart w:id="84" w:name="_Hlk188616186"/>
      <w:r>
        <w:lastRenderedPageBreak/>
        <w:t>Attachment I: MCEC Grant Budget Worksheet (10 points)</w:t>
      </w:r>
    </w:p>
    <w:p w14:paraId="5AD34E57" w14:textId="1B0AC008" w:rsidR="00193AEE" w:rsidRPr="004E3EC8" w:rsidRDefault="00C55960" w:rsidP="00C55960">
      <w:pPr>
        <w:pStyle w:val="Caption"/>
        <w:rPr>
          <w:sz w:val="24"/>
        </w:rPr>
      </w:pPr>
      <w:r w:rsidRPr="004E3EC8">
        <w:rPr>
          <w:sz w:val="24"/>
        </w:rPr>
        <w:t>MCEC Budget Worksheet Rubric</w:t>
      </w:r>
    </w:p>
    <w:tbl>
      <w:tblPr>
        <w:tblStyle w:val="ListTable3"/>
        <w:tblW w:w="4992" w:type="pct"/>
        <w:tblLayout w:type="fixed"/>
        <w:tblLook w:val="0020" w:firstRow="1" w:lastRow="0" w:firstColumn="0" w:lastColumn="0" w:noHBand="0" w:noVBand="0"/>
        <w:tblDescription w:val="Budget Worksheet Scoring Table with scores and definitions."/>
      </w:tblPr>
      <w:tblGrid>
        <w:gridCol w:w="3233"/>
        <w:gridCol w:w="3232"/>
        <w:gridCol w:w="3232"/>
        <w:gridCol w:w="3232"/>
      </w:tblGrid>
      <w:tr w:rsidR="00FF03D7" w:rsidRPr="00664D94" w14:paraId="7A5E16B1" w14:textId="77777777" w:rsidTr="00FF03D7">
        <w:trPr>
          <w:cnfStyle w:val="100000000000" w:firstRow="1" w:lastRow="0" w:firstColumn="0" w:lastColumn="0" w:oddVBand="0" w:evenVBand="0" w:oddHBand="0" w:evenHBand="0" w:firstRowFirstColumn="0" w:firstRowLastColumn="0" w:lastRowFirstColumn="0" w:lastRowLastColumn="0"/>
          <w:cantSplit/>
          <w:trHeight w:val="275"/>
          <w:tblHeader/>
        </w:trPr>
        <w:tc>
          <w:tcPr>
            <w:cnfStyle w:val="000010000000" w:firstRow="0" w:lastRow="0" w:firstColumn="0" w:lastColumn="0" w:oddVBand="1" w:evenVBand="0" w:oddHBand="0" w:evenHBand="0" w:firstRowFirstColumn="0" w:firstRowLastColumn="0" w:lastRowFirstColumn="0" w:lastRowLastColumn="0"/>
            <w:tcW w:w="3234" w:type="dxa"/>
          </w:tcPr>
          <w:p w14:paraId="1B956A55" w14:textId="6E0F8C01" w:rsidR="00FF03D7" w:rsidRPr="00664D94" w:rsidRDefault="00FF03D7" w:rsidP="006E32AD">
            <w:pPr>
              <w:keepNext/>
              <w:widowControl w:val="0"/>
              <w:adjustRightInd w:val="0"/>
              <w:spacing w:before="60" w:after="60"/>
              <w:jc w:val="center"/>
              <w:textAlignment w:val="baseline"/>
              <w:rPr>
                <w:rFonts w:cs="Arial"/>
              </w:rPr>
            </w:pPr>
            <w:bookmarkStart w:id="85" w:name="_Hlk141777293"/>
            <w:bookmarkEnd w:id="83"/>
            <w:r w:rsidRPr="00664D94">
              <w:rPr>
                <w:rFonts w:cs="Arial"/>
                <w:caps/>
              </w:rPr>
              <w:t>Outstanding</w:t>
            </w:r>
            <w:r w:rsidRPr="00664D94">
              <w:rPr>
                <w:rFonts w:cs="Arial"/>
              </w:rPr>
              <w:br/>
              <w:t>(</w:t>
            </w:r>
            <w:r w:rsidR="00993C47">
              <w:rPr>
                <w:rFonts w:cs="Arial"/>
              </w:rPr>
              <w:t>10</w:t>
            </w:r>
            <w:r w:rsidR="00A3715D">
              <w:rPr>
                <w:rFonts w:cs="Arial"/>
              </w:rPr>
              <w:t>–</w:t>
            </w:r>
            <w:r w:rsidR="00993C47">
              <w:rPr>
                <w:rFonts w:cs="Arial"/>
              </w:rPr>
              <w:t xml:space="preserve">8 </w:t>
            </w:r>
            <w:r w:rsidR="001A5C9D">
              <w:rPr>
                <w:rFonts w:cs="Arial"/>
              </w:rPr>
              <w:t>points</w:t>
            </w:r>
            <w:r w:rsidRPr="00664D94">
              <w:rPr>
                <w:rFonts w:cs="Arial"/>
              </w:rPr>
              <w:t>)</w:t>
            </w:r>
          </w:p>
        </w:tc>
        <w:tc>
          <w:tcPr>
            <w:tcW w:w="3232" w:type="dxa"/>
          </w:tcPr>
          <w:p w14:paraId="4E1CFAF9" w14:textId="56314D51" w:rsidR="00FF03D7" w:rsidRPr="00664D94" w:rsidRDefault="00FF03D7" w:rsidP="006E32AD">
            <w:pPr>
              <w:keepNext/>
              <w:widowControl w:val="0"/>
              <w:adjustRightInd w:val="0"/>
              <w:spacing w:before="60" w:after="60"/>
              <w:jc w:val="center"/>
              <w:textAlignment w:val="baseline"/>
              <w:cnfStyle w:val="100000000000" w:firstRow="1" w:lastRow="0" w:firstColumn="0" w:lastColumn="0" w:oddVBand="0" w:evenVBand="0" w:oddHBand="0" w:evenHBand="0" w:firstRowFirstColumn="0" w:firstRowLastColumn="0" w:lastRowFirstColumn="0" w:lastRowLastColumn="0"/>
              <w:rPr>
                <w:rFonts w:cs="Arial"/>
              </w:rPr>
            </w:pPr>
            <w:r>
              <w:rPr>
                <w:rFonts w:cs="Arial"/>
                <w:caps/>
              </w:rPr>
              <w:t>Strong</w:t>
            </w:r>
            <w:r w:rsidRPr="00664D94">
              <w:rPr>
                <w:rFonts w:cs="Arial"/>
              </w:rPr>
              <w:br/>
              <w:t>(</w:t>
            </w:r>
            <w:r w:rsidR="0093687A">
              <w:rPr>
                <w:rFonts w:cs="Arial"/>
              </w:rPr>
              <w:t>7–</w:t>
            </w:r>
            <w:r w:rsidR="00993C47">
              <w:rPr>
                <w:rFonts w:cs="Arial"/>
              </w:rPr>
              <w:t>6</w:t>
            </w:r>
            <w:r w:rsidRPr="00664D94">
              <w:rPr>
                <w:rFonts w:cs="Arial"/>
              </w:rPr>
              <w:t xml:space="preserve"> points)</w:t>
            </w:r>
          </w:p>
        </w:tc>
        <w:tc>
          <w:tcPr>
            <w:cnfStyle w:val="000010000000" w:firstRow="0" w:lastRow="0" w:firstColumn="0" w:lastColumn="0" w:oddVBand="1" w:evenVBand="0" w:oddHBand="0" w:evenHBand="0" w:firstRowFirstColumn="0" w:firstRowLastColumn="0" w:lastRowFirstColumn="0" w:lastRowLastColumn="0"/>
            <w:tcW w:w="3232" w:type="dxa"/>
          </w:tcPr>
          <w:p w14:paraId="48D4EFDC" w14:textId="668D55EE" w:rsidR="00FF03D7" w:rsidRPr="00664D94" w:rsidRDefault="00FF03D7" w:rsidP="006E32AD">
            <w:pPr>
              <w:keepNext/>
              <w:widowControl w:val="0"/>
              <w:adjustRightInd w:val="0"/>
              <w:spacing w:before="60" w:after="60"/>
              <w:jc w:val="center"/>
              <w:textAlignment w:val="baseline"/>
              <w:rPr>
                <w:rFonts w:cs="Arial"/>
              </w:rPr>
            </w:pPr>
            <w:r>
              <w:rPr>
                <w:rFonts w:cs="Arial"/>
                <w:caps/>
              </w:rPr>
              <w:t>Good</w:t>
            </w:r>
            <w:r w:rsidRPr="00664D94">
              <w:rPr>
                <w:rFonts w:cs="Arial"/>
              </w:rPr>
              <w:br/>
              <w:t>(</w:t>
            </w:r>
            <w:r w:rsidR="00993C47">
              <w:rPr>
                <w:rFonts w:cs="Arial"/>
              </w:rPr>
              <w:t>5</w:t>
            </w:r>
            <w:r w:rsidR="0093687A">
              <w:rPr>
                <w:rFonts w:cs="Arial"/>
              </w:rPr>
              <w:t>–</w:t>
            </w:r>
            <w:r w:rsidR="00993C47">
              <w:rPr>
                <w:rFonts w:cs="Arial"/>
              </w:rPr>
              <w:t>4</w:t>
            </w:r>
            <w:r w:rsidRPr="00664D94">
              <w:rPr>
                <w:rFonts w:cs="Arial"/>
              </w:rPr>
              <w:t xml:space="preserve"> points)</w:t>
            </w:r>
          </w:p>
        </w:tc>
        <w:tc>
          <w:tcPr>
            <w:tcW w:w="3232" w:type="dxa"/>
          </w:tcPr>
          <w:p w14:paraId="2C0296C0" w14:textId="7C52EFBB" w:rsidR="00FF03D7" w:rsidRPr="00664D94" w:rsidRDefault="00FF03D7" w:rsidP="006E32AD">
            <w:pPr>
              <w:keepNext/>
              <w:widowControl w:val="0"/>
              <w:adjustRightInd w:val="0"/>
              <w:spacing w:before="60" w:after="60"/>
              <w:jc w:val="center"/>
              <w:textAlignment w:val="baseline"/>
              <w:cnfStyle w:val="100000000000" w:firstRow="1" w:lastRow="0" w:firstColumn="0" w:lastColumn="0" w:oddVBand="0" w:evenVBand="0" w:oddHBand="0" w:evenHBand="0" w:firstRowFirstColumn="0" w:firstRowLastColumn="0" w:lastRowFirstColumn="0" w:lastRowLastColumn="0"/>
              <w:rPr>
                <w:rFonts w:cs="Arial"/>
              </w:rPr>
            </w:pPr>
            <w:r>
              <w:rPr>
                <w:rFonts w:cs="Arial"/>
                <w:caps/>
              </w:rPr>
              <w:t>Minimal</w:t>
            </w:r>
            <w:r>
              <w:rPr>
                <w:rFonts w:cs="Arial"/>
                <w:caps/>
              </w:rPr>
              <w:br/>
            </w:r>
            <w:r w:rsidRPr="00664D94">
              <w:rPr>
                <w:rFonts w:cs="Arial"/>
              </w:rPr>
              <w:t>(</w:t>
            </w:r>
            <w:r w:rsidR="009B60AF">
              <w:rPr>
                <w:rFonts w:cs="Arial"/>
              </w:rPr>
              <w:t>0</w:t>
            </w:r>
            <w:r>
              <w:rPr>
                <w:rFonts w:cs="Arial"/>
              </w:rPr>
              <w:t>–</w:t>
            </w:r>
            <w:r w:rsidR="00993C47">
              <w:rPr>
                <w:rFonts w:cs="Arial"/>
              </w:rPr>
              <w:t>3</w:t>
            </w:r>
            <w:r w:rsidRPr="00664D94">
              <w:rPr>
                <w:rFonts w:cs="Arial"/>
              </w:rPr>
              <w:t xml:space="preserve"> points)</w:t>
            </w:r>
          </w:p>
        </w:tc>
      </w:tr>
      <w:tr w:rsidR="00FF03D7" w:rsidRPr="00664D94" w14:paraId="39B2D2D0" w14:textId="77777777" w:rsidTr="006E32AD">
        <w:trPr>
          <w:cnfStyle w:val="000000100000" w:firstRow="0" w:lastRow="0" w:firstColumn="0" w:lastColumn="0" w:oddVBand="0" w:evenVBand="0" w:oddHBand="1" w:evenHBand="0" w:firstRowFirstColumn="0" w:firstRowLastColumn="0" w:lastRowFirstColumn="0" w:lastRowLastColumn="0"/>
          <w:cantSplit/>
          <w:trHeight w:val="288"/>
        </w:trPr>
        <w:tc>
          <w:tcPr>
            <w:cnfStyle w:val="000010000000" w:firstRow="0" w:lastRow="0" w:firstColumn="0" w:lastColumn="0" w:oddVBand="1" w:evenVBand="0" w:oddHBand="0" w:evenHBand="0" w:firstRowFirstColumn="0" w:firstRowLastColumn="0" w:lastRowFirstColumn="0" w:lastRowLastColumn="0"/>
            <w:tcW w:w="3234" w:type="dxa"/>
          </w:tcPr>
          <w:p w14:paraId="0699876E" w14:textId="56ACAF89" w:rsidR="00FF03D7" w:rsidRPr="00664D94" w:rsidRDefault="00FF03D7" w:rsidP="006E32AD">
            <w:pPr>
              <w:spacing w:before="60" w:after="60"/>
            </w:pPr>
            <w:r w:rsidRPr="00664D94">
              <w:t xml:space="preserve">The budget </w:t>
            </w:r>
            <w:r w:rsidR="00993C47">
              <w:t>is</w:t>
            </w:r>
            <w:r>
              <w:t xml:space="preserve"> clear</w:t>
            </w:r>
            <w:r w:rsidR="00E73BA5">
              <w:t xml:space="preserve">, </w:t>
            </w:r>
            <w:proofErr w:type="gramStart"/>
            <w:r w:rsidRPr="00664D94">
              <w:t>includ</w:t>
            </w:r>
            <w:r>
              <w:t>e</w:t>
            </w:r>
            <w:r w:rsidR="00993C47">
              <w:t>s</w:t>
            </w:r>
            <w:proofErr w:type="gramEnd"/>
            <w:r w:rsidRPr="00664D94">
              <w:t xml:space="preserve"> a comprehensive estimate of the grant’s budget</w:t>
            </w:r>
            <w:r w:rsidR="001835BB">
              <w:t>. P</w:t>
            </w:r>
            <w:r w:rsidR="00E73BA5">
              <w:t>rovides a</w:t>
            </w:r>
            <w:r w:rsidR="001835BB">
              <w:t xml:space="preserve"> very</w:t>
            </w:r>
            <w:r w:rsidR="00E73BA5">
              <w:t xml:space="preserve"> detailed justification and </w:t>
            </w:r>
            <w:r w:rsidR="001835BB">
              <w:t xml:space="preserve">accurate </w:t>
            </w:r>
            <w:r w:rsidR="00E73BA5">
              <w:t>breakdown/calculation for each expenditure.</w:t>
            </w:r>
          </w:p>
        </w:tc>
        <w:tc>
          <w:tcPr>
            <w:tcW w:w="3232" w:type="dxa"/>
          </w:tcPr>
          <w:p w14:paraId="4AED35A4" w14:textId="5C690602" w:rsidR="00FF03D7" w:rsidRPr="00664D94" w:rsidRDefault="00FF03D7" w:rsidP="006E32AD">
            <w:pPr>
              <w:spacing w:before="60" w:after="60"/>
              <w:cnfStyle w:val="000000100000" w:firstRow="0" w:lastRow="0" w:firstColumn="0" w:lastColumn="0" w:oddVBand="0" w:evenVBand="0" w:oddHBand="1" w:evenHBand="0" w:firstRowFirstColumn="0" w:firstRowLastColumn="0" w:lastRowFirstColumn="0" w:lastRowLastColumn="0"/>
            </w:pPr>
            <w:r w:rsidRPr="00664D94">
              <w:t xml:space="preserve">The budget </w:t>
            </w:r>
            <w:r>
              <w:t>include</w:t>
            </w:r>
            <w:r w:rsidR="00993C47">
              <w:t>s</w:t>
            </w:r>
            <w:r w:rsidRPr="00664D94">
              <w:t xml:space="preserve"> a</w:t>
            </w:r>
            <w:r>
              <w:t xml:space="preserve"> detailed</w:t>
            </w:r>
            <w:r w:rsidRPr="00664D94">
              <w:t xml:space="preserve"> estimate of the grant’s budget </w:t>
            </w:r>
            <w:r>
              <w:t>and costs are clear</w:t>
            </w:r>
            <w:r w:rsidR="00C829C6">
              <w:t>.</w:t>
            </w:r>
            <w:r w:rsidR="00E73BA5">
              <w:t xml:space="preserve"> Provides </w:t>
            </w:r>
            <w:proofErr w:type="gramStart"/>
            <w:r w:rsidR="00E73BA5">
              <w:t>a</w:t>
            </w:r>
            <w:r w:rsidR="001835BB">
              <w:t xml:space="preserve"> detailed</w:t>
            </w:r>
            <w:proofErr w:type="gramEnd"/>
            <w:r w:rsidR="00E73BA5">
              <w:t xml:space="preserve"> justification and </w:t>
            </w:r>
            <w:r w:rsidR="001835BB">
              <w:t xml:space="preserve">accurate/somewhat accurate </w:t>
            </w:r>
            <w:r w:rsidR="00E73BA5">
              <w:t xml:space="preserve">breakdown/calculation for each </w:t>
            </w:r>
            <w:r w:rsidR="001835BB">
              <w:t>expenditure.</w:t>
            </w:r>
          </w:p>
        </w:tc>
        <w:tc>
          <w:tcPr>
            <w:cnfStyle w:val="000010000000" w:firstRow="0" w:lastRow="0" w:firstColumn="0" w:lastColumn="0" w:oddVBand="1" w:evenVBand="0" w:oddHBand="0" w:evenHBand="0" w:firstRowFirstColumn="0" w:firstRowLastColumn="0" w:lastRowFirstColumn="0" w:lastRowLastColumn="0"/>
            <w:tcW w:w="3232" w:type="dxa"/>
          </w:tcPr>
          <w:p w14:paraId="1D68FBF4" w14:textId="77777777" w:rsidR="00FF03D7" w:rsidRDefault="00FF03D7" w:rsidP="006E32AD">
            <w:pPr>
              <w:spacing w:before="60" w:after="60"/>
            </w:pPr>
            <w:r w:rsidRPr="00664D94">
              <w:t xml:space="preserve">The budget </w:t>
            </w:r>
            <w:r w:rsidR="00CC6FBB" w:rsidRPr="00664D94">
              <w:t>includ</w:t>
            </w:r>
            <w:r w:rsidR="00CC6FBB">
              <w:t>e</w:t>
            </w:r>
            <w:r w:rsidR="00993C47">
              <w:t>s</w:t>
            </w:r>
            <w:r w:rsidRPr="00664D94">
              <w:t xml:space="preserve"> a</w:t>
            </w:r>
            <w:r>
              <w:t>n</w:t>
            </w:r>
            <w:r w:rsidRPr="00664D94">
              <w:t xml:space="preserve"> </w:t>
            </w:r>
            <w:r>
              <w:t>adequate</w:t>
            </w:r>
            <w:r w:rsidRPr="00664D94">
              <w:t xml:space="preserve"> estimate of the grant’s budget </w:t>
            </w:r>
            <w:r>
              <w:t>and costs are clear</w:t>
            </w:r>
            <w:r w:rsidR="001835BB">
              <w:t>. Provides an adequate justification and adequate breakdown/calculation for each expenditure or there are errors in the breakdown/calculation for each expenditure.</w:t>
            </w:r>
          </w:p>
          <w:p w14:paraId="092FB4A4" w14:textId="088F4571" w:rsidR="0070196A" w:rsidRPr="00664D94" w:rsidRDefault="0070196A" w:rsidP="006E32AD">
            <w:pPr>
              <w:spacing w:before="60" w:after="60"/>
            </w:pPr>
          </w:p>
        </w:tc>
        <w:tc>
          <w:tcPr>
            <w:tcW w:w="3232" w:type="dxa"/>
          </w:tcPr>
          <w:p w14:paraId="0631A5D0" w14:textId="31094461" w:rsidR="00FF03D7" w:rsidRPr="00664D94" w:rsidRDefault="00FF03D7" w:rsidP="006E32AD">
            <w:pPr>
              <w:spacing w:before="60" w:after="60"/>
              <w:cnfStyle w:val="000000100000" w:firstRow="0" w:lastRow="0" w:firstColumn="0" w:lastColumn="0" w:oddVBand="0" w:evenVBand="0" w:oddHBand="1" w:evenHBand="0" w:firstRowFirstColumn="0" w:firstRowLastColumn="0" w:lastRowFirstColumn="0" w:lastRowLastColumn="0"/>
            </w:pPr>
            <w:r w:rsidRPr="00664D94">
              <w:t xml:space="preserve">The budget </w:t>
            </w:r>
            <w:r w:rsidR="00993C47">
              <w:t xml:space="preserve">does </w:t>
            </w:r>
            <w:r>
              <w:t>not include</w:t>
            </w:r>
            <w:r w:rsidRPr="00664D94">
              <w:t xml:space="preserve"> a</w:t>
            </w:r>
            <w:r>
              <w:t>n</w:t>
            </w:r>
            <w:r w:rsidRPr="00664D94">
              <w:t xml:space="preserve"> estimate of the grant’s budget</w:t>
            </w:r>
            <w:r w:rsidR="001835BB">
              <w:t>. Does not provide any justification or accurate breakdown/calculation for each expenditure or there are major errors in breakdown/calculation for each expenditure.</w:t>
            </w:r>
          </w:p>
        </w:tc>
      </w:tr>
      <w:bookmarkEnd w:id="84"/>
      <w:bookmarkEnd w:id="85"/>
    </w:tbl>
    <w:p w14:paraId="5BE1D50D" w14:textId="4F7498A4" w:rsidR="00710364" w:rsidRDefault="00710364" w:rsidP="00A3715D"/>
    <w:p w14:paraId="4710AD36" w14:textId="77777777" w:rsidR="00710364" w:rsidRDefault="00710364">
      <w:pPr>
        <w:spacing w:after="0"/>
      </w:pPr>
      <w:r>
        <w:br w:type="page"/>
      </w:r>
    </w:p>
    <w:p w14:paraId="33718A08" w14:textId="77777777" w:rsidR="00C55960" w:rsidRDefault="00A3715D" w:rsidP="00C55960">
      <w:pPr>
        <w:pStyle w:val="Heading3"/>
        <w:spacing w:before="0"/>
      </w:pPr>
      <w:r>
        <w:lastRenderedPageBreak/>
        <w:t>Attachment II: Letter of Commitment from Community College (10 points)</w:t>
      </w:r>
    </w:p>
    <w:p w14:paraId="03B36F88" w14:textId="2FEE39F4" w:rsidR="00492190" w:rsidRPr="004E3EC8" w:rsidRDefault="00C55960" w:rsidP="00C55960">
      <w:pPr>
        <w:pStyle w:val="Caption"/>
        <w:rPr>
          <w:sz w:val="24"/>
        </w:rPr>
      </w:pPr>
      <w:r w:rsidRPr="004E3EC8">
        <w:rPr>
          <w:sz w:val="24"/>
        </w:rPr>
        <w:t>MCEC College Letter of Commitment Rubric</w:t>
      </w:r>
    </w:p>
    <w:tbl>
      <w:tblPr>
        <w:tblStyle w:val="ListTable3"/>
        <w:tblW w:w="4992" w:type="pct"/>
        <w:tblLayout w:type="fixed"/>
        <w:tblLook w:val="0020" w:firstRow="1" w:lastRow="0" w:firstColumn="0" w:lastColumn="0" w:noHBand="0" w:noVBand="0"/>
        <w:tblDescription w:val="Letter of Commitment Scoring Rubric with listing measures and measure descriptions."/>
      </w:tblPr>
      <w:tblGrid>
        <w:gridCol w:w="3233"/>
        <w:gridCol w:w="3232"/>
        <w:gridCol w:w="3232"/>
        <w:gridCol w:w="3232"/>
      </w:tblGrid>
      <w:tr w:rsidR="00492190" w:rsidRPr="00664D94" w14:paraId="772E40CD" w14:textId="77777777" w:rsidTr="009A6FE6">
        <w:trPr>
          <w:cnfStyle w:val="100000000000" w:firstRow="1" w:lastRow="0" w:firstColumn="0" w:lastColumn="0" w:oddVBand="0" w:evenVBand="0" w:oddHBand="0" w:evenHBand="0" w:firstRowFirstColumn="0" w:firstRowLastColumn="0" w:lastRowFirstColumn="0" w:lastRowLastColumn="0"/>
          <w:cantSplit/>
          <w:trHeight w:val="275"/>
          <w:tblHeader/>
        </w:trPr>
        <w:tc>
          <w:tcPr>
            <w:cnfStyle w:val="000010000000" w:firstRow="0" w:lastRow="0" w:firstColumn="0" w:lastColumn="0" w:oddVBand="1" w:evenVBand="0" w:oddHBand="0" w:evenHBand="0" w:firstRowFirstColumn="0" w:firstRowLastColumn="0" w:lastRowFirstColumn="0" w:lastRowLastColumn="0"/>
            <w:tcW w:w="3234" w:type="dxa"/>
          </w:tcPr>
          <w:p w14:paraId="15CA638A" w14:textId="77777777" w:rsidR="00492190" w:rsidRPr="00664D94" w:rsidRDefault="00492190" w:rsidP="009A6FE6">
            <w:pPr>
              <w:keepNext/>
              <w:widowControl w:val="0"/>
              <w:adjustRightInd w:val="0"/>
              <w:spacing w:before="60" w:after="60"/>
              <w:jc w:val="center"/>
              <w:textAlignment w:val="baseline"/>
              <w:rPr>
                <w:rFonts w:cs="Arial"/>
              </w:rPr>
            </w:pPr>
            <w:r w:rsidRPr="00664D94">
              <w:rPr>
                <w:rFonts w:cs="Arial"/>
                <w:caps/>
              </w:rPr>
              <w:t>Outstanding</w:t>
            </w:r>
            <w:r w:rsidRPr="00664D94">
              <w:rPr>
                <w:rFonts w:cs="Arial"/>
              </w:rPr>
              <w:br/>
              <w:t>(</w:t>
            </w:r>
            <w:r>
              <w:rPr>
                <w:rFonts w:cs="Arial"/>
              </w:rPr>
              <w:t xml:space="preserve">10 </w:t>
            </w:r>
            <w:r w:rsidRPr="00664D94">
              <w:rPr>
                <w:rFonts w:cs="Arial"/>
              </w:rPr>
              <w:t>points)</w:t>
            </w:r>
          </w:p>
        </w:tc>
        <w:tc>
          <w:tcPr>
            <w:tcW w:w="3232" w:type="dxa"/>
          </w:tcPr>
          <w:p w14:paraId="10596247" w14:textId="77777777" w:rsidR="00492190" w:rsidRPr="00664D94" w:rsidRDefault="00492190" w:rsidP="009A6FE6">
            <w:pPr>
              <w:keepNext/>
              <w:widowControl w:val="0"/>
              <w:adjustRightInd w:val="0"/>
              <w:spacing w:before="60" w:after="60"/>
              <w:jc w:val="center"/>
              <w:textAlignment w:val="baseline"/>
              <w:cnfStyle w:val="100000000000" w:firstRow="1" w:lastRow="0" w:firstColumn="0" w:lastColumn="0" w:oddVBand="0" w:evenVBand="0" w:oddHBand="0" w:evenHBand="0" w:firstRowFirstColumn="0" w:firstRowLastColumn="0" w:lastRowFirstColumn="0" w:lastRowLastColumn="0"/>
              <w:rPr>
                <w:rFonts w:cs="Arial"/>
              </w:rPr>
            </w:pPr>
            <w:r>
              <w:rPr>
                <w:rFonts w:cs="Arial"/>
                <w:caps/>
              </w:rPr>
              <w:t>Strong</w:t>
            </w:r>
            <w:r w:rsidRPr="00664D94">
              <w:rPr>
                <w:rFonts w:cs="Arial"/>
              </w:rPr>
              <w:br/>
              <w:t>(</w:t>
            </w:r>
            <w:r>
              <w:rPr>
                <w:rFonts w:cs="Arial"/>
              </w:rPr>
              <w:t>0</w:t>
            </w:r>
            <w:r w:rsidRPr="00664D94">
              <w:rPr>
                <w:rFonts w:cs="Arial"/>
              </w:rPr>
              <w:t xml:space="preserve"> points)</w:t>
            </w:r>
          </w:p>
        </w:tc>
        <w:tc>
          <w:tcPr>
            <w:cnfStyle w:val="000010000000" w:firstRow="0" w:lastRow="0" w:firstColumn="0" w:lastColumn="0" w:oddVBand="1" w:evenVBand="0" w:oddHBand="0" w:evenHBand="0" w:firstRowFirstColumn="0" w:firstRowLastColumn="0" w:lastRowFirstColumn="0" w:lastRowLastColumn="0"/>
            <w:tcW w:w="3232" w:type="dxa"/>
          </w:tcPr>
          <w:p w14:paraId="501BF9A9" w14:textId="77777777" w:rsidR="00492190" w:rsidRPr="00664D94" w:rsidRDefault="00492190" w:rsidP="009A6FE6">
            <w:pPr>
              <w:keepNext/>
              <w:widowControl w:val="0"/>
              <w:adjustRightInd w:val="0"/>
              <w:spacing w:before="60" w:after="60"/>
              <w:jc w:val="center"/>
              <w:textAlignment w:val="baseline"/>
              <w:rPr>
                <w:rFonts w:cs="Arial"/>
              </w:rPr>
            </w:pPr>
            <w:r>
              <w:rPr>
                <w:rFonts w:cs="Arial"/>
                <w:caps/>
              </w:rPr>
              <w:t>Good</w:t>
            </w:r>
            <w:r w:rsidRPr="00664D94">
              <w:rPr>
                <w:rFonts w:cs="Arial"/>
              </w:rPr>
              <w:br/>
              <w:t>(</w:t>
            </w:r>
            <w:r>
              <w:rPr>
                <w:rFonts w:cs="Arial"/>
              </w:rPr>
              <w:t>0</w:t>
            </w:r>
            <w:r w:rsidRPr="00664D94">
              <w:rPr>
                <w:rFonts w:cs="Arial"/>
              </w:rPr>
              <w:t xml:space="preserve"> points)</w:t>
            </w:r>
          </w:p>
        </w:tc>
        <w:tc>
          <w:tcPr>
            <w:tcW w:w="3232" w:type="dxa"/>
          </w:tcPr>
          <w:p w14:paraId="5C45A741" w14:textId="77777777" w:rsidR="00492190" w:rsidRPr="00664D94" w:rsidRDefault="00492190" w:rsidP="009A6FE6">
            <w:pPr>
              <w:keepNext/>
              <w:widowControl w:val="0"/>
              <w:adjustRightInd w:val="0"/>
              <w:spacing w:before="60" w:after="60"/>
              <w:jc w:val="center"/>
              <w:textAlignment w:val="baseline"/>
              <w:cnfStyle w:val="100000000000" w:firstRow="1" w:lastRow="0" w:firstColumn="0" w:lastColumn="0" w:oddVBand="0" w:evenVBand="0" w:oddHBand="0" w:evenHBand="0" w:firstRowFirstColumn="0" w:firstRowLastColumn="0" w:lastRowFirstColumn="0" w:lastRowLastColumn="0"/>
              <w:rPr>
                <w:rFonts w:cs="Arial"/>
              </w:rPr>
            </w:pPr>
            <w:r>
              <w:rPr>
                <w:rFonts w:cs="Arial"/>
                <w:caps/>
              </w:rPr>
              <w:t>Minimal</w:t>
            </w:r>
            <w:r>
              <w:rPr>
                <w:rFonts w:cs="Arial"/>
                <w:caps/>
              </w:rPr>
              <w:br/>
            </w:r>
            <w:r w:rsidRPr="00664D94">
              <w:rPr>
                <w:rFonts w:cs="Arial"/>
              </w:rPr>
              <w:t>(</w:t>
            </w:r>
            <w:r>
              <w:rPr>
                <w:rFonts w:cs="Arial"/>
              </w:rPr>
              <w:t xml:space="preserve">0 </w:t>
            </w:r>
            <w:r w:rsidRPr="00664D94">
              <w:rPr>
                <w:rFonts w:cs="Arial"/>
              </w:rPr>
              <w:t>points)</w:t>
            </w:r>
          </w:p>
        </w:tc>
      </w:tr>
      <w:tr w:rsidR="00492190" w:rsidRPr="00664D94" w14:paraId="590E9AAB" w14:textId="77777777" w:rsidTr="009A6FE6">
        <w:trPr>
          <w:cnfStyle w:val="000000100000" w:firstRow="0" w:lastRow="0" w:firstColumn="0" w:lastColumn="0" w:oddVBand="0" w:evenVBand="0" w:oddHBand="1" w:evenHBand="0" w:firstRowFirstColumn="0" w:firstRowLastColumn="0" w:lastRowFirstColumn="0" w:lastRowLastColumn="0"/>
          <w:cantSplit/>
          <w:trHeight w:val="288"/>
        </w:trPr>
        <w:tc>
          <w:tcPr>
            <w:cnfStyle w:val="000010000000" w:firstRow="0" w:lastRow="0" w:firstColumn="0" w:lastColumn="0" w:oddVBand="1" w:evenVBand="0" w:oddHBand="0" w:evenHBand="0" w:firstRowFirstColumn="0" w:firstRowLastColumn="0" w:lastRowFirstColumn="0" w:lastRowLastColumn="0"/>
            <w:tcW w:w="3234" w:type="dxa"/>
          </w:tcPr>
          <w:p w14:paraId="4478F0A8" w14:textId="77777777" w:rsidR="00492190" w:rsidRPr="00664D94" w:rsidRDefault="00492190" w:rsidP="009A6FE6">
            <w:pPr>
              <w:spacing w:before="60" w:after="60"/>
            </w:pPr>
            <w:r w:rsidRPr="003A7842">
              <w:t>A college letter of commitment was submitted and signed by college CEO or the College President.</w:t>
            </w:r>
          </w:p>
        </w:tc>
        <w:tc>
          <w:tcPr>
            <w:tcW w:w="3232" w:type="dxa"/>
          </w:tcPr>
          <w:p w14:paraId="6EB5445B" w14:textId="77777777" w:rsidR="00492190" w:rsidRPr="00664D94" w:rsidRDefault="00492190" w:rsidP="009A6FE6">
            <w:pPr>
              <w:spacing w:before="60" w:after="60"/>
              <w:cnfStyle w:val="000000100000" w:firstRow="0" w:lastRow="0" w:firstColumn="0" w:lastColumn="0" w:oddVBand="0" w:evenVBand="0" w:oddHBand="1" w:evenHBand="0" w:firstRowFirstColumn="0" w:firstRowLastColumn="0" w:lastRowFirstColumn="0" w:lastRowLastColumn="0"/>
            </w:pPr>
            <w:r>
              <w:t>Not applicable</w:t>
            </w:r>
          </w:p>
        </w:tc>
        <w:tc>
          <w:tcPr>
            <w:cnfStyle w:val="000010000000" w:firstRow="0" w:lastRow="0" w:firstColumn="0" w:lastColumn="0" w:oddVBand="1" w:evenVBand="0" w:oddHBand="0" w:evenHBand="0" w:firstRowFirstColumn="0" w:firstRowLastColumn="0" w:lastRowFirstColumn="0" w:lastRowLastColumn="0"/>
            <w:tcW w:w="3232" w:type="dxa"/>
          </w:tcPr>
          <w:p w14:paraId="3B0C4368" w14:textId="77777777" w:rsidR="00492190" w:rsidRPr="00664D94" w:rsidRDefault="00492190" w:rsidP="009A6FE6">
            <w:pPr>
              <w:spacing w:before="60" w:after="60"/>
            </w:pPr>
            <w:r>
              <w:t>Not applicable</w:t>
            </w:r>
          </w:p>
        </w:tc>
        <w:tc>
          <w:tcPr>
            <w:tcW w:w="3232" w:type="dxa"/>
          </w:tcPr>
          <w:p w14:paraId="6082B96E" w14:textId="77777777" w:rsidR="00492190" w:rsidRDefault="00492190" w:rsidP="009A6FE6">
            <w:pPr>
              <w:spacing w:before="60" w:after="60"/>
              <w:cnfStyle w:val="000000100000" w:firstRow="0" w:lastRow="0" w:firstColumn="0" w:lastColumn="0" w:oddVBand="0" w:evenVBand="0" w:oddHBand="1" w:evenHBand="0" w:firstRowFirstColumn="0" w:firstRowLastColumn="0" w:lastRowFirstColumn="0" w:lastRowLastColumn="0"/>
            </w:pPr>
            <w:r>
              <w:t>A letter of commitment was not submitted.</w:t>
            </w:r>
          </w:p>
          <w:p w14:paraId="1210AA33" w14:textId="77777777" w:rsidR="00492190" w:rsidRDefault="00492190" w:rsidP="009A6FE6">
            <w:pPr>
              <w:spacing w:before="60" w:after="60"/>
              <w:cnfStyle w:val="000000100000" w:firstRow="0" w:lastRow="0" w:firstColumn="0" w:lastColumn="0" w:oddVBand="0" w:evenVBand="0" w:oddHBand="1" w:evenHBand="0" w:firstRowFirstColumn="0" w:firstRowLastColumn="0" w:lastRowFirstColumn="0" w:lastRowLastColumn="0"/>
            </w:pPr>
          </w:p>
          <w:p w14:paraId="245E15F5" w14:textId="77777777" w:rsidR="00492190" w:rsidRDefault="00492190" w:rsidP="009A6FE6">
            <w:pPr>
              <w:spacing w:before="60" w:after="60"/>
              <w:cnfStyle w:val="000000100000" w:firstRow="0" w:lastRow="0" w:firstColumn="0" w:lastColumn="0" w:oddVBand="0" w:evenVBand="0" w:oddHBand="1" w:evenHBand="0" w:firstRowFirstColumn="0" w:firstRowLastColumn="0" w:lastRowFirstColumn="0" w:lastRowLastColumn="0"/>
            </w:pPr>
            <w:r>
              <w:t>If a letter of commitment is not included, the LEA is not eligible for grant funding.</w:t>
            </w:r>
          </w:p>
          <w:p w14:paraId="487D3105" w14:textId="77777777" w:rsidR="00492190" w:rsidRDefault="00492190" w:rsidP="009A6FE6">
            <w:pPr>
              <w:spacing w:before="60" w:after="60"/>
              <w:cnfStyle w:val="000000100000" w:firstRow="0" w:lastRow="0" w:firstColumn="0" w:lastColumn="0" w:oddVBand="0" w:evenVBand="0" w:oddHBand="1" w:evenHBand="0" w:firstRowFirstColumn="0" w:firstRowLastColumn="0" w:lastRowFirstColumn="0" w:lastRowLastColumn="0"/>
            </w:pPr>
          </w:p>
          <w:p w14:paraId="05CE5E91" w14:textId="77777777" w:rsidR="00492190" w:rsidRPr="00664D94" w:rsidRDefault="00492190" w:rsidP="009A6FE6">
            <w:pPr>
              <w:spacing w:before="60" w:after="60"/>
              <w:cnfStyle w:val="000000100000" w:firstRow="0" w:lastRow="0" w:firstColumn="0" w:lastColumn="0" w:oddVBand="0" w:evenVBand="0" w:oddHBand="1" w:evenHBand="0" w:firstRowFirstColumn="0" w:firstRowLastColumn="0" w:lastRowFirstColumn="0" w:lastRowLastColumn="0"/>
            </w:pPr>
          </w:p>
        </w:tc>
      </w:tr>
    </w:tbl>
    <w:p w14:paraId="0DC72ED1" w14:textId="77777777" w:rsidR="001C0460" w:rsidRDefault="001C0460" w:rsidP="0070196A">
      <w:pPr>
        <w:rPr>
          <w:b/>
          <w:bCs/>
        </w:rPr>
      </w:pPr>
    </w:p>
    <w:p w14:paraId="4F79ECDD" w14:textId="77777777" w:rsidR="00C55960" w:rsidRDefault="00D86D6C" w:rsidP="00C55960">
      <w:pPr>
        <w:pStyle w:val="Heading3"/>
      </w:pPr>
      <w:r>
        <w:t>Attachment III: Letter of Support (10 points)</w:t>
      </w:r>
    </w:p>
    <w:p w14:paraId="3EF832CD" w14:textId="5D52A96B" w:rsidR="00193AEE" w:rsidRPr="004E3EC8" w:rsidRDefault="00193AEE" w:rsidP="00C55960">
      <w:pPr>
        <w:pStyle w:val="Caption"/>
        <w:rPr>
          <w:sz w:val="24"/>
        </w:rPr>
      </w:pPr>
      <w:bookmarkStart w:id="86" w:name="_Hlk188616807"/>
      <w:r w:rsidRPr="004E3EC8">
        <w:rPr>
          <w:sz w:val="24"/>
        </w:rPr>
        <w:t>MCEC Letter of Support Rubric</w:t>
      </w:r>
    </w:p>
    <w:tbl>
      <w:tblPr>
        <w:tblStyle w:val="ListTable3"/>
        <w:tblW w:w="4992" w:type="pct"/>
        <w:tblLayout w:type="fixed"/>
        <w:tblLook w:val="0020" w:firstRow="1" w:lastRow="0" w:firstColumn="0" w:lastColumn="0" w:noHBand="0" w:noVBand="0"/>
        <w:tblDescription w:val="Letter of Commitment Scoring Rubric with listing measures and measure descriptions."/>
      </w:tblPr>
      <w:tblGrid>
        <w:gridCol w:w="3233"/>
        <w:gridCol w:w="3232"/>
        <w:gridCol w:w="3232"/>
        <w:gridCol w:w="3232"/>
      </w:tblGrid>
      <w:tr w:rsidR="0093687A" w:rsidRPr="00664D94" w14:paraId="06555E8B" w14:textId="77777777" w:rsidTr="00B55C5C">
        <w:trPr>
          <w:cnfStyle w:val="100000000000" w:firstRow="1" w:lastRow="0" w:firstColumn="0" w:lastColumn="0" w:oddVBand="0" w:evenVBand="0" w:oddHBand="0" w:evenHBand="0" w:firstRowFirstColumn="0" w:firstRowLastColumn="0" w:lastRowFirstColumn="0" w:lastRowLastColumn="0"/>
          <w:cantSplit/>
          <w:trHeight w:val="275"/>
          <w:tblHeader/>
        </w:trPr>
        <w:tc>
          <w:tcPr>
            <w:cnfStyle w:val="000010000000" w:firstRow="0" w:lastRow="0" w:firstColumn="0" w:lastColumn="0" w:oddVBand="1" w:evenVBand="0" w:oddHBand="0" w:evenHBand="0" w:firstRowFirstColumn="0" w:firstRowLastColumn="0" w:lastRowFirstColumn="0" w:lastRowLastColumn="0"/>
            <w:tcW w:w="3234" w:type="dxa"/>
          </w:tcPr>
          <w:bookmarkEnd w:id="86"/>
          <w:p w14:paraId="3EC550A0" w14:textId="42A69BC1" w:rsidR="0093687A" w:rsidRPr="00664D94" w:rsidRDefault="0093687A" w:rsidP="00B55C5C">
            <w:pPr>
              <w:keepNext/>
              <w:widowControl w:val="0"/>
              <w:adjustRightInd w:val="0"/>
              <w:spacing w:before="60" w:after="60"/>
              <w:jc w:val="center"/>
              <w:textAlignment w:val="baseline"/>
              <w:rPr>
                <w:rFonts w:cs="Arial"/>
              </w:rPr>
            </w:pPr>
            <w:r w:rsidRPr="00664D94">
              <w:rPr>
                <w:rFonts w:cs="Arial"/>
                <w:caps/>
              </w:rPr>
              <w:t>Outstanding</w:t>
            </w:r>
            <w:r w:rsidRPr="00664D94">
              <w:rPr>
                <w:rFonts w:cs="Arial"/>
              </w:rPr>
              <w:br/>
              <w:t>(</w:t>
            </w:r>
            <w:r w:rsidR="00993C47">
              <w:rPr>
                <w:rFonts w:cs="Arial"/>
              </w:rPr>
              <w:t>10</w:t>
            </w:r>
            <w:r>
              <w:rPr>
                <w:rFonts w:cs="Arial"/>
              </w:rPr>
              <w:t xml:space="preserve"> </w:t>
            </w:r>
            <w:r w:rsidRPr="00664D94">
              <w:rPr>
                <w:rFonts w:cs="Arial"/>
              </w:rPr>
              <w:t>points)</w:t>
            </w:r>
          </w:p>
        </w:tc>
        <w:tc>
          <w:tcPr>
            <w:tcW w:w="3232" w:type="dxa"/>
          </w:tcPr>
          <w:p w14:paraId="32B2EC82" w14:textId="77777777" w:rsidR="0093687A" w:rsidRPr="00664D94" w:rsidRDefault="0093687A" w:rsidP="00B55C5C">
            <w:pPr>
              <w:keepNext/>
              <w:widowControl w:val="0"/>
              <w:adjustRightInd w:val="0"/>
              <w:spacing w:before="60" w:after="60"/>
              <w:jc w:val="center"/>
              <w:textAlignment w:val="baseline"/>
              <w:cnfStyle w:val="100000000000" w:firstRow="1" w:lastRow="0" w:firstColumn="0" w:lastColumn="0" w:oddVBand="0" w:evenVBand="0" w:oddHBand="0" w:evenHBand="0" w:firstRowFirstColumn="0" w:firstRowLastColumn="0" w:lastRowFirstColumn="0" w:lastRowLastColumn="0"/>
              <w:rPr>
                <w:rFonts w:cs="Arial"/>
              </w:rPr>
            </w:pPr>
            <w:r>
              <w:rPr>
                <w:rFonts w:cs="Arial"/>
                <w:caps/>
              </w:rPr>
              <w:t>Strong</w:t>
            </w:r>
            <w:r w:rsidRPr="00664D94">
              <w:rPr>
                <w:rFonts w:cs="Arial"/>
              </w:rPr>
              <w:br/>
              <w:t>(</w:t>
            </w:r>
            <w:r>
              <w:rPr>
                <w:rFonts w:cs="Arial"/>
              </w:rPr>
              <w:t>0</w:t>
            </w:r>
            <w:r w:rsidRPr="00664D94">
              <w:rPr>
                <w:rFonts w:cs="Arial"/>
              </w:rPr>
              <w:t xml:space="preserve"> points)</w:t>
            </w:r>
          </w:p>
        </w:tc>
        <w:tc>
          <w:tcPr>
            <w:cnfStyle w:val="000010000000" w:firstRow="0" w:lastRow="0" w:firstColumn="0" w:lastColumn="0" w:oddVBand="1" w:evenVBand="0" w:oddHBand="0" w:evenHBand="0" w:firstRowFirstColumn="0" w:firstRowLastColumn="0" w:lastRowFirstColumn="0" w:lastRowLastColumn="0"/>
            <w:tcW w:w="3232" w:type="dxa"/>
          </w:tcPr>
          <w:p w14:paraId="1527FDA9" w14:textId="77777777" w:rsidR="0093687A" w:rsidRPr="00664D94" w:rsidRDefault="0093687A" w:rsidP="00B55C5C">
            <w:pPr>
              <w:keepNext/>
              <w:widowControl w:val="0"/>
              <w:adjustRightInd w:val="0"/>
              <w:spacing w:before="60" w:after="60"/>
              <w:jc w:val="center"/>
              <w:textAlignment w:val="baseline"/>
              <w:rPr>
                <w:rFonts w:cs="Arial"/>
              </w:rPr>
            </w:pPr>
            <w:r>
              <w:rPr>
                <w:rFonts w:cs="Arial"/>
                <w:caps/>
              </w:rPr>
              <w:t>Good</w:t>
            </w:r>
            <w:r w:rsidRPr="00664D94">
              <w:rPr>
                <w:rFonts w:cs="Arial"/>
              </w:rPr>
              <w:br/>
              <w:t>(</w:t>
            </w:r>
            <w:r>
              <w:rPr>
                <w:rFonts w:cs="Arial"/>
              </w:rPr>
              <w:t>0</w:t>
            </w:r>
            <w:r w:rsidRPr="00664D94">
              <w:rPr>
                <w:rFonts w:cs="Arial"/>
              </w:rPr>
              <w:t xml:space="preserve"> points)</w:t>
            </w:r>
          </w:p>
        </w:tc>
        <w:tc>
          <w:tcPr>
            <w:tcW w:w="3232" w:type="dxa"/>
          </w:tcPr>
          <w:p w14:paraId="3A3B0C58" w14:textId="77777777" w:rsidR="0093687A" w:rsidRPr="00664D94" w:rsidRDefault="0093687A" w:rsidP="00B55C5C">
            <w:pPr>
              <w:keepNext/>
              <w:widowControl w:val="0"/>
              <w:adjustRightInd w:val="0"/>
              <w:spacing w:before="60" w:after="60"/>
              <w:jc w:val="center"/>
              <w:textAlignment w:val="baseline"/>
              <w:cnfStyle w:val="100000000000" w:firstRow="1" w:lastRow="0" w:firstColumn="0" w:lastColumn="0" w:oddVBand="0" w:evenVBand="0" w:oddHBand="0" w:evenHBand="0" w:firstRowFirstColumn="0" w:firstRowLastColumn="0" w:lastRowFirstColumn="0" w:lastRowLastColumn="0"/>
              <w:rPr>
                <w:rFonts w:cs="Arial"/>
              </w:rPr>
            </w:pPr>
            <w:r>
              <w:rPr>
                <w:rFonts w:cs="Arial"/>
                <w:caps/>
              </w:rPr>
              <w:t>Minimal</w:t>
            </w:r>
            <w:r>
              <w:rPr>
                <w:rFonts w:cs="Arial"/>
                <w:caps/>
              </w:rPr>
              <w:br/>
            </w:r>
            <w:r w:rsidRPr="00664D94">
              <w:rPr>
                <w:rFonts w:cs="Arial"/>
              </w:rPr>
              <w:t>(</w:t>
            </w:r>
            <w:r>
              <w:rPr>
                <w:rFonts w:cs="Arial"/>
              </w:rPr>
              <w:t xml:space="preserve">0 </w:t>
            </w:r>
            <w:r w:rsidRPr="00664D94">
              <w:rPr>
                <w:rFonts w:cs="Arial"/>
              </w:rPr>
              <w:t>points)</w:t>
            </w:r>
          </w:p>
        </w:tc>
      </w:tr>
      <w:tr w:rsidR="0093687A" w:rsidRPr="00664D94" w14:paraId="4421DFB7" w14:textId="77777777" w:rsidTr="00B55C5C">
        <w:trPr>
          <w:cnfStyle w:val="000000100000" w:firstRow="0" w:lastRow="0" w:firstColumn="0" w:lastColumn="0" w:oddVBand="0" w:evenVBand="0" w:oddHBand="1" w:evenHBand="0" w:firstRowFirstColumn="0" w:firstRowLastColumn="0" w:lastRowFirstColumn="0" w:lastRowLastColumn="0"/>
          <w:cantSplit/>
          <w:trHeight w:val="288"/>
        </w:trPr>
        <w:tc>
          <w:tcPr>
            <w:cnfStyle w:val="000010000000" w:firstRow="0" w:lastRow="0" w:firstColumn="0" w:lastColumn="0" w:oddVBand="1" w:evenVBand="0" w:oddHBand="0" w:evenHBand="0" w:firstRowFirstColumn="0" w:firstRowLastColumn="0" w:lastRowFirstColumn="0" w:lastRowLastColumn="0"/>
            <w:tcW w:w="3234" w:type="dxa"/>
          </w:tcPr>
          <w:p w14:paraId="1418B46B" w14:textId="4942D468" w:rsidR="0093687A" w:rsidRPr="00664D94" w:rsidRDefault="0093687A" w:rsidP="00B55C5C">
            <w:pPr>
              <w:spacing w:before="60" w:after="60"/>
            </w:pPr>
            <w:r>
              <w:t>A</w:t>
            </w:r>
            <w:r w:rsidR="00B54B57">
              <w:t xml:space="preserve"> signed</w:t>
            </w:r>
            <w:r>
              <w:t xml:space="preserve"> letter of support was submitted.</w:t>
            </w:r>
          </w:p>
        </w:tc>
        <w:tc>
          <w:tcPr>
            <w:tcW w:w="3232" w:type="dxa"/>
          </w:tcPr>
          <w:p w14:paraId="12CE3003" w14:textId="77777777" w:rsidR="0093687A" w:rsidRPr="00664D94" w:rsidRDefault="0093687A" w:rsidP="00B55C5C">
            <w:pPr>
              <w:spacing w:before="60" w:after="60"/>
              <w:cnfStyle w:val="000000100000" w:firstRow="0" w:lastRow="0" w:firstColumn="0" w:lastColumn="0" w:oddVBand="0" w:evenVBand="0" w:oddHBand="1" w:evenHBand="0" w:firstRowFirstColumn="0" w:firstRowLastColumn="0" w:lastRowFirstColumn="0" w:lastRowLastColumn="0"/>
            </w:pPr>
            <w:r>
              <w:t>Not applicable</w:t>
            </w:r>
          </w:p>
        </w:tc>
        <w:tc>
          <w:tcPr>
            <w:cnfStyle w:val="000010000000" w:firstRow="0" w:lastRow="0" w:firstColumn="0" w:lastColumn="0" w:oddVBand="1" w:evenVBand="0" w:oddHBand="0" w:evenHBand="0" w:firstRowFirstColumn="0" w:firstRowLastColumn="0" w:lastRowFirstColumn="0" w:lastRowLastColumn="0"/>
            <w:tcW w:w="3232" w:type="dxa"/>
          </w:tcPr>
          <w:p w14:paraId="0B148CFA" w14:textId="77777777" w:rsidR="0093687A" w:rsidRPr="00664D94" w:rsidRDefault="0093687A" w:rsidP="00B55C5C">
            <w:pPr>
              <w:spacing w:before="60" w:after="60"/>
            </w:pPr>
            <w:r>
              <w:t>Not applicable</w:t>
            </w:r>
          </w:p>
        </w:tc>
        <w:tc>
          <w:tcPr>
            <w:tcW w:w="3232" w:type="dxa"/>
          </w:tcPr>
          <w:p w14:paraId="1E8E3B13" w14:textId="2D075815" w:rsidR="0093687A" w:rsidRDefault="0093687A" w:rsidP="00B55C5C">
            <w:pPr>
              <w:spacing w:before="60" w:after="60"/>
              <w:cnfStyle w:val="000000100000" w:firstRow="0" w:lastRow="0" w:firstColumn="0" w:lastColumn="0" w:oddVBand="0" w:evenVBand="0" w:oddHBand="1" w:evenHBand="0" w:firstRowFirstColumn="0" w:firstRowLastColumn="0" w:lastRowFirstColumn="0" w:lastRowLastColumn="0"/>
            </w:pPr>
            <w:r>
              <w:t xml:space="preserve">A letter of </w:t>
            </w:r>
            <w:r w:rsidR="00726560">
              <w:t>support</w:t>
            </w:r>
            <w:r>
              <w:t xml:space="preserve"> was not submitted.</w:t>
            </w:r>
          </w:p>
          <w:p w14:paraId="45510C8E" w14:textId="77777777" w:rsidR="00F90618" w:rsidRDefault="00F90618" w:rsidP="00B55C5C">
            <w:pPr>
              <w:spacing w:before="60" w:after="60"/>
              <w:cnfStyle w:val="000000100000" w:firstRow="0" w:lastRow="0" w:firstColumn="0" w:lastColumn="0" w:oddVBand="0" w:evenVBand="0" w:oddHBand="1" w:evenHBand="0" w:firstRowFirstColumn="0" w:firstRowLastColumn="0" w:lastRowFirstColumn="0" w:lastRowLastColumn="0"/>
            </w:pPr>
          </w:p>
          <w:p w14:paraId="2E711AE7" w14:textId="517D0C63" w:rsidR="00F90618" w:rsidRPr="00664D94" w:rsidRDefault="00F90618" w:rsidP="00B55C5C">
            <w:pPr>
              <w:spacing w:before="60" w:after="60"/>
              <w:cnfStyle w:val="000000100000" w:firstRow="0" w:lastRow="0" w:firstColumn="0" w:lastColumn="0" w:oddVBand="0" w:evenVBand="0" w:oddHBand="1" w:evenHBand="0" w:firstRowFirstColumn="0" w:firstRowLastColumn="0" w:lastRowFirstColumn="0" w:lastRowLastColumn="0"/>
            </w:pPr>
          </w:p>
        </w:tc>
      </w:tr>
    </w:tbl>
    <w:p w14:paraId="1378B34D" w14:textId="14064A4D" w:rsidR="0093687A" w:rsidRPr="006E32AD" w:rsidRDefault="0093687A" w:rsidP="006E32AD">
      <w:pPr>
        <w:sectPr w:rsidR="0093687A" w:rsidRPr="006E32AD" w:rsidSect="00EF591C">
          <w:headerReference w:type="first" r:id="rId34"/>
          <w:footerReference w:type="first" r:id="rId35"/>
          <w:pgSz w:w="15840" w:h="12240" w:orient="landscape" w:code="1"/>
          <w:pgMar w:top="1440" w:right="1440" w:bottom="1440" w:left="1440" w:header="720" w:footer="720" w:gutter="0"/>
          <w:cols w:space="720"/>
          <w:titlePg/>
          <w:docGrid w:linePitch="360"/>
        </w:sectPr>
      </w:pPr>
    </w:p>
    <w:p w14:paraId="18834D85" w14:textId="77777777" w:rsidR="00BF72E3" w:rsidRPr="004A3898" w:rsidRDefault="00BF72E3" w:rsidP="000D7705">
      <w:pPr>
        <w:jc w:val="center"/>
        <w:rPr>
          <w:rFonts w:cs="Arial"/>
          <w:b/>
          <w:sz w:val="2"/>
          <w:szCs w:val="2"/>
        </w:rPr>
      </w:pPr>
    </w:p>
    <w:p w14:paraId="00419D4E" w14:textId="77777777" w:rsidR="00BF72E3" w:rsidRPr="00F06DBA" w:rsidRDefault="00BF72E3" w:rsidP="00F06DBA">
      <w:pPr>
        <w:pStyle w:val="Heading2"/>
      </w:pPr>
      <w:bookmarkStart w:id="87" w:name="_Toc47008252"/>
      <w:bookmarkStart w:id="88" w:name="_Toc47015902"/>
      <w:bookmarkStart w:id="89" w:name="_Toc96680302"/>
      <w:bookmarkStart w:id="90" w:name="_Toc220918870"/>
      <w:r w:rsidRPr="00F06DBA">
        <w:t xml:space="preserve">Appendix </w:t>
      </w:r>
      <w:r w:rsidR="0079612A" w:rsidRPr="00F06DBA">
        <w:t>C</w:t>
      </w:r>
      <w:r w:rsidRPr="00F06DBA">
        <w:t>: Definitions</w:t>
      </w:r>
      <w:bookmarkEnd w:id="87"/>
      <w:bookmarkEnd w:id="88"/>
      <w:bookmarkEnd w:id="89"/>
      <w:bookmarkEnd w:id="90"/>
    </w:p>
    <w:p w14:paraId="703C7B15" w14:textId="316EFB26" w:rsidR="00BF72E3" w:rsidRPr="004A3898" w:rsidRDefault="00BF72E3" w:rsidP="000D7705">
      <w:pPr>
        <w:rPr>
          <w:rFonts w:cs="Arial"/>
        </w:rPr>
      </w:pPr>
      <w:r w:rsidRPr="004A3898">
        <w:rPr>
          <w:rFonts w:cs="Arial"/>
        </w:rPr>
        <w:t xml:space="preserve">The following definitions are exclusive to this Request for Applications. Although some of these terms may be used by the </w:t>
      </w:r>
      <w:r w:rsidR="00110D54">
        <w:rPr>
          <w:rFonts w:cs="Arial"/>
        </w:rPr>
        <w:t>C</w:t>
      </w:r>
      <w:r w:rsidR="00274AB7">
        <w:rPr>
          <w:rFonts w:cs="Arial"/>
        </w:rPr>
        <w:t xml:space="preserve">alifornia </w:t>
      </w:r>
      <w:r w:rsidR="00110D54">
        <w:rPr>
          <w:rFonts w:cs="Arial"/>
        </w:rPr>
        <w:t>D</w:t>
      </w:r>
      <w:r w:rsidR="00274AB7">
        <w:rPr>
          <w:rFonts w:cs="Arial"/>
        </w:rPr>
        <w:t xml:space="preserve">epartment of </w:t>
      </w:r>
      <w:r w:rsidR="00110D54">
        <w:rPr>
          <w:rFonts w:cs="Arial"/>
        </w:rPr>
        <w:t>E</w:t>
      </w:r>
      <w:r w:rsidR="00274AB7">
        <w:rPr>
          <w:rFonts w:cs="Arial"/>
        </w:rPr>
        <w:t>ducation</w:t>
      </w:r>
      <w:r w:rsidRPr="004A3898">
        <w:rPr>
          <w:rFonts w:cs="Arial"/>
        </w:rPr>
        <w:t xml:space="preserve"> and other state agencies, any differences that appear in this document do not imply changes in definitions and policies used by those agencies.</w:t>
      </w:r>
    </w:p>
    <w:p w14:paraId="5B4AD099" w14:textId="358B415D" w:rsidR="00673D09" w:rsidRPr="00117258" w:rsidRDefault="00673D09" w:rsidP="000D7705">
      <w:pPr>
        <w:rPr>
          <w:rFonts w:cs="Arial"/>
        </w:rPr>
      </w:pPr>
      <w:r>
        <w:rPr>
          <w:rFonts w:cs="Arial"/>
          <w:b/>
        </w:rPr>
        <w:t>Middle College High School</w:t>
      </w:r>
      <w:r w:rsidR="00714793">
        <w:rPr>
          <w:rFonts w:cs="Arial"/>
          <w:b/>
        </w:rPr>
        <w:t>—</w:t>
      </w:r>
      <w:r w:rsidR="00714793">
        <w:rPr>
          <w:rFonts w:ascii="Helvetica" w:hAnsi="Helvetica" w:cs="Helvetica"/>
          <w:color w:val="000000"/>
          <w:shd w:val="clear" w:color="auto" w:fill="FFFFFF"/>
        </w:rPr>
        <w:t xml:space="preserve">Middle College High Schools (MCHS) are secondary schools </w:t>
      </w:r>
      <w:r w:rsidR="00714793" w:rsidRPr="0012659F">
        <w:rPr>
          <w:rFonts w:ascii="Helvetica" w:hAnsi="Helvetica" w:cs="Helvetica"/>
          <w:color w:val="000000"/>
          <w:shd w:val="clear" w:color="auto" w:fill="FFFFFF"/>
        </w:rPr>
        <w:t xml:space="preserve">located </w:t>
      </w:r>
      <w:r w:rsidR="00C05015">
        <w:rPr>
          <w:rFonts w:ascii="Helvetica" w:hAnsi="Helvetica" w:cs="Helvetica"/>
          <w:color w:val="000000"/>
          <w:shd w:val="clear" w:color="auto" w:fill="FFFFFF"/>
        </w:rPr>
        <w:t xml:space="preserve">on </w:t>
      </w:r>
      <w:r w:rsidR="00277F7B" w:rsidRPr="0012659F">
        <w:rPr>
          <w:rFonts w:ascii="Helvetica" w:hAnsi="Helvetica" w:cs="Helvetica"/>
          <w:color w:val="000000"/>
          <w:shd w:val="clear" w:color="auto" w:fill="FFFFFF"/>
        </w:rPr>
        <w:t>or near</w:t>
      </w:r>
      <w:r w:rsidR="00714793" w:rsidRPr="0012659F">
        <w:rPr>
          <w:rFonts w:ascii="Helvetica" w:hAnsi="Helvetica" w:cs="Helvetica"/>
          <w:color w:val="000000"/>
          <w:shd w:val="clear" w:color="auto" w:fill="FFFFFF"/>
        </w:rPr>
        <w:t xml:space="preserve"> a college campus</w:t>
      </w:r>
      <w:r w:rsidR="00714793">
        <w:rPr>
          <w:rFonts w:ascii="Helvetica" w:hAnsi="Helvetica" w:cs="Helvetica"/>
          <w:color w:val="000000"/>
          <w:shd w:val="clear" w:color="auto" w:fill="FFFFFF"/>
        </w:rPr>
        <w:t>. These schools offer challenging academic programs designed to serve high-potential, high-risk students. MCHS</w:t>
      </w:r>
      <w:r w:rsidR="0095463F">
        <w:rPr>
          <w:rFonts w:ascii="Helvetica" w:hAnsi="Helvetica" w:cs="Helvetica"/>
          <w:color w:val="000000"/>
          <w:shd w:val="clear" w:color="auto" w:fill="FFFFFF"/>
        </w:rPr>
        <w:t>s</w:t>
      </w:r>
      <w:r w:rsidR="00714793">
        <w:rPr>
          <w:rFonts w:ascii="Helvetica" w:hAnsi="Helvetica" w:cs="Helvetica"/>
          <w:color w:val="000000"/>
          <w:shd w:val="clear" w:color="auto" w:fill="FFFFFF"/>
        </w:rPr>
        <w:t xml:space="preserve"> feature effective support services, small class size, and the opportunity for students to concurrently take some college classes at typically minor cost to the student.</w:t>
      </w:r>
      <w:r w:rsidR="00117258">
        <w:rPr>
          <w:rFonts w:ascii="Helvetica" w:hAnsi="Helvetica" w:cs="Helvetica"/>
          <w:color w:val="000000"/>
          <w:shd w:val="clear" w:color="auto" w:fill="FFFFFF"/>
        </w:rPr>
        <w:t xml:space="preserve"> </w:t>
      </w:r>
      <w:r w:rsidR="00117258">
        <w:rPr>
          <w:rFonts w:ascii="Helvetica" w:hAnsi="Helvetica" w:cs="Helvetica"/>
          <w:i/>
          <w:iCs/>
          <w:color w:val="000000"/>
          <w:shd w:val="clear" w:color="auto" w:fill="FFFFFF"/>
        </w:rPr>
        <w:t xml:space="preserve">EC </w:t>
      </w:r>
      <w:r w:rsidR="00117258">
        <w:rPr>
          <w:rFonts w:ascii="Helvetica" w:hAnsi="Helvetica" w:cs="Helvetica"/>
          <w:color w:val="000000"/>
          <w:shd w:val="clear" w:color="auto" w:fill="FFFFFF"/>
        </w:rPr>
        <w:t>11300.</w:t>
      </w:r>
    </w:p>
    <w:p w14:paraId="603166DB" w14:textId="1D715461" w:rsidR="00025076" w:rsidRPr="00714793" w:rsidRDefault="00673D09" w:rsidP="000D7705">
      <w:pPr>
        <w:rPr>
          <w:rFonts w:cs="Arial"/>
          <w:b/>
          <w:bCs/>
        </w:rPr>
      </w:pPr>
      <w:r>
        <w:rPr>
          <w:rFonts w:cs="Arial"/>
          <w:b/>
          <w:bCs/>
        </w:rPr>
        <w:t xml:space="preserve">Early College High School </w:t>
      </w:r>
      <w:r w:rsidR="00BF5D59" w:rsidRPr="004A3898">
        <w:rPr>
          <w:rFonts w:cs="Arial"/>
          <w:b/>
          <w:bCs/>
        </w:rPr>
        <w:t>—</w:t>
      </w:r>
      <w:r w:rsidR="00714793" w:rsidRPr="00714793">
        <w:rPr>
          <w:rFonts w:cs="Arial"/>
          <w:bCs/>
        </w:rPr>
        <w:t xml:space="preserve">As defined in </w:t>
      </w:r>
      <w:r w:rsidR="00714793" w:rsidRPr="00714793">
        <w:rPr>
          <w:rFonts w:cs="Arial"/>
          <w:bCs/>
          <w:i/>
        </w:rPr>
        <w:t>E</w:t>
      </w:r>
      <w:r w:rsidR="00856C61">
        <w:rPr>
          <w:rFonts w:cs="Arial"/>
          <w:bCs/>
          <w:i/>
        </w:rPr>
        <w:t>C</w:t>
      </w:r>
      <w:r w:rsidR="00714793" w:rsidRPr="00714793">
        <w:rPr>
          <w:rFonts w:cs="Arial"/>
          <w:bCs/>
        </w:rPr>
        <w:t xml:space="preserve"> Section 11302;</w:t>
      </w:r>
      <w:r w:rsidR="00714793">
        <w:rPr>
          <w:rFonts w:cs="Arial"/>
          <w:b/>
          <w:bCs/>
        </w:rPr>
        <w:t xml:space="preserve"> </w:t>
      </w:r>
      <w:r w:rsidRPr="00714793">
        <w:rPr>
          <w:rFonts w:cs="Arial"/>
          <w:shd w:val="clear" w:color="auto" w:fill="FFFFFF"/>
        </w:rPr>
        <w:t xml:space="preserve">Early college high schools are small, autonomous schools that blend high school and college into a coherent educational program. In early college high schools, pupils begin taking college courses as soon as they demonstrate readiness and the college credit earned may be applied toward completing an associate or bachelor's degree, </w:t>
      </w:r>
      <w:proofErr w:type="gramStart"/>
      <w:r w:rsidRPr="00714793">
        <w:rPr>
          <w:rFonts w:cs="Arial"/>
          <w:shd w:val="clear" w:color="auto" w:fill="FFFFFF"/>
        </w:rPr>
        <w:t>transfer</w:t>
      </w:r>
      <w:proofErr w:type="gramEnd"/>
      <w:r w:rsidRPr="00714793">
        <w:rPr>
          <w:rFonts w:cs="Arial"/>
          <w:shd w:val="clear" w:color="auto" w:fill="FFFFFF"/>
        </w:rPr>
        <w:t xml:space="preserve"> to a four-year university, or obtaining a skills certificate.</w:t>
      </w:r>
      <w:r w:rsidR="00117258">
        <w:rPr>
          <w:rFonts w:cs="Arial"/>
          <w:shd w:val="clear" w:color="auto" w:fill="FFFFFF"/>
        </w:rPr>
        <w:t xml:space="preserve"> </w:t>
      </w:r>
      <w:r w:rsidR="00117258">
        <w:rPr>
          <w:rFonts w:ascii="Helvetica" w:hAnsi="Helvetica" w:cs="Helvetica"/>
          <w:i/>
          <w:iCs/>
          <w:color w:val="000000"/>
          <w:shd w:val="clear" w:color="auto" w:fill="FFFFFF"/>
        </w:rPr>
        <w:t xml:space="preserve">EC </w:t>
      </w:r>
      <w:r w:rsidR="00117258">
        <w:rPr>
          <w:rFonts w:ascii="Helvetica" w:hAnsi="Helvetica" w:cs="Helvetica"/>
          <w:color w:val="000000"/>
          <w:shd w:val="clear" w:color="auto" w:fill="FFFFFF"/>
        </w:rPr>
        <w:t>11302.</w:t>
      </w:r>
    </w:p>
    <w:p w14:paraId="6243C143" w14:textId="013BDAE7" w:rsidR="00BF72E3" w:rsidRPr="00117258" w:rsidRDefault="00BF72E3" w:rsidP="000D7705">
      <w:pPr>
        <w:rPr>
          <w:rFonts w:cs="Arial"/>
        </w:rPr>
      </w:pPr>
      <w:r w:rsidRPr="004A3898">
        <w:rPr>
          <w:rFonts w:cs="Arial"/>
          <w:b/>
          <w:bCs/>
        </w:rPr>
        <w:t>Local Educational Agency—</w:t>
      </w:r>
      <w:r w:rsidRPr="004A3898">
        <w:rPr>
          <w:rFonts w:cs="Arial"/>
        </w:rPr>
        <w:t xml:space="preserve">A school district, </w:t>
      </w:r>
      <w:r w:rsidR="00BF5D59">
        <w:rPr>
          <w:rFonts w:cs="Arial"/>
        </w:rPr>
        <w:t xml:space="preserve">charter school, or </w:t>
      </w:r>
      <w:r w:rsidRPr="004A3898">
        <w:rPr>
          <w:rFonts w:cs="Arial"/>
        </w:rPr>
        <w:t>county office of education</w:t>
      </w:r>
      <w:r w:rsidR="00BF5D59">
        <w:rPr>
          <w:rFonts w:cs="Arial"/>
        </w:rPr>
        <w:t>.</w:t>
      </w:r>
      <w:r w:rsidR="00117258">
        <w:rPr>
          <w:rFonts w:cs="Arial"/>
        </w:rPr>
        <w:t xml:space="preserve"> </w:t>
      </w:r>
      <w:r w:rsidR="00117258">
        <w:rPr>
          <w:rFonts w:cs="Arial"/>
          <w:i/>
          <w:iCs/>
        </w:rPr>
        <w:t xml:space="preserve">EC </w:t>
      </w:r>
      <w:r w:rsidR="00117258">
        <w:rPr>
          <w:rFonts w:cs="Arial"/>
        </w:rPr>
        <w:t>41585(h).</w:t>
      </w:r>
    </w:p>
    <w:p w14:paraId="5C5A2225" w14:textId="77777777" w:rsidR="00735BD7" w:rsidRPr="00735BD7" w:rsidRDefault="00735BD7" w:rsidP="000D7705">
      <w:pPr>
        <w:rPr>
          <w:rFonts w:cs="Arial"/>
          <w:color w:val="000000"/>
        </w:rPr>
      </w:pPr>
      <w:r w:rsidRPr="00735BD7">
        <w:rPr>
          <w:rFonts w:cs="Arial"/>
          <w:b/>
          <w:color w:val="000000"/>
        </w:rPr>
        <w:t xml:space="preserve">Technical </w:t>
      </w:r>
      <w:r>
        <w:rPr>
          <w:rFonts w:cs="Arial"/>
          <w:b/>
          <w:color w:val="000000"/>
        </w:rPr>
        <w:t>A</w:t>
      </w:r>
      <w:r w:rsidRPr="00735BD7">
        <w:rPr>
          <w:rFonts w:cs="Arial"/>
          <w:b/>
          <w:color w:val="000000"/>
        </w:rPr>
        <w:t>ssistance</w:t>
      </w:r>
      <w:r w:rsidRPr="004A3898">
        <w:rPr>
          <w:rFonts w:cs="Arial"/>
          <w:b/>
          <w:bCs/>
        </w:rPr>
        <w:t>—</w:t>
      </w:r>
      <w:r>
        <w:rPr>
          <w:rFonts w:cs="Arial"/>
          <w:color w:val="000000"/>
        </w:rPr>
        <w:t>A</w:t>
      </w:r>
      <w:r w:rsidRPr="00735BD7">
        <w:rPr>
          <w:rFonts w:cs="Arial"/>
          <w:color w:val="000000"/>
        </w:rPr>
        <w:t xml:space="preserve"> structure to deliver training and technical assistance to grantees using regional collaboratives and state, regional, and local technical assistance providers that have expertise in pupil and family engagement, school- community collaboration of service delivery and financing, the coordination and integration of support services, and multi</w:t>
      </w:r>
      <w:r w:rsidR="00714793">
        <w:rPr>
          <w:rFonts w:cs="Arial"/>
          <w:color w:val="000000"/>
        </w:rPr>
        <w:t>-</w:t>
      </w:r>
      <w:r w:rsidRPr="00735BD7">
        <w:rPr>
          <w:rFonts w:cs="Arial"/>
          <w:color w:val="000000"/>
        </w:rPr>
        <w:t>indicator data collection and evaluation.</w:t>
      </w:r>
    </w:p>
    <w:p w14:paraId="08DCDA7C" w14:textId="7B69A9D5" w:rsidR="00735BD7" w:rsidRPr="006C7F7D" w:rsidRDefault="00735BD7" w:rsidP="00F54B41">
      <w:pPr>
        <w:pStyle w:val="NormalWeb"/>
        <w:shd w:val="clear" w:color="auto" w:fill="FFFFFF"/>
        <w:spacing w:before="0" w:beforeAutospacing="0" w:after="240" w:afterAutospacing="0"/>
        <w:textAlignment w:val="baseline"/>
      </w:pPr>
      <w:r w:rsidRPr="006C7F7D">
        <w:rPr>
          <w:b/>
        </w:rPr>
        <w:t>Unduplicated Pupil</w:t>
      </w:r>
      <w:r w:rsidRPr="00274AB7">
        <w:rPr>
          <w:b/>
          <w:bCs/>
        </w:rPr>
        <w:t>—</w:t>
      </w:r>
      <w:r w:rsidRPr="00274AB7">
        <w:rPr>
          <w:bCs/>
        </w:rPr>
        <w:t>As defined in</w:t>
      </w:r>
      <w:r w:rsidRPr="00274AB7">
        <w:rPr>
          <w:b/>
          <w:bCs/>
        </w:rPr>
        <w:t xml:space="preserve"> </w:t>
      </w:r>
      <w:r w:rsidRPr="00274AB7">
        <w:t xml:space="preserve">California </w:t>
      </w:r>
      <w:r w:rsidRPr="00274AB7">
        <w:rPr>
          <w:i/>
        </w:rPr>
        <w:t>E</w:t>
      </w:r>
      <w:r w:rsidR="00856C61">
        <w:rPr>
          <w:i/>
        </w:rPr>
        <w:t>C</w:t>
      </w:r>
      <w:r w:rsidRPr="00274AB7">
        <w:t xml:space="preserve"> Section 42238.02</w:t>
      </w:r>
      <w:r w:rsidR="0065480B" w:rsidRPr="00274AB7">
        <w:t>; a</w:t>
      </w:r>
      <w:r w:rsidRPr="006C7F7D">
        <w:t xml:space="preserve"> pupil enrolled in a school district or a charter school who is either classified as an English learner, eligible for a free or reduced-price meal, or is a foster youth. A pupil shall be counted only once if any of the following apply:</w:t>
      </w:r>
    </w:p>
    <w:p w14:paraId="1BB66FE3" w14:textId="77777777" w:rsidR="00735BD7" w:rsidRPr="00735BD7" w:rsidRDefault="00735BD7" w:rsidP="000D7705">
      <w:pPr>
        <w:pStyle w:val="ListParagraph"/>
        <w:numPr>
          <w:ilvl w:val="0"/>
          <w:numId w:val="11"/>
        </w:numPr>
        <w:spacing w:after="240"/>
        <w:ind w:left="1260" w:hanging="540"/>
        <w:contextualSpacing w:val="0"/>
        <w:rPr>
          <w:rFonts w:ascii="Arial" w:hAnsi="Arial" w:cs="Arial"/>
          <w:sz w:val="24"/>
          <w:szCs w:val="24"/>
        </w:rPr>
      </w:pPr>
      <w:r w:rsidRPr="00735BD7">
        <w:rPr>
          <w:rFonts w:ascii="Arial" w:hAnsi="Arial" w:cs="Arial"/>
          <w:sz w:val="24"/>
          <w:szCs w:val="24"/>
        </w:rPr>
        <w:t>The pupil is classified as an English learner and is eligible for a free or reduced-price meal.</w:t>
      </w:r>
    </w:p>
    <w:p w14:paraId="40EF0AB7" w14:textId="77777777" w:rsidR="00735BD7" w:rsidRPr="00735BD7" w:rsidRDefault="00735BD7" w:rsidP="000D7705">
      <w:pPr>
        <w:pStyle w:val="ListParagraph"/>
        <w:numPr>
          <w:ilvl w:val="0"/>
          <w:numId w:val="11"/>
        </w:numPr>
        <w:spacing w:after="240"/>
        <w:ind w:left="1260" w:hanging="540"/>
        <w:contextualSpacing w:val="0"/>
        <w:rPr>
          <w:rFonts w:ascii="Arial" w:hAnsi="Arial" w:cs="Arial"/>
          <w:sz w:val="24"/>
          <w:szCs w:val="24"/>
        </w:rPr>
      </w:pPr>
      <w:r w:rsidRPr="00735BD7">
        <w:rPr>
          <w:rFonts w:ascii="Arial" w:hAnsi="Arial" w:cs="Arial"/>
          <w:sz w:val="24"/>
          <w:szCs w:val="24"/>
        </w:rPr>
        <w:t>The pupil is classified as an English learner and is a foster youth.</w:t>
      </w:r>
    </w:p>
    <w:p w14:paraId="2D7AF19D" w14:textId="77777777" w:rsidR="00735BD7" w:rsidRPr="00735BD7" w:rsidRDefault="00735BD7" w:rsidP="000D7705">
      <w:pPr>
        <w:pStyle w:val="ListParagraph"/>
        <w:numPr>
          <w:ilvl w:val="0"/>
          <w:numId w:val="11"/>
        </w:numPr>
        <w:spacing w:after="240"/>
        <w:ind w:left="1260" w:hanging="540"/>
        <w:contextualSpacing w:val="0"/>
        <w:rPr>
          <w:rFonts w:ascii="Arial" w:hAnsi="Arial" w:cs="Arial"/>
          <w:sz w:val="24"/>
          <w:szCs w:val="24"/>
        </w:rPr>
      </w:pPr>
      <w:r w:rsidRPr="00735BD7">
        <w:rPr>
          <w:rFonts w:ascii="Arial" w:hAnsi="Arial" w:cs="Arial"/>
          <w:sz w:val="24"/>
          <w:szCs w:val="24"/>
        </w:rPr>
        <w:t>The pupil is eligible for a free or reduced-price meal and is classified as a foster youth.</w:t>
      </w:r>
    </w:p>
    <w:p w14:paraId="6093D36C" w14:textId="77777777" w:rsidR="00735BD7" w:rsidRPr="0065480B" w:rsidRDefault="00735BD7" w:rsidP="000D7705">
      <w:pPr>
        <w:pStyle w:val="ListParagraph"/>
        <w:numPr>
          <w:ilvl w:val="0"/>
          <w:numId w:val="11"/>
        </w:numPr>
        <w:spacing w:after="240"/>
        <w:ind w:left="1260" w:hanging="540"/>
        <w:contextualSpacing w:val="0"/>
        <w:rPr>
          <w:rFonts w:ascii="Arial" w:hAnsi="Arial" w:cs="Arial"/>
          <w:color w:val="000000"/>
          <w:sz w:val="24"/>
          <w:szCs w:val="24"/>
        </w:rPr>
      </w:pPr>
      <w:r w:rsidRPr="00735BD7">
        <w:rPr>
          <w:rFonts w:ascii="Arial" w:hAnsi="Arial" w:cs="Arial"/>
          <w:sz w:val="24"/>
          <w:szCs w:val="24"/>
        </w:rPr>
        <w:t>The pupil is classified as an English learner, is eligible for a free or reduced-price meal, and is a foster youth.</w:t>
      </w:r>
    </w:p>
    <w:p w14:paraId="2222C9B3" w14:textId="77777777" w:rsidR="00BF72E3" w:rsidRPr="004A3898" w:rsidRDefault="00BF72E3" w:rsidP="000D7705">
      <w:pPr>
        <w:rPr>
          <w:rFonts w:cs="Arial"/>
          <w:color w:val="000000"/>
        </w:rPr>
        <w:sectPr w:rsidR="00BF72E3" w:rsidRPr="004A3898" w:rsidSect="00C1358A">
          <w:headerReference w:type="even" r:id="rId36"/>
          <w:headerReference w:type="first" r:id="rId37"/>
          <w:footerReference w:type="first" r:id="rId38"/>
          <w:pgSz w:w="12240" w:h="15840" w:code="1"/>
          <w:pgMar w:top="1440" w:right="1440" w:bottom="1440" w:left="1440" w:header="720" w:footer="720" w:gutter="0"/>
          <w:cols w:space="720"/>
          <w:titlePg/>
          <w:docGrid w:linePitch="360"/>
        </w:sectPr>
      </w:pPr>
    </w:p>
    <w:p w14:paraId="2BA0AE59" w14:textId="77777777" w:rsidR="00BF72E3" w:rsidRPr="00F06DBA" w:rsidRDefault="00BF72E3" w:rsidP="00F06DBA">
      <w:pPr>
        <w:pStyle w:val="Heading2"/>
      </w:pPr>
      <w:bookmarkStart w:id="91" w:name="_Toc398024620"/>
      <w:bookmarkStart w:id="92" w:name="_Toc399139442"/>
      <w:bookmarkStart w:id="93" w:name="_Toc400692947"/>
      <w:bookmarkStart w:id="94" w:name="_Toc47008253"/>
      <w:bookmarkStart w:id="95" w:name="_Toc47015903"/>
      <w:bookmarkStart w:id="96" w:name="_Toc96680303"/>
      <w:bookmarkStart w:id="97" w:name="_Toc220918871"/>
      <w:r w:rsidRPr="00F06DBA">
        <w:lastRenderedPageBreak/>
        <w:t xml:space="preserve">Appendix </w:t>
      </w:r>
      <w:r w:rsidR="0079612A" w:rsidRPr="00F06DBA">
        <w:t>D</w:t>
      </w:r>
      <w:r w:rsidRPr="00F06DBA">
        <w:t xml:space="preserve">: </w:t>
      </w:r>
      <w:bookmarkEnd w:id="91"/>
      <w:bookmarkEnd w:id="92"/>
      <w:bookmarkEnd w:id="93"/>
      <w:r w:rsidRPr="00F06DBA">
        <w:t>Budget Categories</w:t>
      </w:r>
      <w:bookmarkEnd w:id="94"/>
      <w:bookmarkEnd w:id="95"/>
      <w:bookmarkEnd w:id="96"/>
      <w:bookmarkEnd w:id="97"/>
    </w:p>
    <w:p w14:paraId="4E4D4966" w14:textId="77777777" w:rsidR="00BF72E3" w:rsidRDefault="00BF72E3" w:rsidP="000D7705">
      <w:pPr>
        <w:rPr>
          <w:rFonts w:cs="Arial"/>
        </w:rPr>
      </w:pPr>
      <w:r w:rsidRPr="004A3898">
        <w:rPr>
          <w:rFonts w:cs="Arial"/>
        </w:rPr>
        <w:t>Each budget category is described below.</w:t>
      </w:r>
    </w:p>
    <w:p w14:paraId="3D12F085" w14:textId="47A9FF14" w:rsidR="00C55960" w:rsidRPr="004E3EC8" w:rsidRDefault="00C55960" w:rsidP="00C55960">
      <w:pPr>
        <w:pStyle w:val="Caption"/>
        <w:rPr>
          <w:sz w:val="24"/>
        </w:rPr>
      </w:pPr>
      <w:r w:rsidRPr="004E3EC8">
        <w:rPr>
          <w:sz w:val="24"/>
        </w:rPr>
        <w:t>Budget Category Descriptions</w:t>
      </w:r>
    </w:p>
    <w:tbl>
      <w:tblPr>
        <w:tblStyle w:val="ListTable3"/>
        <w:tblW w:w="9459" w:type="dxa"/>
        <w:tblLayout w:type="fixed"/>
        <w:tblLook w:val="0020" w:firstRow="1" w:lastRow="0" w:firstColumn="0" w:lastColumn="0" w:noHBand="0" w:noVBand="0"/>
        <w:tblDescription w:val="Budget Categories table with Object Codes and Descriptions."/>
      </w:tblPr>
      <w:tblGrid>
        <w:gridCol w:w="999"/>
        <w:gridCol w:w="8460"/>
      </w:tblGrid>
      <w:tr w:rsidR="00BF72E3" w:rsidRPr="004A3898" w14:paraId="294E4C99" w14:textId="77777777" w:rsidTr="00BF72E3">
        <w:trPr>
          <w:cnfStyle w:val="100000000000" w:firstRow="1" w:lastRow="0" w:firstColumn="0" w:lastColumn="0" w:oddVBand="0" w:evenVBand="0" w:oddHBand="0" w:evenHBand="0" w:firstRowFirstColumn="0" w:firstRowLastColumn="0" w:lastRowFirstColumn="0" w:lastRowLastColumn="0"/>
          <w:cantSplit/>
          <w:tblHeader/>
        </w:trPr>
        <w:tc>
          <w:tcPr>
            <w:cnfStyle w:val="000010000000" w:firstRow="0" w:lastRow="0" w:firstColumn="0" w:lastColumn="0" w:oddVBand="1" w:evenVBand="0" w:oddHBand="0" w:evenHBand="0" w:firstRowFirstColumn="0" w:firstRowLastColumn="0" w:lastRowFirstColumn="0" w:lastRowLastColumn="0"/>
            <w:tcW w:w="999" w:type="dxa"/>
            <w:vAlign w:val="center"/>
          </w:tcPr>
          <w:p w14:paraId="0605A952" w14:textId="77777777" w:rsidR="00BF72E3" w:rsidRPr="004A3898" w:rsidRDefault="00BF72E3" w:rsidP="00F54B41">
            <w:pPr>
              <w:jc w:val="center"/>
              <w:rPr>
                <w:rFonts w:cs="Arial"/>
              </w:rPr>
            </w:pPr>
            <w:r w:rsidRPr="004A3898">
              <w:rPr>
                <w:rFonts w:cs="Arial"/>
              </w:rPr>
              <w:t>Object Code</w:t>
            </w:r>
          </w:p>
        </w:tc>
        <w:tc>
          <w:tcPr>
            <w:tcW w:w="8460" w:type="dxa"/>
            <w:vAlign w:val="center"/>
          </w:tcPr>
          <w:p w14:paraId="223D6B68" w14:textId="77777777" w:rsidR="00BF72E3" w:rsidRPr="004A3898" w:rsidRDefault="00BF72E3" w:rsidP="00F54B41">
            <w:pPr>
              <w:jc w:val="center"/>
              <w:cnfStyle w:val="100000000000" w:firstRow="1" w:lastRow="0" w:firstColumn="0" w:lastColumn="0" w:oddVBand="0" w:evenVBand="0" w:oddHBand="0" w:evenHBand="0" w:firstRowFirstColumn="0" w:firstRowLastColumn="0" w:lastRowFirstColumn="0" w:lastRowLastColumn="0"/>
              <w:rPr>
                <w:rFonts w:cs="Arial"/>
              </w:rPr>
            </w:pPr>
            <w:r w:rsidRPr="004A3898">
              <w:rPr>
                <w:rFonts w:cs="Arial"/>
              </w:rPr>
              <w:t>Description</w:t>
            </w:r>
          </w:p>
        </w:tc>
      </w:tr>
      <w:tr w:rsidR="00BF72E3" w:rsidRPr="004A3898" w14:paraId="334DC08B" w14:textId="77777777" w:rsidTr="00BF72E3">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999" w:type="dxa"/>
          </w:tcPr>
          <w:p w14:paraId="3BDD5EED" w14:textId="77777777" w:rsidR="00BF72E3" w:rsidRPr="004A3898" w:rsidRDefault="00BF72E3" w:rsidP="00F54B41">
            <w:pPr>
              <w:rPr>
                <w:rFonts w:cs="Arial"/>
                <w:b/>
              </w:rPr>
            </w:pPr>
            <w:r w:rsidRPr="004A3898">
              <w:rPr>
                <w:rFonts w:cs="Arial"/>
                <w:b/>
              </w:rPr>
              <w:t>1000</w:t>
            </w:r>
          </w:p>
        </w:tc>
        <w:tc>
          <w:tcPr>
            <w:tcW w:w="8460" w:type="dxa"/>
          </w:tcPr>
          <w:p w14:paraId="368F7FAB" w14:textId="77777777" w:rsidR="00BF72E3" w:rsidRPr="004A3898" w:rsidRDefault="00BF72E3" w:rsidP="00F54B41">
            <w:pPr>
              <w:cnfStyle w:val="000000100000" w:firstRow="0" w:lastRow="0" w:firstColumn="0" w:lastColumn="0" w:oddVBand="0" w:evenVBand="0" w:oddHBand="1" w:evenHBand="0" w:firstRowFirstColumn="0" w:firstRowLastColumn="0" w:lastRowFirstColumn="0" w:lastRowLastColumn="0"/>
              <w:rPr>
                <w:rFonts w:cs="Arial"/>
                <w:b/>
              </w:rPr>
            </w:pPr>
            <w:r w:rsidRPr="004A3898">
              <w:rPr>
                <w:rFonts w:cs="Arial"/>
                <w:b/>
              </w:rPr>
              <w:t>Certificated Salaries</w:t>
            </w:r>
          </w:p>
          <w:p w14:paraId="3A21873B" w14:textId="77777777" w:rsidR="00BF72E3" w:rsidRPr="004A3898" w:rsidRDefault="00BF72E3" w:rsidP="00F54B41">
            <w:pPr>
              <w:cnfStyle w:val="000000100000" w:firstRow="0" w:lastRow="0" w:firstColumn="0" w:lastColumn="0" w:oddVBand="0" w:evenVBand="0" w:oddHBand="1" w:evenHBand="0" w:firstRowFirstColumn="0" w:firstRowLastColumn="0" w:lastRowFirstColumn="0" w:lastRowLastColumn="0"/>
              <w:rPr>
                <w:rFonts w:cs="Arial"/>
                <w:b/>
              </w:rPr>
            </w:pPr>
            <w:r w:rsidRPr="004A3898">
              <w:rPr>
                <w:rFonts w:cs="Arial"/>
              </w:rPr>
              <w:t>Certificated salaries are salaries that require a credential or permit issued by the Commission on Teacher Credentialing. List all certificated project employees, including percentage or fraction of full time equivalent (FTE) and rate of pay per day, month, and/or annual salary. Note: Funds in this category are not intended to supplant current fixed costs.</w:t>
            </w:r>
          </w:p>
        </w:tc>
      </w:tr>
      <w:tr w:rsidR="00BF72E3" w:rsidRPr="004A3898" w14:paraId="7F1B21E0" w14:textId="77777777" w:rsidTr="00BF72E3">
        <w:trPr>
          <w:cantSplit/>
        </w:trPr>
        <w:tc>
          <w:tcPr>
            <w:cnfStyle w:val="000010000000" w:firstRow="0" w:lastRow="0" w:firstColumn="0" w:lastColumn="0" w:oddVBand="1" w:evenVBand="0" w:oddHBand="0" w:evenHBand="0" w:firstRowFirstColumn="0" w:firstRowLastColumn="0" w:lastRowFirstColumn="0" w:lastRowLastColumn="0"/>
            <w:tcW w:w="999" w:type="dxa"/>
          </w:tcPr>
          <w:p w14:paraId="48E073BB" w14:textId="77777777" w:rsidR="00BF72E3" w:rsidRPr="004A3898" w:rsidRDefault="00BF72E3" w:rsidP="00F54B41">
            <w:pPr>
              <w:rPr>
                <w:rFonts w:cs="Arial"/>
                <w:b/>
              </w:rPr>
            </w:pPr>
            <w:r w:rsidRPr="004A3898">
              <w:rPr>
                <w:rFonts w:cs="Arial"/>
                <w:b/>
              </w:rPr>
              <w:t>2000</w:t>
            </w:r>
          </w:p>
        </w:tc>
        <w:tc>
          <w:tcPr>
            <w:tcW w:w="8460" w:type="dxa"/>
          </w:tcPr>
          <w:p w14:paraId="65C4A19A" w14:textId="77777777" w:rsidR="00BF72E3" w:rsidRPr="004A3898" w:rsidRDefault="00BF72E3" w:rsidP="00F54B41">
            <w:pPr>
              <w:cnfStyle w:val="000000000000" w:firstRow="0" w:lastRow="0" w:firstColumn="0" w:lastColumn="0" w:oddVBand="0" w:evenVBand="0" w:oddHBand="0" w:evenHBand="0" w:firstRowFirstColumn="0" w:firstRowLastColumn="0" w:lastRowFirstColumn="0" w:lastRowLastColumn="0"/>
              <w:rPr>
                <w:rFonts w:cs="Arial"/>
                <w:b/>
              </w:rPr>
            </w:pPr>
            <w:r w:rsidRPr="004A3898">
              <w:rPr>
                <w:rFonts w:cs="Arial"/>
                <w:b/>
              </w:rPr>
              <w:t>Classified Salaries</w:t>
            </w:r>
          </w:p>
          <w:p w14:paraId="43787486" w14:textId="77777777" w:rsidR="00BF72E3" w:rsidRPr="004A3898" w:rsidRDefault="00BF72E3" w:rsidP="00F54B41">
            <w:pPr>
              <w:cnfStyle w:val="000000000000" w:firstRow="0" w:lastRow="0" w:firstColumn="0" w:lastColumn="0" w:oddVBand="0" w:evenVBand="0" w:oddHBand="0" w:evenHBand="0" w:firstRowFirstColumn="0" w:firstRowLastColumn="0" w:lastRowFirstColumn="0" w:lastRowLastColumn="0"/>
              <w:rPr>
                <w:rFonts w:cs="Arial"/>
                <w:i/>
              </w:rPr>
            </w:pPr>
            <w:r w:rsidRPr="004A3898">
              <w:rPr>
                <w:rFonts w:cs="Arial"/>
              </w:rPr>
              <w:t>Classified salaries are salaries for services that do not require a credential or permit issued by the Commission on Teacher Credentialing. List all classified project employees, including percentage of FTE, and rate of pay per day, month, and/or year. Note: Funds in this category are not intended to supplant current fixed costs.</w:t>
            </w:r>
          </w:p>
        </w:tc>
      </w:tr>
      <w:tr w:rsidR="00BF72E3" w:rsidRPr="004A3898" w14:paraId="1214D0D1" w14:textId="77777777" w:rsidTr="00BF72E3">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999" w:type="dxa"/>
          </w:tcPr>
          <w:p w14:paraId="4EEF8F7A" w14:textId="77777777" w:rsidR="00BF72E3" w:rsidRPr="004A3898" w:rsidRDefault="00BF72E3" w:rsidP="00F54B41">
            <w:pPr>
              <w:rPr>
                <w:rFonts w:cs="Arial"/>
                <w:b/>
              </w:rPr>
            </w:pPr>
            <w:r w:rsidRPr="004A3898">
              <w:rPr>
                <w:rFonts w:cs="Arial"/>
                <w:b/>
              </w:rPr>
              <w:t>3000</w:t>
            </w:r>
          </w:p>
        </w:tc>
        <w:tc>
          <w:tcPr>
            <w:tcW w:w="8460" w:type="dxa"/>
          </w:tcPr>
          <w:p w14:paraId="576013F6" w14:textId="77777777" w:rsidR="00BF72E3" w:rsidRPr="004A3898" w:rsidRDefault="00BF72E3" w:rsidP="00F54B41">
            <w:pPr>
              <w:cnfStyle w:val="000000100000" w:firstRow="0" w:lastRow="0" w:firstColumn="0" w:lastColumn="0" w:oddVBand="0" w:evenVBand="0" w:oddHBand="1" w:evenHBand="0" w:firstRowFirstColumn="0" w:firstRowLastColumn="0" w:lastRowFirstColumn="0" w:lastRowLastColumn="0"/>
              <w:rPr>
                <w:rFonts w:cs="Arial"/>
                <w:b/>
              </w:rPr>
            </w:pPr>
            <w:r w:rsidRPr="004A3898">
              <w:rPr>
                <w:rFonts w:cs="Arial"/>
                <w:b/>
              </w:rPr>
              <w:t>Employee Benefits</w:t>
            </w:r>
          </w:p>
          <w:p w14:paraId="1BEA99A3" w14:textId="77777777" w:rsidR="00BF72E3" w:rsidRPr="004A3898" w:rsidRDefault="00BF72E3" w:rsidP="00F54B41">
            <w:pPr>
              <w:pStyle w:val="Header"/>
              <w:tabs>
                <w:tab w:val="clear" w:pos="4320"/>
                <w:tab w:val="clear" w:pos="8640"/>
              </w:tabs>
              <w:cnfStyle w:val="000000100000" w:firstRow="0" w:lastRow="0" w:firstColumn="0" w:lastColumn="0" w:oddVBand="0" w:evenVBand="0" w:oddHBand="1" w:evenHBand="0" w:firstRowFirstColumn="0" w:firstRowLastColumn="0" w:lastRowFirstColumn="0" w:lastRowLastColumn="0"/>
              <w:rPr>
                <w:rFonts w:cs="Arial"/>
              </w:rPr>
            </w:pPr>
            <w:r w:rsidRPr="004A3898">
              <w:rPr>
                <w:rFonts w:cs="Arial"/>
              </w:rPr>
              <w:t>Record employer’s contributions to retirement plans and health and welfare benefits. List and include the percentage and dollar amount for each employee benefit being claimed.</w:t>
            </w:r>
          </w:p>
        </w:tc>
      </w:tr>
      <w:tr w:rsidR="00BF72E3" w:rsidRPr="004A3898" w14:paraId="3E6766C7" w14:textId="77777777" w:rsidTr="00BF72E3">
        <w:trPr>
          <w:cantSplit/>
        </w:trPr>
        <w:tc>
          <w:tcPr>
            <w:cnfStyle w:val="000010000000" w:firstRow="0" w:lastRow="0" w:firstColumn="0" w:lastColumn="0" w:oddVBand="1" w:evenVBand="0" w:oddHBand="0" w:evenHBand="0" w:firstRowFirstColumn="0" w:firstRowLastColumn="0" w:lastRowFirstColumn="0" w:lastRowLastColumn="0"/>
            <w:tcW w:w="999" w:type="dxa"/>
          </w:tcPr>
          <w:p w14:paraId="439BAA28" w14:textId="77777777" w:rsidR="00BF72E3" w:rsidRPr="004A3898" w:rsidRDefault="00BF72E3" w:rsidP="00F54B41">
            <w:pPr>
              <w:rPr>
                <w:rFonts w:cs="Arial"/>
                <w:b/>
              </w:rPr>
            </w:pPr>
            <w:r w:rsidRPr="004A3898">
              <w:rPr>
                <w:rFonts w:cs="Arial"/>
                <w:b/>
              </w:rPr>
              <w:t>4000</w:t>
            </w:r>
          </w:p>
        </w:tc>
        <w:tc>
          <w:tcPr>
            <w:tcW w:w="8460" w:type="dxa"/>
          </w:tcPr>
          <w:p w14:paraId="45DB9E44" w14:textId="77777777" w:rsidR="00BF72E3" w:rsidRPr="004A3898" w:rsidRDefault="00BF72E3" w:rsidP="00F54B41">
            <w:pPr>
              <w:cnfStyle w:val="000000000000" w:firstRow="0" w:lastRow="0" w:firstColumn="0" w:lastColumn="0" w:oddVBand="0" w:evenVBand="0" w:oddHBand="0" w:evenHBand="0" w:firstRowFirstColumn="0" w:firstRowLastColumn="0" w:lastRowFirstColumn="0" w:lastRowLastColumn="0"/>
              <w:rPr>
                <w:rFonts w:cs="Arial"/>
                <w:b/>
              </w:rPr>
            </w:pPr>
            <w:r w:rsidRPr="004A3898">
              <w:rPr>
                <w:rFonts w:cs="Arial"/>
                <w:b/>
              </w:rPr>
              <w:t>Books and Supplies</w:t>
            </w:r>
          </w:p>
          <w:p w14:paraId="15537976" w14:textId="60895D95" w:rsidR="00BF72E3" w:rsidRPr="004A3898" w:rsidRDefault="00BF72E3" w:rsidP="00F54B41">
            <w:pPr>
              <w:pStyle w:val="FootnoteTex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A3898">
              <w:rPr>
                <w:rFonts w:ascii="Arial" w:hAnsi="Arial" w:cs="Arial"/>
                <w:sz w:val="24"/>
                <w:szCs w:val="24"/>
              </w:rPr>
              <w:t xml:space="preserve">Record expenditures for books, supplies, and other non-capitalized property/equipment (movable personal property of a relatively permanent nature that has an estimated useful life greater than one year and an acquisition cost less than the LEA capitalization threshold but greater than the LEA’s inventory threshold). This category includes expenditures </w:t>
            </w:r>
            <w:proofErr w:type="gramStart"/>
            <w:r w:rsidRPr="004A3898">
              <w:rPr>
                <w:rFonts w:ascii="Arial" w:hAnsi="Arial" w:cs="Arial"/>
                <w:sz w:val="24"/>
                <w:szCs w:val="24"/>
              </w:rPr>
              <w:t>for</w:t>
            </w:r>
            <w:proofErr w:type="gramEnd"/>
            <w:r w:rsidRPr="004A3898">
              <w:rPr>
                <w:rFonts w:ascii="Arial" w:hAnsi="Arial" w:cs="Arial"/>
                <w:sz w:val="24"/>
                <w:szCs w:val="24"/>
              </w:rPr>
              <w:t xml:space="preserve"> books and supplies (e.g., textbooks, other books, instructional materials). This category also includes supplies used in support services and auxiliary programs necessary to operate a project office. A listing of all equipment, including the serial and model numbers, purchased with any portion of these grant funds, must be recorded and maintained in the file.</w:t>
            </w:r>
          </w:p>
        </w:tc>
      </w:tr>
      <w:tr w:rsidR="00BF72E3" w:rsidRPr="004A3898" w14:paraId="06FBA5DD" w14:textId="77777777" w:rsidTr="00BF72E3">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999" w:type="dxa"/>
          </w:tcPr>
          <w:p w14:paraId="1FDEC200" w14:textId="77777777" w:rsidR="00BF72E3" w:rsidRPr="004A3898" w:rsidRDefault="00BF72E3" w:rsidP="00F54B41">
            <w:pPr>
              <w:pStyle w:val="Header"/>
              <w:tabs>
                <w:tab w:val="clear" w:pos="4320"/>
                <w:tab w:val="clear" w:pos="8640"/>
              </w:tabs>
              <w:rPr>
                <w:rFonts w:cs="Arial"/>
                <w:b/>
              </w:rPr>
            </w:pPr>
            <w:r w:rsidRPr="004A3898">
              <w:rPr>
                <w:rFonts w:cs="Arial"/>
                <w:b/>
              </w:rPr>
              <w:lastRenderedPageBreak/>
              <w:t>5000</w:t>
            </w:r>
          </w:p>
        </w:tc>
        <w:tc>
          <w:tcPr>
            <w:tcW w:w="8460" w:type="dxa"/>
          </w:tcPr>
          <w:p w14:paraId="3FC54E72" w14:textId="77777777" w:rsidR="00BF72E3" w:rsidRPr="004A3898" w:rsidRDefault="00BF72E3" w:rsidP="00F54B41">
            <w:pPr>
              <w:cnfStyle w:val="000000100000" w:firstRow="0" w:lastRow="0" w:firstColumn="0" w:lastColumn="0" w:oddVBand="0" w:evenVBand="0" w:oddHBand="1" w:evenHBand="0" w:firstRowFirstColumn="0" w:firstRowLastColumn="0" w:lastRowFirstColumn="0" w:lastRowLastColumn="0"/>
              <w:rPr>
                <w:rFonts w:cs="Arial"/>
                <w:b/>
                <w:i/>
              </w:rPr>
            </w:pPr>
            <w:r w:rsidRPr="004A3898">
              <w:rPr>
                <w:rFonts w:cs="Arial"/>
                <w:b/>
              </w:rPr>
              <w:t>Services and Other Operating Expenditures</w:t>
            </w:r>
          </w:p>
          <w:p w14:paraId="0F5F3A18" w14:textId="77777777" w:rsidR="00BF72E3" w:rsidRPr="004A3898" w:rsidRDefault="00BF72E3" w:rsidP="00F54B41">
            <w:pPr>
              <w:cnfStyle w:val="000000100000" w:firstRow="0" w:lastRow="0" w:firstColumn="0" w:lastColumn="0" w:oddVBand="0" w:evenVBand="0" w:oddHBand="1" w:evenHBand="0" w:firstRowFirstColumn="0" w:firstRowLastColumn="0" w:lastRowFirstColumn="0" w:lastRowLastColumn="0"/>
              <w:rPr>
                <w:rFonts w:cs="Arial"/>
              </w:rPr>
            </w:pPr>
            <w:r w:rsidRPr="004A3898">
              <w:rPr>
                <w:rFonts w:cs="Arial"/>
              </w:rPr>
              <w:t>Record expenditures for services, rentals, leases, maintenance contracts, dues, travel</w:t>
            </w:r>
            <w:r w:rsidRPr="00B12B23">
              <w:rPr>
                <w:rFonts w:cs="Arial"/>
              </w:rPr>
              <w:t>, insurance, utilities, legal</w:t>
            </w:r>
            <w:r w:rsidR="00B12B23">
              <w:rPr>
                <w:rFonts w:cs="Arial"/>
              </w:rPr>
              <w:t xml:space="preserve"> services</w:t>
            </w:r>
            <w:r w:rsidRPr="00B12B23">
              <w:rPr>
                <w:rFonts w:cs="Arial"/>
              </w:rPr>
              <w:t>, and</w:t>
            </w:r>
            <w:r w:rsidRPr="004A3898">
              <w:rPr>
                <w:rFonts w:cs="Arial"/>
              </w:rPr>
              <w:t xml:space="preserve"> other operating expenditures.</w:t>
            </w:r>
          </w:p>
          <w:p w14:paraId="5344538E" w14:textId="77777777" w:rsidR="00BF72E3" w:rsidRDefault="00BF72E3" w:rsidP="00F54B41">
            <w:pPr>
              <w:cnfStyle w:val="000000100000" w:firstRow="0" w:lastRow="0" w:firstColumn="0" w:lastColumn="0" w:oddVBand="0" w:evenVBand="0" w:oddHBand="1" w:evenHBand="0" w:firstRowFirstColumn="0" w:firstRowLastColumn="0" w:lastRowFirstColumn="0" w:lastRowLastColumn="0"/>
              <w:rPr>
                <w:rFonts w:cs="Arial"/>
              </w:rPr>
            </w:pPr>
            <w:r w:rsidRPr="004A3898">
              <w:rPr>
                <w:rFonts w:cs="Arial"/>
                <w:b/>
              </w:rPr>
              <w:t>Contracting Services</w:t>
            </w:r>
            <w:r w:rsidRPr="004A3898">
              <w:rPr>
                <w:rFonts w:cs="Arial"/>
              </w:rPr>
              <w:t>: Services provided to the school by outside contractors appear under this category. Identify what, when, and where the services will be provided. Appropriate activities include conducting workshops, training, and technical assistance activities.</w:t>
            </w:r>
          </w:p>
          <w:p w14:paraId="464CAFA8" w14:textId="2BA74FF8" w:rsidR="0079792F" w:rsidRPr="009C661C" w:rsidRDefault="00D07773" w:rsidP="00F54B41">
            <w:pPr>
              <w:cnfStyle w:val="000000100000" w:firstRow="0" w:lastRow="0" w:firstColumn="0" w:lastColumn="0" w:oddVBand="0" w:evenVBand="0" w:oddHBand="1" w:evenHBand="0" w:firstRowFirstColumn="0" w:firstRowLastColumn="0" w:lastRowFirstColumn="0" w:lastRowLastColumn="0"/>
              <w:rPr>
                <w:rFonts w:cs="Arial"/>
              </w:rPr>
            </w:pPr>
            <w:r w:rsidRPr="004A3898">
              <w:rPr>
                <w:rFonts w:cs="Arial"/>
                <w:b/>
              </w:rPr>
              <w:t>Travel and Conference</w:t>
            </w:r>
            <w:r w:rsidRPr="004A3898">
              <w:rPr>
                <w:rFonts w:cs="Arial"/>
              </w:rPr>
              <w:t>: Include expenditures incurred by and/or for employees and other representatives of the LEA for travel and conferences, including lodging, mileage, parking, bridge tolls, shuttles, and taxis and conference registration expenses necessary to meet the objectives of the program. Receipts are required to be kept on file by the agency for audit purposes. Bus transportation for students should be listed here.</w:t>
            </w:r>
          </w:p>
        </w:tc>
      </w:tr>
      <w:tr w:rsidR="00BF72E3" w:rsidRPr="004A3898" w14:paraId="468F21AB" w14:textId="77777777" w:rsidTr="00BF72E3">
        <w:trPr>
          <w:cantSplit/>
        </w:trPr>
        <w:tc>
          <w:tcPr>
            <w:cnfStyle w:val="000010000000" w:firstRow="0" w:lastRow="0" w:firstColumn="0" w:lastColumn="0" w:oddVBand="1" w:evenVBand="0" w:oddHBand="0" w:evenHBand="0" w:firstRowFirstColumn="0" w:firstRowLastColumn="0" w:lastRowFirstColumn="0" w:lastRowLastColumn="0"/>
            <w:tcW w:w="999" w:type="dxa"/>
          </w:tcPr>
          <w:p w14:paraId="7F16BCFD" w14:textId="77777777" w:rsidR="00BF72E3" w:rsidRPr="004A3898" w:rsidRDefault="00BF72E3" w:rsidP="00F54B41">
            <w:pPr>
              <w:rPr>
                <w:rFonts w:cs="Arial"/>
                <w:b/>
              </w:rPr>
            </w:pPr>
            <w:r w:rsidRPr="004A3898">
              <w:rPr>
                <w:rFonts w:cs="Arial"/>
                <w:b/>
              </w:rPr>
              <w:t>6000</w:t>
            </w:r>
          </w:p>
        </w:tc>
        <w:tc>
          <w:tcPr>
            <w:tcW w:w="8460" w:type="dxa"/>
          </w:tcPr>
          <w:p w14:paraId="265D2E79" w14:textId="77777777" w:rsidR="00BF72E3" w:rsidRPr="004A3898" w:rsidRDefault="00BF72E3" w:rsidP="00F54B41">
            <w:pPr>
              <w:cnfStyle w:val="000000000000" w:firstRow="0" w:lastRow="0" w:firstColumn="0" w:lastColumn="0" w:oddVBand="0" w:evenVBand="0" w:oddHBand="0" w:evenHBand="0" w:firstRowFirstColumn="0" w:firstRowLastColumn="0" w:lastRowFirstColumn="0" w:lastRowLastColumn="0"/>
              <w:rPr>
                <w:rFonts w:cs="Arial"/>
                <w:b/>
              </w:rPr>
            </w:pPr>
            <w:r w:rsidRPr="004A3898">
              <w:rPr>
                <w:rFonts w:cs="Arial"/>
                <w:b/>
              </w:rPr>
              <w:t>Capital Outlay</w:t>
            </w:r>
          </w:p>
          <w:p w14:paraId="5FCC9579" w14:textId="77777777" w:rsidR="00BF72E3" w:rsidRPr="004A3898" w:rsidRDefault="00BF72E3" w:rsidP="00F54B41">
            <w:pPr>
              <w:cnfStyle w:val="000000000000" w:firstRow="0" w:lastRow="0" w:firstColumn="0" w:lastColumn="0" w:oddVBand="0" w:evenVBand="0" w:oddHBand="0" w:evenHBand="0" w:firstRowFirstColumn="0" w:firstRowLastColumn="0" w:lastRowFirstColumn="0" w:lastRowLastColumn="0"/>
              <w:rPr>
                <w:rFonts w:cs="Arial"/>
              </w:rPr>
            </w:pPr>
            <w:r w:rsidRPr="004A3898">
              <w:rPr>
                <w:rFonts w:cs="Arial"/>
              </w:rPr>
              <w:t>Record expenditures for sites, buildings, and equipment. (Equipment is movable personal property that has both an estimated useful life over one year and an acquisition cost that meets the LEA’s threshold for capitalization. Refer to the district’s threshold amount for capitalization; anything less than this amount should be posted in Object Code 4000). A listing of all equipment, including the serial and model numbers, purchased with any portion of these grant funds, must be recorded and maintained in the file.</w:t>
            </w:r>
          </w:p>
        </w:tc>
      </w:tr>
      <w:tr w:rsidR="00BF72E3" w:rsidRPr="000C7A51" w14:paraId="1E1D53F9" w14:textId="77777777" w:rsidTr="00BF72E3">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999" w:type="dxa"/>
          </w:tcPr>
          <w:p w14:paraId="7C0B675F" w14:textId="77777777" w:rsidR="00BF72E3" w:rsidRPr="004A3898" w:rsidRDefault="00BF72E3" w:rsidP="00F54B41">
            <w:pPr>
              <w:rPr>
                <w:rFonts w:cs="Arial"/>
                <w:b/>
              </w:rPr>
            </w:pPr>
            <w:r w:rsidRPr="004A3898">
              <w:rPr>
                <w:rFonts w:cs="Arial"/>
                <w:b/>
              </w:rPr>
              <w:t>7000</w:t>
            </w:r>
          </w:p>
        </w:tc>
        <w:tc>
          <w:tcPr>
            <w:tcW w:w="8460" w:type="dxa"/>
          </w:tcPr>
          <w:p w14:paraId="5C89A7F0" w14:textId="77777777" w:rsidR="00BF72E3" w:rsidRPr="004A3898" w:rsidRDefault="00BF72E3" w:rsidP="00F54B41">
            <w:pPr>
              <w:cnfStyle w:val="000000100000" w:firstRow="0" w:lastRow="0" w:firstColumn="0" w:lastColumn="0" w:oddVBand="0" w:evenVBand="0" w:oddHBand="1" w:evenHBand="0" w:firstRowFirstColumn="0" w:firstRowLastColumn="0" w:lastRowFirstColumn="0" w:lastRowLastColumn="0"/>
              <w:rPr>
                <w:rFonts w:cs="Arial"/>
                <w:b/>
              </w:rPr>
            </w:pPr>
            <w:r w:rsidRPr="004A3898">
              <w:rPr>
                <w:rFonts w:cs="Arial"/>
                <w:b/>
              </w:rPr>
              <w:t>Indirect Rate</w:t>
            </w:r>
          </w:p>
          <w:p w14:paraId="27FC88EA" w14:textId="2F1AEE6A" w:rsidR="00BF72E3" w:rsidRPr="000C7A51" w:rsidRDefault="00BF72E3" w:rsidP="00F54B41">
            <w:pPr>
              <w:cnfStyle w:val="000000100000" w:firstRow="0" w:lastRow="0" w:firstColumn="0" w:lastColumn="0" w:oddVBand="0" w:evenVBand="0" w:oddHBand="1" w:evenHBand="0" w:firstRowFirstColumn="0" w:firstRowLastColumn="0" w:lastRowFirstColumn="0" w:lastRowLastColumn="0"/>
              <w:rPr>
                <w:rFonts w:cs="Arial"/>
              </w:rPr>
            </w:pPr>
            <w:r w:rsidRPr="004A3898">
              <w:rPr>
                <w:rFonts w:cs="Arial"/>
              </w:rPr>
              <w:t>If applicable (not to exceed CDE approved rate). Indirect costs are not assessed on expenditures for capital outlay. For a listing of indirect cost rates visit the CDE Indirect Cost Rates web page at</w:t>
            </w:r>
            <w:r w:rsidR="0079792F">
              <w:rPr>
                <w:rFonts w:cs="Arial"/>
              </w:rPr>
              <w:t xml:space="preserve"> </w:t>
            </w:r>
            <w:hyperlink r:id="rId39" w:tooltip="The CDE's Indirect Cost Rates" w:history="1">
              <w:r w:rsidR="00533F24" w:rsidRPr="00D35B8F">
                <w:rPr>
                  <w:rStyle w:val="Hyperlink"/>
                  <w:rFonts w:cs="Arial"/>
                </w:rPr>
                <w:t>https://www.cde.ca.gov/fg/ac/ic/index.asp</w:t>
              </w:r>
            </w:hyperlink>
            <w:r w:rsidRPr="004A3898">
              <w:rPr>
                <w:rFonts w:cs="Arial"/>
              </w:rPr>
              <w:t>.</w:t>
            </w:r>
          </w:p>
        </w:tc>
      </w:tr>
    </w:tbl>
    <w:p w14:paraId="662B3E90" w14:textId="08B3D45D" w:rsidR="00133198" w:rsidRDefault="00F500C2" w:rsidP="00F500C2">
      <w:pPr>
        <w:spacing w:before="1800"/>
        <w:rPr>
          <w:rFonts w:cs="Arial"/>
        </w:rPr>
      </w:pPr>
      <w:r>
        <w:rPr>
          <w:rFonts w:cs="Arial"/>
        </w:rPr>
        <w:t>Posted by: California Department of Education – February 2026</w:t>
      </w:r>
    </w:p>
    <w:sectPr w:rsidR="00133198" w:rsidSect="00C1358A">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824E6" w14:textId="77777777" w:rsidR="00A0781F" w:rsidRDefault="00A0781F">
      <w:r>
        <w:separator/>
      </w:r>
    </w:p>
  </w:endnote>
  <w:endnote w:type="continuationSeparator" w:id="0">
    <w:p w14:paraId="07543356" w14:textId="77777777" w:rsidR="00A0781F" w:rsidRDefault="00A07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Bold">
    <w:panose1 w:val="00000000000000000000"/>
    <w:charset w:val="00"/>
    <w:family w:val="roman"/>
    <w:notTrueType/>
    <w:pitch w:val="default"/>
  </w:font>
  <w:font w:name="Adobe Garamond Pro">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E9C39" w14:textId="77777777" w:rsidR="00331863" w:rsidRDefault="00331863" w:rsidP="00403147">
    <w:pPr>
      <w:pStyle w:val="Footer"/>
      <w:tabs>
        <w:tab w:val="clear" w:pos="4320"/>
        <w:tab w:val="clear" w:pos="8640"/>
        <w:tab w:val="right" w:pos="12960"/>
      </w:tabs>
    </w:pPr>
    <w:r>
      <w:t>Request for Applications</w:t>
    </w:r>
    <w:r>
      <w:tab/>
      <w:t xml:space="preserve">Page </w:t>
    </w:r>
    <w:r w:rsidRPr="00943EEF">
      <w:rPr>
        <w:bCs/>
      </w:rPr>
      <w:fldChar w:fldCharType="begin"/>
    </w:r>
    <w:r w:rsidRPr="00943EEF">
      <w:rPr>
        <w:bCs/>
      </w:rPr>
      <w:instrText xml:space="preserve"> PAGE  \* Arabic  \* MERGEFORMAT </w:instrText>
    </w:r>
    <w:r w:rsidRPr="00943EEF">
      <w:rPr>
        <w:bCs/>
      </w:rPr>
      <w:fldChar w:fldCharType="separate"/>
    </w:r>
    <w:r>
      <w:rPr>
        <w:bCs/>
        <w:noProof/>
      </w:rPr>
      <w:t>7</w:t>
    </w:r>
    <w:r w:rsidRPr="00943EEF">
      <w:rPr>
        <w:bCs/>
      </w:rPr>
      <w:fldChar w:fldCharType="end"/>
    </w:r>
    <w:r w:rsidRPr="00943EEF">
      <w:t xml:space="preserve"> of </w:t>
    </w:r>
    <w:r w:rsidRPr="00943EEF">
      <w:rPr>
        <w:bCs/>
      </w:rPr>
      <w:fldChar w:fldCharType="begin"/>
    </w:r>
    <w:r w:rsidRPr="00943EEF">
      <w:rPr>
        <w:bCs/>
      </w:rPr>
      <w:instrText xml:space="preserve"> NUMPAGES  \* Arabic  \* MERGEFORMAT </w:instrText>
    </w:r>
    <w:r w:rsidRPr="00943EEF">
      <w:rPr>
        <w:bCs/>
      </w:rPr>
      <w:fldChar w:fldCharType="separate"/>
    </w:r>
    <w:r>
      <w:rPr>
        <w:bCs/>
        <w:noProof/>
      </w:rPr>
      <w:t>48</w:t>
    </w:r>
    <w:r w:rsidRPr="00943EEF">
      <w:rPr>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1FF62" w14:textId="77777777" w:rsidR="00331863" w:rsidRDefault="00331863" w:rsidP="00620D74">
    <w:pPr>
      <w:pStyle w:val="Footer"/>
      <w:tabs>
        <w:tab w:val="clear" w:pos="4320"/>
        <w:tab w:val="clear" w:pos="8640"/>
        <w:tab w:val="right" w:pos="9360"/>
      </w:tabs>
    </w:pPr>
    <w:r>
      <w:t>Request for Applications</w:t>
    </w:r>
    <w:r>
      <w:tab/>
      <w:t xml:space="preserve">Page </w:t>
    </w:r>
    <w:r w:rsidRPr="00943EEF">
      <w:rPr>
        <w:bCs/>
      </w:rPr>
      <w:fldChar w:fldCharType="begin"/>
    </w:r>
    <w:r w:rsidRPr="00943EEF">
      <w:rPr>
        <w:bCs/>
      </w:rPr>
      <w:instrText xml:space="preserve"> PAGE  \* Arabic  \* MERGEFORMAT </w:instrText>
    </w:r>
    <w:r w:rsidRPr="00943EEF">
      <w:rPr>
        <w:bCs/>
      </w:rPr>
      <w:fldChar w:fldCharType="separate"/>
    </w:r>
    <w:r>
      <w:rPr>
        <w:bCs/>
        <w:noProof/>
      </w:rPr>
      <w:t>3</w:t>
    </w:r>
    <w:r w:rsidRPr="00943EEF">
      <w:rPr>
        <w:bCs/>
      </w:rPr>
      <w:fldChar w:fldCharType="end"/>
    </w:r>
    <w:r w:rsidRPr="00943EEF">
      <w:t xml:space="preserve"> of </w:t>
    </w:r>
    <w:r w:rsidRPr="00943EEF">
      <w:rPr>
        <w:bCs/>
      </w:rPr>
      <w:fldChar w:fldCharType="begin"/>
    </w:r>
    <w:r w:rsidRPr="00943EEF">
      <w:rPr>
        <w:bCs/>
      </w:rPr>
      <w:instrText xml:space="preserve"> NUMPAGES  \* Arabic  \* MERGEFORMAT </w:instrText>
    </w:r>
    <w:r w:rsidRPr="00943EEF">
      <w:rPr>
        <w:bCs/>
      </w:rPr>
      <w:fldChar w:fldCharType="separate"/>
    </w:r>
    <w:r>
      <w:rPr>
        <w:bCs/>
        <w:noProof/>
      </w:rPr>
      <w:t>48</w:t>
    </w:r>
    <w:r w:rsidRPr="00943EEF">
      <w:rPr>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CBA87" w14:textId="77777777" w:rsidR="00331863" w:rsidRPr="00901992" w:rsidRDefault="00331863" w:rsidP="00901992">
    <w:pPr>
      <w:pStyle w:val="Footer"/>
      <w:tabs>
        <w:tab w:val="clear" w:pos="4320"/>
        <w:tab w:val="clear" w:pos="8640"/>
        <w:tab w:val="right" w:pos="12960"/>
      </w:tabs>
    </w:pPr>
    <w:r>
      <w:t>Request for Applications</w:t>
    </w:r>
    <w:r>
      <w:tab/>
      <w:t xml:space="preserve">Page </w:t>
    </w:r>
    <w:r w:rsidRPr="00943EEF">
      <w:rPr>
        <w:bCs/>
      </w:rPr>
      <w:fldChar w:fldCharType="begin"/>
    </w:r>
    <w:r w:rsidRPr="00943EEF">
      <w:rPr>
        <w:bCs/>
      </w:rPr>
      <w:instrText xml:space="preserve"> PAGE  \* Arabic  \* MERGEFORMAT </w:instrText>
    </w:r>
    <w:r w:rsidRPr="00943EEF">
      <w:rPr>
        <w:bCs/>
      </w:rPr>
      <w:fldChar w:fldCharType="separate"/>
    </w:r>
    <w:r>
      <w:rPr>
        <w:bCs/>
        <w:noProof/>
      </w:rPr>
      <w:t>48</w:t>
    </w:r>
    <w:r w:rsidRPr="00943EEF">
      <w:rPr>
        <w:bCs/>
      </w:rPr>
      <w:fldChar w:fldCharType="end"/>
    </w:r>
    <w:r w:rsidRPr="00943EEF">
      <w:t xml:space="preserve"> of </w:t>
    </w:r>
    <w:r w:rsidRPr="00943EEF">
      <w:rPr>
        <w:bCs/>
      </w:rPr>
      <w:fldChar w:fldCharType="begin"/>
    </w:r>
    <w:r w:rsidRPr="00943EEF">
      <w:rPr>
        <w:bCs/>
      </w:rPr>
      <w:instrText xml:space="preserve"> NUMPAGES  \* Arabic  \* MERGEFORMAT </w:instrText>
    </w:r>
    <w:r w:rsidRPr="00943EEF">
      <w:rPr>
        <w:bCs/>
      </w:rPr>
      <w:fldChar w:fldCharType="separate"/>
    </w:r>
    <w:r>
      <w:rPr>
        <w:bCs/>
        <w:noProof/>
      </w:rPr>
      <w:t>48</w:t>
    </w:r>
    <w:r w:rsidRPr="00943EEF">
      <w:rPr>
        <w:bC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412834"/>
      <w:docPartObj>
        <w:docPartGallery w:val="Page Numbers (Bottom of Page)"/>
        <w:docPartUnique/>
      </w:docPartObj>
    </w:sdtPr>
    <w:sdtContent>
      <w:sdt>
        <w:sdtPr>
          <w:id w:val="-1769616900"/>
          <w:docPartObj>
            <w:docPartGallery w:val="Page Numbers (Top of Page)"/>
            <w:docPartUnique/>
          </w:docPartObj>
        </w:sdtPr>
        <w:sdtContent>
          <w:p w14:paraId="5F90094A" w14:textId="77777777" w:rsidR="00331863" w:rsidRDefault="00331863">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33C14682" w14:textId="77777777" w:rsidR="00331863" w:rsidRPr="00403147" w:rsidRDefault="00331863" w:rsidP="0040314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B0C63" w14:textId="77777777" w:rsidR="00331863" w:rsidRPr="00403147" w:rsidRDefault="00331863" w:rsidP="00500AD6">
    <w:pPr>
      <w:pStyle w:val="Footer"/>
      <w:tabs>
        <w:tab w:val="clear" w:pos="4320"/>
        <w:tab w:val="clear" w:pos="8640"/>
        <w:tab w:val="right" w:pos="12960"/>
      </w:tabs>
    </w:pPr>
    <w:r>
      <w:t>Request for Applications</w:t>
    </w:r>
    <w:r>
      <w:tab/>
      <w:t xml:space="preserve">Page </w:t>
    </w:r>
    <w:r w:rsidRPr="00943EEF">
      <w:rPr>
        <w:bCs/>
      </w:rPr>
      <w:fldChar w:fldCharType="begin"/>
    </w:r>
    <w:r w:rsidRPr="00943EEF">
      <w:rPr>
        <w:bCs/>
      </w:rPr>
      <w:instrText xml:space="preserve"> PAGE  \* Arabic  \* MERGEFORMAT </w:instrText>
    </w:r>
    <w:r w:rsidRPr="00943EEF">
      <w:rPr>
        <w:bCs/>
      </w:rPr>
      <w:fldChar w:fldCharType="separate"/>
    </w:r>
    <w:r>
      <w:rPr>
        <w:bCs/>
        <w:noProof/>
      </w:rPr>
      <w:t>30</w:t>
    </w:r>
    <w:r w:rsidRPr="00943EEF">
      <w:rPr>
        <w:bCs/>
      </w:rPr>
      <w:fldChar w:fldCharType="end"/>
    </w:r>
    <w:r w:rsidRPr="00943EEF">
      <w:t xml:space="preserve"> of </w:t>
    </w:r>
    <w:r w:rsidRPr="00943EEF">
      <w:rPr>
        <w:bCs/>
      </w:rPr>
      <w:fldChar w:fldCharType="begin"/>
    </w:r>
    <w:r w:rsidRPr="00943EEF">
      <w:rPr>
        <w:bCs/>
      </w:rPr>
      <w:instrText xml:space="preserve"> NUMPAGES  \* Arabic  \* MERGEFORMAT </w:instrText>
    </w:r>
    <w:r w:rsidRPr="00943EEF">
      <w:rPr>
        <w:bCs/>
      </w:rPr>
      <w:fldChar w:fldCharType="separate"/>
    </w:r>
    <w:r>
      <w:rPr>
        <w:bCs/>
        <w:noProof/>
      </w:rPr>
      <w:t>48</w:t>
    </w:r>
    <w:r w:rsidRPr="00943EEF">
      <w:rPr>
        <w:bC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C195D" w14:textId="77777777" w:rsidR="00331863" w:rsidRDefault="00331863" w:rsidP="0088469C">
    <w:pPr>
      <w:pStyle w:val="Footer"/>
      <w:tabs>
        <w:tab w:val="clear" w:pos="4320"/>
        <w:tab w:val="clear" w:pos="8640"/>
        <w:tab w:val="right" w:pos="9360"/>
      </w:tabs>
    </w:pPr>
    <w:r>
      <w:t>Request for Applications</w:t>
    </w:r>
    <w:r>
      <w:tab/>
      <w:t xml:space="preserve">Page </w:t>
    </w:r>
    <w:r w:rsidRPr="00943EEF">
      <w:rPr>
        <w:bCs/>
      </w:rPr>
      <w:fldChar w:fldCharType="begin"/>
    </w:r>
    <w:r w:rsidRPr="00943EEF">
      <w:rPr>
        <w:bCs/>
      </w:rPr>
      <w:instrText xml:space="preserve"> PAGE  \* Arabic  \* MERGEFORMAT </w:instrText>
    </w:r>
    <w:r w:rsidRPr="00943EEF">
      <w:rPr>
        <w:bCs/>
      </w:rPr>
      <w:fldChar w:fldCharType="separate"/>
    </w:r>
    <w:r>
      <w:rPr>
        <w:bCs/>
        <w:noProof/>
      </w:rPr>
      <w:t>47</w:t>
    </w:r>
    <w:r w:rsidRPr="00943EEF">
      <w:rPr>
        <w:bCs/>
      </w:rPr>
      <w:fldChar w:fldCharType="end"/>
    </w:r>
    <w:r w:rsidRPr="00943EEF">
      <w:t xml:space="preserve"> of </w:t>
    </w:r>
    <w:r w:rsidRPr="00943EEF">
      <w:rPr>
        <w:bCs/>
      </w:rPr>
      <w:fldChar w:fldCharType="begin"/>
    </w:r>
    <w:r w:rsidRPr="00943EEF">
      <w:rPr>
        <w:bCs/>
      </w:rPr>
      <w:instrText xml:space="preserve"> NUMPAGES  \* Arabic  \* MERGEFORMAT </w:instrText>
    </w:r>
    <w:r w:rsidRPr="00943EEF">
      <w:rPr>
        <w:bCs/>
      </w:rPr>
      <w:fldChar w:fldCharType="separate"/>
    </w:r>
    <w:r>
      <w:rPr>
        <w:bCs/>
        <w:noProof/>
      </w:rPr>
      <w:t>48</w:t>
    </w:r>
    <w:r w:rsidRPr="00943EEF">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2227A" w14:textId="77777777" w:rsidR="00A0781F" w:rsidRDefault="00A0781F">
      <w:r>
        <w:separator/>
      </w:r>
    </w:p>
  </w:footnote>
  <w:footnote w:type="continuationSeparator" w:id="0">
    <w:p w14:paraId="65AB5B8A" w14:textId="77777777" w:rsidR="00A0781F" w:rsidRDefault="00A0781F">
      <w:r>
        <w:continuationSeparator/>
      </w:r>
    </w:p>
  </w:footnote>
  <w:footnote w:id="1">
    <w:p w14:paraId="099014EF" w14:textId="77777777" w:rsidR="00331863" w:rsidRPr="00B93DFA" w:rsidRDefault="00331863" w:rsidP="00335C7C">
      <w:pPr>
        <w:pStyle w:val="FootnoteText"/>
        <w:spacing w:after="120"/>
        <w:ind w:left="360" w:hanging="360"/>
        <w:rPr>
          <w:rFonts w:ascii="Arial" w:hAnsi="Arial" w:cs="Arial"/>
          <w:sz w:val="24"/>
          <w:szCs w:val="24"/>
        </w:rPr>
      </w:pPr>
      <w:r w:rsidRPr="00B93DFA">
        <w:rPr>
          <w:rStyle w:val="FootnoteReference"/>
          <w:rFonts w:ascii="Arial" w:hAnsi="Arial" w:cs="Arial"/>
          <w:sz w:val="24"/>
          <w:szCs w:val="24"/>
          <w:vertAlign w:val="baseline"/>
        </w:rPr>
        <w:footnoteRef/>
      </w:r>
      <w:r w:rsidRPr="00B93DFA">
        <w:rPr>
          <w:rFonts w:ascii="Arial" w:hAnsi="Arial" w:cs="Arial"/>
          <w:sz w:val="24"/>
          <w:szCs w:val="24"/>
        </w:rPr>
        <w:t>.</w:t>
      </w:r>
      <w:r w:rsidRPr="00B93DFA">
        <w:rPr>
          <w:rFonts w:ascii="Arial" w:hAnsi="Arial" w:cs="Arial"/>
          <w:sz w:val="24"/>
          <w:szCs w:val="24"/>
        </w:rPr>
        <w:tab/>
        <w:t xml:space="preserve">To </w:t>
      </w:r>
      <w:r w:rsidRPr="00B93DFA">
        <w:rPr>
          <w:rStyle w:val="FootnoteReference"/>
          <w:rFonts w:ascii="Arial" w:hAnsi="Arial" w:cs="Arial"/>
          <w:sz w:val="24"/>
          <w:szCs w:val="24"/>
          <w:vertAlign w:val="baseline"/>
        </w:rPr>
        <w:t>locate</w:t>
      </w:r>
      <w:r w:rsidRPr="00B93DFA">
        <w:rPr>
          <w:rFonts w:ascii="Arial" w:hAnsi="Arial" w:cs="Arial"/>
          <w:sz w:val="24"/>
          <w:szCs w:val="24"/>
        </w:rPr>
        <w:t xml:space="preserve"> a CDS Code, visit the CDE’s County-District-School Administration web page at </w:t>
      </w:r>
      <w:hyperlink r:id="rId1" w:tooltip="CDE’s County-District-School Administration " w:history="1">
        <w:r w:rsidRPr="00B93DFA">
          <w:rPr>
            <w:rStyle w:val="Hyperlink"/>
            <w:rFonts w:ascii="Arial" w:hAnsi="Arial" w:cs="Arial"/>
            <w:sz w:val="24"/>
            <w:szCs w:val="24"/>
          </w:rPr>
          <w:t>https://www.cde.ca.gov/ds/si/ds/</w:t>
        </w:r>
      </w:hyperlink>
      <w:r w:rsidRPr="00B93DFA">
        <w:rPr>
          <w:rFonts w:ascii="Arial" w:hAnsi="Arial" w:cs="Arial"/>
          <w:sz w:val="24"/>
          <w:szCs w:val="24"/>
        </w:rPr>
        <w:t>.</w:t>
      </w:r>
    </w:p>
  </w:footnote>
  <w:footnote w:id="2">
    <w:p w14:paraId="7C14A349" w14:textId="69761CEC" w:rsidR="00331863" w:rsidRDefault="00331863">
      <w:pPr>
        <w:pStyle w:val="FootnoteText"/>
      </w:pPr>
      <w:r>
        <w:rPr>
          <w:rStyle w:val="FootnoteReference"/>
          <w:rFonts w:ascii="Arial" w:hAnsi="Arial" w:cs="Arial"/>
          <w:sz w:val="24"/>
          <w:szCs w:val="24"/>
          <w:vertAlign w:val="baseline"/>
        </w:rPr>
        <w:t xml:space="preserve">1. </w:t>
      </w:r>
      <w:r w:rsidRPr="00B93DFA">
        <w:rPr>
          <w:rFonts w:ascii="Arial" w:hAnsi="Arial" w:cs="Arial"/>
          <w:sz w:val="24"/>
        </w:rPr>
        <w:t xml:space="preserve">The </w:t>
      </w:r>
      <w:r w:rsidRPr="00B93DFA">
        <w:rPr>
          <w:rFonts w:ascii="Arial" w:hAnsi="Arial" w:cs="Arial"/>
          <w:sz w:val="24"/>
          <w:szCs w:val="24"/>
        </w:rPr>
        <w:t>CDE’s</w:t>
      </w:r>
      <w:r w:rsidRPr="00B93DFA">
        <w:rPr>
          <w:rFonts w:ascii="Arial" w:hAnsi="Arial" w:cs="Arial"/>
          <w:sz w:val="24"/>
        </w:rPr>
        <w:t xml:space="preserve"> CALPADS UPC Source File,</w:t>
      </w:r>
      <w:r w:rsidR="00B8521D">
        <w:rPr>
          <w:rFonts w:ascii="Arial" w:hAnsi="Arial" w:cs="Arial"/>
          <w:sz w:val="24"/>
        </w:rPr>
        <w:t xml:space="preserve"> </w:t>
      </w:r>
      <w:hyperlink r:id="rId2" w:tgtFrame="_blank" w:tooltip="UPC Source File" w:history="1">
        <w:r w:rsidR="00B8521D" w:rsidRPr="00B93DFA">
          <w:rPr>
            <w:rStyle w:val="Hyperlink"/>
            <w:rFonts w:ascii="Arial" w:hAnsi="Arial" w:cs="Arial"/>
            <w:sz w:val="24"/>
            <w:bdr w:val="none" w:sz="0" w:space="0" w:color="auto" w:frame="1"/>
            <w:shd w:val="clear" w:color="auto" w:fill="FFFFFF"/>
          </w:rPr>
          <w:t>https://www.cde.ca.gov/ds/ad/filescupc.asp</w:t>
        </w:r>
      </w:hyperlink>
      <w:r w:rsidR="00B8521D">
        <w:rPr>
          <w:rFonts w:ascii="Arial" w:hAnsi="Arial" w:cs="Arial"/>
          <w:sz w:val="24"/>
        </w:rPr>
        <w:t>.</w:t>
      </w:r>
      <w:r w:rsidR="00B8521D">
        <w:rPr>
          <w:rStyle w:val="Hyperlink"/>
          <w:rFonts w:ascii="Arial" w:hAnsi="Arial" w:cs="Arial"/>
          <w:sz w:val="24"/>
          <w:bdr w:val="none" w:sz="0" w:space="0" w:color="auto" w:frame="1"/>
          <w:shd w:val="clear" w:color="auto" w:fill="FFFFFF"/>
        </w:rPr>
        <w:t xml:space="preserve">  </w:t>
      </w:r>
    </w:p>
  </w:footnote>
  <w:footnote w:id="3">
    <w:p w14:paraId="3EC91597" w14:textId="50377C09" w:rsidR="00331863" w:rsidRPr="00FF2402" w:rsidRDefault="00331863" w:rsidP="005E3D4E">
      <w:pPr>
        <w:pStyle w:val="FootnoteText"/>
        <w:spacing w:after="0"/>
        <w:ind w:left="360" w:hanging="360"/>
        <w:rPr>
          <w:rFonts w:ascii="Arial" w:hAnsi="Arial" w:cs="Arial"/>
        </w:rPr>
      </w:pPr>
      <w:r w:rsidRPr="00FF2402">
        <w:rPr>
          <w:rStyle w:val="FootnoteReference"/>
          <w:rFonts w:ascii="Arial" w:hAnsi="Arial" w:cs="Arial"/>
          <w:sz w:val="24"/>
          <w:szCs w:val="24"/>
          <w:vertAlign w:val="baseline"/>
        </w:rPr>
        <w:footnoteRef/>
      </w:r>
      <w:r>
        <w:rPr>
          <w:rFonts w:ascii="Arial" w:hAnsi="Arial" w:cs="Arial"/>
          <w:sz w:val="24"/>
          <w:szCs w:val="24"/>
        </w:rPr>
        <w:t xml:space="preserve">. </w:t>
      </w:r>
      <w:r w:rsidRPr="00BD2817">
        <w:rPr>
          <w:rFonts w:ascii="Arial" w:hAnsi="Arial" w:cs="Arial"/>
          <w:sz w:val="24"/>
        </w:rPr>
        <w:t>The CDE’s Adjusted Cohort Graduation Rate and Outcome Data</w:t>
      </w:r>
      <w:r>
        <w:rPr>
          <w:rFonts w:ascii="Arial" w:hAnsi="Arial" w:cs="Arial"/>
          <w:sz w:val="24"/>
        </w:rPr>
        <w:t xml:space="preserve"> web page</w:t>
      </w:r>
      <w:r w:rsidRPr="00BD2817">
        <w:rPr>
          <w:rFonts w:ascii="Arial" w:hAnsi="Arial" w:cs="Arial"/>
          <w:sz w:val="24"/>
        </w:rPr>
        <w:t xml:space="preserve">, </w:t>
      </w:r>
      <w:hyperlink r:id="rId3" w:tooltip="Adjusted Cohort Graduation Rate and Outcome Data" w:history="1">
        <w:r w:rsidRPr="00BD2817">
          <w:rPr>
            <w:rStyle w:val="Hyperlink"/>
            <w:rFonts w:ascii="Arial" w:hAnsi="Arial" w:cs="Arial"/>
            <w:sz w:val="24"/>
          </w:rPr>
          <w:t>https://www.cde.ca.gov/ds/ad/filesacgr.asp</w:t>
        </w:r>
      </w:hyperlink>
      <w:r w:rsidRPr="00BD2817">
        <w:rPr>
          <w:rFonts w:ascii="Arial" w:hAnsi="Arial" w:cs="Arial"/>
          <w:sz w:val="24"/>
        </w:rPr>
        <w:t>.</w:t>
      </w:r>
    </w:p>
  </w:footnote>
  <w:footnote w:id="4">
    <w:p w14:paraId="434E1540" w14:textId="1DCCADE2" w:rsidR="00331863" w:rsidRPr="00FF2402" w:rsidRDefault="00331863" w:rsidP="005E3D4E">
      <w:pPr>
        <w:pStyle w:val="FootnoteText"/>
        <w:spacing w:after="0"/>
        <w:rPr>
          <w:rFonts w:ascii="Arial" w:hAnsi="Arial" w:cs="Arial"/>
          <w:sz w:val="24"/>
        </w:rPr>
      </w:pPr>
      <w:r w:rsidRPr="00FF2402">
        <w:rPr>
          <w:rStyle w:val="FootnoteReference"/>
          <w:rFonts w:ascii="Arial" w:hAnsi="Arial" w:cs="Arial"/>
          <w:sz w:val="24"/>
          <w:szCs w:val="24"/>
          <w:vertAlign w:val="baseline"/>
        </w:rPr>
        <w:footnoteRef/>
      </w:r>
      <w:r>
        <w:rPr>
          <w:rFonts w:ascii="Arial" w:hAnsi="Arial" w:cs="Arial"/>
          <w:sz w:val="24"/>
          <w:szCs w:val="24"/>
        </w:rPr>
        <w:t xml:space="preserve">. </w:t>
      </w:r>
      <w:r w:rsidRPr="00BD2817">
        <w:rPr>
          <w:rFonts w:ascii="Arial" w:hAnsi="Arial" w:cs="Arial"/>
          <w:sz w:val="24"/>
        </w:rPr>
        <w:t xml:space="preserve">The CDE’s Suspension </w:t>
      </w:r>
      <w:r>
        <w:rPr>
          <w:rFonts w:ascii="Arial" w:hAnsi="Arial" w:cs="Arial"/>
          <w:sz w:val="24"/>
        </w:rPr>
        <w:t>Data</w:t>
      </w:r>
      <w:r w:rsidRPr="00BD2817">
        <w:rPr>
          <w:rFonts w:ascii="Arial" w:hAnsi="Arial" w:cs="Arial"/>
          <w:sz w:val="24"/>
        </w:rPr>
        <w:t xml:space="preserve"> web page, </w:t>
      </w:r>
      <w:hyperlink r:id="rId4" w:tooltip="Suspension Rate " w:history="1">
        <w:r w:rsidRPr="0006679D">
          <w:rPr>
            <w:rStyle w:val="Hyperlink"/>
            <w:rFonts w:ascii="Arial" w:hAnsi="Arial" w:cs="Arial"/>
            <w:sz w:val="24"/>
          </w:rPr>
          <w:t>https://www.cde.ca.gov/ds/ad/filessd.asp</w:t>
        </w:r>
      </w:hyperlink>
      <w:r w:rsidRPr="00BD2817">
        <w:rPr>
          <w:rFonts w:ascii="Arial" w:hAnsi="Arial" w:cs="Arial"/>
          <w:sz w:val="24"/>
        </w:rPr>
        <w:t>.</w:t>
      </w:r>
      <w:r w:rsidRPr="00FF2402">
        <w:rPr>
          <w:rFonts w:ascii="Arial" w:hAnsi="Arial" w:cs="Arial"/>
          <w:sz w:val="24"/>
          <w:szCs w:val="24"/>
        </w:rPr>
        <w:t xml:space="preserve"> </w:t>
      </w:r>
    </w:p>
  </w:footnote>
  <w:footnote w:id="5">
    <w:p w14:paraId="25921876" w14:textId="50746ED4" w:rsidR="00331863" w:rsidRPr="00FF2402" w:rsidRDefault="00331863" w:rsidP="005E3D4E">
      <w:pPr>
        <w:pStyle w:val="FootnoteText"/>
        <w:spacing w:after="0"/>
        <w:ind w:left="360" w:hanging="360"/>
      </w:pPr>
      <w:r w:rsidRPr="00FF2402">
        <w:rPr>
          <w:rStyle w:val="FootnoteReference"/>
          <w:rFonts w:ascii="Arial" w:hAnsi="Arial" w:cs="Arial"/>
          <w:sz w:val="24"/>
          <w:szCs w:val="24"/>
          <w:vertAlign w:val="baseline"/>
        </w:rPr>
        <w:footnoteRef/>
      </w:r>
      <w:r>
        <w:rPr>
          <w:rFonts w:ascii="Arial" w:hAnsi="Arial" w:cs="Arial"/>
          <w:sz w:val="24"/>
          <w:szCs w:val="24"/>
        </w:rPr>
        <w:t xml:space="preserve">. </w:t>
      </w:r>
      <w:r w:rsidRPr="00BD2817">
        <w:rPr>
          <w:rFonts w:ascii="Arial" w:hAnsi="Arial" w:cs="Arial"/>
          <w:sz w:val="24"/>
        </w:rPr>
        <w:t xml:space="preserve">The CDE’s </w:t>
      </w:r>
      <w:bookmarkStart w:id="61" w:name="_Hlk96768167"/>
      <w:r>
        <w:rPr>
          <w:rFonts w:ascii="Arial" w:hAnsi="Arial" w:cs="Arial"/>
          <w:sz w:val="24"/>
        </w:rPr>
        <w:t>Expulsion</w:t>
      </w:r>
      <w:r w:rsidRPr="00BD2817">
        <w:rPr>
          <w:rFonts w:ascii="Arial" w:hAnsi="Arial" w:cs="Arial"/>
          <w:sz w:val="24"/>
        </w:rPr>
        <w:t xml:space="preserve"> </w:t>
      </w:r>
      <w:bookmarkEnd w:id="61"/>
      <w:r>
        <w:rPr>
          <w:rFonts w:ascii="Arial" w:hAnsi="Arial" w:cs="Arial"/>
          <w:sz w:val="24"/>
        </w:rPr>
        <w:t>Data</w:t>
      </w:r>
      <w:r w:rsidRPr="00BD2817">
        <w:rPr>
          <w:rFonts w:ascii="Arial" w:hAnsi="Arial" w:cs="Arial"/>
          <w:sz w:val="24"/>
        </w:rPr>
        <w:t xml:space="preserve"> web page, </w:t>
      </w:r>
      <w:hyperlink r:id="rId5" w:tooltip="Expulsion Rate" w:history="1">
        <w:r w:rsidRPr="00BD2817">
          <w:rPr>
            <w:rStyle w:val="Hyperlink"/>
            <w:rFonts w:ascii="Arial" w:hAnsi="Arial" w:cs="Arial"/>
            <w:sz w:val="24"/>
          </w:rPr>
          <w:t>https://www.cde.ca.gov/ds/ad/filesed.asp</w:t>
        </w:r>
      </w:hyperlink>
      <w:r>
        <w:rPr>
          <w:sz w:val="24"/>
        </w:rPr>
        <w:t>.</w:t>
      </w:r>
    </w:p>
  </w:footnote>
  <w:footnote w:id="6">
    <w:p w14:paraId="70C12308" w14:textId="5AB0ECAC" w:rsidR="00331863" w:rsidRPr="00FF2402" w:rsidRDefault="00331863" w:rsidP="005E3D4E">
      <w:pPr>
        <w:pStyle w:val="FootnoteText"/>
        <w:spacing w:after="0"/>
        <w:ind w:left="360" w:hanging="360"/>
      </w:pPr>
      <w:r w:rsidRPr="00FF2402">
        <w:rPr>
          <w:rStyle w:val="FootnoteReference"/>
          <w:rFonts w:ascii="Arial" w:hAnsi="Arial" w:cs="Arial"/>
          <w:sz w:val="24"/>
          <w:szCs w:val="24"/>
          <w:vertAlign w:val="baseline"/>
        </w:rPr>
        <w:footnoteRef/>
      </w:r>
      <w:r>
        <w:rPr>
          <w:rFonts w:ascii="Arial" w:hAnsi="Arial" w:cs="Arial"/>
          <w:sz w:val="24"/>
          <w:szCs w:val="24"/>
        </w:rPr>
        <w:t xml:space="preserve">. </w:t>
      </w:r>
      <w:r w:rsidRPr="00BD2817">
        <w:rPr>
          <w:rFonts w:ascii="Arial" w:hAnsi="Arial" w:cs="Arial"/>
          <w:sz w:val="24"/>
        </w:rPr>
        <w:t xml:space="preserve">The </w:t>
      </w:r>
      <w:r w:rsidRPr="00844E0B">
        <w:rPr>
          <w:rFonts w:ascii="Arial" w:hAnsi="Arial" w:cs="Arial"/>
          <w:sz w:val="24"/>
          <w:szCs w:val="24"/>
        </w:rPr>
        <w:t>CDE’s</w:t>
      </w:r>
      <w:r w:rsidRPr="00BD2817">
        <w:rPr>
          <w:rFonts w:ascii="Arial" w:hAnsi="Arial" w:cs="Arial"/>
          <w:sz w:val="24"/>
        </w:rPr>
        <w:t xml:space="preserve"> </w:t>
      </w:r>
      <w:r>
        <w:rPr>
          <w:rFonts w:ascii="Arial" w:hAnsi="Arial" w:cs="Arial"/>
          <w:sz w:val="24"/>
        </w:rPr>
        <w:t>Stability</w:t>
      </w:r>
      <w:r w:rsidRPr="00BD2817">
        <w:rPr>
          <w:rFonts w:ascii="Arial" w:hAnsi="Arial" w:cs="Arial"/>
          <w:sz w:val="24"/>
        </w:rPr>
        <w:t xml:space="preserve"> </w:t>
      </w:r>
      <w:r>
        <w:rPr>
          <w:rFonts w:ascii="Arial" w:hAnsi="Arial" w:cs="Arial"/>
          <w:sz w:val="24"/>
        </w:rPr>
        <w:t>Data</w:t>
      </w:r>
      <w:r w:rsidRPr="00BD2817">
        <w:rPr>
          <w:rFonts w:ascii="Arial" w:hAnsi="Arial" w:cs="Arial"/>
          <w:sz w:val="24"/>
        </w:rPr>
        <w:t xml:space="preserve"> web page, </w:t>
      </w:r>
      <w:hyperlink r:id="rId6" w:tooltip="Stability Rate" w:history="1">
        <w:r w:rsidRPr="00844E0B">
          <w:rPr>
            <w:rStyle w:val="Hyperlink"/>
            <w:rFonts w:ascii="Arial" w:hAnsi="Arial" w:cs="Arial"/>
            <w:sz w:val="24"/>
          </w:rPr>
          <w:t>https://www.cde.ca.gov/ds/ad/filessr.asp</w:t>
        </w:r>
      </w:hyperlink>
      <w:r>
        <w:rPr>
          <w:rFonts w:ascii="Arial" w:hAnsi="Arial" w:cs="Arial"/>
          <w:sz w:val="24"/>
        </w:rPr>
        <w:t>.</w:t>
      </w:r>
    </w:p>
  </w:footnote>
  <w:footnote w:id="7">
    <w:p w14:paraId="1E3257C2" w14:textId="7C810B24" w:rsidR="00D923AA" w:rsidRDefault="00331863" w:rsidP="005E3D4E">
      <w:pPr>
        <w:pStyle w:val="FootnoteText"/>
        <w:spacing w:after="0"/>
        <w:ind w:left="360" w:hanging="360"/>
        <w:rPr>
          <w:rStyle w:val="Hyperlink"/>
          <w:rFonts w:ascii="Arial" w:hAnsi="Arial" w:cs="Arial"/>
          <w:color w:val="auto"/>
          <w:sz w:val="24"/>
          <w:szCs w:val="24"/>
          <w:u w:val="none"/>
        </w:rPr>
      </w:pPr>
      <w:r w:rsidRPr="00FD41F6">
        <w:rPr>
          <w:rStyle w:val="FootnoteReference"/>
          <w:rFonts w:ascii="Arial" w:hAnsi="Arial" w:cs="Arial"/>
          <w:sz w:val="24"/>
          <w:szCs w:val="24"/>
          <w:vertAlign w:val="baseline"/>
        </w:rPr>
        <w:footnoteRef/>
      </w:r>
      <w:r>
        <w:rPr>
          <w:rFonts w:ascii="Arial" w:hAnsi="Arial" w:cs="Arial"/>
          <w:sz w:val="24"/>
          <w:szCs w:val="24"/>
        </w:rPr>
        <w:t>.</w:t>
      </w:r>
      <w:r w:rsidR="002C66B0" w:rsidRPr="002C66B0">
        <w:rPr>
          <w:rFonts w:ascii="Arial" w:hAnsi="Arial" w:cs="Arial"/>
          <w:sz w:val="24"/>
          <w:szCs w:val="24"/>
        </w:rPr>
        <w:t xml:space="preserve"> </w:t>
      </w:r>
      <w:r w:rsidR="002C66B0">
        <w:rPr>
          <w:rFonts w:ascii="Arial" w:hAnsi="Arial" w:cs="Arial"/>
          <w:sz w:val="24"/>
          <w:szCs w:val="24"/>
        </w:rPr>
        <w:t xml:space="preserve">The CDE’s DataQuest web page at, </w:t>
      </w:r>
      <w:hyperlink r:id="rId7" w:tooltip="DataQuest" w:history="1">
        <w:r w:rsidR="002C66B0" w:rsidRPr="002E0F13">
          <w:rPr>
            <w:rStyle w:val="Hyperlink"/>
            <w:rFonts w:ascii="Arial" w:hAnsi="Arial" w:cs="Arial"/>
            <w:sz w:val="24"/>
            <w:szCs w:val="24"/>
          </w:rPr>
          <w:t>https://dq.cde.ca.gov/dataquest/</w:t>
        </w:r>
      </w:hyperlink>
    </w:p>
    <w:p w14:paraId="0125264B" w14:textId="77777777" w:rsidR="00021822" w:rsidRPr="001A166D" w:rsidRDefault="00021822" w:rsidP="005E3D4E">
      <w:pPr>
        <w:pStyle w:val="FootnoteText"/>
        <w:spacing w:after="0"/>
        <w:ind w:left="360" w:hanging="360"/>
        <w:rPr>
          <w:rFonts w:ascii="Arial" w:hAnsi="Arial" w:cs="Arial"/>
          <w:sz w:val="24"/>
          <w:szCs w:val="24"/>
        </w:rPr>
      </w:pPr>
    </w:p>
    <w:p w14:paraId="7402A320" w14:textId="77777777" w:rsidR="00331863" w:rsidRPr="00FD41F6" w:rsidRDefault="00331863">
      <w:pPr>
        <w:pStyle w:val="FootnoteText"/>
        <w:rPr>
          <w:rFonts w:ascii="Arial" w:hAnsi="Arial" w:cs="Arial"/>
          <w:sz w:val="24"/>
          <w:szCs w:val="24"/>
        </w:rPr>
      </w:pPr>
    </w:p>
  </w:footnote>
  <w:footnote w:id="8">
    <w:p w14:paraId="73AD3745" w14:textId="77777777" w:rsidR="0068379B" w:rsidRPr="00B93DFA" w:rsidRDefault="0068379B" w:rsidP="0068379B">
      <w:pPr>
        <w:pStyle w:val="FootnoteText"/>
        <w:spacing w:after="120"/>
        <w:ind w:left="360" w:hanging="360"/>
        <w:rPr>
          <w:rFonts w:ascii="Arial" w:hAnsi="Arial" w:cs="Arial"/>
          <w:sz w:val="24"/>
          <w:szCs w:val="24"/>
        </w:rPr>
      </w:pPr>
      <w:r w:rsidRPr="00B93DFA">
        <w:rPr>
          <w:rStyle w:val="FootnoteReference"/>
          <w:rFonts w:ascii="Arial" w:hAnsi="Arial" w:cs="Arial"/>
          <w:sz w:val="24"/>
          <w:szCs w:val="24"/>
          <w:vertAlign w:val="baseline"/>
        </w:rPr>
        <w:footnoteRef/>
      </w:r>
      <w:r w:rsidRPr="00B93DFA">
        <w:rPr>
          <w:rFonts w:ascii="Arial" w:hAnsi="Arial" w:cs="Arial"/>
          <w:sz w:val="24"/>
          <w:szCs w:val="24"/>
        </w:rPr>
        <w:t>.</w:t>
      </w:r>
      <w:r w:rsidRPr="00B93DFA">
        <w:rPr>
          <w:rFonts w:ascii="Arial" w:hAnsi="Arial" w:cs="Arial"/>
          <w:sz w:val="24"/>
          <w:szCs w:val="24"/>
        </w:rPr>
        <w:tab/>
        <w:t xml:space="preserve">To </w:t>
      </w:r>
      <w:r w:rsidRPr="00B93DFA">
        <w:rPr>
          <w:rStyle w:val="FootnoteReference"/>
          <w:rFonts w:ascii="Arial" w:hAnsi="Arial" w:cs="Arial"/>
          <w:sz w:val="24"/>
          <w:szCs w:val="24"/>
          <w:vertAlign w:val="baseline"/>
        </w:rPr>
        <w:t>locate</w:t>
      </w:r>
      <w:r w:rsidRPr="00B93DFA">
        <w:rPr>
          <w:rFonts w:ascii="Arial" w:hAnsi="Arial" w:cs="Arial"/>
          <w:sz w:val="24"/>
          <w:szCs w:val="24"/>
        </w:rPr>
        <w:t xml:space="preserve"> a CDS Code, visit the CDE’s County-District-School Administration web page at </w:t>
      </w:r>
      <w:hyperlink r:id="rId8" w:tooltip="CDE’s County-District-School Administration " w:history="1">
        <w:r w:rsidRPr="00B93DFA">
          <w:rPr>
            <w:rStyle w:val="Hyperlink"/>
            <w:rFonts w:ascii="Arial" w:hAnsi="Arial" w:cs="Arial"/>
            <w:sz w:val="24"/>
            <w:szCs w:val="24"/>
          </w:rPr>
          <w:t>https://www.cde.ca.gov/ds/si/ds/</w:t>
        </w:r>
      </w:hyperlink>
      <w:r w:rsidRPr="00B93DFA">
        <w:rPr>
          <w:rFonts w:ascii="Arial" w:hAnsi="Arial" w:cs="Arial"/>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B05F0" w14:textId="617CD5C4" w:rsidR="00331863" w:rsidRDefault="00331863" w:rsidP="00E515BC">
    <w:pPr>
      <w:pStyle w:val="Header"/>
      <w:ind w:right="-1440"/>
    </w:pPr>
    <w:r>
      <w:t>202</w:t>
    </w:r>
    <w:r w:rsidR="000C5D49">
      <w:t>6</w:t>
    </w:r>
    <w:r>
      <w:t>–2</w:t>
    </w:r>
    <w:r w:rsidR="000C5D49">
      <w:t>7</w:t>
    </w:r>
    <w:r>
      <w:t xml:space="preserve"> Middle College and Early College Grant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82773" w14:textId="4AB403FA" w:rsidR="00331863" w:rsidRPr="000B0965" w:rsidRDefault="00331863" w:rsidP="000B0965">
    <w:pPr>
      <w:pStyle w:val="Header"/>
    </w:pPr>
    <w:r>
      <w:t>202</w:t>
    </w:r>
    <w:r w:rsidR="00DB17AF">
      <w:t>6</w:t>
    </w:r>
    <w:r>
      <w:t>–2</w:t>
    </w:r>
    <w:r w:rsidR="00DB17AF">
      <w:t>7</w:t>
    </w:r>
    <w:r>
      <w:t xml:space="preserve"> Middle College and Early College Grant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2B05C" w14:textId="77777777" w:rsidR="00331863" w:rsidRDefault="0033186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3D75B" w14:textId="6288B25B" w:rsidR="00331863" w:rsidRPr="0079612A" w:rsidRDefault="00331863" w:rsidP="0079612A">
    <w:pPr>
      <w:pStyle w:val="Header"/>
      <w:ind w:right="-1440"/>
    </w:pPr>
    <w:r>
      <w:t>202</w:t>
    </w:r>
    <w:r w:rsidR="000D6AEA">
      <w:t>6</w:t>
    </w:r>
    <w:r>
      <w:t>–2</w:t>
    </w:r>
    <w:r w:rsidR="000D6AEA">
      <w:t>7</w:t>
    </w:r>
    <w:r>
      <w:t xml:space="preserve"> Middle College and Early College Grant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6624D" w14:textId="59BD4F9F" w:rsidR="00331863" w:rsidRDefault="00331863" w:rsidP="0079612A">
    <w:pPr>
      <w:pStyle w:val="Header"/>
      <w:ind w:right="-1440"/>
    </w:pPr>
    <w:r>
      <w:t>2023–24 Middle College and Early College Grant</w:t>
    </w:r>
  </w:p>
  <w:p w14:paraId="1475F426" w14:textId="77777777" w:rsidR="00331863" w:rsidRPr="000B0965" w:rsidRDefault="00331863" w:rsidP="000B096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4F7A3" w14:textId="471AAA66" w:rsidR="00331863" w:rsidRPr="0079612A" w:rsidRDefault="00331863" w:rsidP="0079612A">
    <w:pPr>
      <w:pStyle w:val="Header"/>
      <w:ind w:right="-1440"/>
    </w:pPr>
    <w:r>
      <w:t>202</w:t>
    </w:r>
    <w:r w:rsidR="000D6AEA">
      <w:t>6</w:t>
    </w:r>
    <w:r>
      <w:t>–2</w:t>
    </w:r>
    <w:r w:rsidR="000D6AEA">
      <w:t>7</w:t>
    </w:r>
    <w:r>
      <w:t xml:space="preserve"> Middle College and Early College Grant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CB9E9" w14:textId="77777777" w:rsidR="00331863" w:rsidRDefault="0033186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BC3F3" w14:textId="5B8868A1" w:rsidR="00331863" w:rsidRPr="0079612A" w:rsidRDefault="00331863" w:rsidP="0079612A">
    <w:pPr>
      <w:pStyle w:val="Header"/>
      <w:ind w:right="-1440"/>
    </w:pPr>
    <w:r>
      <w:t>202</w:t>
    </w:r>
    <w:r w:rsidR="000D6AEA">
      <w:t>6</w:t>
    </w:r>
    <w:r>
      <w:t>–2</w:t>
    </w:r>
    <w:r w:rsidR="000D6AEA">
      <w:t>7</w:t>
    </w:r>
    <w:r w:rsidR="00BE7521">
      <w:t xml:space="preserve"> </w:t>
    </w:r>
    <w:r>
      <w:t>Middle College Early College Grant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D64D9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154A3"/>
    <w:multiLevelType w:val="hybridMultilevel"/>
    <w:tmpl w:val="0D885BD2"/>
    <w:lvl w:ilvl="0" w:tplc="0409000F">
      <w:start w:val="1"/>
      <w:numFmt w:val="decimal"/>
      <w:lvlText w:val="%1."/>
      <w:lvlJc w:val="left"/>
      <w:pPr>
        <w:ind w:left="1080" w:hanging="360"/>
      </w:pPr>
      <w:rPr>
        <w:rFonts w:hint="default"/>
      </w:rPr>
    </w:lvl>
    <w:lvl w:ilvl="1" w:tplc="04090005">
      <w:start w:val="1"/>
      <w:numFmt w:val="bullet"/>
      <w:lvlText w:val=""/>
      <w:lvlJc w:val="left"/>
      <w:pPr>
        <w:ind w:left="1800" w:hanging="360"/>
      </w:pPr>
      <w:rPr>
        <w:rFonts w:ascii="Wingdings" w:hAnsi="Wingding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D12384"/>
    <w:multiLevelType w:val="hybridMultilevel"/>
    <w:tmpl w:val="5CE89A56"/>
    <w:lvl w:ilvl="0" w:tplc="04090001">
      <w:start w:val="1"/>
      <w:numFmt w:val="bullet"/>
      <w:lvlText w:val=""/>
      <w:lvlJc w:val="left"/>
      <w:pPr>
        <w:ind w:left="720" w:hanging="360"/>
      </w:pPr>
      <w:rPr>
        <w:rFonts w:ascii="Symbol" w:hAnsi="Symbol" w:hint="default"/>
      </w:rPr>
    </w:lvl>
    <w:lvl w:ilvl="1" w:tplc="21983B62">
      <w:start w:val="1"/>
      <w:numFmt w:val="bullet"/>
      <w:lvlText w:val=""/>
      <w:lvlJc w:val="left"/>
      <w:pPr>
        <w:ind w:left="1440" w:hanging="360"/>
      </w:pPr>
      <w:rPr>
        <w:rFonts w:ascii="Symbol" w:hAnsi="Symbol" w:hint="default"/>
        <w:b/>
        <w:i w:val="0"/>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D636F"/>
    <w:multiLevelType w:val="hybridMultilevel"/>
    <w:tmpl w:val="58B48246"/>
    <w:lvl w:ilvl="0" w:tplc="4798F04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02148"/>
    <w:multiLevelType w:val="hybridMultilevel"/>
    <w:tmpl w:val="E96C93F6"/>
    <w:lvl w:ilvl="0" w:tplc="04090003">
      <w:start w:val="1"/>
      <w:numFmt w:val="bullet"/>
      <w:lvlText w:val="o"/>
      <w:lvlJc w:val="left"/>
      <w:pPr>
        <w:ind w:left="1440" w:hanging="360"/>
      </w:pPr>
      <w:rPr>
        <w:rFonts w:ascii="Courier New" w:hAnsi="Courier New" w:cs="Courier New"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1025194F"/>
    <w:multiLevelType w:val="hybridMultilevel"/>
    <w:tmpl w:val="2FD42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B963DA"/>
    <w:multiLevelType w:val="hybridMultilevel"/>
    <w:tmpl w:val="54302264"/>
    <w:lvl w:ilvl="0" w:tplc="46CEA0B2">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094686"/>
    <w:multiLevelType w:val="hybridMultilevel"/>
    <w:tmpl w:val="A7BAF5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12713F5"/>
    <w:multiLevelType w:val="hybridMultilevel"/>
    <w:tmpl w:val="9ABA6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D25D14"/>
    <w:multiLevelType w:val="hybridMultilevel"/>
    <w:tmpl w:val="31F8518A"/>
    <w:lvl w:ilvl="0" w:tplc="6F84999E">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4C83E70"/>
    <w:multiLevelType w:val="hybridMultilevel"/>
    <w:tmpl w:val="2F54F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61D9B"/>
    <w:multiLevelType w:val="hybridMultilevel"/>
    <w:tmpl w:val="DC925D02"/>
    <w:lvl w:ilvl="0" w:tplc="0409000F">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040EF7"/>
    <w:multiLevelType w:val="hybridMultilevel"/>
    <w:tmpl w:val="DCF2DE84"/>
    <w:lvl w:ilvl="0" w:tplc="A6F2209E">
      <w:start w:val="1"/>
      <w:numFmt w:val="lowerLetter"/>
      <w:lvlText w:val="(%1)"/>
      <w:lvlJc w:val="left"/>
      <w:pPr>
        <w:ind w:left="720" w:hanging="360"/>
      </w:pPr>
      <w:rPr>
        <w:rFonts w:ascii="Arial" w:hAnsi="Arial" w:cs="Arial" w:hint="default"/>
        <w:b w:val="0"/>
        <w:sz w:val="24"/>
        <w:szCs w:val="24"/>
      </w:rPr>
    </w:lvl>
    <w:lvl w:ilvl="1" w:tplc="F8521B84">
      <w:start w:val="1"/>
      <w:numFmt w:val="decimal"/>
      <w:lvlText w:val="%2)"/>
      <w:lvlJc w:val="left"/>
      <w:pPr>
        <w:ind w:left="1440" w:hanging="360"/>
      </w:pPr>
      <w:rPr>
        <w:rFonts w:ascii="Arial" w:hAnsi="Arial" w:cs="Arial"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6E28CE"/>
    <w:multiLevelType w:val="hybridMultilevel"/>
    <w:tmpl w:val="E0D62BE2"/>
    <w:lvl w:ilvl="0" w:tplc="6F8499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F5513C"/>
    <w:multiLevelType w:val="hybridMultilevel"/>
    <w:tmpl w:val="B4B402A0"/>
    <w:lvl w:ilvl="0" w:tplc="6AF25D4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0F09E6"/>
    <w:multiLevelType w:val="hybridMultilevel"/>
    <w:tmpl w:val="B7F4C20C"/>
    <w:lvl w:ilvl="0" w:tplc="46CEA0B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CA703D"/>
    <w:multiLevelType w:val="hybridMultilevel"/>
    <w:tmpl w:val="655E2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FE0D5A"/>
    <w:multiLevelType w:val="hybridMultilevel"/>
    <w:tmpl w:val="CBB0C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B3730B"/>
    <w:multiLevelType w:val="hybridMultilevel"/>
    <w:tmpl w:val="D75EB06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02D4479"/>
    <w:multiLevelType w:val="hybridMultilevel"/>
    <w:tmpl w:val="99A49DC8"/>
    <w:lvl w:ilvl="0" w:tplc="04090003">
      <w:start w:val="1"/>
      <w:numFmt w:val="bullet"/>
      <w:lvlText w:val="o"/>
      <w:lvlJc w:val="left"/>
      <w:pPr>
        <w:ind w:left="1980" w:hanging="360"/>
      </w:pPr>
      <w:rPr>
        <w:rFonts w:ascii="Courier New" w:hAnsi="Courier New" w:cs="Courier New" w:hint="default"/>
      </w:rPr>
    </w:lvl>
    <w:lvl w:ilvl="1" w:tplc="FFFFFFFF" w:tentative="1">
      <w:start w:val="1"/>
      <w:numFmt w:val="bullet"/>
      <w:lvlText w:val="o"/>
      <w:lvlJc w:val="left"/>
      <w:pPr>
        <w:ind w:left="2700" w:hanging="360"/>
      </w:pPr>
      <w:rPr>
        <w:rFonts w:ascii="Courier New" w:hAnsi="Courier New" w:cs="Courier New" w:hint="default"/>
      </w:rPr>
    </w:lvl>
    <w:lvl w:ilvl="2" w:tplc="FFFFFFFF" w:tentative="1">
      <w:start w:val="1"/>
      <w:numFmt w:val="bullet"/>
      <w:lvlText w:val=""/>
      <w:lvlJc w:val="left"/>
      <w:pPr>
        <w:ind w:left="3420" w:hanging="360"/>
      </w:pPr>
      <w:rPr>
        <w:rFonts w:ascii="Wingdings" w:hAnsi="Wingdings" w:hint="default"/>
      </w:rPr>
    </w:lvl>
    <w:lvl w:ilvl="3" w:tplc="FFFFFFFF" w:tentative="1">
      <w:start w:val="1"/>
      <w:numFmt w:val="bullet"/>
      <w:lvlText w:val=""/>
      <w:lvlJc w:val="left"/>
      <w:pPr>
        <w:ind w:left="4140" w:hanging="360"/>
      </w:pPr>
      <w:rPr>
        <w:rFonts w:ascii="Symbol" w:hAnsi="Symbol" w:hint="default"/>
      </w:rPr>
    </w:lvl>
    <w:lvl w:ilvl="4" w:tplc="FFFFFFFF" w:tentative="1">
      <w:start w:val="1"/>
      <w:numFmt w:val="bullet"/>
      <w:lvlText w:val="o"/>
      <w:lvlJc w:val="left"/>
      <w:pPr>
        <w:ind w:left="4860" w:hanging="360"/>
      </w:pPr>
      <w:rPr>
        <w:rFonts w:ascii="Courier New" w:hAnsi="Courier New" w:cs="Courier New" w:hint="default"/>
      </w:rPr>
    </w:lvl>
    <w:lvl w:ilvl="5" w:tplc="FFFFFFFF" w:tentative="1">
      <w:start w:val="1"/>
      <w:numFmt w:val="bullet"/>
      <w:lvlText w:val=""/>
      <w:lvlJc w:val="left"/>
      <w:pPr>
        <w:ind w:left="5580" w:hanging="360"/>
      </w:pPr>
      <w:rPr>
        <w:rFonts w:ascii="Wingdings" w:hAnsi="Wingdings" w:hint="default"/>
      </w:rPr>
    </w:lvl>
    <w:lvl w:ilvl="6" w:tplc="FFFFFFFF" w:tentative="1">
      <w:start w:val="1"/>
      <w:numFmt w:val="bullet"/>
      <w:lvlText w:val=""/>
      <w:lvlJc w:val="left"/>
      <w:pPr>
        <w:ind w:left="6300" w:hanging="360"/>
      </w:pPr>
      <w:rPr>
        <w:rFonts w:ascii="Symbol" w:hAnsi="Symbol" w:hint="default"/>
      </w:rPr>
    </w:lvl>
    <w:lvl w:ilvl="7" w:tplc="FFFFFFFF" w:tentative="1">
      <w:start w:val="1"/>
      <w:numFmt w:val="bullet"/>
      <w:lvlText w:val="o"/>
      <w:lvlJc w:val="left"/>
      <w:pPr>
        <w:ind w:left="7020" w:hanging="360"/>
      </w:pPr>
      <w:rPr>
        <w:rFonts w:ascii="Courier New" w:hAnsi="Courier New" w:cs="Courier New" w:hint="default"/>
      </w:rPr>
    </w:lvl>
    <w:lvl w:ilvl="8" w:tplc="FFFFFFFF" w:tentative="1">
      <w:start w:val="1"/>
      <w:numFmt w:val="bullet"/>
      <w:lvlText w:val=""/>
      <w:lvlJc w:val="left"/>
      <w:pPr>
        <w:ind w:left="7740" w:hanging="360"/>
      </w:pPr>
      <w:rPr>
        <w:rFonts w:ascii="Wingdings" w:hAnsi="Wingdings" w:hint="default"/>
      </w:rPr>
    </w:lvl>
  </w:abstractNum>
  <w:abstractNum w:abstractNumId="20" w15:restartNumberingAfterBreak="0">
    <w:nsid w:val="44B8066E"/>
    <w:multiLevelType w:val="hybridMultilevel"/>
    <w:tmpl w:val="A3AC8D56"/>
    <w:lvl w:ilvl="0" w:tplc="97F8ACE4">
      <w:start w:val="1"/>
      <w:numFmt w:val="decimal"/>
      <w:lvlText w:val="%1."/>
      <w:lvlJc w:val="left"/>
      <w:pPr>
        <w:ind w:left="720" w:hanging="360"/>
      </w:pPr>
      <w:rPr>
        <w:rFonts w:hint="default"/>
        <w:b w:val="0"/>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0534DF2"/>
    <w:multiLevelType w:val="hybridMultilevel"/>
    <w:tmpl w:val="23E0A1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C266B4B"/>
    <w:multiLevelType w:val="hybridMultilevel"/>
    <w:tmpl w:val="F6E08508"/>
    <w:lvl w:ilvl="0" w:tplc="04090003">
      <w:start w:val="1"/>
      <w:numFmt w:val="bullet"/>
      <w:lvlText w:val="o"/>
      <w:lvlJc w:val="left"/>
      <w:pPr>
        <w:ind w:left="1080" w:hanging="360"/>
      </w:pPr>
      <w:rPr>
        <w:rFonts w:ascii="Courier New" w:hAnsi="Courier New" w:cs="Courier New"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C58615F"/>
    <w:multiLevelType w:val="hybridMultilevel"/>
    <w:tmpl w:val="31F8518A"/>
    <w:lvl w:ilvl="0" w:tplc="6F84999E">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5D765148"/>
    <w:multiLevelType w:val="hybridMultilevel"/>
    <w:tmpl w:val="E82222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607C475A"/>
    <w:multiLevelType w:val="hybridMultilevel"/>
    <w:tmpl w:val="F2B6F024"/>
    <w:lvl w:ilvl="0" w:tplc="46CEA0B2">
      <w:start w:val="1"/>
      <w:numFmt w:val="upperLetter"/>
      <w:lvlText w:val="(%1)"/>
      <w:lvlJc w:val="left"/>
      <w:pPr>
        <w:ind w:left="1080" w:hanging="360"/>
      </w:pPr>
      <w:rPr>
        <w:rFonts w:hint="default"/>
        <w:b w:val="0"/>
      </w:rPr>
    </w:lvl>
    <w:lvl w:ilvl="1" w:tplc="4D40EA14">
      <w:start w:val="1"/>
      <w:numFmt w:val="upperLetter"/>
      <w:lvlText w:val="(%2)"/>
      <w:lvlJc w:val="left"/>
      <w:pPr>
        <w:ind w:left="1830" w:hanging="39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0BF5369"/>
    <w:multiLevelType w:val="hybridMultilevel"/>
    <w:tmpl w:val="0C742222"/>
    <w:lvl w:ilvl="0" w:tplc="9AFE7E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5BB76B9"/>
    <w:multiLevelType w:val="hybridMultilevel"/>
    <w:tmpl w:val="54302264"/>
    <w:lvl w:ilvl="0" w:tplc="46CEA0B2">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79E53C8"/>
    <w:multiLevelType w:val="hybridMultilevel"/>
    <w:tmpl w:val="F3848EE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68277397"/>
    <w:multiLevelType w:val="hybridMultilevel"/>
    <w:tmpl w:val="5AA037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5C2786"/>
    <w:multiLevelType w:val="hybridMultilevel"/>
    <w:tmpl w:val="214CBA8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FF00EB6"/>
    <w:multiLevelType w:val="hybridMultilevel"/>
    <w:tmpl w:val="080AC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C17069"/>
    <w:multiLevelType w:val="multilevel"/>
    <w:tmpl w:val="BDFE3272"/>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2417833"/>
    <w:multiLevelType w:val="hybridMultilevel"/>
    <w:tmpl w:val="0ACA3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6D39F5"/>
    <w:multiLevelType w:val="multilevel"/>
    <w:tmpl w:val="526ECC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6073C18"/>
    <w:multiLevelType w:val="hybridMultilevel"/>
    <w:tmpl w:val="6B1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85228A"/>
    <w:multiLevelType w:val="hybridMultilevel"/>
    <w:tmpl w:val="98CA0A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AB6B59"/>
    <w:multiLevelType w:val="hybridMultilevel"/>
    <w:tmpl w:val="31F8518A"/>
    <w:lvl w:ilvl="0" w:tplc="6F84999E">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7C534737"/>
    <w:multiLevelType w:val="hybridMultilevel"/>
    <w:tmpl w:val="54302264"/>
    <w:lvl w:ilvl="0" w:tplc="46CEA0B2">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CD1386B"/>
    <w:multiLevelType w:val="hybridMultilevel"/>
    <w:tmpl w:val="F2B6F024"/>
    <w:lvl w:ilvl="0" w:tplc="46CEA0B2">
      <w:start w:val="1"/>
      <w:numFmt w:val="upperLetter"/>
      <w:lvlText w:val="(%1)"/>
      <w:lvlJc w:val="left"/>
      <w:pPr>
        <w:ind w:left="1080" w:hanging="360"/>
      </w:pPr>
      <w:rPr>
        <w:rFonts w:hint="default"/>
        <w:b w:val="0"/>
      </w:rPr>
    </w:lvl>
    <w:lvl w:ilvl="1" w:tplc="4D40EA14">
      <w:start w:val="1"/>
      <w:numFmt w:val="upperLetter"/>
      <w:lvlText w:val="(%2)"/>
      <w:lvlJc w:val="left"/>
      <w:pPr>
        <w:ind w:left="1830" w:hanging="39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D382C3A"/>
    <w:multiLevelType w:val="hybridMultilevel"/>
    <w:tmpl w:val="E29E6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9E6A85"/>
    <w:multiLevelType w:val="hybridMultilevel"/>
    <w:tmpl w:val="84C85A0C"/>
    <w:lvl w:ilvl="0" w:tplc="04090001">
      <w:start w:val="1"/>
      <w:numFmt w:val="bullet"/>
      <w:lvlText w:val=""/>
      <w:lvlJc w:val="left"/>
      <w:pPr>
        <w:ind w:left="1080" w:hanging="360"/>
      </w:pPr>
      <w:rPr>
        <w:rFonts w:ascii="Symbol" w:hAnsi="Symbol"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C00B95"/>
    <w:multiLevelType w:val="hybridMultilevel"/>
    <w:tmpl w:val="26866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C84795"/>
    <w:multiLevelType w:val="hybridMultilevel"/>
    <w:tmpl w:val="48F43F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E0E2D9A"/>
    <w:multiLevelType w:val="hybridMultilevel"/>
    <w:tmpl w:val="31F8518A"/>
    <w:lvl w:ilvl="0" w:tplc="6F84999E">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972593562">
    <w:abstractNumId w:val="33"/>
  </w:num>
  <w:num w:numId="2" w16cid:durableId="1336421659">
    <w:abstractNumId w:val="0"/>
  </w:num>
  <w:num w:numId="3" w16cid:durableId="1274630700">
    <w:abstractNumId w:val="17"/>
  </w:num>
  <w:num w:numId="4" w16cid:durableId="1562709736">
    <w:abstractNumId w:val="14"/>
  </w:num>
  <w:num w:numId="5" w16cid:durableId="545218009">
    <w:abstractNumId w:val="5"/>
  </w:num>
  <w:num w:numId="6" w16cid:durableId="1151481802">
    <w:abstractNumId w:val="11"/>
  </w:num>
  <w:num w:numId="7" w16cid:durableId="1430930742">
    <w:abstractNumId w:val="8"/>
  </w:num>
  <w:num w:numId="8" w16cid:durableId="2033457060">
    <w:abstractNumId w:val="30"/>
  </w:num>
  <w:num w:numId="9" w16cid:durableId="15498730">
    <w:abstractNumId w:val="18"/>
  </w:num>
  <w:num w:numId="10" w16cid:durableId="19009868">
    <w:abstractNumId w:val="38"/>
  </w:num>
  <w:num w:numId="11" w16cid:durableId="1073774334">
    <w:abstractNumId w:val="27"/>
  </w:num>
  <w:num w:numId="12" w16cid:durableId="1672220067">
    <w:abstractNumId w:val="20"/>
  </w:num>
  <w:num w:numId="13" w16cid:durableId="492372798">
    <w:abstractNumId w:val="22"/>
  </w:num>
  <w:num w:numId="14" w16cid:durableId="68774700">
    <w:abstractNumId w:val="1"/>
  </w:num>
  <w:num w:numId="15" w16cid:durableId="1523082673">
    <w:abstractNumId w:val="13"/>
  </w:num>
  <w:num w:numId="16" w16cid:durableId="150221535">
    <w:abstractNumId w:val="29"/>
  </w:num>
  <w:num w:numId="17" w16cid:durableId="356153791">
    <w:abstractNumId w:val="10"/>
  </w:num>
  <w:num w:numId="18" w16cid:durableId="1660888906">
    <w:abstractNumId w:val="41"/>
  </w:num>
  <w:num w:numId="19" w16cid:durableId="1909263226">
    <w:abstractNumId w:val="3"/>
  </w:num>
  <w:num w:numId="20" w16cid:durableId="1431050571">
    <w:abstractNumId w:val="6"/>
  </w:num>
  <w:num w:numId="21" w16cid:durableId="2103329100">
    <w:abstractNumId w:val="25"/>
  </w:num>
  <w:num w:numId="22" w16cid:durableId="1646931854">
    <w:abstractNumId w:val="9"/>
  </w:num>
  <w:num w:numId="23" w16cid:durableId="1506745976">
    <w:abstractNumId w:val="39"/>
  </w:num>
  <w:num w:numId="24" w16cid:durableId="1485778969">
    <w:abstractNumId w:val="37"/>
  </w:num>
  <w:num w:numId="25" w16cid:durableId="447117997">
    <w:abstractNumId w:val="44"/>
  </w:num>
  <w:num w:numId="26" w16cid:durableId="1372416019">
    <w:abstractNumId w:val="23"/>
  </w:num>
  <w:num w:numId="27" w16cid:durableId="1468354413">
    <w:abstractNumId w:val="4"/>
  </w:num>
  <w:num w:numId="28" w16cid:durableId="551160207">
    <w:abstractNumId w:val="42"/>
  </w:num>
  <w:num w:numId="29" w16cid:durableId="371006888">
    <w:abstractNumId w:val="2"/>
  </w:num>
  <w:num w:numId="30" w16cid:durableId="1180659677">
    <w:abstractNumId w:val="35"/>
  </w:num>
  <w:num w:numId="31" w16cid:durableId="99491775">
    <w:abstractNumId w:val="40"/>
  </w:num>
  <w:num w:numId="32" w16cid:durableId="610286375">
    <w:abstractNumId w:val="31"/>
  </w:num>
  <w:num w:numId="33" w16cid:durableId="149295503">
    <w:abstractNumId w:val="34"/>
  </w:num>
  <w:num w:numId="34" w16cid:durableId="1876580477">
    <w:abstractNumId w:val="7"/>
  </w:num>
  <w:num w:numId="35" w16cid:durableId="46531943">
    <w:abstractNumId w:val="43"/>
  </w:num>
  <w:num w:numId="36" w16cid:durableId="873541917">
    <w:abstractNumId w:val="32"/>
  </w:num>
  <w:num w:numId="37" w16cid:durableId="53043792">
    <w:abstractNumId w:val="15"/>
  </w:num>
  <w:num w:numId="38" w16cid:durableId="786461185">
    <w:abstractNumId w:val="26"/>
  </w:num>
  <w:num w:numId="39" w16cid:durableId="1180975017">
    <w:abstractNumId w:val="12"/>
  </w:num>
  <w:num w:numId="40" w16cid:durableId="1450974898">
    <w:abstractNumId w:val="21"/>
  </w:num>
  <w:num w:numId="41" w16cid:durableId="804589380">
    <w:abstractNumId w:val="24"/>
  </w:num>
  <w:num w:numId="42" w16cid:durableId="266814128">
    <w:abstractNumId w:val="19"/>
  </w:num>
  <w:num w:numId="43" w16cid:durableId="386269218">
    <w:abstractNumId w:val="16"/>
  </w:num>
  <w:num w:numId="44" w16cid:durableId="206533678">
    <w:abstractNumId w:val="28"/>
  </w:num>
  <w:num w:numId="45" w16cid:durableId="1092118697">
    <w:abstractNumId w:val="3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643"/>
    <w:rsid w:val="0000092A"/>
    <w:rsid w:val="00000AE0"/>
    <w:rsid w:val="00001425"/>
    <w:rsid w:val="00001542"/>
    <w:rsid w:val="0000203C"/>
    <w:rsid w:val="00002451"/>
    <w:rsid w:val="000026E5"/>
    <w:rsid w:val="00002924"/>
    <w:rsid w:val="00002A16"/>
    <w:rsid w:val="00002D5B"/>
    <w:rsid w:val="00003514"/>
    <w:rsid w:val="0000367E"/>
    <w:rsid w:val="000037FD"/>
    <w:rsid w:val="00004749"/>
    <w:rsid w:val="00004A70"/>
    <w:rsid w:val="0000543E"/>
    <w:rsid w:val="00005D6F"/>
    <w:rsid w:val="000060E4"/>
    <w:rsid w:val="00007DBE"/>
    <w:rsid w:val="00010517"/>
    <w:rsid w:val="000118BB"/>
    <w:rsid w:val="00011BA9"/>
    <w:rsid w:val="00011D2F"/>
    <w:rsid w:val="00011F99"/>
    <w:rsid w:val="000122BC"/>
    <w:rsid w:val="0001279C"/>
    <w:rsid w:val="00012CF1"/>
    <w:rsid w:val="00012D76"/>
    <w:rsid w:val="0001375B"/>
    <w:rsid w:val="000142AA"/>
    <w:rsid w:val="000143D5"/>
    <w:rsid w:val="00014511"/>
    <w:rsid w:val="000146E1"/>
    <w:rsid w:val="00014C9C"/>
    <w:rsid w:val="0001504D"/>
    <w:rsid w:val="000153E7"/>
    <w:rsid w:val="00015585"/>
    <w:rsid w:val="00015870"/>
    <w:rsid w:val="00016670"/>
    <w:rsid w:val="00017720"/>
    <w:rsid w:val="00017DB5"/>
    <w:rsid w:val="000201C8"/>
    <w:rsid w:val="00021541"/>
    <w:rsid w:val="00021822"/>
    <w:rsid w:val="000221C2"/>
    <w:rsid w:val="0002279B"/>
    <w:rsid w:val="00022CDC"/>
    <w:rsid w:val="00023551"/>
    <w:rsid w:val="00023CD8"/>
    <w:rsid w:val="0002498C"/>
    <w:rsid w:val="00024999"/>
    <w:rsid w:val="00025076"/>
    <w:rsid w:val="00025A5F"/>
    <w:rsid w:val="00026779"/>
    <w:rsid w:val="00026D00"/>
    <w:rsid w:val="00027020"/>
    <w:rsid w:val="000272EF"/>
    <w:rsid w:val="00027B4F"/>
    <w:rsid w:val="000304C7"/>
    <w:rsid w:val="000304D5"/>
    <w:rsid w:val="0003060B"/>
    <w:rsid w:val="00030C70"/>
    <w:rsid w:val="0003155B"/>
    <w:rsid w:val="000316D5"/>
    <w:rsid w:val="00031D59"/>
    <w:rsid w:val="00032ADC"/>
    <w:rsid w:val="00032F5A"/>
    <w:rsid w:val="00033005"/>
    <w:rsid w:val="00033BD1"/>
    <w:rsid w:val="000348D9"/>
    <w:rsid w:val="00035A3D"/>
    <w:rsid w:val="00035C6B"/>
    <w:rsid w:val="00036520"/>
    <w:rsid w:val="00036523"/>
    <w:rsid w:val="000368FE"/>
    <w:rsid w:val="000371CC"/>
    <w:rsid w:val="00037B12"/>
    <w:rsid w:val="00040334"/>
    <w:rsid w:val="00040502"/>
    <w:rsid w:val="000409DF"/>
    <w:rsid w:val="00040D26"/>
    <w:rsid w:val="00041174"/>
    <w:rsid w:val="0004126F"/>
    <w:rsid w:val="000417D1"/>
    <w:rsid w:val="000425D4"/>
    <w:rsid w:val="00042FDE"/>
    <w:rsid w:val="000448AF"/>
    <w:rsid w:val="00045636"/>
    <w:rsid w:val="000478AF"/>
    <w:rsid w:val="00047CE0"/>
    <w:rsid w:val="00050814"/>
    <w:rsid w:val="00051359"/>
    <w:rsid w:val="000517AC"/>
    <w:rsid w:val="00051ECE"/>
    <w:rsid w:val="00052743"/>
    <w:rsid w:val="000531B3"/>
    <w:rsid w:val="000531CB"/>
    <w:rsid w:val="000542D6"/>
    <w:rsid w:val="00054DED"/>
    <w:rsid w:val="00055018"/>
    <w:rsid w:val="0005578D"/>
    <w:rsid w:val="00057214"/>
    <w:rsid w:val="00057B45"/>
    <w:rsid w:val="00060134"/>
    <w:rsid w:val="00060F01"/>
    <w:rsid w:val="00061F45"/>
    <w:rsid w:val="00063588"/>
    <w:rsid w:val="00063792"/>
    <w:rsid w:val="00063A62"/>
    <w:rsid w:val="00063CBA"/>
    <w:rsid w:val="00063D23"/>
    <w:rsid w:val="000641DD"/>
    <w:rsid w:val="00065240"/>
    <w:rsid w:val="00065679"/>
    <w:rsid w:val="00067401"/>
    <w:rsid w:val="0006751D"/>
    <w:rsid w:val="0006753B"/>
    <w:rsid w:val="00067C22"/>
    <w:rsid w:val="000702D9"/>
    <w:rsid w:val="000711BA"/>
    <w:rsid w:val="00072B71"/>
    <w:rsid w:val="000746E0"/>
    <w:rsid w:val="000753B3"/>
    <w:rsid w:val="00076AFE"/>
    <w:rsid w:val="00076F0F"/>
    <w:rsid w:val="0007748A"/>
    <w:rsid w:val="00080B30"/>
    <w:rsid w:val="00080DAD"/>
    <w:rsid w:val="0008154F"/>
    <w:rsid w:val="000817C4"/>
    <w:rsid w:val="00081F6D"/>
    <w:rsid w:val="000831A7"/>
    <w:rsid w:val="0008364B"/>
    <w:rsid w:val="00083C1C"/>
    <w:rsid w:val="00083E13"/>
    <w:rsid w:val="00083F64"/>
    <w:rsid w:val="000840E1"/>
    <w:rsid w:val="00084E02"/>
    <w:rsid w:val="00085129"/>
    <w:rsid w:val="000851DD"/>
    <w:rsid w:val="00085274"/>
    <w:rsid w:val="0008532C"/>
    <w:rsid w:val="000854C2"/>
    <w:rsid w:val="0008672F"/>
    <w:rsid w:val="00086794"/>
    <w:rsid w:val="00086D6E"/>
    <w:rsid w:val="00087547"/>
    <w:rsid w:val="00087799"/>
    <w:rsid w:val="00087DF9"/>
    <w:rsid w:val="00087F92"/>
    <w:rsid w:val="00087FA6"/>
    <w:rsid w:val="00090305"/>
    <w:rsid w:val="000913CA"/>
    <w:rsid w:val="000918B4"/>
    <w:rsid w:val="00091C90"/>
    <w:rsid w:val="00091FFE"/>
    <w:rsid w:val="000922AB"/>
    <w:rsid w:val="00092AD6"/>
    <w:rsid w:val="00093A1F"/>
    <w:rsid w:val="00094121"/>
    <w:rsid w:val="00094B56"/>
    <w:rsid w:val="00094CA2"/>
    <w:rsid w:val="00095B0D"/>
    <w:rsid w:val="00096074"/>
    <w:rsid w:val="0009630F"/>
    <w:rsid w:val="00096393"/>
    <w:rsid w:val="00096A09"/>
    <w:rsid w:val="0009743C"/>
    <w:rsid w:val="0009761C"/>
    <w:rsid w:val="000A053F"/>
    <w:rsid w:val="000A06DF"/>
    <w:rsid w:val="000A138B"/>
    <w:rsid w:val="000A1D59"/>
    <w:rsid w:val="000A21D6"/>
    <w:rsid w:val="000A2316"/>
    <w:rsid w:val="000A25FD"/>
    <w:rsid w:val="000A2615"/>
    <w:rsid w:val="000A28E9"/>
    <w:rsid w:val="000A2A16"/>
    <w:rsid w:val="000A2F19"/>
    <w:rsid w:val="000A2FA7"/>
    <w:rsid w:val="000A382C"/>
    <w:rsid w:val="000A4559"/>
    <w:rsid w:val="000A5258"/>
    <w:rsid w:val="000A59D2"/>
    <w:rsid w:val="000A5FA5"/>
    <w:rsid w:val="000A692D"/>
    <w:rsid w:val="000A6940"/>
    <w:rsid w:val="000A7835"/>
    <w:rsid w:val="000A79BA"/>
    <w:rsid w:val="000B0447"/>
    <w:rsid w:val="000B0965"/>
    <w:rsid w:val="000B1437"/>
    <w:rsid w:val="000B151A"/>
    <w:rsid w:val="000B1D05"/>
    <w:rsid w:val="000B31BD"/>
    <w:rsid w:val="000B37CB"/>
    <w:rsid w:val="000B453C"/>
    <w:rsid w:val="000B473B"/>
    <w:rsid w:val="000B5AC1"/>
    <w:rsid w:val="000B6003"/>
    <w:rsid w:val="000C0D5B"/>
    <w:rsid w:val="000C156B"/>
    <w:rsid w:val="000C1703"/>
    <w:rsid w:val="000C1910"/>
    <w:rsid w:val="000C1FB2"/>
    <w:rsid w:val="000C32F6"/>
    <w:rsid w:val="000C34C8"/>
    <w:rsid w:val="000C353A"/>
    <w:rsid w:val="000C3CC9"/>
    <w:rsid w:val="000C4928"/>
    <w:rsid w:val="000C4F0E"/>
    <w:rsid w:val="000C5848"/>
    <w:rsid w:val="000C5D49"/>
    <w:rsid w:val="000C5E17"/>
    <w:rsid w:val="000C5F83"/>
    <w:rsid w:val="000C5F90"/>
    <w:rsid w:val="000C6125"/>
    <w:rsid w:val="000C6BB9"/>
    <w:rsid w:val="000C726E"/>
    <w:rsid w:val="000C74B2"/>
    <w:rsid w:val="000C7A51"/>
    <w:rsid w:val="000C7ED4"/>
    <w:rsid w:val="000D0BFC"/>
    <w:rsid w:val="000D1727"/>
    <w:rsid w:val="000D18EC"/>
    <w:rsid w:val="000D1C80"/>
    <w:rsid w:val="000D2203"/>
    <w:rsid w:val="000D228B"/>
    <w:rsid w:val="000D2349"/>
    <w:rsid w:val="000D2654"/>
    <w:rsid w:val="000D292F"/>
    <w:rsid w:val="000D377E"/>
    <w:rsid w:val="000D439A"/>
    <w:rsid w:val="000D4FEE"/>
    <w:rsid w:val="000D5837"/>
    <w:rsid w:val="000D5DAA"/>
    <w:rsid w:val="000D6272"/>
    <w:rsid w:val="000D6AEA"/>
    <w:rsid w:val="000D7705"/>
    <w:rsid w:val="000D7A01"/>
    <w:rsid w:val="000D7EB5"/>
    <w:rsid w:val="000E0106"/>
    <w:rsid w:val="000E0448"/>
    <w:rsid w:val="000E08CD"/>
    <w:rsid w:val="000E184F"/>
    <w:rsid w:val="000E1EB8"/>
    <w:rsid w:val="000E20B8"/>
    <w:rsid w:val="000E2253"/>
    <w:rsid w:val="000E2618"/>
    <w:rsid w:val="000E2CC3"/>
    <w:rsid w:val="000E3013"/>
    <w:rsid w:val="000E37ED"/>
    <w:rsid w:val="000E3F53"/>
    <w:rsid w:val="000E3F56"/>
    <w:rsid w:val="000E4619"/>
    <w:rsid w:val="000E47A3"/>
    <w:rsid w:val="000E5392"/>
    <w:rsid w:val="000E5410"/>
    <w:rsid w:val="000E62FB"/>
    <w:rsid w:val="000E63AE"/>
    <w:rsid w:val="000E6866"/>
    <w:rsid w:val="000E6EAC"/>
    <w:rsid w:val="000E702B"/>
    <w:rsid w:val="000E705B"/>
    <w:rsid w:val="000E72DA"/>
    <w:rsid w:val="000E72EC"/>
    <w:rsid w:val="000E77D7"/>
    <w:rsid w:val="000F04DF"/>
    <w:rsid w:val="000F2881"/>
    <w:rsid w:val="000F3371"/>
    <w:rsid w:val="000F3D7E"/>
    <w:rsid w:val="000F440A"/>
    <w:rsid w:val="000F5C19"/>
    <w:rsid w:val="000F6668"/>
    <w:rsid w:val="0010099B"/>
    <w:rsid w:val="0010107A"/>
    <w:rsid w:val="00103ADB"/>
    <w:rsid w:val="00103C2E"/>
    <w:rsid w:val="001047BA"/>
    <w:rsid w:val="001049C3"/>
    <w:rsid w:val="00104D7F"/>
    <w:rsid w:val="00104FCE"/>
    <w:rsid w:val="0010539A"/>
    <w:rsid w:val="001062F1"/>
    <w:rsid w:val="00106565"/>
    <w:rsid w:val="001065E0"/>
    <w:rsid w:val="0010751F"/>
    <w:rsid w:val="00107DEA"/>
    <w:rsid w:val="00107E1D"/>
    <w:rsid w:val="00107F14"/>
    <w:rsid w:val="001107AB"/>
    <w:rsid w:val="00110D54"/>
    <w:rsid w:val="0011184D"/>
    <w:rsid w:val="001122A2"/>
    <w:rsid w:val="00112542"/>
    <w:rsid w:val="00112615"/>
    <w:rsid w:val="00112F44"/>
    <w:rsid w:val="001135A9"/>
    <w:rsid w:val="00114CA2"/>
    <w:rsid w:val="00116538"/>
    <w:rsid w:val="00116E3A"/>
    <w:rsid w:val="00116ED6"/>
    <w:rsid w:val="00117209"/>
    <w:rsid w:val="00117258"/>
    <w:rsid w:val="00117265"/>
    <w:rsid w:val="0011735B"/>
    <w:rsid w:val="0011796F"/>
    <w:rsid w:val="00117BD7"/>
    <w:rsid w:val="00120094"/>
    <w:rsid w:val="001204BE"/>
    <w:rsid w:val="00121057"/>
    <w:rsid w:val="001212D2"/>
    <w:rsid w:val="00122BD2"/>
    <w:rsid w:val="001233E6"/>
    <w:rsid w:val="00123A23"/>
    <w:rsid w:val="00123ABB"/>
    <w:rsid w:val="00125049"/>
    <w:rsid w:val="00125975"/>
    <w:rsid w:val="00126451"/>
    <w:rsid w:val="0012659F"/>
    <w:rsid w:val="00126955"/>
    <w:rsid w:val="0012699C"/>
    <w:rsid w:val="00127860"/>
    <w:rsid w:val="00130838"/>
    <w:rsid w:val="00131AD8"/>
    <w:rsid w:val="00131DB1"/>
    <w:rsid w:val="00132334"/>
    <w:rsid w:val="00133198"/>
    <w:rsid w:val="00133E26"/>
    <w:rsid w:val="001343DF"/>
    <w:rsid w:val="0013523F"/>
    <w:rsid w:val="001358E6"/>
    <w:rsid w:val="00135A76"/>
    <w:rsid w:val="00136490"/>
    <w:rsid w:val="00136931"/>
    <w:rsid w:val="0013695A"/>
    <w:rsid w:val="00137124"/>
    <w:rsid w:val="00137CEC"/>
    <w:rsid w:val="00140609"/>
    <w:rsid w:val="00140638"/>
    <w:rsid w:val="001406C3"/>
    <w:rsid w:val="00141358"/>
    <w:rsid w:val="001419D4"/>
    <w:rsid w:val="00141A31"/>
    <w:rsid w:val="00142667"/>
    <w:rsid w:val="00143426"/>
    <w:rsid w:val="001438A7"/>
    <w:rsid w:val="00143E92"/>
    <w:rsid w:val="0014544E"/>
    <w:rsid w:val="00145E32"/>
    <w:rsid w:val="00146CE1"/>
    <w:rsid w:val="00146D26"/>
    <w:rsid w:val="00146F05"/>
    <w:rsid w:val="00147112"/>
    <w:rsid w:val="00147374"/>
    <w:rsid w:val="00147ACD"/>
    <w:rsid w:val="001502E9"/>
    <w:rsid w:val="00150E4B"/>
    <w:rsid w:val="0015195B"/>
    <w:rsid w:val="00151A12"/>
    <w:rsid w:val="00151EC9"/>
    <w:rsid w:val="00152170"/>
    <w:rsid w:val="00154053"/>
    <w:rsid w:val="00154856"/>
    <w:rsid w:val="00154C03"/>
    <w:rsid w:val="00154C90"/>
    <w:rsid w:val="00154EF2"/>
    <w:rsid w:val="00155186"/>
    <w:rsid w:val="001565EC"/>
    <w:rsid w:val="00156A9C"/>
    <w:rsid w:val="00157B73"/>
    <w:rsid w:val="00160EDC"/>
    <w:rsid w:val="001625CD"/>
    <w:rsid w:val="00162792"/>
    <w:rsid w:val="00164875"/>
    <w:rsid w:val="00164B3A"/>
    <w:rsid w:val="00164FBA"/>
    <w:rsid w:val="001653A3"/>
    <w:rsid w:val="0016566C"/>
    <w:rsid w:val="0016648F"/>
    <w:rsid w:val="001676A8"/>
    <w:rsid w:val="0017040A"/>
    <w:rsid w:val="001707F6"/>
    <w:rsid w:val="00170EB1"/>
    <w:rsid w:val="0017382E"/>
    <w:rsid w:val="0017400E"/>
    <w:rsid w:val="001745E3"/>
    <w:rsid w:val="00174A7F"/>
    <w:rsid w:val="00175570"/>
    <w:rsid w:val="0017582F"/>
    <w:rsid w:val="00175B33"/>
    <w:rsid w:val="001763BA"/>
    <w:rsid w:val="0017661E"/>
    <w:rsid w:val="001766BA"/>
    <w:rsid w:val="00176C53"/>
    <w:rsid w:val="00176DB8"/>
    <w:rsid w:val="00176E31"/>
    <w:rsid w:val="001778DA"/>
    <w:rsid w:val="00180C14"/>
    <w:rsid w:val="0018106F"/>
    <w:rsid w:val="001810C5"/>
    <w:rsid w:val="00181958"/>
    <w:rsid w:val="0018264E"/>
    <w:rsid w:val="00183228"/>
    <w:rsid w:val="001835BB"/>
    <w:rsid w:val="001836CF"/>
    <w:rsid w:val="00184B7F"/>
    <w:rsid w:val="00184D6D"/>
    <w:rsid w:val="00185CB0"/>
    <w:rsid w:val="00186083"/>
    <w:rsid w:val="001862E1"/>
    <w:rsid w:val="0018637F"/>
    <w:rsid w:val="00186A23"/>
    <w:rsid w:val="00186D63"/>
    <w:rsid w:val="00186DFD"/>
    <w:rsid w:val="00190D72"/>
    <w:rsid w:val="00191085"/>
    <w:rsid w:val="001915C9"/>
    <w:rsid w:val="00191EDA"/>
    <w:rsid w:val="001922A9"/>
    <w:rsid w:val="00192A4D"/>
    <w:rsid w:val="00192DA5"/>
    <w:rsid w:val="00192E84"/>
    <w:rsid w:val="00192EE8"/>
    <w:rsid w:val="00193AEE"/>
    <w:rsid w:val="00193D22"/>
    <w:rsid w:val="00194FD0"/>
    <w:rsid w:val="00195871"/>
    <w:rsid w:val="0019630E"/>
    <w:rsid w:val="0019660F"/>
    <w:rsid w:val="001A166D"/>
    <w:rsid w:val="001A1A3E"/>
    <w:rsid w:val="001A1B40"/>
    <w:rsid w:val="001A1DBC"/>
    <w:rsid w:val="001A2863"/>
    <w:rsid w:val="001A2B7B"/>
    <w:rsid w:val="001A366B"/>
    <w:rsid w:val="001A413F"/>
    <w:rsid w:val="001A479C"/>
    <w:rsid w:val="001A5C9D"/>
    <w:rsid w:val="001A6049"/>
    <w:rsid w:val="001A609E"/>
    <w:rsid w:val="001A671B"/>
    <w:rsid w:val="001A6D8A"/>
    <w:rsid w:val="001A755A"/>
    <w:rsid w:val="001B0094"/>
    <w:rsid w:val="001B0226"/>
    <w:rsid w:val="001B0338"/>
    <w:rsid w:val="001B0DC7"/>
    <w:rsid w:val="001B15EE"/>
    <w:rsid w:val="001B1751"/>
    <w:rsid w:val="001B1BAC"/>
    <w:rsid w:val="001B26E4"/>
    <w:rsid w:val="001B2C7C"/>
    <w:rsid w:val="001B3020"/>
    <w:rsid w:val="001B37D5"/>
    <w:rsid w:val="001B4FA6"/>
    <w:rsid w:val="001B7067"/>
    <w:rsid w:val="001B7C83"/>
    <w:rsid w:val="001C0460"/>
    <w:rsid w:val="001C1016"/>
    <w:rsid w:val="001C10A5"/>
    <w:rsid w:val="001C1879"/>
    <w:rsid w:val="001C1E45"/>
    <w:rsid w:val="001C22F4"/>
    <w:rsid w:val="001C35E5"/>
    <w:rsid w:val="001C36F6"/>
    <w:rsid w:val="001C3963"/>
    <w:rsid w:val="001C47E4"/>
    <w:rsid w:val="001C4CB3"/>
    <w:rsid w:val="001C4D7A"/>
    <w:rsid w:val="001C5DA1"/>
    <w:rsid w:val="001C6B2E"/>
    <w:rsid w:val="001C6D9A"/>
    <w:rsid w:val="001C6E78"/>
    <w:rsid w:val="001C7258"/>
    <w:rsid w:val="001C75E3"/>
    <w:rsid w:val="001D089A"/>
    <w:rsid w:val="001D237C"/>
    <w:rsid w:val="001D241A"/>
    <w:rsid w:val="001D29C5"/>
    <w:rsid w:val="001D4BFB"/>
    <w:rsid w:val="001D52C1"/>
    <w:rsid w:val="001D5FE5"/>
    <w:rsid w:val="001D631A"/>
    <w:rsid w:val="001D7115"/>
    <w:rsid w:val="001D7377"/>
    <w:rsid w:val="001D7C15"/>
    <w:rsid w:val="001D7C7E"/>
    <w:rsid w:val="001E0D89"/>
    <w:rsid w:val="001E124B"/>
    <w:rsid w:val="001E2562"/>
    <w:rsid w:val="001E2654"/>
    <w:rsid w:val="001E2B53"/>
    <w:rsid w:val="001E32AA"/>
    <w:rsid w:val="001E34E7"/>
    <w:rsid w:val="001E3956"/>
    <w:rsid w:val="001E5285"/>
    <w:rsid w:val="001E53A9"/>
    <w:rsid w:val="001E5692"/>
    <w:rsid w:val="001E5E94"/>
    <w:rsid w:val="001E68CF"/>
    <w:rsid w:val="001E713F"/>
    <w:rsid w:val="001F0232"/>
    <w:rsid w:val="001F037F"/>
    <w:rsid w:val="001F0FB5"/>
    <w:rsid w:val="001F1123"/>
    <w:rsid w:val="001F157D"/>
    <w:rsid w:val="001F16E6"/>
    <w:rsid w:val="001F1F4C"/>
    <w:rsid w:val="001F2219"/>
    <w:rsid w:val="001F22F4"/>
    <w:rsid w:val="001F266D"/>
    <w:rsid w:val="001F2C1F"/>
    <w:rsid w:val="001F339E"/>
    <w:rsid w:val="001F3E37"/>
    <w:rsid w:val="001F411A"/>
    <w:rsid w:val="001F4889"/>
    <w:rsid w:val="001F4D87"/>
    <w:rsid w:val="001F542D"/>
    <w:rsid w:val="001F6488"/>
    <w:rsid w:val="001F6863"/>
    <w:rsid w:val="001F6969"/>
    <w:rsid w:val="001F708D"/>
    <w:rsid w:val="001F721E"/>
    <w:rsid w:val="001F7A9C"/>
    <w:rsid w:val="001F7BF2"/>
    <w:rsid w:val="00200009"/>
    <w:rsid w:val="002001D2"/>
    <w:rsid w:val="002004E8"/>
    <w:rsid w:val="00200923"/>
    <w:rsid w:val="002009CD"/>
    <w:rsid w:val="00200DC1"/>
    <w:rsid w:val="00203138"/>
    <w:rsid w:val="00204295"/>
    <w:rsid w:val="00204670"/>
    <w:rsid w:val="00204B39"/>
    <w:rsid w:val="00204DCD"/>
    <w:rsid w:val="00205379"/>
    <w:rsid w:val="002062DE"/>
    <w:rsid w:val="00206BAE"/>
    <w:rsid w:val="00206D87"/>
    <w:rsid w:val="00207590"/>
    <w:rsid w:val="0020766A"/>
    <w:rsid w:val="002076DA"/>
    <w:rsid w:val="00207EA4"/>
    <w:rsid w:val="0021047D"/>
    <w:rsid w:val="00210D95"/>
    <w:rsid w:val="002121E6"/>
    <w:rsid w:val="002125D8"/>
    <w:rsid w:val="002131C7"/>
    <w:rsid w:val="00213777"/>
    <w:rsid w:val="00214BEF"/>
    <w:rsid w:val="00215D58"/>
    <w:rsid w:val="00217A5B"/>
    <w:rsid w:val="00220AAE"/>
    <w:rsid w:val="00223A1A"/>
    <w:rsid w:val="00224394"/>
    <w:rsid w:val="00225299"/>
    <w:rsid w:val="002256C0"/>
    <w:rsid w:val="0022596A"/>
    <w:rsid w:val="002260AF"/>
    <w:rsid w:val="002265F2"/>
    <w:rsid w:val="00226E3E"/>
    <w:rsid w:val="00227544"/>
    <w:rsid w:val="002278C5"/>
    <w:rsid w:val="00227D1F"/>
    <w:rsid w:val="00230607"/>
    <w:rsid w:val="00231412"/>
    <w:rsid w:val="002315EF"/>
    <w:rsid w:val="00231971"/>
    <w:rsid w:val="00232A50"/>
    <w:rsid w:val="00232A82"/>
    <w:rsid w:val="00232C2F"/>
    <w:rsid w:val="0023351E"/>
    <w:rsid w:val="00233EAB"/>
    <w:rsid w:val="00235233"/>
    <w:rsid w:val="00235244"/>
    <w:rsid w:val="00235E2D"/>
    <w:rsid w:val="00236D18"/>
    <w:rsid w:val="002373A7"/>
    <w:rsid w:val="002375E6"/>
    <w:rsid w:val="00237AB4"/>
    <w:rsid w:val="00240081"/>
    <w:rsid w:val="00242127"/>
    <w:rsid w:val="00242219"/>
    <w:rsid w:val="0024237D"/>
    <w:rsid w:val="00242393"/>
    <w:rsid w:val="0024295B"/>
    <w:rsid w:val="002429A9"/>
    <w:rsid w:val="00244132"/>
    <w:rsid w:val="0024471A"/>
    <w:rsid w:val="00244788"/>
    <w:rsid w:val="00244999"/>
    <w:rsid w:val="00244D9A"/>
    <w:rsid w:val="002458D1"/>
    <w:rsid w:val="00245C69"/>
    <w:rsid w:val="00246519"/>
    <w:rsid w:val="00246A99"/>
    <w:rsid w:val="00246B51"/>
    <w:rsid w:val="002471C2"/>
    <w:rsid w:val="002477DC"/>
    <w:rsid w:val="0025053D"/>
    <w:rsid w:val="002506CA"/>
    <w:rsid w:val="00251578"/>
    <w:rsid w:val="00252A19"/>
    <w:rsid w:val="00253500"/>
    <w:rsid w:val="00253A37"/>
    <w:rsid w:val="00253CB1"/>
    <w:rsid w:val="00253F29"/>
    <w:rsid w:val="00254856"/>
    <w:rsid w:val="00255955"/>
    <w:rsid w:val="002559A8"/>
    <w:rsid w:val="00255CF1"/>
    <w:rsid w:val="00255E5B"/>
    <w:rsid w:val="0025653F"/>
    <w:rsid w:val="002569DF"/>
    <w:rsid w:val="00256C53"/>
    <w:rsid w:val="002570B0"/>
    <w:rsid w:val="002575FD"/>
    <w:rsid w:val="00257C01"/>
    <w:rsid w:val="00257DC5"/>
    <w:rsid w:val="00260B23"/>
    <w:rsid w:val="00261D23"/>
    <w:rsid w:val="00262106"/>
    <w:rsid w:val="00262113"/>
    <w:rsid w:val="002621E8"/>
    <w:rsid w:val="0026233A"/>
    <w:rsid w:val="0026287E"/>
    <w:rsid w:val="00263226"/>
    <w:rsid w:val="00263C28"/>
    <w:rsid w:val="00263C6B"/>
    <w:rsid w:val="00264735"/>
    <w:rsid w:val="00264A19"/>
    <w:rsid w:val="0026508C"/>
    <w:rsid w:val="00266B1B"/>
    <w:rsid w:val="002678A5"/>
    <w:rsid w:val="00270707"/>
    <w:rsid w:val="002712AE"/>
    <w:rsid w:val="002728B0"/>
    <w:rsid w:val="0027311A"/>
    <w:rsid w:val="0027329C"/>
    <w:rsid w:val="002739B8"/>
    <w:rsid w:val="00273A59"/>
    <w:rsid w:val="00274AB7"/>
    <w:rsid w:val="00275012"/>
    <w:rsid w:val="00275C2D"/>
    <w:rsid w:val="002767F2"/>
    <w:rsid w:val="00276D87"/>
    <w:rsid w:val="00277023"/>
    <w:rsid w:val="00277F7B"/>
    <w:rsid w:val="002801FC"/>
    <w:rsid w:val="00280454"/>
    <w:rsid w:val="002807AE"/>
    <w:rsid w:val="002819CB"/>
    <w:rsid w:val="002834C9"/>
    <w:rsid w:val="00284561"/>
    <w:rsid w:val="0028491C"/>
    <w:rsid w:val="0028597B"/>
    <w:rsid w:val="00285CC2"/>
    <w:rsid w:val="002864C8"/>
    <w:rsid w:val="0028756F"/>
    <w:rsid w:val="00287706"/>
    <w:rsid w:val="00290112"/>
    <w:rsid w:val="00290B35"/>
    <w:rsid w:val="00291805"/>
    <w:rsid w:val="0029192F"/>
    <w:rsid w:val="00291CF3"/>
    <w:rsid w:val="00291F2D"/>
    <w:rsid w:val="002929A8"/>
    <w:rsid w:val="002929D3"/>
    <w:rsid w:val="00293AF2"/>
    <w:rsid w:val="00293BFA"/>
    <w:rsid w:val="0029431C"/>
    <w:rsid w:val="002944A6"/>
    <w:rsid w:val="00295A9A"/>
    <w:rsid w:val="00295DEB"/>
    <w:rsid w:val="00296101"/>
    <w:rsid w:val="00296DD3"/>
    <w:rsid w:val="002A0A2B"/>
    <w:rsid w:val="002A0ADD"/>
    <w:rsid w:val="002A0FB7"/>
    <w:rsid w:val="002A14CC"/>
    <w:rsid w:val="002A1526"/>
    <w:rsid w:val="002A1679"/>
    <w:rsid w:val="002A1681"/>
    <w:rsid w:val="002A19DC"/>
    <w:rsid w:val="002A2F76"/>
    <w:rsid w:val="002A3820"/>
    <w:rsid w:val="002A3A08"/>
    <w:rsid w:val="002A4118"/>
    <w:rsid w:val="002A47B9"/>
    <w:rsid w:val="002A5929"/>
    <w:rsid w:val="002A5CA0"/>
    <w:rsid w:val="002A66DB"/>
    <w:rsid w:val="002A67A0"/>
    <w:rsid w:val="002A6967"/>
    <w:rsid w:val="002A7376"/>
    <w:rsid w:val="002A750F"/>
    <w:rsid w:val="002B0DA8"/>
    <w:rsid w:val="002B10B9"/>
    <w:rsid w:val="002B1566"/>
    <w:rsid w:val="002B16CF"/>
    <w:rsid w:val="002B18E9"/>
    <w:rsid w:val="002B1E00"/>
    <w:rsid w:val="002B2186"/>
    <w:rsid w:val="002B250C"/>
    <w:rsid w:val="002B2E5F"/>
    <w:rsid w:val="002B3347"/>
    <w:rsid w:val="002B5F32"/>
    <w:rsid w:val="002B5F74"/>
    <w:rsid w:val="002B6380"/>
    <w:rsid w:val="002B6A5E"/>
    <w:rsid w:val="002C007B"/>
    <w:rsid w:val="002C0A7F"/>
    <w:rsid w:val="002C124E"/>
    <w:rsid w:val="002C1CCC"/>
    <w:rsid w:val="002C1E03"/>
    <w:rsid w:val="002C1F3C"/>
    <w:rsid w:val="002C23BC"/>
    <w:rsid w:val="002C2D3D"/>
    <w:rsid w:val="002C317F"/>
    <w:rsid w:val="002C33C3"/>
    <w:rsid w:val="002C36CD"/>
    <w:rsid w:val="002C3872"/>
    <w:rsid w:val="002C3B46"/>
    <w:rsid w:val="002C476A"/>
    <w:rsid w:val="002C498E"/>
    <w:rsid w:val="002C4D3E"/>
    <w:rsid w:val="002C5113"/>
    <w:rsid w:val="002C53DD"/>
    <w:rsid w:val="002C5603"/>
    <w:rsid w:val="002C57B9"/>
    <w:rsid w:val="002C5BE8"/>
    <w:rsid w:val="002C5C5F"/>
    <w:rsid w:val="002C5E72"/>
    <w:rsid w:val="002C66B0"/>
    <w:rsid w:val="002C6810"/>
    <w:rsid w:val="002C69BF"/>
    <w:rsid w:val="002C7495"/>
    <w:rsid w:val="002C7EB9"/>
    <w:rsid w:val="002D08A6"/>
    <w:rsid w:val="002D21BD"/>
    <w:rsid w:val="002D2400"/>
    <w:rsid w:val="002D24E4"/>
    <w:rsid w:val="002D2CD4"/>
    <w:rsid w:val="002D30F6"/>
    <w:rsid w:val="002D3590"/>
    <w:rsid w:val="002D3CF9"/>
    <w:rsid w:val="002D4454"/>
    <w:rsid w:val="002D45AA"/>
    <w:rsid w:val="002D47E3"/>
    <w:rsid w:val="002D4A2A"/>
    <w:rsid w:val="002D4C53"/>
    <w:rsid w:val="002D4FCC"/>
    <w:rsid w:val="002D580A"/>
    <w:rsid w:val="002D6725"/>
    <w:rsid w:val="002D6F29"/>
    <w:rsid w:val="002D6F97"/>
    <w:rsid w:val="002D72EF"/>
    <w:rsid w:val="002E091D"/>
    <w:rsid w:val="002E0FEE"/>
    <w:rsid w:val="002E1011"/>
    <w:rsid w:val="002E1383"/>
    <w:rsid w:val="002E1642"/>
    <w:rsid w:val="002E3511"/>
    <w:rsid w:val="002E3EC7"/>
    <w:rsid w:val="002E47E4"/>
    <w:rsid w:val="002E5496"/>
    <w:rsid w:val="002E61D2"/>
    <w:rsid w:val="002E62FB"/>
    <w:rsid w:val="002E7456"/>
    <w:rsid w:val="002E794A"/>
    <w:rsid w:val="002F03A4"/>
    <w:rsid w:val="002F088C"/>
    <w:rsid w:val="002F20A3"/>
    <w:rsid w:val="002F24C1"/>
    <w:rsid w:val="002F294A"/>
    <w:rsid w:val="002F2CEE"/>
    <w:rsid w:val="002F3631"/>
    <w:rsid w:val="002F3E2E"/>
    <w:rsid w:val="002F3FA9"/>
    <w:rsid w:val="002F5895"/>
    <w:rsid w:val="002F596D"/>
    <w:rsid w:val="002F59E3"/>
    <w:rsid w:val="002F5A41"/>
    <w:rsid w:val="002F6188"/>
    <w:rsid w:val="002F66DC"/>
    <w:rsid w:val="002F760D"/>
    <w:rsid w:val="002F77D7"/>
    <w:rsid w:val="00300C64"/>
    <w:rsid w:val="00300EA8"/>
    <w:rsid w:val="00301543"/>
    <w:rsid w:val="00301FCF"/>
    <w:rsid w:val="003032A0"/>
    <w:rsid w:val="00303814"/>
    <w:rsid w:val="00303B07"/>
    <w:rsid w:val="00303CC4"/>
    <w:rsid w:val="00304802"/>
    <w:rsid w:val="003055FA"/>
    <w:rsid w:val="0030588C"/>
    <w:rsid w:val="003059F3"/>
    <w:rsid w:val="00305D27"/>
    <w:rsid w:val="00306529"/>
    <w:rsid w:val="00307A74"/>
    <w:rsid w:val="003102A4"/>
    <w:rsid w:val="0031042B"/>
    <w:rsid w:val="00310E8B"/>
    <w:rsid w:val="00311278"/>
    <w:rsid w:val="00311356"/>
    <w:rsid w:val="0031370B"/>
    <w:rsid w:val="00313A67"/>
    <w:rsid w:val="00313FF2"/>
    <w:rsid w:val="0031420B"/>
    <w:rsid w:val="003168E4"/>
    <w:rsid w:val="00316B08"/>
    <w:rsid w:val="00316CB0"/>
    <w:rsid w:val="0031747C"/>
    <w:rsid w:val="0031749C"/>
    <w:rsid w:val="00320680"/>
    <w:rsid w:val="003212C5"/>
    <w:rsid w:val="00321C53"/>
    <w:rsid w:val="00322B43"/>
    <w:rsid w:val="00322C40"/>
    <w:rsid w:val="00323354"/>
    <w:rsid w:val="00323A96"/>
    <w:rsid w:val="00323D96"/>
    <w:rsid w:val="00324713"/>
    <w:rsid w:val="00325B36"/>
    <w:rsid w:val="00325BAC"/>
    <w:rsid w:val="00325DF5"/>
    <w:rsid w:val="00326037"/>
    <w:rsid w:val="00326F78"/>
    <w:rsid w:val="003273CC"/>
    <w:rsid w:val="003275F6"/>
    <w:rsid w:val="00327E4F"/>
    <w:rsid w:val="00330E89"/>
    <w:rsid w:val="00330FA6"/>
    <w:rsid w:val="003311A7"/>
    <w:rsid w:val="00331490"/>
    <w:rsid w:val="0033176F"/>
    <w:rsid w:val="00331825"/>
    <w:rsid w:val="00331863"/>
    <w:rsid w:val="0033230A"/>
    <w:rsid w:val="00332AA0"/>
    <w:rsid w:val="0033363E"/>
    <w:rsid w:val="00333C9A"/>
    <w:rsid w:val="00333E26"/>
    <w:rsid w:val="0033422E"/>
    <w:rsid w:val="0033516B"/>
    <w:rsid w:val="00335632"/>
    <w:rsid w:val="00335C7C"/>
    <w:rsid w:val="00335DB5"/>
    <w:rsid w:val="003367F6"/>
    <w:rsid w:val="00336D56"/>
    <w:rsid w:val="00337017"/>
    <w:rsid w:val="00337944"/>
    <w:rsid w:val="00340459"/>
    <w:rsid w:val="00340D44"/>
    <w:rsid w:val="003415D9"/>
    <w:rsid w:val="00341A6C"/>
    <w:rsid w:val="00341BDF"/>
    <w:rsid w:val="00341DFB"/>
    <w:rsid w:val="00341FED"/>
    <w:rsid w:val="0034273B"/>
    <w:rsid w:val="00343074"/>
    <w:rsid w:val="003430EA"/>
    <w:rsid w:val="00343DCE"/>
    <w:rsid w:val="00343F41"/>
    <w:rsid w:val="0034405D"/>
    <w:rsid w:val="00345A73"/>
    <w:rsid w:val="003466B6"/>
    <w:rsid w:val="00346958"/>
    <w:rsid w:val="00346D97"/>
    <w:rsid w:val="00347BCD"/>
    <w:rsid w:val="00347D5A"/>
    <w:rsid w:val="00350303"/>
    <w:rsid w:val="00350561"/>
    <w:rsid w:val="00350FC8"/>
    <w:rsid w:val="0035104C"/>
    <w:rsid w:val="00351D3E"/>
    <w:rsid w:val="00351E07"/>
    <w:rsid w:val="003536EB"/>
    <w:rsid w:val="0035448D"/>
    <w:rsid w:val="00354B12"/>
    <w:rsid w:val="00356145"/>
    <w:rsid w:val="003570EC"/>
    <w:rsid w:val="00360291"/>
    <w:rsid w:val="00360B27"/>
    <w:rsid w:val="00361BFA"/>
    <w:rsid w:val="00361D8D"/>
    <w:rsid w:val="00362E10"/>
    <w:rsid w:val="0036306E"/>
    <w:rsid w:val="00363727"/>
    <w:rsid w:val="00364C26"/>
    <w:rsid w:val="00365381"/>
    <w:rsid w:val="0036648A"/>
    <w:rsid w:val="00366B9E"/>
    <w:rsid w:val="00366CCA"/>
    <w:rsid w:val="0036770A"/>
    <w:rsid w:val="00367C50"/>
    <w:rsid w:val="003708CE"/>
    <w:rsid w:val="00371485"/>
    <w:rsid w:val="003716AA"/>
    <w:rsid w:val="00371C60"/>
    <w:rsid w:val="00371D12"/>
    <w:rsid w:val="0037276B"/>
    <w:rsid w:val="00372C07"/>
    <w:rsid w:val="0037307A"/>
    <w:rsid w:val="003732A4"/>
    <w:rsid w:val="0037341B"/>
    <w:rsid w:val="003734C3"/>
    <w:rsid w:val="00373649"/>
    <w:rsid w:val="00373BB1"/>
    <w:rsid w:val="00374C30"/>
    <w:rsid w:val="00375A64"/>
    <w:rsid w:val="00375F0C"/>
    <w:rsid w:val="00377E6F"/>
    <w:rsid w:val="00380257"/>
    <w:rsid w:val="00380F42"/>
    <w:rsid w:val="00381463"/>
    <w:rsid w:val="00382EFA"/>
    <w:rsid w:val="00383B1F"/>
    <w:rsid w:val="00384E9C"/>
    <w:rsid w:val="00386521"/>
    <w:rsid w:val="0039063E"/>
    <w:rsid w:val="00390C07"/>
    <w:rsid w:val="0039193B"/>
    <w:rsid w:val="00391953"/>
    <w:rsid w:val="00391D59"/>
    <w:rsid w:val="00391FB9"/>
    <w:rsid w:val="00392809"/>
    <w:rsid w:val="0039295E"/>
    <w:rsid w:val="0039300D"/>
    <w:rsid w:val="00393126"/>
    <w:rsid w:val="00393323"/>
    <w:rsid w:val="0039349D"/>
    <w:rsid w:val="00393D79"/>
    <w:rsid w:val="00394881"/>
    <w:rsid w:val="00394EEC"/>
    <w:rsid w:val="00394FA9"/>
    <w:rsid w:val="00395241"/>
    <w:rsid w:val="00395734"/>
    <w:rsid w:val="003957E7"/>
    <w:rsid w:val="00395986"/>
    <w:rsid w:val="00395CD4"/>
    <w:rsid w:val="00395E22"/>
    <w:rsid w:val="00396170"/>
    <w:rsid w:val="003A0495"/>
    <w:rsid w:val="003A063C"/>
    <w:rsid w:val="003A1696"/>
    <w:rsid w:val="003A2CB6"/>
    <w:rsid w:val="003A3363"/>
    <w:rsid w:val="003A366B"/>
    <w:rsid w:val="003A38D9"/>
    <w:rsid w:val="003A3CF0"/>
    <w:rsid w:val="003A433A"/>
    <w:rsid w:val="003A4E7D"/>
    <w:rsid w:val="003A5270"/>
    <w:rsid w:val="003A575B"/>
    <w:rsid w:val="003A593F"/>
    <w:rsid w:val="003A5FD3"/>
    <w:rsid w:val="003A7198"/>
    <w:rsid w:val="003A74BD"/>
    <w:rsid w:val="003A7D79"/>
    <w:rsid w:val="003A7D7F"/>
    <w:rsid w:val="003B0169"/>
    <w:rsid w:val="003B09D7"/>
    <w:rsid w:val="003B09E8"/>
    <w:rsid w:val="003B1529"/>
    <w:rsid w:val="003B157F"/>
    <w:rsid w:val="003B1882"/>
    <w:rsid w:val="003B1EC4"/>
    <w:rsid w:val="003B23BC"/>
    <w:rsid w:val="003B3FAC"/>
    <w:rsid w:val="003B41B0"/>
    <w:rsid w:val="003B4AC7"/>
    <w:rsid w:val="003B5490"/>
    <w:rsid w:val="003B6128"/>
    <w:rsid w:val="003B638E"/>
    <w:rsid w:val="003B64E3"/>
    <w:rsid w:val="003B6513"/>
    <w:rsid w:val="003B736E"/>
    <w:rsid w:val="003C02DE"/>
    <w:rsid w:val="003C066F"/>
    <w:rsid w:val="003C0957"/>
    <w:rsid w:val="003C0D77"/>
    <w:rsid w:val="003C1975"/>
    <w:rsid w:val="003C2165"/>
    <w:rsid w:val="003C26F3"/>
    <w:rsid w:val="003C33A3"/>
    <w:rsid w:val="003C33B1"/>
    <w:rsid w:val="003C3BAD"/>
    <w:rsid w:val="003C4B1F"/>
    <w:rsid w:val="003C50E1"/>
    <w:rsid w:val="003C534C"/>
    <w:rsid w:val="003C55B7"/>
    <w:rsid w:val="003C582B"/>
    <w:rsid w:val="003C5BB4"/>
    <w:rsid w:val="003C5E09"/>
    <w:rsid w:val="003C6683"/>
    <w:rsid w:val="003C6819"/>
    <w:rsid w:val="003C6826"/>
    <w:rsid w:val="003C7772"/>
    <w:rsid w:val="003D0942"/>
    <w:rsid w:val="003D0E02"/>
    <w:rsid w:val="003D19D3"/>
    <w:rsid w:val="003D1F10"/>
    <w:rsid w:val="003D2A91"/>
    <w:rsid w:val="003D3200"/>
    <w:rsid w:val="003D335A"/>
    <w:rsid w:val="003D3C99"/>
    <w:rsid w:val="003D3EC2"/>
    <w:rsid w:val="003D3EDA"/>
    <w:rsid w:val="003D4426"/>
    <w:rsid w:val="003D5B7E"/>
    <w:rsid w:val="003D5BCD"/>
    <w:rsid w:val="003D67CF"/>
    <w:rsid w:val="003D6A34"/>
    <w:rsid w:val="003D6DAA"/>
    <w:rsid w:val="003D749A"/>
    <w:rsid w:val="003E022B"/>
    <w:rsid w:val="003E0328"/>
    <w:rsid w:val="003E068E"/>
    <w:rsid w:val="003E0981"/>
    <w:rsid w:val="003E0C2E"/>
    <w:rsid w:val="003E12BF"/>
    <w:rsid w:val="003E1CA1"/>
    <w:rsid w:val="003E1FB7"/>
    <w:rsid w:val="003E262E"/>
    <w:rsid w:val="003E353C"/>
    <w:rsid w:val="003E3841"/>
    <w:rsid w:val="003E3AB9"/>
    <w:rsid w:val="003E4300"/>
    <w:rsid w:val="003E4484"/>
    <w:rsid w:val="003E4B46"/>
    <w:rsid w:val="003E4C1B"/>
    <w:rsid w:val="003E65A3"/>
    <w:rsid w:val="003E6987"/>
    <w:rsid w:val="003E6B3A"/>
    <w:rsid w:val="003E6FF4"/>
    <w:rsid w:val="003E7439"/>
    <w:rsid w:val="003F0623"/>
    <w:rsid w:val="003F0723"/>
    <w:rsid w:val="003F1822"/>
    <w:rsid w:val="003F1883"/>
    <w:rsid w:val="003F1BDE"/>
    <w:rsid w:val="003F1D7F"/>
    <w:rsid w:val="003F2239"/>
    <w:rsid w:val="003F258A"/>
    <w:rsid w:val="003F2E5F"/>
    <w:rsid w:val="003F3356"/>
    <w:rsid w:val="003F3FC1"/>
    <w:rsid w:val="003F5518"/>
    <w:rsid w:val="003F7452"/>
    <w:rsid w:val="00400A89"/>
    <w:rsid w:val="00400E69"/>
    <w:rsid w:val="004011D1"/>
    <w:rsid w:val="00401A2F"/>
    <w:rsid w:val="00401DD5"/>
    <w:rsid w:val="004022C9"/>
    <w:rsid w:val="00403147"/>
    <w:rsid w:val="004032C6"/>
    <w:rsid w:val="00403306"/>
    <w:rsid w:val="00403631"/>
    <w:rsid w:val="00403C43"/>
    <w:rsid w:val="00403E67"/>
    <w:rsid w:val="00404A6C"/>
    <w:rsid w:val="00404BC4"/>
    <w:rsid w:val="00405731"/>
    <w:rsid w:val="0040589F"/>
    <w:rsid w:val="004066E5"/>
    <w:rsid w:val="00406D48"/>
    <w:rsid w:val="00407ABE"/>
    <w:rsid w:val="00407F86"/>
    <w:rsid w:val="004103E0"/>
    <w:rsid w:val="004104D3"/>
    <w:rsid w:val="00410ACA"/>
    <w:rsid w:val="00410EAD"/>
    <w:rsid w:val="0041252F"/>
    <w:rsid w:val="0041350E"/>
    <w:rsid w:val="00413AA7"/>
    <w:rsid w:val="00414383"/>
    <w:rsid w:val="00414859"/>
    <w:rsid w:val="00415510"/>
    <w:rsid w:val="004156C0"/>
    <w:rsid w:val="00415FFF"/>
    <w:rsid w:val="00416398"/>
    <w:rsid w:val="0041684F"/>
    <w:rsid w:val="00416C31"/>
    <w:rsid w:val="00416DBE"/>
    <w:rsid w:val="004178C7"/>
    <w:rsid w:val="0041798C"/>
    <w:rsid w:val="00420B23"/>
    <w:rsid w:val="00421957"/>
    <w:rsid w:val="00422126"/>
    <w:rsid w:val="00422205"/>
    <w:rsid w:val="0042274F"/>
    <w:rsid w:val="00422C16"/>
    <w:rsid w:val="00422F2D"/>
    <w:rsid w:val="004230A6"/>
    <w:rsid w:val="00423D6C"/>
    <w:rsid w:val="00423FC7"/>
    <w:rsid w:val="00424437"/>
    <w:rsid w:val="00424855"/>
    <w:rsid w:val="00425478"/>
    <w:rsid w:val="00425867"/>
    <w:rsid w:val="00425EA2"/>
    <w:rsid w:val="00427205"/>
    <w:rsid w:val="004272A8"/>
    <w:rsid w:val="00427BF5"/>
    <w:rsid w:val="00427FF1"/>
    <w:rsid w:val="004300F8"/>
    <w:rsid w:val="00430228"/>
    <w:rsid w:val="004308BC"/>
    <w:rsid w:val="00431562"/>
    <w:rsid w:val="0043209B"/>
    <w:rsid w:val="00432A81"/>
    <w:rsid w:val="00432D00"/>
    <w:rsid w:val="00432F6D"/>
    <w:rsid w:val="00433316"/>
    <w:rsid w:val="00433B6B"/>
    <w:rsid w:val="0043485B"/>
    <w:rsid w:val="00434D78"/>
    <w:rsid w:val="00434DDF"/>
    <w:rsid w:val="00435AA3"/>
    <w:rsid w:val="004372BC"/>
    <w:rsid w:val="004408E1"/>
    <w:rsid w:val="00441106"/>
    <w:rsid w:val="004416E7"/>
    <w:rsid w:val="00441769"/>
    <w:rsid w:val="004424E7"/>
    <w:rsid w:val="00442E8A"/>
    <w:rsid w:val="00442F37"/>
    <w:rsid w:val="00443187"/>
    <w:rsid w:val="00443814"/>
    <w:rsid w:val="00443C07"/>
    <w:rsid w:val="00443FFB"/>
    <w:rsid w:val="004446DB"/>
    <w:rsid w:val="00445207"/>
    <w:rsid w:val="00447AAD"/>
    <w:rsid w:val="00450272"/>
    <w:rsid w:val="00450B8A"/>
    <w:rsid w:val="00450FBA"/>
    <w:rsid w:val="0045134A"/>
    <w:rsid w:val="004520DF"/>
    <w:rsid w:val="0045231C"/>
    <w:rsid w:val="00452668"/>
    <w:rsid w:val="00453ABA"/>
    <w:rsid w:val="00454C70"/>
    <w:rsid w:val="00454CDF"/>
    <w:rsid w:val="004551AE"/>
    <w:rsid w:val="00455886"/>
    <w:rsid w:val="00456157"/>
    <w:rsid w:val="0045644E"/>
    <w:rsid w:val="004565D8"/>
    <w:rsid w:val="00456E09"/>
    <w:rsid w:val="00457066"/>
    <w:rsid w:val="004570D0"/>
    <w:rsid w:val="00457B8D"/>
    <w:rsid w:val="00460F47"/>
    <w:rsid w:val="00461F52"/>
    <w:rsid w:val="0046260A"/>
    <w:rsid w:val="00462EB0"/>
    <w:rsid w:val="004632E3"/>
    <w:rsid w:val="004640B6"/>
    <w:rsid w:val="004643AC"/>
    <w:rsid w:val="00464ADA"/>
    <w:rsid w:val="00464B6C"/>
    <w:rsid w:val="0046503A"/>
    <w:rsid w:val="00465D91"/>
    <w:rsid w:val="004665E1"/>
    <w:rsid w:val="00467766"/>
    <w:rsid w:val="00467BB2"/>
    <w:rsid w:val="004704D8"/>
    <w:rsid w:val="00470A70"/>
    <w:rsid w:val="00470AFB"/>
    <w:rsid w:val="00471864"/>
    <w:rsid w:val="00472288"/>
    <w:rsid w:val="00472682"/>
    <w:rsid w:val="00473012"/>
    <w:rsid w:val="004730B4"/>
    <w:rsid w:val="004730EB"/>
    <w:rsid w:val="00473981"/>
    <w:rsid w:val="0047462C"/>
    <w:rsid w:val="0047465B"/>
    <w:rsid w:val="0047511B"/>
    <w:rsid w:val="00475BB3"/>
    <w:rsid w:val="00476231"/>
    <w:rsid w:val="00476575"/>
    <w:rsid w:val="00476891"/>
    <w:rsid w:val="00477039"/>
    <w:rsid w:val="004770E7"/>
    <w:rsid w:val="00477EC8"/>
    <w:rsid w:val="00480A99"/>
    <w:rsid w:val="004817DD"/>
    <w:rsid w:val="00482E59"/>
    <w:rsid w:val="00482F54"/>
    <w:rsid w:val="004831C2"/>
    <w:rsid w:val="00483317"/>
    <w:rsid w:val="004839E6"/>
    <w:rsid w:val="004843A8"/>
    <w:rsid w:val="00484802"/>
    <w:rsid w:val="004862E7"/>
    <w:rsid w:val="00486683"/>
    <w:rsid w:val="0048697A"/>
    <w:rsid w:val="00486984"/>
    <w:rsid w:val="00487068"/>
    <w:rsid w:val="00487914"/>
    <w:rsid w:val="00491EE4"/>
    <w:rsid w:val="00492190"/>
    <w:rsid w:val="00494128"/>
    <w:rsid w:val="00494707"/>
    <w:rsid w:val="00494746"/>
    <w:rsid w:val="00495991"/>
    <w:rsid w:val="00495FBB"/>
    <w:rsid w:val="004961EB"/>
    <w:rsid w:val="00496381"/>
    <w:rsid w:val="00496890"/>
    <w:rsid w:val="00496C17"/>
    <w:rsid w:val="00497AFC"/>
    <w:rsid w:val="00497E1A"/>
    <w:rsid w:val="004A0070"/>
    <w:rsid w:val="004A0666"/>
    <w:rsid w:val="004A0CB3"/>
    <w:rsid w:val="004A13CD"/>
    <w:rsid w:val="004A1F93"/>
    <w:rsid w:val="004A25F2"/>
    <w:rsid w:val="004A2A64"/>
    <w:rsid w:val="004A3898"/>
    <w:rsid w:val="004A4183"/>
    <w:rsid w:val="004A43F1"/>
    <w:rsid w:val="004A573E"/>
    <w:rsid w:val="004A5798"/>
    <w:rsid w:val="004A59C9"/>
    <w:rsid w:val="004A5AD7"/>
    <w:rsid w:val="004A609D"/>
    <w:rsid w:val="004A60C3"/>
    <w:rsid w:val="004A64ED"/>
    <w:rsid w:val="004A69EC"/>
    <w:rsid w:val="004A6F52"/>
    <w:rsid w:val="004A745B"/>
    <w:rsid w:val="004B0456"/>
    <w:rsid w:val="004B1091"/>
    <w:rsid w:val="004B10D2"/>
    <w:rsid w:val="004B189F"/>
    <w:rsid w:val="004B19DF"/>
    <w:rsid w:val="004B2652"/>
    <w:rsid w:val="004B2BB4"/>
    <w:rsid w:val="004B2EFA"/>
    <w:rsid w:val="004B3226"/>
    <w:rsid w:val="004B3D4A"/>
    <w:rsid w:val="004B48FF"/>
    <w:rsid w:val="004B572C"/>
    <w:rsid w:val="004B64B5"/>
    <w:rsid w:val="004B734F"/>
    <w:rsid w:val="004B7442"/>
    <w:rsid w:val="004C132D"/>
    <w:rsid w:val="004C169A"/>
    <w:rsid w:val="004C2231"/>
    <w:rsid w:val="004C26CC"/>
    <w:rsid w:val="004C273B"/>
    <w:rsid w:val="004C2E22"/>
    <w:rsid w:val="004C3079"/>
    <w:rsid w:val="004C3599"/>
    <w:rsid w:val="004C3E42"/>
    <w:rsid w:val="004C43DC"/>
    <w:rsid w:val="004C4A0A"/>
    <w:rsid w:val="004C4C15"/>
    <w:rsid w:val="004C55C9"/>
    <w:rsid w:val="004C5C76"/>
    <w:rsid w:val="004C5F8E"/>
    <w:rsid w:val="004C607C"/>
    <w:rsid w:val="004C6A21"/>
    <w:rsid w:val="004C7254"/>
    <w:rsid w:val="004C7B93"/>
    <w:rsid w:val="004C7C89"/>
    <w:rsid w:val="004C7F99"/>
    <w:rsid w:val="004D042E"/>
    <w:rsid w:val="004D0757"/>
    <w:rsid w:val="004D0C9D"/>
    <w:rsid w:val="004D1292"/>
    <w:rsid w:val="004D19CD"/>
    <w:rsid w:val="004D1AF4"/>
    <w:rsid w:val="004D26B2"/>
    <w:rsid w:val="004D4433"/>
    <w:rsid w:val="004D4F2E"/>
    <w:rsid w:val="004D5ADE"/>
    <w:rsid w:val="004D5EAD"/>
    <w:rsid w:val="004D5FFB"/>
    <w:rsid w:val="004D6CD3"/>
    <w:rsid w:val="004D79ED"/>
    <w:rsid w:val="004E0A03"/>
    <w:rsid w:val="004E0D22"/>
    <w:rsid w:val="004E0FEF"/>
    <w:rsid w:val="004E1638"/>
    <w:rsid w:val="004E1707"/>
    <w:rsid w:val="004E19F5"/>
    <w:rsid w:val="004E2068"/>
    <w:rsid w:val="004E263C"/>
    <w:rsid w:val="004E3EC8"/>
    <w:rsid w:val="004E451A"/>
    <w:rsid w:val="004E4624"/>
    <w:rsid w:val="004E4DD9"/>
    <w:rsid w:val="004E571C"/>
    <w:rsid w:val="004E6ED3"/>
    <w:rsid w:val="004E7B85"/>
    <w:rsid w:val="004E7D8E"/>
    <w:rsid w:val="004E7E67"/>
    <w:rsid w:val="004F017C"/>
    <w:rsid w:val="004F0954"/>
    <w:rsid w:val="004F0CC9"/>
    <w:rsid w:val="004F2758"/>
    <w:rsid w:val="004F29D9"/>
    <w:rsid w:val="004F2BB6"/>
    <w:rsid w:val="004F2D93"/>
    <w:rsid w:val="004F3778"/>
    <w:rsid w:val="004F3A89"/>
    <w:rsid w:val="004F482A"/>
    <w:rsid w:val="004F4B4B"/>
    <w:rsid w:val="004F4FC4"/>
    <w:rsid w:val="004F5509"/>
    <w:rsid w:val="004F5970"/>
    <w:rsid w:val="004F6779"/>
    <w:rsid w:val="004F6D3E"/>
    <w:rsid w:val="004F7531"/>
    <w:rsid w:val="004F7AF3"/>
    <w:rsid w:val="00500766"/>
    <w:rsid w:val="00500931"/>
    <w:rsid w:val="00500AD6"/>
    <w:rsid w:val="0050118A"/>
    <w:rsid w:val="0050244C"/>
    <w:rsid w:val="005028EF"/>
    <w:rsid w:val="00502CEC"/>
    <w:rsid w:val="005037C1"/>
    <w:rsid w:val="005042E6"/>
    <w:rsid w:val="00504317"/>
    <w:rsid w:val="005047D0"/>
    <w:rsid w:val="0050510B"/>
    <w:rsid w:val="005059AB"/>
    <w:rsid w:val="005061C6"/>
    <w:rsid w:val="00506872"/>
    <w:rsid w:val="005069F1"/>
    <w:rsid w:val="00506B57"/>
    <w:rsid w:val="00510547"/>
    <w:rsid w:val="005109A6"/>
    <w:rsid w:val="00510A4D"/>
    <w:rsid w:val="0051117D"/>
    <w:rsid w:val="00511452"/>
    <w:rsid w:val="00511919"/>
    <w:rsid w:val="00511F74"/>
    <w:rsid w:val="00512311"/>
    <w:rsid w:val="00512341"/>
    <w:rsid w:val="005124CA"/>
    <w:rsid w:val="00512687"/>
    <w:rsid w:val="00512912"/>
    <w:rsid w:val="00513966"/>
    <w:rsid w:val="00513A27"/>
    <w:rsid w:val="00514C80"/>
    <w:rsid w:val="00514D09"/>
    <w:rsid w:val="00515DB7"/>
    <w:rsid w:val="00517CBE"/>
    <w:rsid w:val="00517DC1"/>
    <w:rsid w:val="0052017B"/>
    <w:rsid w:val="00520F21"/>
    <w:rsid w:val="005210B0"/>
    <w:rsid w:val="005223FA"/>
    <w:rsid w:val="005225BC"/>
    <w:rsid w:val="00522BAC"/>
    <w:rsid w:val="00522EEC"/>
    <w:rsid w:val="00523224"/>
    <w:rsid w:val="005232EA"/>
    <w:rsid w:val="005244DB"/>
    <w:rsid w:val="005250B8"/>
    <w:rsid w:val="00525BFE"/>
    <w:rsid w:val="00525C9B"/>
    <w:rsid w:val="0052697B"/>
    <w:rsid w:val="00526E5D"/>
    <w:rsid w:val="00527440"/>
    <w:rsid w:val="0052779E"/>
    <w:rsid w:val="0053026C"/>
    <w:rsid w:val="00530907"/>
    <w:rsid w:val="00530955"/>
    <w:rsid w:val="005309E5"/>
    <w:rsid w:val="00532321"/>
    <w:rsid w:val="00532479"/>
    <w:rsid w:val="00533D7E"/>
    <w:rsid w:val="00533F24"/>
    <w:rsid w:val="005343FB"/>
    <w:rsid w:val="00534DB0"/>
    <w:rsid w:val="00535A83"/>
    <w:rsid w:val="00535B86"/>
    <w:rsid w:val="00535BD8"/>
    <w:rsid w:val="005361EA"/>
    <w:rsid w:val="00536EEF"/>
    <w:rsid w:val="00536FF4"/>
    <w:rsid w:val="005371A3"/>
    <w:rsid w:val="00537C28"/>
    <w:rsid w:val="0054093E"/>
    <w:rsid w:val="00540EE9"/>
    <w:rsid w:val="00541D1E"/>
    <w:rsid w:val="005423D4"/>
    <w:rsid w:val="0054261C"/>
    <w:rsid w:val="0054285E"/>
    <w:rsid w:val="00542ED0"/>
    <w:rsid w:val="00543F46"/>
    <w:rsid w:val="00544152"/>
    <w:rsid w:val="005457F8"/>
    <w:rsid w:val="00545CA2"/>
    <w:rsid w:val="00545FC2"/>
    <w:rsid w:val="005464D7"/>
    <w:rsid w:val="0054733D"/>
    <w:rsid w:val="0055030A"/>
    <w:rsid w:val="00551FAA"/>
    <w:rsid w:val="005523D5"/>
    <w:rsid w:val="00552D81"/>
    <w:rsid w:val="00553477"/>
    <w:rsid w:val="00553BF8"/>
    <w:rsid w:val="005542F1"/>
    <w:rsid w:val="00554D69"/>
    <w:rsid w:val="00555BEA"/>
    <w:rsid w:val="00555E91"/>
    <w:rsid w:val="00555F13"/>
    <w:rsid w:val="0056098C"/>
    <w:rsid w:val="0056115C"/>
    <w:rsid w:val="005614CC"/>
    <w:rsid w:val="00561868"/>
    <w:rsid w:val="005628E9"/>
    <w:rsid w:val="005639DC"/>
    <w:rsid w:val="00563F32"/>
    <w:rsid w:val="005641C5"/>
    <w:rsid w:val="00564536"/>
    <w:rsid w:val="005655B0"/>
    <w:rsid w:val="005660BA"/>
    <w:rsid w:val="00566237"/>
    <w:rsid w:val="00566C23"/>
    <w:rsid w:val="005672D6"/>
    <w:rsid w:val="00571096"/>
    <w:rsid w:val="00571284"/>
    <w:rsid w:val="0057129D"/>
    <w:rsid w:val="0057152E"/>
    <w:rsid w:val="00571B11"/>
    <w:rsid w:val="00571B5C"/>
    <w:rsid w:val="00572F69"/>
    <w:rsid w:val="00573C5D"/>
    <w:rsid w:val="00573E7B"/>
    <w:rsid w:val="00573FA1"/>
    <w:rsid w:val="0057422A"/>
    <w:rsid w:val="00574520"/>
    <w:rsid w:val="005757E5"/>
    <w:rsid w:val="005773EB"/>
    <w:rsid w:val="00577814"/>
    <w:rsid w:val="00577C7E"/>
    <w:rsid w:val="00580403"/>
    <w:rsid w:val="00580DE8"/>
    <w:rsid w:val="0058244E"/>
    <w:rsid w:val="00583104"/>
    <w:rsid w:val="00583A01"/>
    <w:rsid w:val="00583D68"/>
    <w:rsid w:val="00583E5B"/>
    <w:rsid w:val="00584752"/>
    <w:rsid w:val="005849AF"/>
    <w:rsid w:val="00584DCF"/>
    <w:rsid w:val="00585A19"/>
    <w:rsid w:val="00585D09"/>
    <w:rsid w:val="0058644A"/>
    <w:rsid w:val="005872F4"/>
    <w:rsid w:val="00587F4D"/>
    <w:rsid w:val="0059093A"/>
    <w:rsid w:val="0059262A"/>
    <w:rsid w:val="005926D9"/>
    <w:rsid w:val="005927C5"/>
    <w:rsid w:val="0059319C"/>
    <w:rsid w:val="005931CC"/>
    <w:rsid w:val="0059499B"/>
    <w:rsid w:val="0059628B"/>
    <w:rsid w:val="00597210"/>
    <w:rsid w:val="0059763C"/>
    <w:rsid w:val="0059764E"/>
    <w:rsid w:val="005979AD"/>
    <w:rsid w:val="005A0C64"/>
    <w:rsid w:val="005A21AD"/>
    <w:rsid w:val="005A25CE"/>
    <w:rsid w:val="005A3208"/>
    <w:rsid w:val="005A35B4"/>
    <w:rsid w:val="005A3607"/>
    <w:rsid w:val="005A3698"/>
    <w:rsid w:val="005A3BD0"/>
    <w:rsid w:val="005A4D46"/>
    <w:rsid w:val="005A5297"/>
    <w:rsid w:val="005A556C"/>
    <w:rsid w:val="005A66F3"/>
    <w:rsid w:val="005A7E8E"/>
    <w:rsid w:val="005B0267"/>
    <w:rsid w:val="005B07B8"/>
    <w:rsid w:val="005B0808"/>
    <w:rsid w:val="005B27B7"/>
    <w:rsid w:val="005B2D5D"/>
    <w:rsid w:val="005B2EA6"/>
    <w:rsid w:val="005B393C"/>
    <w:rsid w:val="005B39B8"/>
    <w:rsid w:val="005B4898"/>
    <w:rsid w:val="005B49DC"/>
    <w:rsid w:val="005B4B93"/>
    <w:rsid w:val="005B53EC"/>
    <w:rsid w:val="005B5652"/>
    <w:rsid w:val="005B5AC8"/>
    <w:rsid w:val="005B64A6"/>
    <w:rsid w:val="005B6A70"/>
    <w:rsid w:val="005B6A7F"/>
    <w:rsid w:val="005B6FC9"/>
    <w:rsid w:val="005B78D1"/>
    <w:rsid w:val="005B7900"/>
    <w:rsid w:val="005B7AD0"/>
    <w:rsid w:val="005B7EFC"/>
    <w:rsid w:val="005B7F3F"/>
    <w:rsid w:val="005C0BAD"/>
    <w:rsid w:val="005C13AF"/>
    <w:rsid w:val="005C1AE2"/>
    <w:rsid w:val="005C1B18"/>
    <w:rsid w:val="005C1DCF"/>
    <w:rsid w:val="005C23FC"/>
    <w:rsid w:val="005C24A2"/>
    <w:rsid w:val="005C256A"/>
    <w:rsid w:val="005C2F8D"/>
    <w:rsid w:val="005C343C"/>
    <w:rsid w:val="005C3456"/>
    <w:rsid w:val="005C3521"/>
    <w:rsid w:val="005C3659"/>
    <w:rsid w:val="005C4A35"/>
    <w:rsid w:val="005C4C45"/>
    <w:rsid w:val="005C5FBD"/>
    <w:rsid w:val="005C643B"/>
    <w:rsid w:val="005C664B"/>
    <w:rsid w:val="005C73EA"/>
    <w:rsid w:val="005C747C"/>
    <w:rsid w:val="005D0328"/>
    <w:rsid w:val="005D0C29"/>
    <w:rsid w:val="005D19D3"/>
    <w:rsid w:val="005D1BFF"/>
    <w:rsid w:val="005D1DAD"/>
    <w:rsid w:val="005D3032"/>
    <w:rsid w:val="005D4279"/>
    <w:rsid w:val="005D44A9"/>
    <w:rsid w:val="005D4AB1"/>
    <w:rsid w:val="005D4D9B"/>
    <w:rsid w:val="005D4DF8"/>
    <w:rsid w:val="005D4FEF"/>
    <w:rsid w:val="005D728D"/>
    <w:rsid w:val="005E028B"/>
    <w:rsid w:val="005E071C"/>
    <w:rsid w:val="005E09C1"/>
    <w:rsid w:val="005E2059"/>
    <w:rsid w:val="005E20B9"/>
    <w:rsid w:val="005E25D0"/>
    <w:rsid w:val="005E3CA8"/>
    <w:rsid w:val="005E3D4E"/>
    <w:rsid w:val="005E3DF0"/>
    <w:rsid w:val="005E4CF1"/>
    <w:rsid w:val="005F04FF"/>
    <w:rsid w:val="005F07B1"/>
    <w:rsid w:val="005F0D2A"/>
    <w:rsid w:val="005F1CD8"/>
    <w:rsid w:val="005F21B7"/>
    <w:rsid w:val="005F245B"/>
    <w:rsid w:val="005F2596"/>
    <w:rsid w:val="005F2649"/>
    <w:rsid w:val="005F3634"/>
    <w:rsid w:val="005F3A4C"/>
    <w:rsid w:val="005F3A88"/>
    <w:rsid w:val="005F3D66"/>
    <w:rsid w:val="005F3E6F"/>
    <w:rsid w:val="005F44F9"/>
    <w:rsid w:val="005F5439"/>
    <w:rsid w:val="005F5737"/>
    <w:rsid w:val="005F5750"/>
    <w:rsid w:val="005F5D6E"/>
    <w:rsid w:val="005F6056"/>
    <w:rsid w:val="005F6DC8"/>
    <w:rsid w:val="005F6F9F"/>
    <w:rsid w:val="006005CA"/>
    <w:rsid w:val="00601955"/>
    <w:rsid w:val="00602356"/>
    <w:rsid w:val="00602489"/>
    <w:rsid w:val="00602ADC"/>
    <w:rsid w:val="00602E08"/>
    <w:rsid w:val="00603029"/>
    <w:rsid w:val="00603A33"/>
    <w:rsid w:val="00603AF2"/>
    <w:rsid w:val="00603C69"/>
    <w:rsid w:val="00603C8A"/>
    <w:rsid w:val="006045CA"/>
    <w:rsid w:val="00605B6D"/>
    <w:rsid w:val="00605DEA"/>
    <w:rsid w:val="0060732B"/>
    <w:rsid w:val="006106A6"/>
    <w:rsid w:val="00612BF5"/>
    <w:rsid w:val="00612F10"/>
    <w:rsid w:val="00613A48"/>
    <w:rsid w:val="00613EEB"/>
    <w:rsid w:val="00614004"/>
    <w:rsid w:val="006140F5"/>
    <w:rsid w:val="0061508C"/>
    <w:rsid w:val="0061557E"/>
    <w:rsid w:val="00615DF8"/>
    <w:rsid w:val="0061780B"/>
    <w:rsid w:val="006204F6"/>
    <w:rsid w:val="00620789"/>
    <w:rsid w:val="00620CC7"/>
    <w:rsid w:val="00620D74"/>
    <w:rsid w:val="006216DC"/>
    <w:rsid w:val="0062177E"/>
    <w:rsid w:val="006219AD"/>
    <w:rsid w:val="00621C87"/>
    <w:rsid w:val="00621D4F"/>
    <w:rsid w:val="00622DA7"/>
    <w:rsid w:val="0062301F"/>
    <w:rsid w:val="006235A5"/>
    <w:rsid w:val="00623DDE"/>
    <w:rsid w:val="00624E8E"/>
    <w:rsid w:val="00624F8B"/>
    <w:rsid w:val="0062502B"/>
    <w:rsid w:val="006250EC"/>
    <w:rsid w:val="00625EF3"/>
    <w:rsid w:val="006260AF"/>
    <w:rsid w:val="00626E32"/>
    <w:rsid w:val="006309DC"/>
    <w:rsid w:val="00631047"/>
    <w:rsid w:val="00632776"/>
    <w:rsid w:val="00632F56"/>
    <w:rsid w:val="00633408"/>
    <w:rsid w:val="00633E27"/>
    <w:rsid w:val="006345E5"/>
    <w:rsid w:val="0063483D"/>
    <w:rsid w:val="00634D3C"/>
    <w:rsid w:val="006354CC"/>
    <w:rsid w:val="00635594"/>
    <w:rsid w:val="006359F7"/>
    <w:rsid w:val="00636389"/>
    <w:rsid w:val="00636626"/>
    <w:rsid w:val="006366AE"/>
    <w:rsid w:val="00636B1D"/>
    <w:rsid w:val="006371FA"/>
    <w:rsid w:val="00637363"/>
    <w:rsid w:val="00637945"/>
    <w:rsid w:val="00637FF5"/>
    <w:rsid w:val="00640258"/>
    <w:rsid w:val="00640444"/>
    <w:rsid w:val="006410AD"/>
    <w:rsid w:val="00641298"/>
    <w:rsid w:val="006412E4"/>
    <w:rsid w:val="00642A72"/>
    <w:rsid w:val="00642BAD"/>
    <w:rsid w:val="006434C5"/>
    <w:rsid w:val="00643CBD"/>
    <w:rsid w:val="006450B9"/>
    <w:rsid w:val="006456AA"/>
    <w:rsid w:val="006460D6"/>
    <w:rsid w:val="00647E25"/>
    <w:rsid w:val="00647F5A"/>
    <w:rsid w:val="00650B22"/>
    <w:rsid w:val="00651BDF"/>
    <w:rsid w:val="00651BEF"/>
    <w:rsid w:val="00651C37"/>
    <w:rsid w:val="00651EF0"/>
    <w:rsid w:val="00652118"/>
    <w:rsid w:val="006523FB"/>
    <w:rsid w:val="00652994"/>
    <w:rsid w:val="006535DD"/>
    <w:rsid w:val="006538A5"/>
    <w:rsid w:val="0065480B"/>
    <w:rsid w:val="006549F5"/>
    <w:rsid w:val="00655953"/>
    <w:rsid w:val="00655A01"/>
    <w:rsid w:val="00655E4B"/>
    <w:rsid w:val="00655F1B"/>
    <w:rsid w:val="006564B4"/>
    <w:rsid w:val="00656586"/>
    <w:rsid w:val="00656A64"/>
    <w:rsid w:val="00656AB6"/>
    <w:rsid w:val="00656F4F"/>
    <w:rsid w:val="00657253"/>
    <w:rsid w:val="006572FA"/>
    <w:rsid w:val="006576A4"/>
    <w:rsid w:val="00657F36"/>
    <w:rsid w:val="006609AC"/>
    <w:rsid w:val="00660ADD"/>
    <w:rsid w:val="0066160B"/>
    <w:rsid w:val="006622BF"/>
    <w:rsid w:val="0066299A"/>
    <w:rsid w:val="0066322D"/>
    <w:rsid w:val="00663F51"/>
    <w:rsid w:val="006643E2"/>
    <w:rsid w:val="00664401"/>
    <w:rsid w:val="006646C7"/>
    <w:rsid w:val="006649B7"/>
    <w:rsid w:val="00664C0B"/>
    <w:rsid w:val="006663A6"/>
    <w:rsid w:val="00666C9C"/>
    <w:rsid w:val="00667583"/>
    <w:rsid w:val="006677CB"/>
    <w:rsid w:val="0066793C"/>
    <w:rsid w:val="006701B1"/>
    <w:rsid w:val="0067058A"/>
    <w:rsid w:val="00670AF5"/>
    <w:rsid w:val="00670B88"/>
    <w:rsid w:val="00670D29"/>
    <w:rsid w:val="006722A4"/>
    <w:rsid w:val="006722DC"/>
    <w:rsid w:val="006731BA"/>
    <w:rsid w:val="00673D09"/>
    <w:rsid w:val="00673F9A"/>
    <w:rsid w:val="006740AE"/>
    <w:rsid w:val="006748AF"/>
    <w:rsid w:val="00675493"/>
    <w:rsid w:val="0067576C"/>
    <w:rsid w:val="00675E5A"/>
    <w:rsid w:val="00676B36"/>
    <w:rsid w:val="00676CD4"/>
    <w:rsid w:val="00681B55"/>
    <w:rsid w:val="0068379B"/>
    <w:rsid w:val="00683911"/>
    <w:rsid w:val="0068399F"/>
    <w:rsid w:val="00684AC5"/>
    <w:rsid w:val="00684E8F"/>
    <w:rsid w:val="006850BC"/>
    <w:rsid w:val="006851C5"/>
    <w:rsid w:val="006858D8"/>
    <w:rsid w:val="00686006"/>
    <w:rsid w:val="00686792"/>
    <w:rsid w:val="00686AA0"/>
    <w:rsid w:val="00686AD2"/>
    <w:rsid w:val="006879BB"/>
    <w:rsid w:val="00687AE3"/>
    <w:rsid w:val="00690718"/>
    <w:rsid w:val="006907F3"/>
    <w:rsid w:val="0069200C"/>
    <w:rsid w:val="0069206B"/>
    <w:rsid w:val="00692507"/>
    <w:rsid w:val="00692FDB"/>
    <w:rsid w:val="00693BE6"/>
    <w:rsid w:val="0069417A"/>
    <w:rsid w:val="006943C8"/>
    <w:rsid w:val="00694923"/>
    <w:rsid w:val="006956B8"/>
    <w:rsid w:val="00696138"/>
    <w:rsid w:val="00696B37"/>
    <w:rsid w:val="006A012A"/>
    <w:rsid w:val="006A0C34"/>
    <w:rsid w:val="006A1243"/>
    <w:rsid w:val="006A1502"/>
    <w:rsid w:val="006A161A"/>
    <w:rsid w:val="006A2057"/>
    <w:rsid w:val="006A2565"/>
    <w:rsid w:val="006A2F7B"/>
    <w:rsid w:val="006A315B"/>
    <w:rsid w:val="006A319E"/>
    <w:rsid w:val="006A37B9"/>
    <w:rsid w:val="006A3E82"/>
    <w:rsid w:val="006A457A"/>
    <w:rsid w:val="006A4750"/>
    <w:rsid w:val="006A4A44"/>
    <w:rsid w:val="006A4AC2"/>
    <w:rsid w:val="006A54F5"/>
    <w:rsid w:val="006A5D94"/>
    <w:rsid w:val="006A6ABC"/>
    <w:rsid w:val="006A6EF1"/>
    <w:rsid w:val="006A7025"/>
    <w:rsid w:val="006A7E3C"/>
    <w:rsid w:val="006B02E1"/>
    <w:rsid w:val="006B0D68"/>
    <w:rsid w:val="006B3672"/>
    <w:rsid w:val="006B3F59"/>
    <w:rsid w:val="006B3F7C"/>
    <w:rsid w:val="006B59EA"/>
    <w:rsid w:val="006B5C79"/>
    <w:rsid w:val="006B5EE8"/>
    <w:rsid w:val="006B69E3"/>
    <w:rsid w:val="006B7B52"/>
    <w:rsid w:val="006B7BF2"/>
    <w:rsid w:val="006B7E77"/>
    <w:rsid w:val="006B7F3D"/>
    <w:rsid w:val="006C0186"/>
    <w:rsid w:val="006C04EF"/>
    <w:rsid w:val="006C05FF"/>
    <w:rsid w:val="006C0760"/>
    <w:rsid w:val="006C078E"/>
    <w:rsid w:val="006C20A9"/>
    <w:rsid w:val="006C22C6"/>
    <w:rsid w:val="006C26D5"/>
    <w:rsid w:val="006C289A"/>
    <w:rsid w:val="006C2B15"/>
    <w:rsid w:val="006C4ACB"/>
    <w:rsid w:val="006C57B7"/>
    <w:rsid w:val="006C68F1"/>
    <w:rsid w:val="006C6ACB"/>
    <w:rsid w:val="006C6C4A"/>
    <w:rsid w:val="006C7311"/>
    <w:rsid w:val="006C7F7D"/>
    <w:rsid w:val="006D023F"/>
    <w:rsid w:val="006D0ADC"/>
    <w:rsid w:val="006D1535"/>
    <w:rsid w:val="006D1A7E"/>
    <w:rsid w:val="006D2BAC"/>
    <w:rsid w:val="006D2EC9"/>
    <w:rsid w:val="006D4380"/>
    <w:rsid w:val="006D5148"/>
    <w:rsid w:val="006D51A3"/>
    <w:rsid w:val="006D5BCE"/>
    <w:rsid w:val="006D5E91"/>
    <w:rsid w:val="006D60EC"/>
    <w:rsid w:val="006D7001"/>
    <w:rsid w:val="006E0354"/>
    <w:rsid w:val="006E05DE"/>
    <w:rsid w:val="006E0708"/>
    <w:rsid w:val="006E1476"/>
    <w:rsid w:val="006E17D0"/>
    <w:rsid w:val="006E2D2F"/>
    <w:rsid w:val="006E327A"/>
    <w:rsid w:val="006E32AD"/>
    <w:rsid w:val="006E379C"/>
    <w:rsid w:val="006E3A3A"/>
    <w:rsid w:val="006E4231"/>
    <w:rsid w:val="006E4791"/>
    <w:rsid w:val="006E4B29"/>
    <w:rsid w:val="006E520F"/>
    <w:rsid w:val="006E5246"/>
    <w:rsid w:val="006E66CB"/>
    <w:rsid w:val="006E674C"/>
    <w:rsid w:val="006E7386"/>
    <w:rsid w:val="006E7542"/>
    <w:rsid w:val="006E7A24"/>
    <w:rsid w:val="006F03B8"/>
    <w:rsid w:val="006F0B4A"/>
    <w:rsid w:val="006F1169"/>
    <w:rsid w:val="006F16AF"/>
    <w:rsid w:val="006F2BA0"/>
    <w:rsid w:val="006F2BC8"/>
    <w:rsid w:val="006F3389"/>
    <w:rsid w:val="006F402F"/>
    <w:rsid w:val="006F4621"/>
    <w:rsid w:val="006F4760"/>
    <w:rsid w:val="006F48B7"/>
    <w:rsid w:val="006F5FAF"/>
    <w:rsid w:val="006F6886"/>
    <w:rsid w:val="006F68FA"/>
    <w:rsid w:val="006F7179"/>
    <w:rsid w:val="0070196A"/>
    <w:rsid w:val="00701A19"/>
    <w:rsid w:val="00702AAF"/>
    <w:rsid w:val="007043F8"/>
    <w:rsid w:val="00705000"/>
    <w:rsid w:val="007063E6"/>
    <w:rsid w:val="00706FE8"/>
    <w:rsid w:val="00707E0E"/>
    <w:rsid w:val="00710364"/>
    <w:rsid w:val="007110CB"/>
    <w:rsid w:val="007111B0"/>
    <w:rsid w:val="00711427"/>
    <w:rsid w:val="00712128"/>
    <w:rsid w:val="007122C6"/>
    <w:rsid w:val="00713174"/>
    <w:rsid w:val="0071358A"/>
    <w:rsid w:val="00714628"/>
    <w:rsid w:val="00714793"/>
    <w:rsid w:val="00714D33"/>
    <w:rsid w:val="00715179"/>
    <w:rsid w:val="007151B0"/>
    <w:rsid w:val="007154B6"/>
    <w:rsid w:val="00715AF2"/>
    <w:rsid w:val="00715F3C"/>
    <w:rsid w:val="00716179"/>
    <w:rsid w:val="00716454"/>
    <w:rsid w:val="00716A3A"/>
    <w:rsid w:val="007173B4"/>
    <w:rsid w:val="007201DF"/>
    <w:rsid w:val="00720FFD"/>
    <w:rsid w:val="0072131D"/>
    <w:rsid w:val="00721359"/>
    <w:rsid w:val="0072182E"/>
    <w:rsid w:val="00723207"/>
    <w:rsid w:val="00724659"/>
    <w:rsid w:val="00724797"/>
    <w:rsid w:val="00724B3D"/>
    <w:rsid w:val="00725AFA"/>
    <w:rsid w:val="00726560"/>
    <w:rsid w:val="00726B89"/>
    <w:rsid w:val="00727518"/>
    <w:rsid w:val="00727A5C"/>
    <w:rsid w:val="00730161"/>
    <w:rsid w:val="00730A3E"/>
    <w:rsid w:val="00730E4A"/>
    <w:rsid w:val="00731F7E"/>
    <w:rsid w:val="00733125"/>
    <w:rsid w:val="007336F7"/>
    <w:rsid w:val="00734277"/>
    <w:rsid w:val="00734CFB"/>
    <w:rsid w:val="00735BD7"/>
    <w:rsid w:val="00735DC5"/>
    <w:rsid w:val="00736683"/>
    <w:rsid w:val="00737960"/>
    <w:rsid w:val="0074121F"/>
    <w:rsid w:val="0074149C"/>
    <w:rsid w:val="0074216A"/>
    <w:rsid w:val="00742974"/>
    <w:rsid w:val="00742A64"/>
    <w:rsid w:val="00742AC5"/>
    <w:rsid w:val="00743727"/>
    <w:rsid w:val="00743DAF"/>
    <w:rsid w:val="00744E29"/>
    <w:rsid w:val="00745A05"/>
    <w:rsid w:val="00746292"/>
    <w:rsid w:val="00746605"/>
    <w:rsid w:val="00747257"/>
    <w:rsid w:val="00747531"/>
    <w:rsid w:val="00747B9A"/>
    <w:rsid w:val="007503F1"/>
    <w:rsid w:val="007504E4"/>
    <w:rsid w:val="00751153"/>
    <w:rsid w:val="0075197B"/>
    <w:rsid w:val="00752369"/>
    <w:rsid w:val="007529B0"/>
    <w:rsid w:val="00752D99"/>
    <w:rsid w:val="007530C6"/>
    <w:rsid w:val="00753615"/>
    <w:rsid w:val="0075380F"/>
    <w:rsid w:val="00754A6E"/>
    <w:rsid w:val="00754B78"/>
    <w:rsid w:val="00754FF2"/>
    <w:rsid w:val="007553D0"/>
    <w:rsid w:val="007553DD"/>
    <w:rsid w:val="007558B7"/>
    <w:rsid w:val="007558DA"/>
    <w:rsid w:val="007569D1"/>
    <w:rsid w:val="007573AD"/>
    <w:rsid w:val="007575D0"/>
    <w:rsid w:val="0075779A"/>
    <w:rsid w:val="00757D28"/>
    <w:rsid w:val="00757EB8"/>
    <w:rsid w:val="0076033A"/>
    <w:rsid w:val="00760FFE"/>
    <w:rsid w:val="00761905"/>
    <w:rsid w:val="00762034"/>
    <w:rsid w:val="007623DE"/>
    <w:rsid w:val="00762590"/>
    <w:rsid w:val="00762973"/>
    <w:rsid w:val="00762CBA"/>
    <w:rsid w:val="00762D88"/>
    <w:rsid w:val="00763289"/>
    <w:rsid w:val="00763F7E"/>
    <w:rsid w:val="007643F8"/>
    <w:rsid w:val="00764624"/>
    <w:rsid w:val="0076492E"/>
    <w:rsid w:val="0076508B"/>
    <w:rsid w:val="007652CB"/>
    <w:rsid w:val="00765D2D"/>
    <w:rsid w:val="0076632A"/>
    <w:rsid w:val="0076750D"/>
    <w:rsid w:val="00767BF6"/>
    <w:rsid w:val="0077028F"/>
    <w:rsid w:val="00770395"/>
    <w:rsid w:val="00770AF8"/>
    <w:rsid w:val="007717F8"/>
    <w:rsid w:val="00771938"/>
    <w:rsid w:val="00771BD3"/>
    <w:rsid w:val="0077223E"/>
    <w:rsid w:val="00772BE0"/>
    <w:rsid w:val="00772F29"/>
    <w:rsid w:val="007737B2"/>
    <w:rsid w:val="00774632"/>
    <w:rsid w:val="00774D8B"/>
    <w:rsid w:val="00775B7C"/>
    <w:rsid w:val="00775F45"/>
    <w:rsid w:val="00776D97"/>
    <w:rsid w:val="00776F9F"/>
    <w:rsid w:val="00777062"/>
    <w:rsid w:val="00780635"/>
    <w:rsid w:val="0078181D"/>
    <w:rsid w:val="00782040"/>
    <w:rsid w:val="00783286"/>
    <w:rsid w:val="00783C78"/>
    <w:rsid w:val="00784B09"/>
    <w:rsid w:val="0078547F"/>
    <w:rsid w:val="00785EEA"/>
    <w:rsid w:val="007865C4"/>
    <w:rsid w:val="0078671F"/>
    <w:rsid w:val="00787127"/>
    <w:rsid w:val="0078749F"/>
    <w:rsid w:val="007902CF"/>
    <w:rsid w:val="0079071B"/>
    <w:rsid w:val="0079080A"/>
    <w:rsid w:val="007908D1"/>
    <w:rsid w:val="00792DC5"/>
    <w:rsid w:val="00794ECD"/>
    <w:rsid w:val="00795D38"/>
    <w:rsid w:val="0079604A"/>
    <w:rsid w:val="0079612A"/>
    <w:rsid w:val="0079620B"/>
    <w:rsid w:val="00797372"/>
    <w:rsid w:val="0079792F"/>
    <w:rsid w:val="00797AE1"/>
    <w:rsid w:val="00797E40"/>
    <w:rsid w:val="007A005D"/>
    <w:rsid w:val="007A0A46"/>
    <w:rsid w:val="007A135B"/>
    <w:rsid w:val="007A1DAF"/>
    <w:rsid w:val="007A1F83"/>
    <w:rsid w:val="007A212B"/>
    <w:rsid w:val="007A30E5"/>
    <w:rsid w:val="007A50CC"/>
    <w:rsid w:val="007A520C"/>
    <w:rsid w:val="007A5576"/>
    <w:rsid w:val="007A6D79"/>
    <w:rsid w:val="007A6F55"/>
    <w:rsid w:val="007A7F6F"/>
    <w:rsid w:val="007B0A6E"/>
    <w:rsid w:val="007B19D7"/>
    <w:rsid w:val="007B3C26"/>
    <w:rsid w:val="007B3CC1"/>
    <w:rsid w:val="007B4029"/>
    <w:rsid w:val="007B4E5F"/>
    <w:rsid w:val="007B50ED"/>
    <w:rsid w:val="007B7525"/>
    <w:rsid w:val="007C05FC"/>
    <w:rsid w:val="007C06EE"/>
    <w:rsid w:val="007C0F74"/>
    <w:rsid w:val="007C1966"/>
    <w:rsid w:val="007C21A5"/>
    <w:rsid w:val="007C2CD4"/>
    <w:rsid w:val="007C4C8F"/>
    <w:rsid w:val="007C4E75"/>
    <w:rsid w:val="007C5C17"/>
    <w:rsid w:val="007C65D7"/>
    <w:rsid w:val="007C6748"/>
    <w:rsid w:val="007D0736"/>
    <w:rsid w:val="007D1197"/>
    <w:rsid w:val="007D124E"/>
    <w:rsid w:val="007D18F0"/>
    <w:rsid w:val="007D1C07"/>
    <w:rsid w:val="007D28AC"/>
    <w:rsid w:val="007D2906"/>
    <w:rsid w:val="007D2936"/>
    <w:rsid w:val="007D29A4"/>
    <w:rsid w:val="007D2EED"/>
    <w:rsid w:val="007D307C"/>
    <w:rsid w:val="007D32CE"/>
    <w:rsid w:val="007D3396"/>
    <w:rsid w:val="007D3E5B"/>
    <w:rsid w:val="007D4068"/>
    <w:rsid w:val="007D4880"/>
    <w:rsid w:val="007D4CEC"/>
    <w:rsid w:val="007D5030"/>
    <w:rsid w:val="007D579F"/>
    <w:rsid w:val="007D7506"/>
    <w:rsid w:val="007E162C"/>
    <w:rsid w:val="007E397C"/>
    <w:rsid w:val="007E3C50"/>
    <w:rsid w:val="007E4446"/>
    <w:rsid w:val="007E4625"/>
    <w:rsid w:val="007E462B"/>
    <w:rsid w:val="007E4688"/>
    <w:rsid w:val="007E4873"/>
    <w:rsid w:val="007E52D7"/>
    <w:rsid w:val="007E57E1"/>
    <w:rsid w:val="007E5911"/>
    <w:rsid w:val="007E63BA"/>
    <w:rsid w:val="007E6AF6"/>
    <w:rsid w:val="007E6F42"/>
    <w:rsid w:val="007E71C6"/>
    <w:rsid w:val="007F01F9"/>
    <w:rsid w:val="007F0B07"/>
    <w:rsid w:val="007F0DB1"/>
    <w:rsid w:val="007F1171"/>
    <w:rsid w:val="007F12D0"/>
    <w:rsid w:val="007F1BAC"/>
    <w:rsid w:val="007F1BF0"/>
    <w:rsid w:val="007F2893"/>
    <w:rsid w:val="007F28FF"/>
    <w:rsid w:val="007F2D84"/>
    <w:rsid w:val="007F2E05"/>
    <w:rsid w:val="007F2EF7"/>
    <w:rsid w:val="007F31F1"/>
    <w:rsid w:val="007F3941"/>
    <w:rsid w:val="007F3B7D"/>
    <w:rsid w:val="007F4998"/>
    <w:rsid w:val="007F4EF2"/>
    <w:rsid w:val="007F4F12"/>
    <w:rsid w:val="007F519E"/>
    <w:rsid w:val="007F51EC"/>
    <w:rsid w:val="007F5B12"/>
    <w:rsid w:val="007F5D73"/>
    <w:rsid w:val="007F6411"/>
    <w:rsid w:val="008001EA"/>
    <w:rsid w:val="008009ED"/>
    <w:rsid w:val="00800C70"/>
    <w:rsid w:val="00800CF7"/>
    <w:rsid w:val="00801365"/>
    <w:rsid w:val="0080188C"/>
    <w:rsid w:val="00802247"/>
    <w:rsid w:val="008025E6"/>
    <w:rsid w:val="00803DAF"/>
    <w:rsid w:val="008040B0"/>
    <w:rsid w:val="008057F9"/>
    <w:rsid w:val="00806683"/>
    <w:rsid w:val="00806915"/>
    <w:rsid w:val="00807B84"/>
    <w:rsid w:val="0081063C"/>
    <w:rsid w:val="00810C86"/>
    <w:rsid w:val="0081143B"/>
    <w:rsid w:val="008122B7"/>
    <w:rsid w:val="0081265D"/>
    <w:rsid w:val="00813C46"/>
    <w:rsid w:val="008143B0"/>
    <w:rsid w:val="00814C17"/>
    <w:rsid w:val="00815368"/>
    <w:rsid w:val="0081553D"/>
    <w:rsid w:val="00816ABD"/>
    <w:rsid w:val="00816BD9"/>
    <w:rsid w:val="00816E35"/>
    <w:rsid w:val="00817304"/>
    <w:rsid w:val="0081747D"/>
    <w:rsid w:val="00817F5B"/>
    <w:rsid w:val="008203E9"/>
    <w:rsid w:val="0082136B"/>
    <w:rsid w:val="00821C1A"/>
    <w:rsid w:val="0082284F"/>
    <w:rsid w:val="00822884"/>
    <w:rsid w:val="00822D52"/>
    <w:rsid w:val="00823050"/>
    <w:rsid w:val="00823195"/>
    <w:rsid w:val="00823734"/>
    <w:rsid w:val="00824563"/>
    <w:rsid w:val="00824D34"/>
    <w:rsid w:val="008257C9"/>
    <w:rsid w:val="00826B7D"/>
    <w:rsid w:val="00832531"/>
    <w:rsid w:val="00832DCE"/>
    <w:rsid w:val="00832EA1"/>
    <w:rsid w:val="0083325C"/>
    <w:rsid w:val="008338FE"/>
    <w:rsid w:val="00833D3C"/>
    <w:rsid w:val="00833E1C"/>
    <w:rsid w:val="00835113"/>
    <w:rsid w:val="0083578E"/>
    <w:rsid w:val="00835D44"/>
    <w:rsid w:val="008361B7"/>
    <w:rsid w:val="008366C0"/>
    <w:rsid w:val="00836981"/>
    <w:rsid w:val="008373A9"/>
    <w:rsid w:val="0083766B"/>
    <w:rsid w:val="00840009"/>
    <w:rsid w:val="0084089B"/>
    <w:rsid w:val="008411F2"/>
    <w:rsid w:val="00841EDE"/>
    <w:rsid w:val="00841F70"/>
    <w:rsid w:val="008442C1"/>
    <w:rsid w:val="00844E0B"/>
    <w:rsid w:val="00844E3B"/>
    <w:rsid w:val="00845433"/>
    <w:rsid w:val="00845C27"/>
    <w:rsid w:val="0084626B"/>
    <w:rsid w:val="00846687"/>
    <w:rsid w:val="00847067"/>
    <w:rsid w:val="008471EE"/>
    <w:rsid w:val="00850422"/>
    <w:rsid w:val="00850C86"/>
    <w:rsid w:val="00850DDE"/>
    <w:rsid w:val="00850FF6"/>
    <w:rsid w:val="0085160F"/>
    <w:rsid w:val="00851DF3"/>
    <w:rsid w:val="0085210B"/>
    <w:rsid w:val="00852FC2"/>
    <w:rsid w:val="008530C1"/>
    <w:rsid w:val="00853D7B"/>
    <w:rsid w:val="00853E19"/>
    <w:rsid w:val="00854FFB"/>
    <w:rsid w:val="00855DE0"/>
    <w:rsid w:val="0085671C"/>
    <w:rsid w:val="00856C61"/>
    <w:rsid w:val="00857C02"/>
    <w:rsid w:val="00857E02"/>
    <w:rsid w:val="00860DBF"/>
    <w:rsid w:val="00860F96"/>
    <w:rsid w:val="008613A2"/>
    <w:rsid w:val="0086168C"/>
    <w:rsid w:val="00861DC2"/>
    <w:rsid w:val="00861E5F"/>
    <w:rsid w:val="00862626"/>
    <w:rsid w:val="008627CE"/>
    <w:rsid w:val="00862821"/>
    <w:rsid w:val="00862CE8"/>
    <w:rsid w:val="008631FE"/>
    <w:rsid w:val="008635C2"/>
    <w:rsid w:val="008641C4"/>
    <w:rsid w:val="00864599"/>
    <w:rsid w:val="00864749"/>
    <w:rsid w:val="008649E8"/>
    <w:rsid w:val="0086641D"/>
    <w:rsid w:val="00867223"/>
    <w:rsid w:val="008678E8"/>
    <w:rsid w:val="00870ADA"/>
    <w:rsid w:val="00870BAF"/>
    <w:rsid w:val="008718AD"/>
    <w:rsid w:val="00871C6A"/>
    <w:rsid w:val="00871C7C"/>
    <w:rsid w:val="008729F6"/>
    <w:rsid w:val="00872A56"/>
    <w:rsid w:val="00872D3B"/>
    <w:rsid w:val="00872EB5"/>
    <w:rsid w:val="00875E1C"/>
    <w:rsid w:val="00875EEA"/>
    <w:rsid w:val="008774B8"/>
    <w:rsid w:val="008775D0"/>
    <w:rsid w:val="00877A6B"/>
    <w:rsid w:val="00877A86"/>
    <w:rsid w:val="0088282D"/>
    <w:rsid w:val="00882A50"/>
    <w:rsid w:val="00883399"/>
    <w:rsid w:val="00883763"/>
    <w:rsid w:val="00883838"/>
    <w:rsid w:val="00883E6B"/>
    <w:rsid w:val="00884164"/>
    <w:rsid w:val="008842FE"/>
    <w:rsid w:val="0088469C"/>
    <w:rsid w:val="00884EB5"/>
    <w:rsid w:val="008852FC"/>
    <w:rsid w:val="00885559"/>
    <w:rsid w:val="00885D6D"/>
    <w:rsid w:val="00885F1B"/>
    <w:rsid w:val="00886553"/>
    <w:rsid w:val="00886B14"/>
    <w:rsid w:val="008904F3"/>
    <w:rsid w:val="008913F0"/>
    <w:rsid w:val="008915CB"/>
    <w:rsid w:val="008918F3"/>
    <w:rsid w:val="00891D22"/>
    <w:rsid w:val="00892CE9"/>
    <w:rsid w:val="008931B5"/>
    <w:rsid w:val="008939F3"/>
    <w:rsid w:val="00894229"/>
    <w:rsid w:val="00895353"/>
    <w:rsid w:val="00895913"/>
    <w:rsid w:val="00895BCE"/>
    <w:rsid w:val="008963CB"/>
    <w:rsid w:val="00896D09"/>
    <w:rsid w:val="0089735C"/>
    <w:rsid w:val="008A0F61"/>
    <w:rsid w:val="008A163A"/>
    <w:rsid w:val="008A1B2F"/>
    <w:rsid w:val="008A20E4"/>
    <w:rsid w:val="008A2389"/>
    <w:rsid w:val="008A28C2"/>
    <w:rsid w:val="008A2E24"/>
    <w:rsid w:val="008A3B69"/>
    <w:rsid w:val="008A408B"/>
    <w:rsid w:val="008A43E5"/>
    <w:rsid w:val="008A4665"/>
    <w:rsid w:val="008A577F"/>
    <w:rsid w:val="008A5CBD"/>
    <w:rsid w:val="008A5FB7"/>
    <w:rsid w:val="008A66B8"/>
    <w:rsid w:val="008A7193"/>
    <w:rsid w:val="008A7F2A"/>
    <w:rsid w:val="008B0E1D"/>
    <w:rsid w:val="008B16CF"/>
    <w:rsid w:val="008B17A1"/>
    <w:rsid w:val="008B1897"/>
    <w:rsid w:val="008B1A99"/>
    <w:rsid w:val="008B1C18"/>
    <w:rsid w:val="008B1FF4"/>
    <w:rsid w:val="008B2387"/>
    <w:rsid w:val="008B28BC"/>
    <w:rsid w:val="008B2B6B"/>
    <w:rsid w:val="008B463E"/>
    <w:rsid w:val="008B49D7"/>
    <w:rsid w:val="008B5E5C"/>
    <w:rsid w:val="008B6F3F"/>
    <w:rsid w:val="008B7B01"/>
    <w:rsid w:val="008C00CA"/>
    <w:rsid w:val="008C03C4"/>
    <w:rsid w:val="008C0C7C"/>
    <w:rsid w:val="008C126D"/>
    <w:rsid w:val="008C1423"/>
    <w:rsid w:val="008C1C2B"/>
    <w:rsid w:val="008C28D2"/>
    <w:rsid w:val="008C316A"/>
    <w:rsid w:val="008C41E8"/>
    <w:rsid w:val="008C4848"/>
    <w:rsid w:val="008C4D7D"/>
    <w:rsid w:val="008C56A5"/>
    <w:rsid w:val="008C5A9A"/>
    <w:rsid w:val="008C6707"/>
    <w:rsid w:val="008C7389"/>
    <w:rsid w:val="008C7472"/>
    <w:rsid w:val="008C7A26"/>
    <w:rsid w:val="008D0089"/>
    <w:rsid w:val="008D00ED"/>
    <w:rsid w:val="008D09AC"/>
    <w:rsid w:val="008D102C"/>
    <w:rsid w:val="008D1710"/>
    <w:rsid w:val="008D22D5"/>
    <w:rsid w:val="008D2992"/>
    <w:rsid w:val="008D29CC"/>
    <w:rsid w:val="008D2DE0"/>
    <w:rsid w:val="008D3071"/>
    <w:rsid w:val="008D3D19"/>
    <w:rsid w:val="008D437F"/>
    <w:rsid w:val="008D5213"/>
    <w:rsid w:val="008D5287"/>
    <w:rsid w:val="008D5AED"/>
    <w:rsid w:val="008D616C"/>
    <w:rsid w:val="008D627D"/>
    <w:rsid w:val="008D671D"/>
    <w:rsid w:val="008D68D0"/>
    <w:rsid w:val="008D7FB6"/>
    <w:rsid w:val="008E0351"/>
    <w:rsid w:val="008E06F4"/>
    <w:rsid w:val="008E101B"/>
    <w:rsid w:val="008E1071"/>
    <w:rsid w:val="008E126C"/>
    <w:rsid w:val="008E1D7E"/>
    <w:rsid w:val="008E1F98"/>
    <w:rsid w:val="008E2457"/>
    <w:rsid w:val="008E273B"/>
    <w:rsid w:val="008E3479"/>
    <w:rsid w:val="008E36AE"/>
    <w:rsid w:val="008E3BAA"/>
    <w:rsid w:val="008E3FC6"/>
    <w:rsid w:val="008E61F0"/>
    <w:rsid w:val="008E639C"/>
    <w:rsid w:val="008E66BD"/>
    <w:rsid w:val="008E6ACC"/>
    <w:rsid w:val="008E6E96"/>
    <w:rsid w:val="008E755E"/>
    <w:rsid w:val="008E7E17"/>
    <w:rsid w:val="008F067D"/>
    <w:rsid w:val="008F0C0E"/>
    <w:rsid w:val="008F170C"/>
    <w:rsid w:val="008F1A2D"/>
    <w:rsid w:val="008F226E"/>
    <w:rsid w:val="008F2BF2"/>
    <w:rsid w:val="008F2DA3"/>
    <w:rsid w:val="008F3462"/>
    <w:rsid w:val="008F353C"/>
    <w:rsid w:val="008F436C"/>
    <w:rsid w:val="008F44EE"/>
    <w:rsid w:val="008F4836"/>
    <w:rsid w:val="008F57BA"/>
    <w:rsid w:val="008F6789"/>
    <w:rsid w:val="008F6F0D"/>
    <w:rsid w:val="008F71B7"/>
    <w:rsid w:val="0090092A"/>
    <w:rsid w:val="0090099C"/>
    <w:rsid w:val="00900EDC"/>
    <w:rsid w:val="009014D3"/>
    <w:rsid w:val="00901992"/>
    <w:rsid w:val="009019E4"/>
    <w:rsid w:val="00901E7D"/>
    <w:rsid w:val="00901F85"/>
    <w:rsid w:val="00901FB8"/>
    <w:rsid w:val="009022E6"/>
    <w:rsid w:val="0090232E"/>
    <w:rsid w:val="0090289E"/>
    <w:rsid w:val="009029B9"/>
    <w:rsid w:val="00902C5E"/>
    <w:rsid w:val="00903A97"/>
    <w:rsid w:val="00903D19"/>
    <w:rsid w:val="00904F17"/>
    <w:rsid w:val="00905384"/>
    <w:rsid w:val="009057E2"/>
    <w:rsid w:val="0090678B"/>
    <w:rsid w:val="009072F5"/>
    <w:rsid w:val="00907935"/>
    <w:rsid w:val="009101AA"/>
    <w:rsid w:val="00910870"/>
    <w:rsid w:val="0091100E"/>
    <w:rsid w:val="00911F65"/>
    <w:rsid w:val="00912C8E"/>
    <w:rsid w:val="00912F4E"/>
    <w:rsid w:val="00913597"/>
    <w:rsid w:val="0091377E"/>
    <w:rsid w:val="00913CD4"/>
    <w:rsid w:val="00913E25"/>
    <w:rsid w:val="00914104"/>
    <w:rsid w:val="009143A9"/>
    <w:rsid w:val="009145C9"/>
    <w:rsid w:val="00914632"/>
    <w:rsid w:val="00915E92"/>
    <w:rsid w:val="009164CE"/>
    <w:rsid w:val="00916CE3"/>
    <w:rsid w:val="00916EE1"/>
    <w:rsid w:val="00917100"/>
    <w:rsid w:val="009177D0"/>
    <w:rsid w:val="009178D1"/>
    <w:rsid w:val="00917BB1"/>
    <w:rsid w:val="00917E4E"/>
    <w:rsid w:val="00917FC3"/>
    <w:rsid w:val="009200E8"/>
    <w:rsid w:val="0092061E"/>
    <w:rsid w:val="00920936"/>
    <w:rsid w:val="00921037"/>
    <w:rsid w:val="009213C1"/>
    <w:rsid w:val="009218C5"/>
    <w:rsid w:val="00921905"/>
    <w:rsid w:val="00921AF5"/>
    <w:rsid w:val="00921B92"/>
    <w:rsid w:val="009220DB"/>
    <w:rsid w:val="00922C21"/>
    <w:rsid w:val="009238F4"/>
    <w:rsid w:val="00924529"/>
    <w:rsid w:val="00924F9D"/>
    <w:rsid w:val="00925094"/>
    <w:rsid w:val="00925599"/>
    <w:rsid w:val="00925C2A"/>
    <w:rsid w:val="00925F1A"/>
    <w:rsid w:val="0092661F"/>
    <w:rsid w:val="00926958"/>
    <w:rsid w:val="0092702B"/>
    <w:rsid w:val="009276B9"/>
    <w:rsid w:val="0093002E"/>
    <w:rsid w:val="00930289"/>
    <w:rsid w:val="009320A7"/>
    <w:rsid w:val="009321CB"/>
    <w:rsid w:val="009326AF"/>
    <w:rsid w:val="00932ADC"/>
    <w:rsid w:val="00932F92"/>
    <w:rsid w:val="00933182"/>
    <w:rsid w:val="00933B35"/>
    <w:rsid w:val="00933BC0"/>
    <w:rsid w:val="00933FC6"/>
    <w:rsid w:val="00934D73"/>
    <w:rsid w:val="009359D0"/>
    <w:rsid w:val="00936374"/>
    <w:rsid w:val="0093687A"/>
    <w:rsid w:val="00936C45"/>
    <w:rsid w:val="00936CB5"/>
    <w:rsid w:val="00936EB7"/>
    <w:rsid w:val="00940203"/>
    <w:rsid w:val="009406CF"/>
    <w:rsid w:val="009416CD"/>
    <w:rsid w:val="00941ABE"/>
    <w:rsid w:val="0094207A"/>
    <w:rsid w:val="0094211A"/>
    <w:rsid w:val="009435A6"/>
    <w:rsid w:val="00943BA0"/>
    <w:rsid w:val="00943EEF"/>
    <w:rsid w:val="00944368"/>
    <w:rsid w:val="00944A94"/>
    <w:rsid w:val="00944AF7"/>
    <w:rsid w:val="00944E1C"/>
    <w:rsid w:val="009454AA"/>
    <w:rsid w:val="0094615F"/>
    <w:rsid w:val="00946368"/>
    <w:rsid w:val="009465F7"/>
    <w:rsid w:val="00947214"/>
    <w:rsid w:val="00947349"/>
    <w:rsid w:val="009501EB"/>
    <w:rsid w:val="00950239"/>
    <w:rsid w:val="0095053B"/>
    <w:rsid w:val="00950A5D"/>
    <w:rsid w:val="00950DB3"/>
    <w:rsid w:val="00951435"/>
    <w:rsid w:val="00951652"/>
    <w:rsid w:val="0095260B"/>
    <w:rsid w:val="00953722"/>
    <w:rsid w:val="00953E20"/>
    <w:rsid w:val="00953F76"/>
    <w:rsid w:val="0095463F"/>
    <w:rsid w:val="0095478E"/>
    <w:rsid w:val="00954D0F"/>
    <w:rsid w:val="00955B24"/>
    <w:rsid w:val="009562C7"/>
    <w:rsid w:val="009563F4"/>
    <w:rsid w:val="009565D9"/>
    <w:rsid w:val="00956657"/>
    <w:rsid w:val="009615CC"/>
    <w:rsid w:val="00962217"/>
    <w:rsid w:val="009625CE"/>
    <w:rsid w:val="0096282D"/>
    <w:rsid w:val="0096285D"/>
    <w:rsid w:val="009629EF"/>
    <w:rsid w:val="00962CE0"/>
    <w:rsid w:val="00963643"/>
    <w:rsid w:val="0096377B"/>
    <w:rsid w:val="00963F1F"/>
    <w:rsid w:val="00964466"/>
    <w:rsid w:val="00964990"/>
    <w:rsid w:val="00964D5D"/>
    <w:rsid w:val="0096531C"/>
    <w:rsid w:val="0096672A"/>
    <w:rsid w:val="00967158"/>
    <w:rsid w:val="0096760E"/>
    <w:rsid w:val="00970220"/>
    <w:rsid w:val="00970E82"/>
    <w:rsid w:val="00971572"/>
    <w:rsid w:val="00971773"/>
    <w:rsid w:val="009719DF"/>
    <w:rsid w:val="00971B2C"/>
    <w:rsid w:val="00972110"/>
    <w:rsid w:val="00972CBB"/>
    <w:rsid w:val="00972FEA"/>
    <w:rsid w:val="00973117"/>
    <w:rsid w:val="0097346F"/>
    <w:rsid w:val="00973910"/>
    <w:rsid w:val="0097395A"/>
    <w:rsid w:val="00973DD6"/>
    <w:rsid w:val="00973FE7"/>
    <w:rsid w:val="009743A0"/>
    <w:rsid w:val="009748AD"/>
    <w:rsid w:val="009748CC"/>
    <w:rsid w:val="0097549E"/>
    <w:rsid w:val="00975E0A"/>
    <w:rsid w:val="00977027"/>
    <w:rsid w:val="00977060"/>
    <w:rsid w:val="00977B4C"/>
    <w:rsid w:val="00977E00"/>
    <w:rsid w:val="00977F2B"/>
    <w:rsid w:val="009800DF"/>
    <w:rsid w:val="009804B6"/>
    <w:rsid w:val="0098087F"/>
    <w:rsid w:val="00980CC9"/>
    <w:rsid w:val="00981398"/>
    <w:rsid w:val="0098192D"/>
    <w:rsid w:val="009820EB"/>
    <w:rsid w:val="00982148"/>
    <w:rsid w:val="009828F0"/>
    <w:rsid w:val="009829EB"/>
    <w:rsid w:val="00982F69"/>
    <w:rsid w:val="009842A1"/>
    <w:rsid w:val="00984503"/>
    <w:rsid w:val="009845B2"/>
    <w:rsid w:val="00984A5C"/>
    <w:rsid w:val="00985B76"/>
    <w:rsid w:val="00986838"/>
    <w:rsid w:val="0098686D"/>
    <w:rsid w:val="009919A2"/>
    <w:rsid w:val="00991E12"/>
    <w:rsid w:val="00991E7C"/>
    <w:rsid w:val="00993C47"/>
    <w:rsid w:val="009948D2"/>
    <w:rsid w:val="00994A72"/>
    <w:rsid w:val="00994BD0"/>
    <w:rsid w:val="00994D52"/>
    <w:rsid w:val="00995574"/>
    <w:rsid w:val="009956AF"/>
    <w:rsid w:val="0099601E"/>
    <w:rsid w:val="00996C40"/>
    <w:rsid w:val="00997372"/>
    <w:rsid w:val="009A0E97"/>
    <w:rsid w:val="009A11BB"/>
    <w:rsid w:val="009A1330"/>
    <w:rsid w:val="009A18CE"/>
    <w:rsid w:val="009A1AA9"/>
    <w:rsid w:val="009A2234"/>
    <w:rsid w:val="009A2503"/>
    <w:rsid w:val="009A2D21"/>
    <w:rsid w:val="009A3011"/>
    <w:rsid w:val="009A511D"/>
    <w:rsid w:val="009B10CA"/>
    <w:rsid w:val="009B25D8"/>
    <w:rsid w:val="009B33F0"/>
    <w:rsid w:val="009B38D9"/>
    <w:rsid w:val="009B3A9C"/>
    <w:rsid w:val="009B3BD2"/>
    <w:rsid w:val="009B3C42"/>
    <w:rsid w:val="009B4937"/>
    <w:rsid w:val="009B4C56"/>
    <w:rsid w:val="009B4F6F"/>
    <w:rsid w:val="009B5F78"/>
    <w:rsid w:val="009B60AF"/>
    <w:rsid w:val="009B6351"/>
    <w:rsid w:val="009B650E"/>
    <w:rsid w:val="009B65BA"/>
    <w:rsid w:val="009B6778"/>
    <w:rsid w:val="009B6898"/>
    <w:rsid w:val="009B6CD6"/>
    <w:rsid w:val="009B7953"/>
    <w:rsid w:val="009B7DB4"/>
    <w:rsid w:val="009B7DC2"/>
    <w:rsid w:val="009B7F77"/>
    <w:rsid w:val="009C0A99"/>
    <w:rsid w:val="009C10A0"/>
    <w:rsid w:val="009C14E8"/>
    <w:rsid w:val="009C1F4B"/>
    <w:rsid w:val="009C276A"/>
    <w:rsid w:val="009C29F1"/>
    <w:rsid w:val="009C2BBF"/>
    <w:rsid w:val="009C2EA5"/>
    <w:rsid w:val="009C337C"/>
    <w:rsid w:val="009C485C"/>
    <w:rsid w:val="009C661C"/>
    <w:rsid w:val="009C6947"/>
    <w:rsid w:val="009C703D"/>
    <w:rsid w:val="009D03CC"/>
    <w:rsid w:val="009D11CD"/>
    <w:rsid w:val="009D1984"/>
    <w:rsid w:val="009D2120"/>
    <w:rsid w:val="009D2693"/>
    <w:rsid w:val="009D3266"/>
    <w:rsid w:val="009D416C"/>
    <w:rsid w:val="009D4787"/>
    <w:rsid w:val="009D4CB5"/>
    <w:rsid w:val="009D5253"/>
    <w:rsid w:val="009D55FC"/>
    <w:rsid w:val="009D5F62"/>
    <w:rsid w:val="009D6072"/>
    <w:rsid w:val="009D65F6"/>
    <w:rsid w:val="009D76F2"/>
    <w:rsid w:val="009D7C6F"/>
    <w:rsid w:val="009E0328"/>
    <w:rsid w:val="009E0A6A"/>
    <w:rsid w:val="009E1E5F"/>
    <w:rsid w:val="009E1E7D"/>
    <w:rsid w:val="009E3184"/>
    <w:rsid w:val="009E37F3"/>
    <w:rsid w:val="009E37F6"/>
    <w:rsid w:val="009E3986"/>
    <w:rsid w:val="009E3C11"/>
    <w:rsid w:val="009E3FC1"/>
    <w:rsid w:val="009E4253"/>
    <w:rsid w:val="009E7D68"/>
    <w:rsid w:val="009F0B2B"/>
    <w:rsid w:val="009F0F5F"/>
    <w:rsid w:val="009F19DB"/>
    <w:rsid w:val="009F2354"/>
    <w:rsid w:val="009F3AE6"/>
    <w:rsid w:val="009F3DCD"/>
    <w:rsid w:val="009F4C25"/>
    <w:rsid w:val="009F4E85"/>
    <w:rsid w:val="009F556C"/>
    <w:rsid w:val="009F5D94"/>
    <w:rsid w:val="009F622B"/>
    <w:rsid w:val="009F62DB"/>
    <w:rsid w:val="009F73BB"/>
    <w:rsid w:val="009F796C"/>
    <w:rsid w:val="009F7A9C"/>
    <w:rsid w:val="009F7D13"/>
    <w:rsid w:val="00A003F8"/>
    <w:rsid w:val="00A009A6"/>
    <w:rsid w:val="00A01776"/>
    <w:rsid w:val="00A01CFA"/>
    <w:rsid w:val="00A01F18"/>
    <w:rsid w:val="00A034B0"/>
    <w:rsid w:val="00A03C5C"/>
    <w:rsid w:val="00A03CBA"/>
    <w:rsid w:val="00A04DA1"/>
    <w:rsid w:val="00A0526F"/>
    <w:rsid w:val="00A05578"/>
    <w:rsid w:val="00A058D7"/>
    <w:rsid w:val="00A0594F"/>
    <w:rsid w:val="00A05EA1"/>
    <w:rsid w:val="00A05EE6"/>
    <w:rsid w:val="00A06BF8"/>
    <w:rsid w:val="00A071CC"/>
    <w:rsid w:val="00A07558"/>
    <w:rsid w:val="00A0781F"/>
    <w:rsid w:val="00A10688"/>
    <w:rsid w:val="00A10FD1"/>
    <w:rsid w:val="00A11057"/>
    <w:rsid w:val="00A11BA2"/>
    <w:rsid w:val="00A123CB"/>
    <w:rsid w:val="00A1278E"/>
    <w:rsid w:val="00A1297C"/>
    <w:rsid w:val="00A12B81"/>
    <w:rsid w:val="00A13277"/>
    <w:rsid w:val="00A143A4"/>
    <w:rsid w:val="00A1484C"/>
    <w:rsid w:val="00A14BC8"/>
    <w:rsid w:val="00A14CBE"/>
    <w:rsid w:val="00A15ABD"/>
    <w:rsid w:val="00A16497"/>
    <w:rsid w:val="00A165C3"/>
    <w:rsid w:val="00A16F05"/>
    <w:rsid w:val="00A173CD"/>
    <w:rsid w:val="00A20B7F"/>
    <w:rsid w:val="00A211B6"/>
    <w:rsid w:val="00A21DE4"/>
    <w:rsid w:val="00A22135"/>
    <w:rsid w:val="00A23A7E"/>
    <w:rsid w:val="00A240ED"/>
    <w:rsid w:val="00A242B5"/>
    <w:rsid w:val="00A251B1"/>
    <w:rsid w:val="00A251DA"/>
    <w:rsid w:val="00A25C9B"/>
    <w:rsid w:val="00A26CAC"/>
    <w:rsid w:val="00A26DA1"/>
    <w:rsid w:val="00A2709F"/>
    <w:rsid w:val="00A270AD"/>
    <w:rsid w:val="00A27DCB"/>
    <w:rsid w:val="00A30663"/>
    <w:rsid w:val="00A31327"/>
    <w:rsid w:val="00A31656"/>
    <w:rsid w:val="00A31C2A"/>
    <w:rsid w:val="00A3208C"/>
    <w:rsid w:val="00A32F6C"/>
    <w:rsid w:val="00A33A54"/>
    <w:rsid w:val="00A3673E"/>
    <w:rsid w:val="00A3715D"/>
    <w:rsid w:val="00A37566"/>
    <w:rsid w:val="00A37637"/>
    <w:rsid w:val="00A377AA"/>
    <w:rsid w:val="00A37AC5"/>
    <w:rsid w:val="00A40457"/>
    <w:rsid w:val="00A40F55"/>
    <w:rsid w:val="00A42011"/>
    <w:rsid w:val="00A42113"/>
    <w:rsid w:val="00A43903"/>
    <w:rsid w:val="00A43AAE"/>
    <w:rsid w:val="00A43C97"/>
    <w:rsid w:val="00A443C4"/>
    <w:rsid w:val="00A45CBC"/>
    <w:rsid w:val="00A45E6A"/>
    <w:rsid w:val="00A46CD5"/>
    <w:rsid w:val="00A4712C"/>
    <w:rsid w:val="00A4782C"/>
    <w:rsid w:val="00A47DFF"/>
    <w:rsid w:val="00A509EB"/>
    <w:rsid w:val="00A51478"/>
    <w:rsid w:val="00A5200C"/>
    <w:rsid w:val="00A52269"/>
    <w:rsid w:val="00A528D8"/>
    <w:rsid w:val="00A534F7"/>
    <w:rsid w:val="00A543E4"/>
    <w:rsid w:val="00A54603"/>
    <w:rsid w:val="00A54C08"/>
    <w:rsid w:val="00A56B87"/>
    <w:rsid w:val="00A56FCD"/>
    <w:rsid w:val="00A57273"/>
    <w:rsid w:val="00A57578"/>
    <w:rsid w:val="00A5779D"/>
    <w:rsid w:val="00A57A06"/>
    <w:rsid w:val="00A57B39"/>
    <w:rsid w:val="00A605CA"/>
    <w:rsid w:val="00A607E7"/>
    <w:rsid w:val="00A60B9C"/>
    <w:rsid w:val="00A60D45"/>
    <w:rsid w:val="00A6105A"/>
    <w:rsid w:val="00A614BC"/>
    <w:rsid w:val="00A61C79"/>
    <w:rsid w:val="00A61D55"/>
    <w:rsid w:val="00A61E72"/>
    <w:rsid w:val="00A62372"/>
    <w:rsid w:val="00A625EC"/>
    <w:rsid w:val="00A62943"/>
    <w:rsid w:val="00A62BFF"/>
    <w:rsid w:val="00A630CB"/>
    <w:rsid w:val="00A63122"/>
    <w:rsid w:val="00A63B81"/>
    <w:rsid w:val="00A641AA"/>
    <w:rsid w:val="00A6420A"/>
    <w:rsid w:val="00A64A3C"/>
    <w:rsid w:val="00A64B9E"/>
    <w:rsid w:val="00A64E9C"/>
    <w:rsid w:val="00A65518"/>
    <w:rsid w:val="00A65711"/>
    <w:rsid w:val="00A657D6"/>
    <w:rsid w:val="00A65B89"/>
    <w:rsid w:val="00A65E2A"/>
    <w:rsid w:val="00A67301"/>
    <w:rsid w:val="00A70014"/>
    <w:rsid w:val="00A700D0"/>
    <w:rsid w:val="00A7020B"/>
    <w:rsid w:val="00A70EEA"/>
    <w:rsid w:val="00A713E0"/>
    <w:rsid w:val="00A718ED"/>
    <w:rsid w:val="00A71D73"/>
    <w:rsid w:val="00A742F8"/>
    <w:rsid w:val="00A744C5"/>
    <w:rsid w:val="00A74661"/>
    <w:rsid w:val="00A75918"/>
    <w:rsid w:val="00A7610B"/>
    <w:rsid w:val="00A76FA1"/>
    <w:rsid w:val="00A77000"/>
    <w:rsid w:val="00A77966"/>
    <w:rsid w:val="00A8095C"/>
    <w:rsid w:val="00A81E59"/>
    <w:rsid w:val="00A82039"/>
    <w:rsid w:val="00A82ADB"/>
    <w:rsid w:val="00A835F6"/>
    <w:rsid w:val="00A8360E"/>
    <w:rsid w:val="00A83818"/>
    <w:rsid w:val="00A842D6"/>
    <w:rsid w:val="00A85723"/>
    <w:rsid w:val="00A858B7"/>
    <w:rsid w:val="00A86373"/>
    <w:rsid w:val="00A86846"/>
    <w:rsid w:val="00A868F5"/>
    <w:rsid w:val="00A86C49"/>
    <w:rsid w:val="00A86C65"/>
    <w:rsid w:val="00A870BA"/>
    <w:rsid w:val="00A876C0"/>
    <w:rsid w:val="00A87938"/>
    <w:rsid w:val="00A87F34"/>
    <w:rsid w:val="00A9026C"/>
    <w:rsid w:val="00A90BF8"/>
    <w:rsid w:val="00A9150B"/>
    <w:rsid w:val="00A91A80"/>
    <w:rsid w:val="00A92125"/>
    <w:rsid w:val="00A92353"/>
    <w:rsid w:val="00A924A3"/>
    <w:rsid w:val="00A933D7"/>
    <w:rsid w:val="00A95340"/>
    <w:rsid w:val="00A96438"/>
    <w:rsid w:val="00A96E20"/>
    <w:rsid w:val="00A9780A"/>
    <w:rsid w:val="00A9783C"/>
    <w:rsid w:val="00AA02BE"/>
    <w:rsid w:val="00AA0312"/>
    <w:rsid w:val="00AA08D8"/>
    <w:rsid w:val="00AA1DB7"/>
    <w:rsid w:val="00AA22E3"/>
    <w:rsid w:val="00AA2359"/>
    <w:rsid w:val="00AA2559"/>
    <w:rsid w:val="00AA260C"/>
    <w:rsid w:val="00AA298F"/>
    <w:rsid w:val="00AA2F32"/>
    <w:rsid w:val="00AA2FC5"/>
    <w:rsid w:val="00AA371F"/>
    <w:rsid w:val="00AA3E2D"/>
    <w:rsid w:val="00AA4843"/>
    <w:rsid w:val="00AA4F03"/>
    <w:rsid w:val="00AA6E7D"/>
    <w:rsid w:val="00AA7953"/>
    <w:rsid w:val="00AB0153"/>
    <w:rsid w:val="00AB057C"/>
    <w:rsid w:val="00AB0643"/>
    <w:rsid w:val="00AB07B3"/>
    <w:rsid w:val="00AB0C44"/>
    <w:rsid w:val="00AB1837"/>
    <w:rsid w:val="00AB26E2"/>
    <w:rsid w:val="00AB2C82"/>
    <w:rsid w:val="00AB3BA2"/>
    <w:rsid w:val="00AB49F2"/>
    <w:rsid w:val="00AB4DAF"/>
    <w:rsid w:val="00AB51DC"/>
    <w:rsid w:val="00AB651F"/>
    <w:rsid w:val="00AB6F21"/>
    <w:rsid w:val="00AB7AEE"/>
    <w:rsid w:val="00AC01C3"/>
    <w:rsid w:val="00AC0547"/>
    <w:rsid w:val="00AC0C46"/>
    <w:rsid w:val="00AC273A"/>
    <w:rsid w:val="00AC37F5"/>
    <w:rsid w:val="00AC4450"/>
    <w:rsid w:val="00AC455D"/>
    <w:rsid w:val="00AC4848"/>
    <w:rsid w:val="00AC5691"/>
    <w:rsid w:val="00AC5857"/>
    <w:rsid w:val="00AC62B3"/>
    <w:rsid w:val="00AC716B"/>
    <w:rsid w:val="00AD0486"/>
    <w:rsid w:val="00AD1396"/>
    <w:rsid w:val="00AD19D9"/>
    <w:rsid w:val="00AD298C"/>
    <w:rsid w:val="00AD354E"/>
    <w:rsid w:val="00AD366B"/>
    <w:rsid w:val="00AD3E29"/>
    <w:rsid w:val="00AD3FE1"/>
    <w:rsid w:val="00AD4A9C"/>
    <w:rsid w:val="00AD4CD5"/>
    <w:rsid w:val="00AD61AB"/>
    <w:rsid w:val="00AD644F"/>
    <w:rsid w:val="00AD67C5"/>
    <w:rsid w:val="00AD67CA"/>
    <w:rsid w:val="00AD6A35"/>
    <w:rsid w:val="00AD6A67"/>
    <w:rsid w:val="00AE01FC"/>
    <w:rsid w:val="00AE0FEB"/>
    <w:rsid w:val="00AE1396"/>
    <w:rsid w:val="00AE18A4"/>
    <w:rsid w:val="00AE1DAD"/>
    <w:rsid w:val="00AE1DD8"/>
    <w:rsid w:val="00AE28C2"/>
    <w:rsid w:val="00AE30C6"/>
    <w:rsid w:val="00AE3738"/>
    <w:rsid w:val="00AE380F"/>
    <w:rsid w:val="00AE3FCC"/>
    <w:rsid w:val="00AE4915"/>
    <w:rsid w:val="00AE4DEF"/>
    <w:rsid w:val="00AE5446"/>
    <w:rsid w:val="00AE56B6"/>
    <w:rsid w:val="00AE5B95"/>
    <w:rsid w:val="00AE5D3B"/>
    <w:rsid w:val="00AE6082"/>
    <w:rsid w:val="00AE6CC3"/>
    <w:rsid w:val="00AE73A2"/>
    <w:rsid w:val="00AE7CEE"/>
    <w:rsid w:val="00AF0640"/>
    <w:rsid w:val="00AF0910"/>
    <w:rsid w:val="00AF0E80"/>
    <w:rsid w:val="00AF1726"/>
    <w:rsid w:val="00AF2430"/>
    <w:rsid w:val="00AF28E7"/>
    <w:rsid w:val="00AF28EB"/>
    <w:rsid w:val="00AF2A58"/>
    <w:rsid w:val="00AF2F7A"/>
    <w:rsid w:val="00AF39E0"/>
    <w:rsid w:val="00AF4606"/>
    <w:rsid w:val="00AF56D2"/>
    <w:rsid w:val="00AF589E"/>
    <w:rsid w:val="00AF63F6"/>
    <w:rsid w:val="00AF648C"/>
    <w:rsid w:val="00AF67EA"/>
    <w:rsid w:val="00AF6E89"/>
    <w:rsid w:val="00AF7255"/>
    <w:rsid w:val="00AF7E1C"/>
    <w:rsid w:val="00AF7F42"/>
    <w:rsid w:val="00B0032C"/>
    <w:rsid w:val="00B008B2"/>
    <w:rsid w:val="00B00D4C"/>
    <w:rsid w:val="00B010F9"/>
    <w:rsid w:val="00B01A46"/>
    <w:rsid w:val="00B02E2F"/>
    <w:rsid w:val="00B031D6"/>
    <w:rsid w:val="00B039BC"/>
    <w:rsid w:val="00B0453A"/>
    <w:rsid w:val="00B04585"/>
    <w:rsid w:val="00B046E4"/>
    <w:rsid w:val="00B06AAC"/>
    <w:rsid w:val="00B06DDF"/>
    <w:rsid w:val="00B0742A"/>
    <w:rsid w:val="00B07916"/>
    <w:rsid w:val="00B07B87"/>
    <w:rsid w:val="00B1032F"/>
    <w:rsid w:val="00B10E44"/>
    <w:rsid w:val="00B11305"/>
    <w:rsid w:val="00B11A8A"/>
    <w:rsid w:val="00B121EB"/>
    <w:rsid w:val="00B12734"/>
    <w:rsid w:val="00B12B23"/>
    <w:rsid w:val="00B12C4F"/>
    <w:rsid w:val="00B12C63"/>
    <w:rsid w:val="00B12F9A"/>
    <w:rsid w:val="00B13088"/>
    <w:rsid w:val="00B13603"/>
    <w:rsid w:val="00B13B17"/>
    <w:rsid w:val="00B13F3C"/>
    <w:rsid w:val="00B1570E"/>
    <w:rsid w:val="00B15FE4"/>
    <w:rsid w:val="00B162E4"/>
    <w:rsid w:val="00B1659F"/>
    <w:rsid w:val="00B169AE"/>
    <w:rsid w:val="00B16A1D"/>
    <w:rsid w:val="00B17B4A"/>
    <w:rsid w:val="00B20C7D"/>
    <w:rsid w:val="00B20D49"/>
    <w:rsid w:val="00B21367"/>
    <w:rsid w:val="00B2139E"/>
    <w:rsid w:val="00B21A4D"/>
    <w:rsid w:val="00B221FC"/>
    <w:rsid w:val="00B223AB"/>
    <w:rsid w:val="00B23F25"/>
    <w:rsid w:val="00B23F75"/>
    <w:rsid w:val="00B24723"/>
    <w:rsid w:val="00B25B1B"/>
    <w:rsid w:val="00B25BDB"/>
    <w:rsid w:val="00B2673E"/>
    <w:rsid w:val="00B26947"/>
    <w:rsid w:val="00B2738A"/>
    <w:rsid w:val="00B273B7"/>
    <w:rsid w:val="00B30D18"/>
    <w:rsid w:val="00B31583"/>
    <w:rsid w:val="00B31F41"/>
    <w:rsid w:val="00B324AD"/>
    <w:rsid w:val="00B3273C"/>
    <w:rsid w:val="00B34814"/>
    <w:rsid w:val="00B34C74"/>
    <w:rsid w:val="00B354F3"/>
    <w:rsid w:val="00B35DE4"/>
    <w:rsid w:val="00B36377"/>
    <w:rsid w:val="00B371FA"/>
    <w:rsid w:val="00B40D04"/>
    <w:rsid w:val="00B40F25"/>
    <w:rsid w:val="00B4126E"/>
    <w:rsid w:val="00B41353"/>
    <w:rsid w:val="00B4138C"/>
    <w:rsid w:val="00B41794"/>
    <w:rsid w:val="00B4216E"/>
    <w:rsid w:val="00B424E0"/>
    <w:rsid w:val="00B42A62"/>
    <w:rsid w:val="00B42CEC"/>
    <w:rsid w:val="00B43070"/>
    <w:rsid w:val="00B430E2"/>
    <w:rsid w:val="00B43D1F"/>
    <w:rsid w:val="00B44931"/>
    <w:rsid w:val="00B459B4"/>
    <w:rsid w:val="00B45A2C"/>
    <w:rsid w:val="00B45CA6"/>
    <w:rsid w:val="00B46127"/>
    <w:rsid w:val="00B464F0"/>
    <w:rsid w:val="00B46F06"/>
    <w:rsid w:val="00B47448"/>
    <w:rsid w:val="00B47506"/>
    <w:rsid w:val="00B5015F"/>
    <w:rsid w:val="00B5079B"/>
    <w:rsid w:val="00B50B15"/>
    <w:rsid w:val="00B51726"/>
    <w:rsid w:val="00B5296F"/>
    <w:rsid w:val="00B53404"/>
    <w:rsid w:val="00B53A37"/>
    <w:rsid w:val="00B54B2B"/>
    <w:rsid w:val="00B54B57"/>
    <w:rsid w:val="00B54BD0"/>
    <w:rsid w:val="00B54D7A"/>
    <w:rsid w:val="00B54DAA"/>
    <w:rsid w:val="00B553CF"/>
    <w:rsid w:val="00B557A1"/>
    <w:rsid w:val="00B55C5C"/>
    <w:rsid w:val="00B55FAA"/>
    <w:rsid w:val="00B57288"/>
    <w:rsid w:val="00B57423"/>
    <w:rsid w:val="00B577C7"/>
    <w:rsid w:val="00B57974"/>
    <w:rsid w:val="00B57B0F"/>
    <w:rsid w:val="00B606D7"/>
    <w:rsid w:val="00B617EB"/>
    <w:rsid w:val="00B621CA"/>
    <w:rsid w:val="00B62804"/>
    <w:rsid w:val="00B62DE7"/>
    <w:rsid w:val="00B63313"/>
    <w:rsid w:val="00B63498"/>
    <w:rsid w:val="00B6472C"/>
    <w:rsid w:val="00B65E5D"/>
    <w:rsid w:val="00B65EEB"/>
    <w:rsid w:val="00B65FA0"/>
    <w:rsid w:val="00B6624C"/>
    <w:rsid w:val="00B66A9F"/>
    <w:rsid w:val="00B670B9"/>
    <w:rsid w:val="00B67CA4"/>
    <w:rsid w:val="00B7302E"/>
    <w:rsid w:val="00B734A7"/>
    <w:rsid w:val="00B7359D"/>
    <w:rsid w:val="00B73B67"/>
    <w:rsid w:val="00B73BD4"/>
    <w:rsid w:val="00B73C5C"/>
    <w:rsid w:val="00B74026"/>
    <w:rsid w:val="00B75CBD"/>
    <w:rsid w:val="00B761C8"/>
    <w:rsid w:val="00B762D6"/>
    <w:rsid w:val="00B768E3"/>
    <w:rsid w:val="00B7690F"/>
    <w:rsid w:val="00B769AE"/>
    <w:rsid w:val="00B7731E"/>
    <w:rsid w:val="00B77686"/>
    <w:rsid w:val="00B80C72"/>
    <w:rsid w:val="00B80C7B"/>
    <w:rsid w:val="00B81BFC"/>
    <w:rsid w:val="00B820B0"/>
    <w:rsid w:val="00B82843"/>
    <w:rsid w:val="00B82D90"/>
    <w:rsid w:val="00B832C6"/>
    <w:rsid w:val="00B83588"/>
    <w:rsid w:val="00B83CDA"/>
    <w:rsid w:val="00B83E68"/>
    <w:rsid w:val="00B84269"/>
    <w:rsid w:val="00B84E10"/>
    <w:rsid w:val="00B8521D"/>
    <w:rsid w:val="00B8528F"/>
    <w:rsid w:val="00B852BD"/>
    <w:rsid w:val="00B85726"/>
    <w:rsid w:val="00B85A1C"/>
    <w:rsid w:val="00B85EFC"/>
    <w:rsid w:val="00B862E3"/>
    <w:rsid w:val="00B872F8"/>
    <w:rsid w:val="00B87685"/>
    <w:rsid w:val="00B907D5"/>
    <w:rsid w:val="00B90F31"/>
    <w:rsid w:val="00B91057"/>
    <w:rsid w:val="00B91956"/>
    <w:rsid w:val="00B91A63"/>
    <w:rsid w:val="00B91C39"/>
    <w:rsid w:val="00B9257F"/>
    <w:rsid w:val="00B925FC"/>
    <w:rsid w:val="00B93D6D"/>
    <w:rsid w:val="00B93DFA"/>
    <w:rsid w:val="00B941CA"/>
    <w:rsid w:val="00B94356"/>
    <w:rsid w:val="00B94BFE"/>
    <w:rsid w:val="00B952E3"/>
    <w:rsid w:val="00B95454"/>
    <w:rsid w:val="00B954CA"/>
    <w:rsid w:val="00B95516"/>
    <w:rsid w:val="00B967C0"/>
    <w:rsid w:val="00B96DFA"/>
    <w:rsid w:val="00B97B02"/>
    <w:rsid w:val="00BA044D"/>
    <w:rsid w:val="00BA0818"/>
    <w:rsid w:val="00BA0AC7"/>
    <w:rsid w:val="00BA16C8"/>
    <w:rsid w:val="00BA18B1"/>
    <w:rsid w:val="00BA1956"/>
    <w:rsid w:val="00BA28D5"/>
    <w:rsid w:val="00BA2B0E"/>
    <w:rsid w:val="00BA2CF7"/>
    <w:rsid w:val="00BA347C"/>
    <w:rsid w:val="00BA34E6"/>
    <w:rsid w:val="00BA3C1F"/>
    <w:rsid w:val="00BA43BA"/>
    <w:rsid w:val="00BA54FE"/>
    <w:rsid w:val="00BA6211"/>
    <w:rsid w:val="00BA78E5"/>
    <w:rsid w:val="00BA7EC4"/>
    <w:rsid w:val="00BB033B"/>
    <w:rsid w:val="00BB052E"/>
    <w:rsid w:val="00BB07F8"/>
    <w:rsid w:val="00BB0C8B"/>
    <w:rsid w:val="00BB0FDF"/>
    <w:rsid w:val="00BB184B"/>
    <w:rsid w:val="00BB1FF5"/>
    <w:rsid w:val="00BB26B6"/>
    <w:rsid w:val="00BB30E6"/>
    <w:rsid w:val="00BB32F7"/>
    <w:rsid w:val="00BB33AF"/>
    <w:rsid w:val="00BB353C"/>
    <w:rsid w:val="00BB4205"/>
    <w:rsid w:val="00BB4897"/>
    <w:rsid w:val="00BB49A3"/>
    <w:rsid w:val="00BB5262"/>
    <w:rsid w:val="00BB53A0"/>
    <w:rsid w:val="00BB6CFD"/>
    <w:rsid w:val="00BB7E57"/>
    <w:rsid w:val="00BC0491"/>
    <w:rsid w:val="00BC0E2B"/>
    <w:rsid w:val="00BC0F35"/>
    <w:rsid w:val="00BC165E"/>
    <w:rsid w:val="00BC229F"/>
    <w:rsid w:val="00BC25B8"/>
    <w:rsid w:val="00BC2D27"/>
    <w:rsid w:val="00BC2E93"/>
    <w:rsid w:val="00BC3DC7"/>
    <w:rsid w:val="00BC4471"/>
    <w:rsid w:val="00BC4E70"/>
    <w:rsid w:val="00BC511B"/>
    <w:rsid w:val="00BC519D"/>
    <w:rsid w:val="00BC69CA"/>
    <w:rsid w:val="00BC6C57"/>
    <w:rsid w:val="00BC6F1F"/>
    <w:rsid w:val="00BC7D88"/>
    <w:rsid w:val="00BD05C6"/>
    <w:rsid w:val="00BD09D3"/>
    <w:rsid w:val="00BD0AE8"/>
    <w:rsid w:val="00BD0F16"/>
    <w:rsid w:val="00BD2817"/>
    <w:rsid w:val="00BD2AE6"/>
    <w:rsid w:val="00BD34BC"/>
    <w:rsid w:val="00BD51BE"/>
    <w:rsid w:val="00BD540A"/>
    <w:rsid w:val="00BD5E31"/>
    <w:rsid w:val="00BD6C37"/>
    <w:rsid w:val="00BD71F4"/>
    <w:rsid w:val="00BD76F2"/>
    <w:rsid w:val="00BD7CB7"/>
    <w:rsid w:val="00BE0546"/>
    <w:rsid w:val="00BE06C2"/>
    <w:rsid w:val="00BE250B"/>
    <w:rsid w:val="00BE2FF3"/>
    <w:rsid w:val="00BE30EC"/>
    <w:rsid w:val="00BE3354"/>
    <w:rsid w:val="00BE3EB2"/>
    <w:rsid w:val="00BE5056"/>
    <w:rsid w:val="00BE6247"/>
    <w:rsid w:val="00BE6255"/>
    <w:rsid w:val="00BE65D6"/>
    <w:rsid w:val="00BE6BD5"/>
    <w:rsid w:val="00BE7521"/>
    <w:rsid w:val="00BF1B66"/>
    <w:rsid w:val="00BF1EE3"/>
    <w:rsid w:val="00BF45FC"/>
    <w:rsid w:val="00BF4736"/>
    <w:rsid w:val="00BF4838"/>
    <w:rsid w:val="00BF4842"/>
    <w:rsid w:val="00BF4AD7"/>
    <w:rsid w:val="00BF5607"/>
    <w:rsid w:val="00BF5919"/>
    <w:rsid w:val="00BF5D59"/>
    <w:rsid w:val="00BF635D"/>
    <w:rsid w:val="00BF657C"/>
    <w:rsid w:val="00BF657D"/>
    <w:rsid w:val="00BF6606"/>
    <w:rsid w:val="00BF6C6C"/>
    <w:rsid w:val="00BF72DE"/>
    <w:rsid w:val="00BF72E3"/>
    <w:rsid w:val="00BF7610"/>
    <w:rsid w:val="00BF78C7"/>
    <w:rsid w:val="00BF7CB0"/>
    <w:rsid w:val="00C003E3"/>
    <w:rsid w:val="00C005A9"/>
    <w:rsid w:val="00C01841"/>
    <w:rsid w:val="00C03E48"/>
    <w:rsid w:val="00C04747"/>
    <w:rsid w:val="00C04FBF"/>
    <w:rsid w:val="00C05015"/>
    <w:rsid w:val="00C05CEB"/>
    <w:rsid w:val="00C05E3B"/>
    <w:rsid w:val="00C05EDF"/>
    <w:rsid w:val="00C06109"/>
    <w:rsid w:val="00C06379"/>
    <w:rsid w:val="00C0671F"/>
    <w:rsid w:val="00C0675F"/>
    <w:rsid w:val="00C068EA"/>
    <w:rsid w:val="00C07B65"/>
    <w:rsid w:val="00C07E55"/>
    <w:rsid w:val="00C109F8"/>
    <w:rsid w:val="00C11859"/>
    <w:rsid w:val="00C11E36"/>
    <w:rsid w:val="00C121EA"/>
    <w:rsid w:val="00C12309"/>
    <w:rsid w:val="00C12482"/>
    <w:rsid w:val="00C12815"/>
    <w:rsid w:val="00C12AA3"/>
    <w:rsid w:val="00C12C92"/>
    <w:rsid w:val="00C1358A"/>
    <w:rsid w:val="00C1365F"/>
    <w:rsid w:val="00C14272"/>
    <w:rsid w:val="00C14404"/>
    <w:rsid w:val="00C14A6F"/>
    <w:rsid w:val="00C14F5F"/>
    <w:rsid w:val="00C15E54"/>
    <w:rsid w:val="00C165BF"/>
    <w:rsid w:val="00C20C75"/>
    <w:rsid w:val="00C21DAB"/>
    <w:rsid w:val="00C21DAC"/>
    <w:rsid w:val="00C22F58"/>
    <w:rsid w:val="00C23149"/>
    <w:rsid w:val="00C2400D"/>
    <w:rsid w:val="00C24198"/>
    <w:rsid w:val="00C25816"/>
    <w:rsid w:val="00C25B88"/>
    <w:rsid w:val="00C25E14"/>
    <w:rsid w:val="00C26022"/>
    <w:rsid w:val="00C26A75"/>
    <w:rsid w:val="00C27D40"/>
    <w:rsid w:val="00C304A6"/>
    <w:rsid w:val="00C30535"/>
    <w:rsid w:val="00C30D83"/>
    <w:rsid w:val="00C31908"/>
    <w:rsid w:val="00C32327"/>
    <w:rsid w:val="00C324B0"/>
    <w:rsid w:val="00C335F7"/>
    <w:rsid w:val="00C33818"/>
    <w:rsid w:val="00C343A7"/>
    <w:rsid w:val="00C343DE"/>
    <w:rsid w:val="00C34F13"/>
    <w:rsid w:val="00C35980"/>
    <w:rsid w:val="00C35FA1"/>
    <w:rsid w:val="00C36386"/>
    <w:rsid w:val="00C366B6"/>
    <w:rsid w:val="00C36E1D"/>
    <w:rsid w:val="00C37E19"/>
    <w:rsid w:val="00C415A4"/>
    <w:rsid w:val="00C41858"/>
    <w:rsid w:val="00C41AD5"/>
    <w:rsid w:val="00C41F57"/>
    <w:rsid w:val="00C41F91"/>
    <w:rsid w:val="00C428CC"/>
    <w:rsid w:val="00C42A38"/>
    <w:rsid w:val="00C43963"/>
    <w:rsid w:val="00C4486B"/>
    <w:rsid w:val="00C45742"/>
    <w:rsid w:val="00C4643C"/>
    <w:rsid w:val="00C4727B"/>
    <w:rsid w:val="00C50A8D"/>
    <w:rsid w:val="00C50EC1"/>
    <w:rsid w:val="00C51B8E"/>
    <w:rsid w:val="00C53841"/>
    <w:rsid w:val="00C54D41"/>
    <w:rsid w:val="00C55960"/>
    <w:rsid w:val="00C55E32"/>
    <w:rsid w:val="00C56A60"/>
    <w:rsid w:val="00C57824"/>
    <w:rsid w:val="00C57C1E"/>
    <w:rsid w:val="00C61398"/>
    <w:rsid w:val="00C616CF"/>
    <w:rsid w:val="00C617A0"/>
    <w:rsid w:val="00C61A3D"/>
    <w:rsid w:val="00C61DA7"/>
    <w:rsid w:val="00C625FE"/>
    <w:rsid w:val="00C63C73"/>
    <w:rsid w:val="00C63CBD"/>
    <w:rsid w:val="00C63EFB"/>
    <w:rsid w:val="00C64BBA"/>
    <w:rsid w:val="00C64D61"/>
    <w:rsid w:val="00C6561E"/>
    <w:rsid w:val="00C65989"/>
    <w:rsid w:val="00C65AFD"/>
    <w:rsid w:val="00C65B9B"/>
    <w:rsid w:val="00C66E56"/>
    <w:rsid w:val="00C67B67"/>
    <w:rsid w:val="00C67BBC"/>
    <w:rsid w:val="00C700D7"/>
    <w:rsid w:val="00C7114E"/>
    <w:rsid w:val="00C7134F"/>
    <w:rsid w:val="00C71519"/>
    <w:rsid w:val="00C71810"/>
    <w:rsid w:val="00C71EAB"/>
    <w:rsid w:val="00C72993"/>
    <w:rsid w:val="00C72AC1"/>
    <w:rsid w:val="00C72B92"/>
    <w:rsid w:val="00C7317A"/>
    <w:rsid w:val="00C7382A"/>
    <w:rsid w:val="00C73A74"/>
    <w:rsid w:val="00C74053"/>
    <w:rsid w:val="00C749DA"/>
    <w:rsid w:val="00C75C2E"/>
    <w:rsid w:val="00C77481"/>
    <w:rsid w:val="00C80414"/>
    <w:rsid w:val="00C80B21"/>
    <w:rsid w:val="00C814D9"/>
    <w:rsid w:val="00C81836"/>
    <w:rsid w:val="00C81A0E"/>
    <w:rsid w:val="00C81E62"/>
    <w:rsid w:val="00C82957"/>
    <w:rsid w:val="00C829C6"/>
    <w:rsid w:val="00C82CFA"/>
    <w:rsid w:val="00C82E40"/>
    <w:rsid w:val="00C82ED5"/>
    <w:rsid w:val="00C835B4"/>
    <w:rsid w:val="00C83619"/>
    <w:rsid w:val="00C83DBF"/>
    <w:rsid w:val="00C843CA"/>
    <w:rsid w:val="00C8456B"/>
    <w:rsid w:val="00C84A8F"/>
    <w:rsid w:val="00C85239"/>
    <w:rsid w:val="00C85658"/>
    <w:rsid w:val="00C85787"/>
    <w:rsid w:val="00C85E73"/>
    <w:rsid w:val="00C860D8"/>
    <w:rsid w:val="00C86513"/>
    <w:rsid w:val="00C86750"/>
    <w:rsid w:val="00C867BC"/>
    <w:rsid w:val="00C86CC4"/>
    <w:rsid w:val="00C87257"/>
    <w:rsid w:val="00C87886"/>
    <w:rsid w:val="00C90B1A"/>
    <w:rsid w:val="00C92111"/>
    <w:rsid w:val="00C92846"/>
    <w:rsid w:val="00C92AAE"/>
    <w:rsid w:val="00C92F3C"/>
    <w:rsid w:val="00C93097"/>
    <w:rsid w:val="00C93FF4"/>
    <w:rsid w:val="00C94560"/>
    <w:rsid w:val="00C94917"/>
    <w:rsid w:val="00C94E67"/>
    <w:rsid w:val="00C95F81"/>
    <w:rsid w:val="00C960D9"/>
    <w:rsid w:val="00C96A56"/>
    <w:rsid w:val="00C9708E"/>
    <w:rsid w:val="00C9761C"/>
    <w:rsid w:val="00C97BE3"/>
    <w:rsid w:val="00CA04F7"/>
    <w:rsid w:val="00CA1A06"/>
    <w:rsid w:val="00CA1EB3"/>
    <w:rsid w:val="00CA2737"/>
    <w:rsid w:val="00CA2934"/>
    <w:rsid w:val="00CA3FCF"/>
    <w:rsid w:val="00CA4730"/>
    <w:rsid w:val="00CA5601"/>
    <w:rsid w:val="00CA56E8"/>
    <w:rsid w:val="00CA5BEC"/>
    <w:rsid w:val="00CA65FC"/>
    <w:rsid w:val="00CA6D01"/>
    <w:rsid w:val="00CA701A"/>
    <w:rsid w:val="00CA73E5"/>
    <w:rsid w:val="00CA7ADE"/>
    <w:rsid w:val="00CB00C4"/>
    <w:rsid w:val="00CB02B2"/>
    <w:rsid w:val="00CB08DF"/>
    <w:rsid w:val="00CB1BB6"/>
    <w:rsid w:val="00CB2196"/>
    <w:rsid w:val="00CB2E40"/>
    <w:rsid w:val="00CB2F61"/>
    <w:rsid w:val="00CB41AD"/>
    <w:rsid w:val="00CB48A2"/>
    <w:rsid w:val="00CB51B8"/>
    <w:rsid w:val="00CB57A1"/>
    <w:rsid w:val="00CB588A"/>
    <w:rsid w:val="00CB5D13"/>
    <w:rsid w:val="00CB72F5"/>
    <w:rsid w:val="00CB76E1"/>
    <w:rsid w:val="00CB77EA"/>
    <w:rsid w:val="00CB7EE7"/>
    <w:rsid w:val="00CC056F"/>
    <w:rsid w:val="00CC0DB2"/>
    <w:rsid w:val="00CC1925"/>
    <w:rsid w:val="00CC1B71"/>
    <w:rsid w:val="00CC1F25"/>
    <w:rsid w:val="00CC2DC5"/>
    <w:rsid w:val="00CC2E4F"/>
    <w:rsid w:val="00CC3003"/>
    <w:rsid w:val="00CC3E10"/>
    <w:rsid w:val="00CC402D"/>
    <w:rsid w:val="00CC4DD8"/>
    <w:rsid w:val="00CC515C"/>
    <w:rsid w:val="00CC68EF"/>
    <w:rsid w:val="00CC6C50"/>
    <w:rsid w:val="00CC6FBB"/>
    <w:rsid w:val="00CC719F"/>
    <w:rsid w:val="00CC745E"/>
    <w:rsid w:val="00CD0102"/>
    <w:rsid w:val="00CD0774"/>
    <w:rsid w:val="00CD0FCE"/>
    <w:rsid w:val="00CD13C4"/>
    <w:rsid w:val="00CD13ED"/>
    <w:rsid w:val="00CD1F58"/>
    <w:rsid w:val="00CD2946"/>
    <w:rsid w:val="00CD2A6A"/>
    <w:rsid w:val="00CD2AB6"/>
    <w:rsid w:val="00CD3094"/>
    <w:rsid w:val="00CD3A82"/>
    <w:rsid w:val="00CD3E1D"/>
    <w:rsid w:val="00CD408F"/>
    <w:rsid w:val="00CD42EB"/>
    <w:rsid w:val="00CD44AB"/>
    <w:rsid w:val="00CD52E1"/>
    <w:rsid w:val="00CD57FC"/>
    <w:rsid w:val="00CD76AB"/>
    <w:rsid w:val="00CD7891"/>
    <w:rsid w:val="00CD7C22"/>
    <w:rsid w:val="00CD7C32"/>
    <w:rsid w:val="00CD7EA6"/>
    <w:rsid w:val="00CE100E"/>
    <w:rsid w:val="00CE147F"/>
    <w:rsid w:val="00CE157D"/>
    <w:rsid w:val="00CE1613"/>
    <w:rsid w:val="00CE1A0D"/>
    <w:rsid w:val="00CE2118"/>
    <w:rsid w:val="00CE2B28"/>
    <w:rsid w:val="00CE30AC"/>
    <w:rsid w:val="00CE3A47"/>
    <w:rsid w:val="00CE3CC5"/>
    <w:rsid w:val="00CE52B2"/>
    <w:rsid w:val="00CE59D8"/>
    <w:rsid w:val="00CE5C29"/>
    <w:rsid w:val="00CE6319"/>
    <w:rsid w:val="00CE7294"/>
    <w:rsid w:val="00CE74E3"/>
    <w:rsid w:val="00CE7979"/>
    <w:rsid w:val="00CF1256"/>
    <w:rsid w:val="00CF13B4"/>
    <w:rsid w:val="00CF1D1C"/>
    <w:rsid w:val="00CF214A"/>
    <w:rsid w:val="00CF273A"/>
    <w:rsid w:val="00CF27D8"/>
    <w:rsid w:val="00CF315F"/>
    <w:rsid w:val="00CF3627"/>
    <w:rsid w:val="00CF4017"/>
    <w:rsid w:val="00CF44B4"/>
    <w:rsid w:val="00CF4615"/>
    <w:rsid w:val="00CF4E15"/>
    <w:rsid w:val="00CF4FC0"/>
    <w:rsid w:val="00CF54C4"/>
    <w:rsid w:val="00CF5674"/>
    <w:rsid w:val="00CF663F"/>
    <w:rsid w:val="00CF6DA6"/>
    <w:rsid w:val="00D007BE"/>
    <w:rsid w:val="00D00E27"/>
    <w:rsid w:val="00D0212C"/>
    <w:rsid w:val="00D043BD"/>
    <w:rsid w:val="00D043CE"/>
    <w:rsid w:val="00D04732"/>
    <w:rsid w:val="00D0490F"/>
    <w:rsid w:val="00D04F64"/>
    <w:rsid w:val="00D05049"/>
    <w:rsid w:val="00D056C3"/>
    <w:rsid w:val="00D07773"/>
    <w:rsid w:val="00D103A3"/>
    <w:rsid w:val="00D10A29"/>
    <w:rsid w:val="00D1131B"/>
    <w:rsid w:val="00D1149C"/>
    <w:rsid w:val="00D119A6"/>
    <w:rsid w:val="00D1278E"/>
    <w:rsid w:val="00D132FA"/>
    <w:rsid w:val="00D1457E"/>
    <w:rsid w:val="00D16604"/>
    <w:rsid w:val="00D20487"/>
    <w:rsid w:val="00D2070B"/>
    <w:rsid w:val="00D217BC"/>
    <w:rsid w:val="00D223DC"/>
    <w:rsid w:val="00D254D8"/>
    <w:rsid w:val="00D25565"/>
    <w:rsid w:val="00D260CC"/>
    <w:rsid w:val="00D26B67"/>
    <w:rsid w:val="00D26F49"/>
    <w:rsid w:val="00D30041"/>
    <w:rsid w:val="00D30AB2"/>
    <w:rsid w:val="00D30EBF"/>
    <w:rsid w:val="00D30F73"/>
    <w:rsid w:val="00D3105E"/>
    <w:rsid w:val="00D31DCA"/>
    <w:rsid w:val="00D32619"/>
    <w:rsid w:val="00D33445"/>
    <w:rsid w:val="00D350DE"/>
    <w:rsid w:val="00D35417"/>
    <w:rsid w:val="00D35616"/>
    <w:rsid w:val="00D356EA"/>
    <w:rsid w:val="00D361FC"/>
    <w:rsid w:val="00D37947"/>
    <w:rsid w:val="00D40336"/>
    <w:rsid w:val="00D40DD2"/>
    <w:rsid w:val="00D42489"/>
    <w:rsid w:val="00D42506"/>
    <w:rsid w:val="00D435C5"/>
    <w:rsid w:val="00D441A2"/>
    <w:rsid w:val="00D445FB"/>
    <w:rsid w:val="00D44653"/>
    <w:rsid w:val="00D447CA"/>
    <w:rsid w:val="00D44812"/>
    <w:rsid w:val="00D4485C"/>
    <w:rsid w:val="00D45437"/>
    <w:rsid w:val="00D459DB"/>
    <w:rsid w:val="00D45D2D"/>
    <w:rsid w:val="00D45F10"/>
    <w:rsid w:val="00D4678D"/>
    <w:rsid w:val="00D4688C"/>
    <w:rsid w:val="00D46913"/>
    <w:rsid w:val="00D47274"/>
    <w:rsid w:val="00D472D7"/>
    <w:rsid w:val="00D4776F"/>
    <w:rsid w:val="00D478BB"/>
    <w:rsid w:val="00D506E0"/>
    <w:rsid w:val="00D508EE"/>
    <w:rsid w:val="00D51250"/>
    <w:rsid w:val="00D51DFC"/>
    <w:rsid w:val="00D5223D"/>
    <w:rsid w:val="00D52A2F"/>
    <w:rsid w:val="00D52AB6"/>
    <w:rsid w:val="00D5347B"/>
    <w:rsid w:val="00D540B4"/>
    <w:rsid w:val="00D540B6"/>
    <w:rsid w:val="00D54AD8"/>
    <w:rsid w:val="00D54D2A"/>
    <w:rsid w:val="00D558DC"/>
    <w:rsid w:val="00D55F33"/>
    <w:rsid w:val="00D565BF"/>
    <w:rsid w:val="00D56A7E"/>
    <w:rsid w:val="00D56B4C"/>
    <w:rsid w:val="00D56E5E"/>
    <w:rsid w:val="00D57F0E"/>
    <w:rsid w:val="00D60E89"/>
    <w:rsid w:val="00D61EE0"/>
    <w:rsid w:val="00D641E7"/>
    <w:rsid w:val="00D64664"/>
    <w:rsid w:val="00D646C0"/>
    <w:rsid w:val="00D64F29"/>
    <w:rsid w:val="00D64F34"/>
    <w:rsid w:val="00D65F12"/>
    <w:rsid w:val="00D65FF7"/>
    <w:rsid w:val="00D66A89"/>
    <w:rsid w:val="00D674EA"/>
    <w:rsid w:val="00D705A8"/>
    <w:rsid w:val="00D7104F"/>
    <w:rsid w:val="00D716E1"/>
    <w:rsid w:val="00D73B49"/>
    <w:rsid w:val="00D73D41"/>
    <w:rsid w:val="00D75931"/>
    <w:rsid w:val="00D75EFD"/>
    <w:rsid w:val="00D761A0"/>
    <w:rsid w:val="00D7664E"/>
    <w:rsid w:val="00D7781D"/>
    <w:rsid w:val="00D7789A"/>
    <w:rsid w:val="00D8037D"/>
    <w:rsid w:val="00D80E0D"/>
    <w:rsid w:val="00D810CE"/>
    <w:rsid w:val="00D8172E"/>
    <w:rsid w:val="00D83554"/>
    <w:rsid w:val="00D835AE"/>
    <w:rsid w:val="00D83A33"/>
    <w:rsid w:val="00D844E2"/>
    <w:rsid w:val="00D84548"/>
    <w:rsid w:val="00D84703"/>
    <w:rsid w:val="00D8475B"/>
    <w:rsid w:val="00D85A25"/>
    <w:rsid w:val="00D85F34"/>
    <w:rsid w:val="00D86209"/>
    <w:rsid w:val="00D86321"/>
    <w:rsid w:val="00D867E3"/>
    <w:rsid w:val="00D86D6C"/>
    <w:rsid w:val="00D86DBD"/>
    <w:rsid w:val="00D871C6"/>
    <w:rsid w:val="00D87CD1"/>
    <w:rsid w:val="00D87D17"/>
    <w:rsid w:val="00D9149F"/>
    <w:rsid w:val="00D920D8"/>
    <w:rsid w:val="00D923AA"/>
    <w:rsid w:val="00D9240A"/>
    <w:rsid w:val="00D9274D"/>
    <w:rsid w:val="00D92BBC"/>
    <w:rsid w:val="00D92CDF"/>
    <w:rsid w:val="00D92D6A"/>
    <w:rsid w:val="00D92D6F"/>
    <w:rsid w:val="00D92EF4"/>
    <w:rsid w:val="00D93237"/>
    <w:rsid w:val="00D934C2"/>
    <w:rsid w:val="00D93DBC"/>
    <w:rsid w:val="00D946DA"/>
    <w:rsid w:val="00D94D1B"/>
    <w:rsid w:val="00D953EF"/>
    <w:rsid w:val="00D95BFE"/>
    <w:rsid w:val="00D967B8"/>
    <w:rsid w:val="00D96CC3"/>
    <w:rsid w:val="00D96FDD"/>
    <w:rsid w:val="00D971E0"/>
    <w:rsid w:val="00D97855"/>
    <w:rsid w:val="00DA0CF6"/>
    <w:rsid w:val="00DA102C"/>
    <w:rsid w:val="00DA142F"/>
    <w:rsid w:val="00DA1E09"/>
    <w:rsid w:val="00DA3089"/>
    <w:rsid w:val="00DA321F"/>
    <w:rsid w:val="00DA3CFB"/>
    <w:rsid w:val="00DA3E54"/>
    <w:rsid w:val="00DA5803"/>
    <w:rsid w:val="00DA717B"/>
    <w:rsid w:val="00DA7268"/>
    <w:rsid w:val="00DA733A"/>
    <w:rsid w:val="00DB17AF"/>
    <w:rsid w:val="00DB1C4F"/>
    <w:rsid w:val="00DB3184"/>
    <w:rsid w:val="00DB363A"/>
    <w:rsid w:val="00DB3C52"/>
    <w:rsid w:val="00DB3DE8"/>
    <w:rsid w:val="00DB4281"/>
    <w:rsid w:val="00DB444A"/>
    <w:rsid w:val="00DB460F"/>
    <w:rsid w:val="00DB4BAE"/>
    <w:rsid w:val="00DB5225"/>
    <w:rsid w:val="00DB5250"/>
    <w:rsid w:val="00DB5B03"/>
    <w:rsid w:val="00DB5EAA"/>
    <w:rsid w:val="00DB6A4F"/>
    <w:rsid w:val="00DB6C37"/>
    <w:rsid w:val="00DC0BAB"/>
    <w:rsid w:val="00DC1057"/>
    <w:rsid w:val="00DC167C"/>
    <w:rsid w:val="00DC1C00"/>
    <w:rsid w:val="00DC5014"/>
    <w:rsid w:val="00DC55A2"/>
    <w:rsid w:val="00DC693D"/>
    <w:rsid w:val="00DC70F6"/>
    <w:rsid w:val="00DC7EC1"/>
    <w:rsid w:val="00DD094E"/>
    <w:rsid w:val="00DD0BFF"/>
    <w:rsid w:val="00DD0E11"/>
    <w:rsid w:val="00DD12AC"/>
    <w:rsid w:val="00DD240D"/>
    <w:rsid w:val="00DD2579"/>
    <w:rsid w:val="00DD3F4A"/>
    <w:rsid w:val="00DD3F79"/>
    <w:rsid w:val="00DD45DA"/>
    <w:rsid w:val="00DD4AED"/>
    <w:rsid w:val="00DD550D"/>
    <w:rsid w:val="00DD6505"/>
    <w:rsid w:val="00DD66DC"/>
    <w:rsid w:val="00DD704B"/>
    <w:rsid w:val="00DD7EF1"/>
    <w:rsid w:val="00DE006E"/>
    <w:rsid w:val="00DE0225"/>
    <w:rsid w:val="00DE04A9"/>
    <w:rsid w:val="00DE096A"/>
    <w:rsid w:val="00DE0B11"/>
    <w:rsid w:val="00DE2172"/>
    <w:rsid w:val="00DE2CC3"/>
    <w:rsid w:val="00DE37C7"/>
    <w:rsid w:val="00DE3BCE"/>
    <w:rsid w:val="00DE3CB5"/>
    <w:rsid w:val="00DE3F60"/>
    <w:rsid w:val="00DE41BF"/>
    <w:rsid w:val="00DE460C"/>
    <w:rsid w:val="00DE5BDD"/>
    <w:rsid w:val="00DE60D5"/>
    <w:rsid w:val="00DE649B"/>
    <w:rsid w:val="00DE6C66"/>
    <w:rsid w:val="00DE6D87"/>
    <w:rsid w:val="00DE76C0"/>
    <w:rsid w:val="00DE7A31"/>
    <w:rsid w:val="00DF0893"/>
    <w:rsid w:val="00DF0F00"/>
    <w:rsid w:val="00DF1F07"/>
    <w:rsid w:val="00DF2319"/>
    <w:rsid w:val="00DF2891"/>
    <w:rsid w:val="00DF2AF9"/>
    <w:rsid w:val="00DF2C92"/>
    <w:rsid w:val="00DF2E59"/>
    <w:rsid w:val="00DF30D5"/>
    <w:rsid w:val="00DF37F4"/>
    <w:rsid w:val="00DF4695"/>
    <w:rsid w:val="00DF473A"/>
    <w:rsid w:val="00DF4B59"/>
    <w:rsid w:val="00DF4FA0"/>
    <w:rsid w:val="00DF510B"/>
    <w:rsid w:val="00DF57D7"/>
    <w:rsid w:val="00DF59E6"/>
    <w:rsid w:val="00DF6195"/>
    <w:rsid w:val="00DF638B"/>
    <w:rsid w:val="00DF73FF"/>
    <w:rsid w:val="00DF7423"/>
    <w:rsid w:val="00E00464"/>
    <w:rsid w:val="00E00A80"/>
    <w:rsid w:val="00E00C48"/>
    <w:rsid w:val="00E00D57"/>
    <w:rsid w:val="00E01730"/>
    <w:rsid w:val="00E036C5"/>
    <w:rsid w:val="00E04558"/>
    <w:rsid w:val="00E04667"/>
    <w:rsid w:val="00E0562A"/>
    <w:rsid w:val="00E05EAB"/>
    <w:rsid w:val="00E05ED5"/>
    <w:rsid w:val="00E06479"/>
    <w:rsid w:val="00E06524"/>
    <w:rsid w:val="00E06724"/>
    <w:rsid w:val="00E07811"/>
    <w:rsid w:val="00E103E7"/>
    <w:rsid w:val="00E105C1"/>
    <w:rsid w:val="00E10855"/>
    <w:rsid w:val="00E1088E"/>
    <w:rsid w:val="00E1136A"/>
    <w:rsid w:val="00E13470"/>
    <w:rsid w:val="00E150AC"/>
    <w:rsid w:val="00E15768"/>
    <w:rsid w:val="00E15B91"/>
    <w:rsid w:val="00E1636A"/>
    <w:rsid w:val="00E16550"/>
    <w:rsid w:val="00E1687F"/>
    <w:rsid w:val="00E168AD"/>
    <w:rsid w:val="00E175A7"/>
    <w:rsid w:val="00E17687"/>
    <w:rsid w:val="00E178CE"/>
    <w:rsid w:val="00E17F3A"/>
    <w:rsid w:val="00E202C6"/>
    <w:rsid w:val="00E20C23"/>
    <w:rsid w:val="00E20ECA"/>
    <w:rsid w:val="00E21224"/>
    <w:rsid w:val="00E21B86"/>
    <w:rsid w:val="00E2235B"/>
    <w:rsid w:val="00E22918"/>
    <w:rsid w:val="00E22A9B"/>
    <w:rsid w:val="00E22E9A"/>
    <w:rsid w:val="00E231BF"/>
    <w:rsid w:val="00E24650"/>
    <w:rsid w:val="00E24893"/>
    <w:rsid w:val="00E25A81"/>
    <w:rsid w:val="00E25EC7"/>
    <w:rsid w:val="00E266F7"/>
    <w:rsid w:val="00E27C71"/>
    <w:rsid w:val="00E31738"/>
    <w:rsid w:val="00E32526"/>
    <w:rsid w:val="00E32FE2"/>
    <w:rsid w:val="00E33692"/>
    <w:rsid w:val="00E33EE5"/>
    <w:rsid w:val="00E34BD6"/>
    <w:rsid w:val="00E355B7"/>
    <w:rsid w:val="00E366DB"/>
    <w:rsid w:val="00E372C0"/>
    <w:rsid w:val="00E37D3E"/>
    <w:rsid w:val="00E37F29"/>
    <w:rsid w:val="00E416A8"/>
    <w:rsid w:val="00E42204"/>
    <w:rsid w:val="00E4255A"/>
    <w:rsid w:val="00E427F7"/>
    <w:rsid w:val="00E428FE"/>
    <w:rsid w:val="00E4340E"/>
    <w:rsid w:val="00E436A0"/>
    <w:rsid w:val="00E439D0"/>
    <w:rsid w:val="00E43CA3"/>
    <w:rsid w:val="00E43D1B"/>
    <w:rsid w:val="00E44A3B"/>
    <w:rsid w:val="00E44C3D"/>
    <w:rsid w:val="00E44E3E"/>
    <w:rsid w:val="00E45F53"/>
    <w:rsid w:val="00E47289"/>
    <w:rsid w:val="00E47565"/>
    <w:rsid w:val="00E50253"/>
    <w:rsid w:val="00E50798"/>
    <w:rsid w:val="00E50A02"/>
    <w:rsid w:val="00E515BC"/>
    <w:rsid w:val="00E519DC"/>
    <w:rsid w:val="00E51A8F"/>
    <w:rsid w:val="00E51B3E"/>
    <w:rsid w:val="00E521D5"/>
    <w:rsid w:val="00E5239B"/>
    <w:rsid w:val="00E52FC8"/>
    <w:rsid w:val="00E5332E"/>
    <w:rsid w:val="00E53C59"/>
    <w:rsid w:val="00E53F60"/>
    <w:rsid w:val="00E546BF"/>
    <w:rsid w:val="00E550A3"/>
    <w:rsid w:val="00E562E0"/>
    <w:rsid w:val="00E5637E"/>
    <w:rsid w:val="00E568C5"/>
    <w:rsid w:val="00E601E7"/>
    <w:rsid w:val="00E6051E"/>
    <w:rsid w:val="00E6059E"/>
    <w:rsid w:val="00E60AB6"/>
    <w:rsid w:val="00E6220E"/>
    <w:rsid w:val="00E62B28"/>
    <w:rsid w:val="00E62BE5"/>
    <w:rsid w:val="00E63142"/>
    <w:rsid w:val="00E63616"/>
    <w:rsid w:val="00E63B68"/>
    <w:rsid w:val="00E63CD0"/>
    <w:rsid w:val="00E645A0"/>
    <w:rsid w:val="00E6546B"/>
    <w:rsid w:val="00E655FE"/>
    <w:rsid w:val="00E65BE5"/>
    <w:rsid w:val="00E6752B"/>
    <w:rsid w:val="00E67563"/>
    <w:rsid w:val="00E7046B"/>
    <w:rsid w:val="00E7127E"/>
    <w:rsid w:val="00E7146E"/>
    <w:rsid w:val="00E71499"/>
    <w:rsid w:val="00E718B1"/>
    <w:rsid w:val="00E719C0"/>
    <w:rsid w:val="00E72666"/>
    <w:rsid w:val="00E72A27"/>
    <w:rsid w:val="00E73BA5"/>
    <w:rsid w:val="00E7552F"/>
    <w:rsid w:val="00E75742"/>
    <w:rsid w:val="00E75E6D"/>
    <w:rsid w:val="00E76732"/>
    <w:rsid w:val="00E76911"/>
    <w:rsid w:val="00E77017"/>
    <w:rsid w:val="00E775D9"/>
    <w:rsid w:val="00E80050"/>
    <w:rsid w:val="00E80870"/>
    <w:rsid w:val="00E810A8"/>
    <w:rsid w:val="00E81745"/>
    <w:rsid w:val="00E81E21"/>
    <w:rsid w:val="00E81E71"/>
    <w:rsid w:val="00E83659"/>
    <w:rsid w:val="00E83DAA"/>
    <w:rsid w:val="00E84A6D"/>
    <w:rsid w:val="00E84B83"/>
    <w:rsid w:val="00E84DA6"/>
    <w:rsid w:val="00E84F03"/>
    <w:rsid w:val="00E85D52"/>
    <w:rsid w:val="00E85DE2"/>
    <w:rsid w:val="00E86980"/>
    <w:rsid w:val="00E872F7"/>
    <w:rsid w:val="00E902BA"/>
    <w:rsid w:val="00E90551"/>
    <w:rsid w:val="00E90F5E"/>
    <w:rsid w:val="00E91289"/>
    <w:rsid w:val="00E913E3"/>
    <w:rsid w:val="00E91F22"/>
    <w:rsid w:val="00E933D5"/>
    <w:rsid w:val="00E933D6"/>
    <w:rsid w:val="00E954C2"/>
    <w:rsid w:val="00E9563F"/>
    <w:rsid w:val="00E95D0D"/>
    <w:rsid w:val="00E960B2"/>
    <w:rsid w:val="00E96300"/>
    <w:rsid w:val="00E96389"/>
    <w:rsid w:val="00E9648F"/>
    <w:rsid w:val="00E965C3"/>
    <w:rsid w:val="00E967A4"/>
    <w:rsid w:val="00E96841"/>
    <w:rsid w:val="00E971BC"/>
    <w:rsid w:val="00E97AA1"/>
    <w:rsid w:val="00E97E09"/>
    <w:rsid w:val="00EA0E4D"/>
    <w:rsid w:val="00EA14E1"/>
    <w:rsid w:val="00EA26DC"/>
    <w:rsid w:val="00EA2EEF"/>
    <w:rsid w:val="00EA3B7C"/>
    <w:rsid w:val="00EA4AAB"/>
    <w:rsid w:val="00EA4B04"/>
    <w:rsid w:val="00EA4F20"/>
    <w:rsid w:val="00EA5A38"/>
    <w:rsid w:val="00EA5D3F"/>
    <w:rsid w:val="00EA6523"/>
    <w:rsid w:val="00EA6DF6"/>
    <w:rsid w:val="00EA7295"/>
    <w:rsid w:val="00EA7D7E"/>
    <w:rsid w:val="00EB0F39"/>
    <w:rsid w:val="00EB124A"/>
    <w:rsid w:val="00EB139E"/>
    <w:rsid w:val="00EB14EA"/>
    <w:rsid w:val="00EB166D"/>
    <w:rsid w:val="00EB1851"/>
    <w:rsid w:val="00EB23B4"/>
    <w:rsid w:val="00EB274E"/>
    <w:rsid w:val="00EB283B"/>
    <w:rsid w:val="00EB2CA6"/>
    <w:rsid w:val="00EB2E65"/>
    <w:rsid w:val="00EB320D"/>
    <w:rsid w:val="00EB376E"/>
    <w:rsid w:val="00EB3C1D"/>
    <w:rsid w:val="00EB3D8B"/>
    <w:rsid w:val="00EB5BB6"/>
    <w:rsid w:val="00EB66A6"/>
    <w:rsid w:val="00EB6FD3"/>
    <w:rsid w:val="00EB737D"/>
    <w:rsid w:val="00EC001D"/>
    <w:rsid w:val="00EC0F85"/>
    <w:rsid w:val="00EC15A3"/>
    <w:rsid w:val="00EC1EE4"/>
    <w:rsid w:val="00EC221D"/>
    <w:rsid w:val="00EC25AB"/>
    <w:rsid w:val="00EC2B55"/>
    <w:rsid w:val="00EC343E"/>
    <w:rsid w:val="00EC3589"/>
    <w:rsid w:val="00EC3BCD"/>
    <w:rsid w:val="00EC5047"/>
    <w:rsid w:val="00EC5519"/>
    <w:rsid w:val="00EC5837"/>
    <w:rsid w:val="00EC5ADE"/>
    <w:rsid w:val="00EC60B0"/>
    <w:rsid w:val="00EC6345"/>
    <w:rsid w:val="00EC6A16"/>
    <w:rsid w:val="00EC6CFC"/>
    <w:rsid w:val="00EC71BA"/>
    <w:rsid w:val="00EC72A7"/>
    <w:rsid w:val="00EC79E4"/>
    <w:rsid w:val="00EC7B78"/>
    <w:rsid w:val="00EC7D09"/>
    <w:rsid w:val="00ED1AC4"/>
    <w:rsid w:val="00ED230C"/>
    <w:rsid w:val="00ED272F"/>
    <w:rsid w:val="00ED33BB"/>
    <w:rsid w:val="00ED38D9"/>
    <w:rsid w:val="00ED3C77"/>
    <w:rsid w:val="00ED3E12"/>
    <w:rsid w:val="00ED4899"/>
    <w:rsid w:val="00ED4905"/>
    <w:rsid w:val="00ED4E85"/>
    <w:rsid w:val="00ED539D"/>
    <w:rsid w:val="00ED58ED"/>
    <w:rsid w:val="00ED5C96"/>
    <w:rsid w:val="00ED5CD5"/>
    <w:rsid w:val="00ED5D85"/>
    <w:rsid w:val="00ED63A8"/>
    <w:rsid w:val="00ED68DA"/>
    <w:rsid w:val="00ED745C"/>
    <w:rsid w:val="00ED7DAA"/>
    <w:rsid w:val="00EE00DD"/>
    <w:rsid w:val="00EE08C4"/>
    <w:rsid w:val="00EE10A2"/>
    <w:rsid w:val="00EE13FA"/>
    <w:rsid w:val="00EE16A9"/>
    <w:rsid w:val="00EE1DF1"/>
    <w:rsid w:val="00EE2326"/>
    <w:rsid w:val="00EE2521"/>
    <w:rsid w:val="00EE2FC3"/>
    <w:rsid w:val="00EE39C5"/>
    <w:rsid w:val="00EE61B3"/>
    <w:rsid w:val="00EE6822"/>
    <w:rsid w:val="00EE6877"/>
    <w:rsid w:val="00EE77B0"/>
    <w:rsid w:val="00EE7C26"/>
    <w:rsid w:val="00EF002E"/>
    <w:rsid w:val="00EF0467"/>
    <w:rsid w:val="00EF05F5"/>
    <w:rsid w:val="00EF0D6E"/>
    <w:rsid w:val="00EF154F"/>
    <w:rsid w:val="00EF2A95"/>
    <w:rsid w:val="00EF3D57"/>
    <w:rsid w:val="00EF5133"/>
    <w:rsid w:val="00EF5643"/>
    <w:rsid w:val="00EF591C"/>
    <w:rsid w:val="00EF5962"/>
    <w:rsid w:val="00EF5D2A"/>
    <w:rsid w:val="00EF6142"/>
    <w:rsid w:val="00EF6205"/>
    <w:rsid w:val="00EF67D7"/>
    <w:rsid w:val="00EF6C36"/>
    <w:rsid w:val="00EF6D71"/>
    <w:rsid w:val="00EF7291"/>
    <w:rsid w:val="00EF7A3C"/>
    <w:rsid w:val="00F0018C"/>
    <w:rsid w:val="00F00875"/>
    <w:rsid w:val="00F0089E"/>
    <w:rsid w:val="00F0131C"/>
    <w:rsid w:val="00F024B1"/>
    <w:rsid w:val="00F0286A"/>
    <w:rsid w:val="00F02F5F"/>
    <w:rsid w:val="00F0306D"/>
    <w:rsid w:val="00F035CA"/>
    <w:rsid w:val="00F0413B"/>
    <w:rsid w:val="00F04CE2"/>
    <w:rsid w:val="00F05BBA"/>
    <w:rsid w:val="00F05BF8"/>
    <w:rsid w:val="00F05FC6"/>
    <w:rsid w:val="00F06563"/>
    <w:rsid w:val="00F06752"/>
    <w:rsid w:val="00F06802"/>
    <w:rsid w:val="00F06DBA"/>
    <w:rsid w:val="00F06E0D"/>
    <w:rsid w:val="00F0702A"/>
    <w:rsid w:val="00F07BE8"/>
    <w:rsid w:val="00F07DBA"/>
    <w:rsid w:val="00F10564"/>
    <w:rsid w:val="00F10A63"/>
    <w:rsid w:val="00F10BBD"/>
    <w:rsid w:val="00F10D85"/>
    <w:rsid w:val="00F11CCA"/>
    <w:rsid w:val="00F12FDA"/>
    <w:rsid w:val="00F1344D"/>
    <w:rsid w:val="00F14317"/>
    <w:rsid w:val="00F14526"/>
    <w:rsid w:val="00F14737"/>
    <w:rsid w:val="00F152D4"/>
    <w:rsid w:val="00F1568E"/>
    <w:rsid w:val="00F156D3"/>
    <w:rsid w:val="00F156F7"/>
    <w:rsid w:val="00F16020"/>
    <w:rsid w:val="00F160D1"/>
    <w:rsid w:val="00F168EB"/>
    <w:rsid w:val="00F176BF"/>
    <w:rsid w:val="00F20454"/>
    <w:rsid w:val="00F2051F"/>
    <w:rsid w:val="00F20977"/>
    <w:rsid w:val="00F20F1E"/>
    <w:rsid w:val="00F2115E"/>
    <w:rsid w:val="00F21BAA"/>
    <w:rsid w:val="00F224C1"/>
    <w:rsid w:val="00F22BE4"/>
    <w:rsid w:val="00F23A64"/>
    <w:rsid w:val="00F24544"/>
    <w:rsid w:val="00F2466F"/>
    <w:rsid w:val="00F247E4"/>
    <w:rsid w:val="00F2500C"/>
    <w:rsid w:val="00F25567"/>
    <w:rsid w:val="00F26690"/>
    <w:rsid w:val="00F2717B"/>
    <w:rsid w:val="00F2743B"/>
    <w:rsid w:val="00F277DE"/>
    <w:rsid w:val="00F27CE6"/>
    <w:rsid w:val="00F30B65"/>
    <w:rsid w:val="00F30E71"/>
    <w:rsid w:val="00F30FEF"/>
    <w:rsid w:val="00F312DB"/>
    <w:rsid w:val="00F312FD"/>
    <w:rsid w:val="00F3151A"/>
    <w:rsid w:val="00F31DB1"/>
    <w:rsid w:val="00F32342"/>
    <w:rsid w:val="00F32474"/>
    <w:rsid w:val="00F32DF0"/>
    <w:rsid w:val="00F32FCC"/>
    <w:rsid w:val="00F33B1C"/>
    <w:rsid w:val="00F34103"/>
    <w:rsid w:val="00F342F5"/>
    <w:rsid w:val="00F35992"/>
    <w:rsid w:val="00F35A32"/>
    <w:rsid w:val="00F35F93"/>
    <w:rsid w:val="00F3651F"/>
    <w:rsid w:val="00F36B21"/>
    <w:rsid w:val="00F36E0B"/>
    <w:rsid w:val="00F42117"/>
    <w:rsid w:val="00F434ED"/>
    <w:rsid w:val="00F438B8"/>
    <w:rsid w:val="00F446EF"/>
    <w:rsid w:val="00F44856"/>
    <w:rsid w:val="00F44DC7"/>
    <w:rsid w:val="00F450F0"/>
    <w:rsid w:val="00F45DDD"/>
    <w:rsid w:val="00F475AD"/>
    <w:rsid w:val="00F500C2"/>
    <w:rsid w:val="00F50489"/>
    <w:rsid w:val="00F50DE8"/>
    <w:rsid w:val="00F50DFD"/>
    <w:rsid w:val="00F50E47"/>
    <w:rsid w:val="00F5187B"/>
    <w:rsid w:val="00F54274"/>
    <w:rsid w:val="00F54B41"/>
    <w:rsid w:val="00F55034"/>
    <w:rsid w:val="00F5507C"/>
    <w:rsid w:val="00F552BC"/>
    <w:rsid w:val="00F55CA5"/>
    <w:rsid w:val="00F57144"/>
    <w:rsid w:val="00F57568"/>
    <w:rsid w:val="00F60153"/>
    <w:rsid w:val="00F604C5"/>
    <w:rsid w:val="00F60706"/>
    <w:rsid w:val="00F60AE1"/>
    <w:rsid w:val="00F60C16"/>
    <w:rsid w:val="00F60C45"/>
    <w:rsid w:val="00F60D26"/>
    <w:rsid w:val="00F612AF"/>
    <w:rsid w:val="00F61912"/>
    <w:rsid w:val="00F620D2"/>
    <w:rsid w:val="00F62778"/>
    <w:rsid w:val="00F627AF"/>
    <w:rsid w:val="00F630DE"/>
    <w:rsid w:val="00F63AB7"/>
    <w:rsid w:val="00F63FF3"/>
    <w:rsid w:val="00F64401"/>
    <w:rsid w:val="00F64AE5"/>
    <w:rsid w:val="00F65391"/>
    <w:rsid w:val="00F65C9A"/>
    <w:rsid w:val="00F65E5D"/>
    <w:rsid w:val="00F66524"/>
    <w:rsid w:val="00F66E9E"/>
    <w:rsid w:val="00F66F26"/>
    <w:rsid w:val="00F678A9"/>
    <w:rsid w:val="00F704DC"/>
    <w:rsid w:val="00F70A75"/>
    <w:rsid w:val="00F70DB3"/>
    <w:rsid w:val="00F7180E"/>
    <w:rsid w:val="00F718CC"/>
    <w:rsid w:val="00F71908"/>
    <w:rsid w:val="00F71C06"/>
    <w:rsid w:val="00F71E2D"/>
    <w:rsid w:val="00F71FC4"/>
    <w:rsid w:val="00F7206C"/>
    <w:rsid w:val="00F722E1"/>
    <w:rsid w:val="00F7234C"/>
    <w:rsid w:val="00F72426"/>
    <w:rsid w:val="00F7249C"/>
    <w:rsid w:val="00F737C1"/>
    <w:rsid w:val="00F73E20"/>
    <w:rsid w:val="00F7411E"/>
    <w:rsid w:val="00F74AB3"/>
    <w:rsid w:val="00F74DAC"/>
    <w:rsid w:val="00F759D6"/>
    <w:rsid w:val="00F75B4A"/>
    <w:rsid w:val="00F77CB4"/>
    <w:rsid w:val="00F80025"/>
    <w:rsid w:val="00F8032D"/>
    <w:rsid w:val="00F80CA9"/>
    <w:rsid w:val="00F80D19"/>
    <w:rsid w:val="00F81198"/>
    <w:rsid w:val="00F811FF"/>
    <w:rsid w:val="00F816A5"/>
    <w:rsid w:val="00F81941"/>
    <w:rsid w:val="00F82562"/>
    <w:rsid w:val="00F82DB3"/>
    <w:rsid w:val="00F83610"/>
    <w:rsid w:val="00F83846"/>
    <w:rsid w:val="00F83CE5"/>
    <w:rsid w:val="00F858C5"/>
    <w:rsid w:val="00F85D38"/>
    <w:rsid w:val="00F86013"/>
    <w:rsid w:val="00F8782D"/>
    <w:rsid w:val="00F90618"/>
    <w:rsid w:val="00F91309"/>
    <w:rsid w:val="00F91554"/>
    <w:rsid w:val="00F91AD1"/>
    <w:rsid w:val="00F934C9"/>
    <w:rsid w:val="00F93772"/>
    <w:rsid w:val="00F939E3"/>
    <w:rsid w:val="00F93C1F"/>
    <w:rsid w:val="00F95F33"/>
    <w:rsid w:val="00F96E65"/>
    <w:rsid w:val="00FA0695"/>
    <w:rsid w:val="00FA12D4"/>
    <w:rsid w:val="00FA132B"/>
    <w:rsid w:val="00FA173F"/>
    <w:rsid w:val="00FA2253"/>
    <w:rsid w:val="00FA2FD4"/>
    <w:rsid w:val="00FA30A6"/>
    <w:rsid w:val="00FA3CEA"/>
    <w:rsid w:val="00FA3D4F"/>
    <w:rsid w:val="00FA4103"/>
    <w:rsid w:val="00FA46C9"/>
    <w:rsid w:val="00FA4C1D"/>
    <w:rsid w:val="00FA548C"/>
    <w:rsid w:val="00FA6278"/>
    <w:rsid w:val="00FA7E02"/>
    <w:rsid w:val="00FB0CD0"/>
    <w:rsid w:val="00FB12CA"/>
    <w:rsid w:val="00FB16A1"/>
    <w:rsid w:val="00FB1E7D"/>
    <w:rsid w:val="00FB26B7"/>
    <w:rsid w:val="00FB26F8"/>
    <w:rsid w:val="00FB2D1B"/>
    <w:rsid w:val="00FB2DE7"/>
    <w:rsid w:val="00FB356A"/>
    <w:rsid w:val="00FB3B95"/>
    <w:rsid w:val="00FB4471"/>
    <w:rsid w:val="00FB47B5"/>
    <w:rsid w:val="00FB4D24"/>
    <w:rsid w:val="00FB5120"/>
    <w:rsid w:val="00FB567E"/>
    <w:rsid w:val="00FB5DE0"/>
    <w:rsid w:val="00FB61CD"/>
    <w:rsid w:val="00FB6865"/>
    <w:rsid w:val="00FB7303"/>
    <w:rsid w:val="00FB7F47"/>
    <w:rsid w:val="00FC10E9"/>
    <w:rsid w:val="00FC17B1"/>
    <w:rsid w:val="00FC1898"/>
    <w:rsid w:val="00FC263B"/>
    <w:rsid w:val="00FC28DF"/>
    <w:rsid w:val="00FC3590"/>
    <w:rsid w:val="00FC43AD"/>
    <w:rsid w:val="00FC4544"/>
    <w:rsid w:val="00FC47B9"/>
    <w:rsid w:val="00FC5A3F"/>
    <w:rsid w:val="00FC5C14"/>
    <w:rsid w:val="00FC6731"/>
    <w:rsid w:val="00FC6B50"/>
    <w:rsid w:val="00FC7580"/>
    <w:rsid w:val="00FD0CC7"/>
    <w:rsid w:val="00FD0FF6"/>
    <w:rsid w:val="00FD1826"/>
    <w:rsid w:val="00FD1E4A"/>
    <w:rsid w:val="00FD25F8"/>
    <w:rsid w:val="00FD261B"/>
    <w:rsid w:val="00FD2BB5"/>
    <w:rsid w:val="00FD30BA"/>
    <w:rsid w:val="00FD320D"/>
    <w:rsid w:val="00FD3B87"/>
    <w:rsid w:val="00FD3EAE"/>
    <w:rsid w:val="00FD41F6"/>
    <w:rsid w:val="00FD46DF"/>
    <w:rsid w:val="00FD5740"/>
    <w:rsid w:val="00FD58CE"/>
    <w:rsid w:val="00FD5E76"/>
    <w:rsid w:val="00FD68AB"/>
    <w:rsid w:val="00FD69D0"/>
    <w:rsid w:val="00FD78A2"/>
    <w:rsid w:val="00FD7B6E"/>
    <w:rsid w:val="00FD7C3F"/>
    <w:rsid w:val="00FD7E06"/>
    <w:rsid w:val="00FD7EA1"/>
    <w:rsid w:val="00FE0D6E"/>
    <w:rsid w:val="00FE1088"/>
    <w:rsid w:val="00FE116B"/>
    <w:rsid w:val="00FE23F5"/>
    <w:rsid w:val="00FE2BDE"/>
    <w:rsid w:val="00FE2C8E"/>
    <w:rsid w:val="00FE2EEB"/>
    <w:rsid w:val="00FE30F6"/>
    <w:rsid w:val="00FE3174"/>
    <w:rsid w:val="00FE3C4E"/>
    <w:rsid w:val="00FE4200"/>
    <w:rsid w:val="00FE4722"/>
    <w:rsid w:val="00FE528F"/>
    <w:rsid w:val="00FE54DD"/>
    <w:rsid w:val="00FE639C"/>
    <w:rsid w:val="00FE711A"/>
    <w:rsid w:val="00FF02D4"/>
    <w:rsid w:val="00FF03D7"/>
    <w:rsid w:val="00FF041F"/>
    <w:rsid w:val="00FF045D"/>
    <w:rsid w:val="00FF0E9B"/>
    <w:rsid w:val="00FF15CB"/>
    <w:rsid w:val="00FF2402"/>
    <w:rsid w:val="00FF2511"/>
    <w:rsid w:val="00FF290E"/>
    <w:rsid w:val="00FF301D"/>
    <w:rsid w:val="00FF34A4"/>
    <w:rsid w:val="00FF3E0D"/>
    <w:rsid w:val="00FF565C"/>
    <w:rsid w:val="00FF5C20"/>
    <w:rsid w:val="00FF60AC"/>
    <w:rsid w:val="00FF634F"/>
    <w:rsid w:val="00FF6846"/>
    <w:rsid w:val="00FF6F75"/>
    <w:rsid w:val="00FF770A"/>
    <w:rsid w:val="00FF77C8"/>
    <w:rsid w:val="019B91CE"/>
    <w:rsid w:val="026DEE1A"/>
    <w:rsid w:val="03FEBDCC"/>
    <w:rsid w:val="0417CC32"/>
    <w:rsid w:val="0588C521"/>
    <w:rsid w:val="05DD46F3"/>
    <w:rsid w:val="05E97423"/>
    <w:rsid w:val="06F06094"/>
    <w:rsid w:val="0835E4DD"/>
    <w:rsid w:val="08D3A2B6"/>
    <w:rsid w:val="08FB063D"/>
    <w:rsid w:val="08FF07E5"/>
    <w:rsid w:val="09A4A2DF"/>
    <w:rsid w:val="09DE88E8"/>
    <w:rsid w:val="09F4C43B"/>
    <w:rsid w:val="0D8B4D35"/>
    <w:rsid w:val="0E61A282"/>
    <w:rsid w:val="0EF3A2E0"/>
    <w:rsid w:val="0F711929"/>
    <w:rsid w:val="10834267"/>
    <w:rsid w:val="11497DD2"/>
    <w:rsid w:val="1151CD99"/>
    <w:rsid w:val="11E7EEB8"/>
    <w:rsid w:val="1201BB14"/>
    <w:rsid w:val="12784BC6"/>
    <w:rsid w:val="12A3957D"/>
    <w:rsid w:val="12D1CEFE"/>
    <w:rsid w:val="12D508C2"/>
    <w:rsid w:val="14228228"/>
    <w:rsid w:val="144AC9CD"/>
    <w:rsid w:val="1476F5E5"/>
    <w:rsid w:val="1551C2F9"/>
    <w:rsid w:val="156013C2"/>
    <w:rsid w:val="15E6DBAE"/>
    <w:rsid w:val="17158792"/>
    <w:rsid w:val="199AEE17"/>
    <w:rsid w:val="1A43F8C8"/>
    <w:rsid w:val="1A4F3D0E"/>
    <w:rsid w:val="1ABCB899"/>
    <w:rsid w:val="1AC9C203"/>
    <w:rsid w:val="1AEC315C"/>
    <w:rsid w:val="1BA6803F"/>
    <w:rsid w:val="1BE53850"/>
    <w:rsid w:val="1C221EF1"/>
    <w:rsid w:val="1E7AED12"/>
    <w:rsid w:val="1F52388B"/>
    <w:rsid w:val="1F5A761C"/>
    <w:rsid w:val="1FC6000F"/>
    <w:rsid w:val="2061B66C"/>
    <w:rsid w:val="21376E05"/>
    <w:rsid w:val="2289D4D5"/>
    <w:rsid w:val="23897EC7"/>
    <w:rsid w:val="239A48AA"/>
    <w:rsid w:val="23ED3A25"/>
    <w:rsid w:val="240DFD6D"/>
    <w:rsid w:val="253946D6"/>
    <w:rsid w:val="2606CCB2"/>
    <w:rsid w:val="26B3843F"/>
    <w:rsid w:val="285D9061"/>
    <w:rsid w:val="2BAA683B"/>
    <w:rsid w:val="2C2414C0"/>
    <w:rsid w:val="2C9B1A4C"/>
    <w:rsid w:val="30396C6E"/>
    <w:rsid w:val="30AE43A0"/>
    <w:rsid w:val="32C59A46"/>
    <w:rsid w:val="34ABEE9B"/>
    <w:rsid w:val="34F119BF"/>
    <w:rsid w:val="350F94B2"/>
    <w:rsid w:val="35FA42FF"/>
    <w:rsid w:val="369729AF"/>
    <w:rsid w:val="383BF33D"/>
    <w:rsid w:val="386D15F3"/>
    <w:rsid w:val="3ABDFE6E"/>
    <w:rsid w:val="3B45E6AA"/>
    <w:rsid w:val="3B658278"/>
    <w:rsid w:val="3CF8D84E"/>
    <w:rsid w:val="3E47E77C"/>
    <w:rsid w:val="3EAAEC5D"/>
    <w:rsid w:val="3EBB637E"/>
    <w:rsid w:val="3EE928E9"/>
    <w:rsid w:val="3F759A1F"/>
    <w:rsid w:val="3F8CBF43"/>
    <w:rsid w:val="3F93A615"/>
    <w:rsid w:val="40D060AA"/>
    <w:rsid w:val="40F43A4E"/>
    <w:rsid w:val="419AF84F"/>
    <w:rsid w:val="422BB3CB"/>
    <w:rsid w:val="433C1D5B"/>
    <w:rsid w:val="455682D5"/>
    <w:rsid w:val="4680271C"/>
    <w:rsid w:val="46D279D4"/>
    <w:rsid w:val="47C1D04D"/>
    <w:rsid w:val="4AE231D6"/>
    <w:rsid w:val="4BD5A0F2"/>
    <w:rsid w:val="4BFD5DEC"/>
    <w:rsid w:val="4C0F83E5"/>
    <w:rsid w:val="4C5C65DD"/>
    <w:rsid w:val="4C616784"/>
    <w:rsid w:val="4CB0C8FD"/>
    <w:rsid w:val="4D0D4996"/>
    <w:rsid w:val="4FF41941"/>
    <w:rsid w:val="50059297"/>
    <w:rsid w:val="5161E732"/>
    <w:rsid w:val="52761950"/>
    <w:rsid w:val="5280F36D"/>
    <w:rsid w:val="52BF940C"/>
    <w:rsid w:val="53D3641C"/>
    <w:rsid w:val="53E3ADCB"/>
    <w:rsid w:val="5559975E"/>
    <w:rsid w:val="56BBC8A5"/>
    <w:rsid w:val="571273E5"/>
    <w:rsid w:val="575C3127"/>
    <w:rsid w:val="5788A3FA"/>
    <w:rsid w:val="581CAF7D"/>
    <w:rsid w:val="58588800"/>
    <w:rsid w:val="58BD8FE2"/>
    <w:rsid w:val="597C47EF"/>
    <w:rsid w:val="5BEDEF45"/>
    <w:rsid w:val="5CAE3751"/>
    <w:rsid w:val="5D230C74"/>
    <w:rsid w:val="5D67EA48"/>
    <w:rsid w:val="5DB389FA"/>
    <w:rsid w:val="5E61EFBF"/>
    <w:rsid w:val="5F4AD3CB"/>
    <w:rsid w:val="5F6BF94A"/>
    <w:rsid w:val="5F9770C4"/>
    <w:rsid w:val="5F9D5C41"/>
    <w:rsid w:val="61BBE02A"/>
    <w:rsid w:val="62334867"/>
    <w:rsid w:val="625B34E1"/>
    <w:rsid w:val="643A8C7D"/>
    <w:rsid w:val="64E30C6E"/>
    <w:rsid w:val="6536D844"/>
    <w:rsid w:val="655FACE4"/>
    <w:rsid w:val="65D950B9"/>
    <w:rsid w:val="6681180C"/>
    <w:rsid w:val="6689084F"/>
    <w:rsid w:val="66A31054"/>
    <w:rsid w:val="66E8B769"/>
    <w:rsid w:val="6704805D"/>
    <w:rsid w:val="674D6252"/>
    <w:rsid w:val="67F664FE"/>
    <w:rsid w:val="68479CB3"/>
    <w:rsid w:val="6853B6F6"/>
    <w:rsid w:val="68DDAD3A"/>
    <w:rsid w:val="69DB0B5F"/>
    <w:rsid w:val="6A75E745"/>
    <w:rsid w:val="6AB52D58"/>
    <w:rsid w:val="6C0FE529"/>
    <w:rsid w:val="6F3DC848"/>
    <w:rsid w:val="72103DFB"/>
    <w:rsid w:val="73604ECD"/>
    <w:rsid w:val="7421604A"/>
    <w:rsid w:val="74EA43BB"/>
    <w:rsid w:val="75B39079"/>
    <w:rsid w:val="785F4500"/>
    <w:rsid w:val="78B1BC3D"/>
    <w:rsid w:val="79933D70"/>
    <w:rsid w:val="79E3FC49"/>
    <w:rsid w:val="7A1E87E1"/>
    <w:rsid w:val="7BB98767"/>
    <w:rsid w:val="7C6A9271"/>
    <w:rsid w:val="7CD34143"/>
    <w:rsid w:val="7D1584FA"/>
    <w:rsid w:val="7D278800"/>
    <w:rsid w:val="7DC7299E"/>
    <w:rsid w:val="7E916CE5"/>
    <w:rsid w:val="7F7EF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CF5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124E"/>
    <w:pPr>
      <w:spacing w:after="240"/>
    </w:pPr>
    <w:rPr>
      <w:rFonts w:ascii="Arial" w:hAnsi="Arial"/>
      <w:sz w:val="24"/>
      <w:szCs w:val="24"/>
    </w:rPr>
  </w:style>
  <w:style w:type="paragraph" w:styleId="Heading1">
    <w:name w:val="heading 1"/>
    <w:basedOn w:val="Normal"/>
    <w:next w:val="Normal"/>
    <w:link w:val="Heading1Char"/>
    <w:qFormat/>
    <w:rsid w:val="00F06DBA"/>
    <w:pPr>
      <w:keepNext/>
      <w:spacing w:after="480"/>
      <w:jc w:val="center"/>
      <w:outlineLvl w:val="0"/>
    </w:pPr>
    <w:rPr>
      <w:rFonts w:cs="Arial"/>
      <w:b/>
      <w:bCs/>
      <w:kern w:val="32"/>
      <w:sz w:val="40"/>
      <w:szCs w:val="40"/>
    </w:rPr>
  </w:style>
  <w:style w:type="paragraph" w:styleId="Heading2">
    <w:name w:val="heading 2"/>
    <w:basedOn w:val="Normal"/>
    <w:next w:val="Normal"/>
    <w:link w:val="Heading2Char"/>
    <w:qFormat/>
    <w:rsid w:val="00F06DBA"/>
    <w:pPr>
      <w:keepNext/>
      <w:spacing w:after="360"/>
      <w:outlineLvl w:val="1"/>
    </w:pPr>
    <w:rPr>
      <w:rFonts w:cs="Arial"/>
      <w:b/>
      <w:bCs/>
      <w:iCs/>
      <w:sz w:val="32"/>
      <w:szCs w:val="28"/>
    </w:rPr>
  </w:style>
  <w:style w:type="paragraph" w:styleId="Heading3">
    <w:name w:val="heading 3"/>
    <w:basedOn w:val="Normal"/>
    <w:next w:val="Normal"/>
    <w:link w:val="Heading3Char"/>
    <w:qFormat/>
    <w:rsid w:val="003D6A34"/>
    <w:pPr>
      <w:keepNext/>
      <w:spacing w:before="240"/>
      <w:outlineLvl w:val="2"/>
    </w:pPr>
    <w:rPr>
      <w:rFonts w:cs="Arial"/>
      <w:b/>
      <w:bCs/>
      <w:sz w:val="28"/>
      <w:szCs w:val="26"/>
    </w:rPr>
  </w:style>
  <w:style w:type="paragraph" w:styleId="Heading4">
    <w:name w:val="heading 4"/>
    <w:basedOn w:val="Normal"/>
    <w:next w:val="Normal"/>
    <w:link w:val="Heading4Char"/>
    <w:unhideWhenUsed/>
    <w:qFormat/>
    <w:rsid w:val="00F06DBA"/>
    <w:pPr>
      <w:outlineLvl w:val="3"/>
    </w:pPr>
    <w:rPr>
      <w:rFonts w:cs="Arial"/>
      <w:b/>
      <w:i/>
    </w:rPr>
  </w:style>
  <w:style w:type="paragraph" w:styleId="Heading6">
    <w:name w:val="heading 6"/>
    <w:basedOn w:val="Normal"/>
    <w:next w:val="Normal"/>
    <w:link w:val="Heading6Char"/>
    <w:qFormat/>
    <w:rsid w:val="006F6886"/>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E601E7"/>
    <w:pPr>
      <w:spacing w:before="240" w:after="60"/>
      <w:outlineLvl w:val="6"/>
    </w:pPr>
    <w:rPr>
      <w:rFonts w:ascii="Times New Roman" w:hAnsi="Times New Roman"/>
    </w:rPr>
  </w:style>
  <w:style w:type="paragraph" w:styleId="Heading9">
    <w:name w:val="heading 9"/>
    <w:basedOn w:val="Normal"/>
    <w:next w:val="Normal"/>
    <w:link w:val="Heading9Char"/>
    <w:qFormat/>
    <w:rsid w:val="006F6886"/>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B0643"/>
    <w:rPr>
      <w:color w:val="0000FF"/>
      <w:u w:val="single"/>
    </w:rPr>
  </w:style>
  <w:style w:type="paragraph" w:styleId="Caption">
    <w:name w:val="caption"/>
    <w:basedOn w:val="Normal"/>
    <w:next w:val="Normal"/>
    <w:qFormat/>
    <w:rsid w:val="00AB0643"/>
    <w:pPr>
      <w:spacing w:before="120" w:after="120"/>
      <w:jc w:val="center"/>
    </w:pPr>
    <w:rPr>
      <w:b/>
      <w:bCs/>
      <w:sz w:val="22"/>
    </w:rPr>
  </w:style>
  <w:style w:type="paragraph" w:styleId="TOC2">
    <w:name w:val="toc 2"/>
    <w:basedOn w:val="Normal"/>
    <w:next w:val="Normal"/>
    <w:autoRedefine/>
    <w:uiPriority w:val="39"/>
    <w:rsid w:val="005D4AB1"/>
    <w:pPr>
      <w:tabs>
        <w:tab w:val="left" w:leader="dot" w:pos="-2340"/>
        <w:tab w:val="right" w:leader="dot" w:pos="9360"/>
      </w:tabs>
      <w:ind w:left="540" w:hanging="540"/>
    </w:pPr>
    <w:rPr>
      <w:b/>
      <w:noProof/>
      <w:szCs w:val="20"/>
    </w:rPr>
  </w:style>
  <w:style w:type="paragraph" w:styleId="TOC1">
    <w:name w:val="toc 1"/>
    <w:basedOn w:val="Normal"/>
    <w:next w:val="Normal"/>
    <w:autoRedefine/>
    <w:uiPriority w:val="39"/>
    <w:rsid w:val="004B189F"/>
    <w:pPr>
      <w:tabs>
        <w:tab w:val="right" w:leader="dot" w:pos="9360"/>
      </w:tabs>
      <w:spacing w:before="240"/>
    </w:pPr>
    <w:rPr>
      <w:b/>
    </w:rPr>
  </w:style>
  <w:style w:type="paragraph" w:styleId="BalloonText">
    <w:name w:val="Balloon Text"/>
    <w:basedOn w:val="Normal"/>
    <w:link w:val="BalloonTextChar"/>
    <w:uiPriority w:val="99"/>
    <w:semiHidden/>
    <w:rsid w:val="00AB0643"/>
    <w:rPr>
      <w:rFonts w:ascii="Tahoma" w:hAnsi="Tahoma" w:cs="Tahoma"/>
      <w:sz w:val="16"/>
      <w:szCs w:val="16"/>
    </w:rPr>
  </w:style>
  <w:style w:type="paragraph" w:styleId="Header">
    <w:name w:val="header"/>
    <w:basedOn w:val="Normal"/>
    <w:link w:val="HeaderChar"/>
    <w:uiPriority w:val="99"/>
    <w:rsid w:val="00AB0643"/>
    <w:pPr>
      <w:tabs>
        <w:tab w:val="center" w:pos="4320"/>
        <w:tab w:val="right" w:pos="8640"/>
      </w:tabs>
    </w:pPr>
  </w:style>
  <w:style w:type="paragraph" w:styleId="Footer">
    <w:name w:val="footer"/>
    <w:basedOn w:val="Normal"/>
    <w:link w:val="FooterChar"/>
    <w:uiPriority w:val="99"/>
    <w:rsid w:val="00AB0643"/>
    <w:pPr>
      <w:tabs>
        <w:tab w:val="center" w:pos="4320"/>
        <w:tab w:val="right" w:pos="8640"/>
      </w:tabs>
    </w:pPr>
  </w:style>
  <w:style w:type="character" w:styleId="PageNumber">
    <w:name w:val="page number"/>
    <w:basedOn w:val="DefaultParagraphFont"/>
    <w:rsid w:val="00AB0643"/>
  </w:style>
  <w:style w:type="paragraph" w:customStyle="1" w:styleId="xmsolistparagraph">
    <w:name w:val="x_msolistparagraph"/>
    <w:basedOn w:val="Normal"/>
    <w:rsid w:val="00D10A29"/>
    <w:pPr>
      <w:spacing w:before="100" w:beforeAutospacing="1" w:after="100" w:afterAutospacing="1"/>
    </w:pPr>
    <w:rPr>
      <w:rFonts w:ascii="Times New Roman" w:hAnsi="Times New Roman"/>
    </w:rPr>
  </w:style>
  <w:style w:type="paragraph" w:customStyle="1" w:styleId="xmsonormal">
    <w:name w:val="x_msonormal"/>
    <w:basedOn w:val="Normal"/>
    <w:rsid w:val="004E1638"/>
    <w:pPr>
      <w:spacing w:before="100" w:beforeAutospacing="1" w:after="100" w:afterAutospacing="1"/>
    </w:pPr>
    <w:rPr>
      <w:rFonts w:ascii="Times New Roman" w:hAnsi="Times New Roman"/>
    </w:rPr>
  </w:style>
  <w:style w:type="paragraph" w:customStyle="1" w:styleId="xdefault">
    <w:name w:val="x_default"/>
    <w:basedOn w:val="Normal"/>
    <w:rsid w:val="004E1638"/>
    <w:pPr>
      <w:spacing w:before="100" w:beforeAutospacing="1" w:after="100" w:afterAutospacing="1"/>
    </w:pPr>
    <w:rPr>
      <w:rFonts w:ascii="Times New Roman" w:hAnsi="Times New Roman"/>
    </w:rPr>
  </w:style>
  <w:style w:type="paragraph" w:customStyle="1" w:styleId="Default">
    <w:name w:val="Default"/>
    <w:rsid w:val="00450B8A"/>
    <w:pPr>
      <w:autoSpaceDE w:val="0"/>
      <w:autoSpaceDN w:val="0"/>
      <w:adjustRightInd w:val="0"/>
    </w:pPr>
    <w:rPr>
      <w:color w:val="000000"/>
      <w:sz w:val="24"/>
      <w:szCs w:val="24"/>
    </w:rPr>
  </w:style>
  <w:style w:type="character" w:styleId="Strong">
    <w:name w:val="Strong"/>
    <w:uiPriority w:val="22"/>
    <w:qFormat/>
    <w:rsid w:val="00450B8A"/>
    <w:rPr>
      <w:b/>
      <w:bCs/>
    </w:rPr>
  </w:style>
  <w:style w:type="paragraph" w:styleId="NormalWeb">
    <w:name w:val="Normal (Web)"/>
    <w:basedOn w:val="Normal"/>
    <w:uiPriority w:val="99"/>
    <w:rsid w:val="00450B8A"/>
    <w:pPr>
      <w:spacing w:before="100" w:beforeAutospacing="1" w:after="100" w:afterAutospacing="1"/>
    </w:pPr>
    <w:rPr>
      <w:rFonts w:cs="Arial"/>
    </w:rPr>
  </w:style>
  <w:style w:type="paragraph" w:customStyle="1" w:styleId="Pa12">
    <w:name w:val="Pa1+2"/>
    <w:basedOn w:val="Default"/>
    <w:next w:val="Default"/>
    <w:uiPriority w:val="99"/>
    <w:rsid w:val="00450B8A"/>
    <w:pPr>
      <w:spacing w:line="231" w:lineRule="atLeast"/>
    </w:pPr>
    <w:rPr>
      <w:rFonts w:ascii="Adobe Garamond Pro Bold" w:hAnsi="Adobe Garamond Pro Bold"/>
      <w:color w:val="auto"/>
    </w:rPr>
  </w:style>
  <w:style w:type="character" w:customStyle="1" w:styleId="A21">
    <w:name w:val="A2+1"/>
    <w:rsid w:val="00450B8A"/>
    <w:rPr>
      <w:rFonts w:ascii="Adobe Garamond Pro" w:hAnsi="Adobe Garamond Pro" w:cs="Adobe Garamond Pro"/>
      <w:color w:val="000000"/>
      <w:sz w:val="13"/>
      <w:szCs w:val="13"/>
    </w:rPr>
  </w:style>
  <w:style w:type="paragraph" w:styleId="ListParagraph">
    <w:name w:val="List Paragraph"/>
    <w:aliases w:val="list,List1,List11,Step Paragraph"/>
    <w:basedOn w:val="Normal"/>
    <w:link w:val="ListParagraphChar"/>
    <w:uiPriority w:val="34"/>
    <w:qFormat/>
    <w:rsid w:val="00B40D04"/>
    <w:pPr>
      <w:spacing w:after="60"/>
      <w:ind w:left="720"/>
      <w:contextualSpacing/>
    </w:pPr>
    <w:rPr>
      <w:rFonts w:ascii="Calibri" w:hAnsi="Calibri"/>
      <w:sz w:val="22"/>
      <w:szCs w:val="22"/>
    </w:rPr>
  </w:style>
  <w:style w:type="paragraph" w:styleId="HTMLPreformatted">
    <w:name w:val="HTML Preformatted"/>
    <w:basedOn w:val="Normal"/>
    <w:link w:val="HTMLPreformattedChar"/>
    <w:uiPriority w:val="99"/>
    <w:rsid w:val="00116E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paragraph" w:styleId="BlockText">
    <w:name w:val="Block Text"/>
    <w:basedOn w:val="Normal"/>
    <w:semiHidden/>
    <w:rsid w:val="00A26CAC"/>
    <w:pPr>
      <w:tabs>
        <w:tab w:val="left" w:pos="1800"/>
        <w:tab w:val="left" w:pos="8910"/>
      </w:tabs>
      <w:ind w:left="90" w:right="18"/>
    </w:pPr>
    <w:rPr>
      <w:rFonts w:ascii="Bookman Old Style" w:eastAsia="Calibri" w:hAnsi="Bookman Old Style"/>
      <w:szCs w:val="20"/>
    </w:rPr>
  </w:style>
  <w:style w:type="character" w:customStyle="1" w:styleId="Heading2Char">
    <w:name w:val="Heading 2 Char"/>
    <w:link w:val="Heading2"/>
    <w:locked/>
    <w:rsid w:val="00F06DBA"/>
    <w:rPr>
      <w:rFonts w:ascii="Arial" w:hAnsi="Arial" w:cs="Arial"/>
      <w:b/>
      <w:bCs/>
      <w:iCs/>
      <w:sz w:val="32"/>
      <w:szCs w:val="28"/>
    </w:rPr>
  </w:style>
  <w:style w:type="character" w:customStyle="1" w:styleId="HeaderChar">
    <w:name w:val="Header Char"/>
    <w:link w:val="Header"/>
    <w:uiPriority w:val="99"/>
    <w:locked/>
    <w:rsid w:val="006F6886"/>
    <w:rPr>
      <w:rFonts w:ascii="Arial" w:hAnsi="Arial"/>
      <w:sz w:val="24"/>
      <w:szCs w:val="24"/>
      <w:lang w:val="en-US" w:eastAsia="en-US" w:bidi="ar-SA"/>
    </w:rPr>
  </w:style>
  <w:style w:type="character" w:customStyle="1" w:styleId="FooterChar">
    <w:name w:val="Footer Char"/>
    <w:link w:val="Footer"/>
    <w:uiPriority w:val="99"/>
    <w:locked/>
    <w:rsid w:val="006F6886"/>
    <w:rPr>
      <w:rFonts w:ascii="Arial" w:hAnsi="Arial"/>
      <w:sz w:val="24"/>
      <w:szCs w:val="24"/>
      <w:lang w:val="en-US" w:eastAsia="en-US" w:bidi="ar-SA"/>
    </w:rPr>
  </w:style>
  <w:style w:type="character" w:customStyle="1" w:styleId="BalloonTextChar">
    <w:name w:val="Balloon Text Char"/>
    <w:link w:val="BalloonText"/>
    <w:uiPriority w:val="99"/>
    <w:semiHidden/>
    <w:locked/>
    <w:rsid w:val="006F6886"/>
    <w:rPr>
      <w:rFonts w:ascii="Tahoma" w:hAnsi="Tahoma" w:cs="Tahoma"/>
      <w:sz w:val="16"/>
      <w:szCs w:val="16"/>
      <w:lang w:val="en-US" w:eastAsia="en-US" w:bidi="ar-SA"/>
    </w:rPr>
  </w:style>
  <w:style w:type="character" w:styleId="FollowedHyperlink">
    <w:name w:val="FollowedHyperlink"/>
    <w:rsid w:val="006F6886"/>
    <w:rPr>
      <w:rFonts w:cs="Times New Roman"/>
      <w:color w:val="800080"/>
      <w:u w:val="single"/>
    </w:rPr>
  </w:style>
  <w:style w:type="paragraph" w:styleId="Subtitle">
    <w:name w:val="Subtitle"/>
    <w:basedOn w:val="Normal"/>
    <w:link w:val="SubtitleChar"/>
    <w:qFormat/>
    <w:rsid w:val="006F6886"/>
    <w:pPr>
      <w:tabs>
        <w:tab w:val="left" w:pos="288"/>
        <w:tab w:val="left" w:pos="1008"/>
        <w:tab w:val="left" w:pos="1728"/>
        <w:tab w:val="left" w:pos="1928"/>
        <w:tab w:val="left" w:pos="2144"/>
        <w:tab w:val="left" w:pos="2448"/>
        <w:tab w:val="left" w:pos="3168"/>
        <w:tab w:val="left" w:pos="3888"/>
        <w:tab w:val="left" w:pos="4608"/>
        <w:tab w:val="left" w:pos="5328"/>
        <w:tab w:val="left" w:pos="6048"/>
        <w:tab w:val="left" w:pos="6768"/>
        <w:tab w:val="left" w:pos="7488"/>
        <w:tab w:val="left" w:pos="8208"/>
        <w:tab w:val="left" w:pos="8928"/>
      </w:tabs>
      <w:spacing w:line="480" w:lineRule="atLeast"/>
      <w:ind w:right="-720"/>
    </w:pPr>
    <w:rPr>
      <w:rFonts w:eastAsia="Calibri"/>
      <w:b/>
      <w:szCs w:val="20"/>
    </w:rPr>
  </w:style>
  <w:style w:type="character" w:customStyle="1" w:styleId="SubtitleChar">
    <w:name w:val="Subtitle Char"/>
    <w:link w:val="Subtitle"/>
    <w:locked/>
    <w:rsid w:val="006F6886"/>
    <w:rPr>
      <w:rFonts w:ascii="Arial" w:eastAsia="Calibri" w:hAnsi="Arial"/>
      <w:b/>
      <w:sz w:val="24"/>
      <w:lang w:val="en-US" w:eastAsia="en-US" w:bidi="ar-SA"/>
    </w:rPr>
  </w:style>
  <w:style w:type="character" w:customStyle="1" w:styleId="Heading1Char">
    <w:name w:val="Heading 1 Char"/>
    <w:link w:val="Heading1"/>
    <w:locked/>
    <w:rsid w:val="00F06DBA"/>
    <w:rPr>
      <w:rFonts w:ascii="Arial" w:hAnsi="Arial" w:cs="Arial"/>
      <w:b/>
      <w:bCs/>
      <w:kern w:val="32"/>
      <w:sz w:val="40"/>
      <w:szCs w:val="40"/>
    </w:rPr>
  </w:style>
  <w:style w:type="character" w:customStyle="1" w:styleId="Heading9Char">
    <w:name w:val="Heading 9 Char"/>
    <w:link w:val="Heading9"/>
    <w:semiHidden/>
    <w:locked/>
    <w:rsid w:val="006F6886"/>
    <w:rPr>
      <w:rFonts w:ascii="Arial" w:hAnsi="Arial" w:cs="Arial"/>
      <w:sz w:val="22"/>
      <w:szCs w:val="22"/>
      <w:lang w:val="en-US" w:eastAsia="en-US" w:bidi="ar-SA"/>
    </w:rPr>
  </w:style>
  <w:style w:type="paragraph" w:styleId="BodyText3">
    <w:name w:val="Body Text 3"/>
    <w:basedOn w:val="Normal"/>
    <w:link w:val="BodyText3Char"/>
    <w:semiHidden/>
    <w:rsid w:val="006F6886"/>
    <w:rPr>
      <w:rFonts w:ascii="Bookman Old Style" w:eastAsia="Calibri" w:hAnsi="Bookman Old Style"/>
      <w:b/>
      <w:i/>
      <w:sz w:val="26"/>
      <w:szCs w:val="20"/>
    </w:rPr>
  </w:style>
  <w:style w:type="character" w:customStyle="1" w:styleId="BodyText3Char">
    <w:name w:val="Body Text 3 Char"/>
    <w:link w:val="BodyText3"/>
    <w:semiHidden/>
    <w:locked/>
    <w:rsid w:val="006F6886"/>
    <w:rPr>
      <w:rFonts w:ascii="Bookman Old Style" w:eastAsia="Calibri" w:hAnsi="Bookman Old Style"/>
      <w:b/>
      <w:i/>
      <w:sz w:val="26"/>
      <w:lang w:val="en-US" w:eastAsia="en-US" w:bidi="ar-SA"/>
    </w:rPr>
  </w:style>
  <w:style w:type="paragraph" w:styleId="BodyText">
    <w:name w:val="Body Text"/>
    <w:basedOn w:val="Normal"/>
    <w:link w:val="BodyTextChar"/>
    <w:rsid w:val="006F6886"/>
    <w:pPr>
      <w:spacing w:after="120"/>
    </w:pPr>
    <w:rPr>
      <w:rFonts w:eastAsia="Calibri"/>
    </w:rPr>
  </w:style>
  <w:style w:type="character" w:customStyle="1" w:styleId="BodyTextChar">
    <w:name w:val="Body Text Char"/>
    <w:link w:val="BodyText"/>
    <w:semiHidden/>
    <w:locked/>
    <w:rsid w:val="006F6886"/>
    <w:rPr>
      <w:rFonts w:ascii="Arial" w:eastAsia="Calibri" w:hAnsi="Arial"/>
      <w:sz w:val="24"/>
      <w:szCs w:val="24"/>
      <w:lang w:val="en-US" w:eastAsia="en-US" w:bidi="ar-SA"/>
    </w:rPr>
  </w:style>
  <w:style w:type="paragraph" w:styleId="BodyTextFirstIndent">
    <w:name w:val="Body Text First Indent"/>
    <w:basedOn w:val="BodyText"/>
    <w:link w:val="BodyTextFirstIndentChar"/>
    <w:rsid w:val="006F6886"/>
    <w:pPr>
      <w:ind w:firstLine="210"/>
    </w:pPr>
    <w:rPr>
      <w:rFonts w:ascii="Times New Roman" w:hAnsi="Times New Roman"/>
      <w:sz w:val="20"/>
      <w:szCs w:val="20"/>
    </w:rPr>
  </w:style>
  <w:style w:type="character" w:customStyle="1" w:styleId="BodyTextFirstIndentChar">
    <w:name w:val="Body Text First Indent Char"/>
    <w:link w:val="BodyTextFirstIndent"/>
    <w:locked/>
    <w:rsid w:val="006F6886"/>
    <w:rPr>
      <w:rFonts w:ascii="Arial" w:eastAsia="Calibri" w:hAnsi="Arial"/>
      <w:sz w:val="24"/>
      <w:szCs w:val="24"/>
      <w:lang w:val="en-US" w:eastAsia="en-US" w:bidi="ar-SA"/>
    </w:rPr>
  </w:style>
  <w:style w:type="character" w:customStyle="1" w:styleId="Heading3Char">
    <w:name w:val="Heading 3 Char"/>
    <w:link w:val="Heading3"/>
    <w:locked/>
    <w:rsid w:val="003D6A34"/>
    <w:rPr>
      <w:rFonts w:ascii="Arial" w:hAnsi="Arial" w:cs="Arial"/>
      <w:b/>
      <w:bCs/>
      <w:sz w:val="28"/>
      <w:szCs w:val="26"/>
    </w:rPr>
  </w:style>
  <w:style w:type="character" w:customStyle="1" w:styleId="Heading6Char">
    <w:name w:val="Heading 6 Char"/>
    <w:link w:val="Heading6"/>
    <w:semiHidden/>
    <w:locked/>
    <w:rsid w:val="006F6886"/>
    <w:rPr>
      <w:b/>
      <w:bCs/>
      <w:sz w:val="22"/>
      <w:szCs w:val="22"/>
      <w:lang w:val="en-US" w:eastAsia="en-US" w:bidi="ar-SA"/>
    </w:rPr>
  </w:style>
  <w:style w:type="character" w:customStyle="1" w:styleId="Heading7Char">
    <w:name w:val="Heading 7 Char"/>
    <w:link w:val="Heading7"/>
    <w:locked/>
    <w:rsid w:val="006F6886"/>
    <w:rPr>
      <w:sz w:val="24"/>
      <w:szCs w:val="24"/>
      <w:lang w:val="en-US" w:eastAsia="en-US" w:bidi="ar-SA"/>
    </w:rPr>
  </w:style>
  <w:style w:type="paragraph" w:styleId="FootnoteText">
    <w:name w:val="footnote text"/>
    <w:basedOn w:val="Normal"/>
    <w:link w:val="FootnoteTextChar"/>
    <w:uiPriority w:val="99"/>
    <w:semiHidden/>
    <w:rsid w:val="006F6886"/>
    <w:rPr>
      <w:rFonts w:ascii="Times New Roman" w:eastAsia="Calibri" w:hAnsi="Times New Roman"/>
      <w:sz w:val="20"/>
      <w:szCs w:val="20"/>
    </w:rPr>
  </w:style>
  <w:style w:type="character" w:customStyle="1" w:styleId="FootnoteTextChar">
    <w:name w:val="Footnote Text Char"/>
    <w:link w:val="FootnoteText"/>
    <w:uiPriority w:val="99"/>
    <w:semiHidden/>
    <w:locked/>
    <w:rsid w:val="006F6886"/>
    <w:rPr>
      <w:rFonts w:eastAsia="Calibri"/>
      <w:lang w:val="en-US" w:eastAsia="en-US" w:bidi="ar-SA"/>
    </w:rPr>
  </w:style>
  <w:style w:type="character" w:styleId="CommentReference">
    <w:name w:val="annotation reference"/>
    <w:semiHidden/>
    <w:rsid w:val="006F6886"/>
    <w:rPr>
      <w:rFonts w:cs="Times New Roman"/>
      <w:sz w:val="16"/>
      <w:szCs w:val="16"/>
    </w:rPr>
  </w:style>
  <w:style w:type="paragraph" w:styleId="CommentText">
    <w:name w:val="annotation text"/>
    <w:basedOn w:val="Normal"/>
    <w:link w:val="CommentTextChar"/>
    <w:uiPriority w:val="99"/>
    <w:rsid w:val="006F6886"/>
    <w:rPr>
      <w:rFonts w:eastAsia="Calibri"/>
      <w:sz w:val="20"/>
      <w:szCs w:val="20"/>
    </w:rPr>
  </w:style>
  <w:style w:type="character" w:customStyle="1" w:styleId="CommentTextChar">
    <w:name w:val="Comment Text Char"/>
    <w:link w:val="CommentText"/>
    <w:uiPriority w:val="99"/>
    <w:locked/>
    <w:rsid w:val="006F6886"/>
    <w:rPr>
      <w:rFonts w:ascii="Arial" w:eastAsia="Calibri" w:hAnsi="Arial"/>
      <w:lang w:val="en-US" w:eastAsia="en-US" w:bidi="ar-SA"/>
    </w:rPr>
  </w:style>
  <w:style w:type="paragraph" w:styleId="CommentSubject">
    <w:name w:val="annotation subject"/>
    <w:basedOn w:val="CommentText"/>
    <w:next w:val="CommentText"/>
    <w:link w:val="CommentSubjectChar"/>
    <w:semiHidden/>
    <w:rsid w:val="006F6886"/>
    <w:rPr>
      <w:b/>
      <w:bCs/>
    </w:rPr>
  </w:style>
  <w:style w:type="character" w:customStyle="1" w:styleId="CommentSubjectChar">
    <w:name w:val="Comment Subject Char"/>
    <w:link w:val="CommentSubject"/>
    <w:semiHidden/>
    <w:locked/>
    <w:rsid w:val="006F6886"/>
    <w:rPr>
      <w:rFonts w:ascii="Arial" w:eastAsia="Calibri" w:hAnsi="Arial"/>
      <w:b/>
      <w:bCs/>
      <w:lang w:val="en-US" w:eastAsia="en-US" w:bidi="ar-SA"/>
    </w:rPr>
  </w:style>
  <w:style w:type="character" w:customStyle="1" w:styleId="A2">
    <w:name w:val="A2"/>
    <w:rsid w:val="00CB2E40"/>
    <w:rPr>
      <w:rFonts w:cs="Gill Sans MT"/>
      <w:color w:val="000000"/>
      <w:sz w:val="22"/>
      <w:szCs w:val="22"/>
    </w:rPr>
  </w:style>
  <w:style w:type="table" w:styleId="TableGrid">
    <w:name w:val="Table Grid"/>
    <w:basedOn w:val="TableNormal"/>
    <w:uiPriority w:val="59"/>
    <w:rsid w:val="000409DF"/>
    <w:rPr>
      <w:rFonts w:ascii="Arial" w:eastAsia="Calibri" w:hAnsi="Arial"/>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llIn">
    <w:name w:val="Fill In"/>
    <w:basedOn w:val="Normal"/>
    <w:rsid w:val="00A65518"/>
    <w:pPr>
      <w:overflowPunct w:val="0"/>
      <w:autoSpaceDE w:val="0"/>
      <w:autoSpaceDN w:val="0"/>
      <w:adjustRightInd w:val="0"/>
      <w:spacing w:line="240" w:lineRule="exact"/>
    </w:pPr>
    <w:rPr>
      <w:rFonts w:ascii="Times New Roman" w:hAnsi="Times New Roman"/>
      <w:color w:val="000000"/>
      <w:sz w:val="20"/>
      <w:szCs w:val="20"/>
    </w:rPr>
  </w:style>
  <w:style w:type="character" w:customStyle="1" w:styleId="68">
    <w:name w:val="6/8"/>
    <w:rsid w:val="00A65518"/>
    <w:rPr>
      <w:rFonts w:ascii="Arial" w:hAnsi="Arial" w:cs="Arial" w:hint="default"/>
      <w:b/>
      <w:bCs w:val="0"/>
      <w:caps/>
      <w:strike w:val="0"/>
      <w:dstrike w:val="0"/>
      <w:color w:val="0000FF"/>
      <w:sz w:val="12"/>
      <w:u w:val="none"/>
      <w:effect w:val="none"/>
      <w:vertAlign w:val="baseline"/>
    </w:rPr>
  </w:style>
  <w:style w:type="character" w:customStyle="1" w:styleId="HTMLPreformattedChar">
    <w:name w:val="HTML Preformatted Char"/>
    <w:link w:val="HTMLPreformatted"/>
    <w:uiPriority w:val="99"/>
    <w:rsid w:val="00950239"/>
    <w:rPr>
      <w:rFonts w:ascii="Courier New" w:hAnsi="Courier New" w:cs="Courier New"/>
    </w:rPr>
  </w:style>
  <w:style w:type="character" w:styleId="Emphasis">
    <w:name w:val="Emphasis"/>
    <w:uiPriority w:val="20"/>
    <w:qFormat/>
    <w:rsid w:val="00950239"/>
    <w:rPr>
      <w:i/>
      <w:iCs/>
    </w:rPr>
  </w:style>
  <w:style w:type="paragraph" w:customStyle="1" w:styleId="Default1">
    <w:name w:val="Default1"/>
    <w:basedOn w:val="Default"/>
    <w:next w:val="Default"/>
    <w:uiPriority w:val="99"/>
    <w:rsid w:val="00400E69"/>
    <w:rPr>
      <w:rFonts w:ascii="Arial" w:hAnsi="Arial" w:cs="Arial"/>
      <w:color w:val="auto"/>
    </w:rPr>
  </w:style>
  <w:style w:type="paragraph" w:styleId="BodyTextIndent3">
    <w:name w:val="Body Text Indent 3"/>
    <w:basedOn w:val="Normal"/>
    <w:link w:val="BodyTextIndent3Char"/>
    <w:rsid w:val="00833D3C"/>
    <w:pPr>
      <w:spacing w:after="120"/>
      <w:ind w:left="360"/>
    </w:pPr>
    <w:rPr>
      <w:sz w:val="16"/>
      <w:szCs w:val="16"/>
      <w:lang w:val="x-none" w:eastAsia="x-none"/>
    </w:rPr>
  </w:style>
  <w:style w:type="character" w:customStyle="1" w:styleId="BodyTextIndent3Char">
    <w:name w:val="Body Text Indent 3 Char"/>
    <w:link w:val="BodyTextIndent3"/>
    <w:rsid w:val="00833D3C"/>
    <w:rPr>
      <w:rFonts w:ascii="Arial" w:hAnsi="Arial"/>
      <w:sz w:val="16"/>
      <w:szCs w:val="16"/>
    </w:rPr>
  </w:style>
  <w:style w:type="numbering" w:customStyle="1" w:styleId="NoList1">
    <w:name w:val="No List1"/>
    <w:next w:val="NoList"/>
    <w:semiHidden/>
    <w:rsid w:val="00227544"/>
  </w:style>
  <w:style w:type="paragraph" w:styleId="BodyTextIndent2">
    <w:name w:val="Body Text Indent 2"/>
    <w:basedOn w:val="Normal"/>
    <w:link w:val="BodyTextIndent2Char"/>
    <w:rsid w:val="00227544"/>
    <w:pPr>
      <w:widowControl w:val="0"/>
      <w:autoSpaceDE w:val="0"/>
      <w:autoSpaceDN w:val="0"/>
      <w:adjustRightInd w:val="0"/>
      <w:spacing w:line="288" w:lineRule="atLeast"/>
      <w:ind w:left="600"/>
    </w:pPr>
    <w:rPr>
      <w:rFonts w:cs="Arial"/>
      <w:b/>
      <w:bCs/>
      <w:sz w:val="22"/>
      <w:szCs w:val="22"/>
    </w:rPr>
  </w:style>
  <w:style w:type="character" w:customStyle="1" w:styleId="BodyTextIndent2Char">
    <w:name w:val="Body Text Indent 2 Char"/>
    <w:link w:val="BodyTextIndent2"/>
    <w:rsid w:val="00227544"/>
    <w:rPr>
      <w:rFonts w:ascii="Arial" w:hAnsi="Arial" w:cs="Arial"/>
      <w:b/>
      <w:bCs/>
      <w:sz w:val="22"/>
      <w:szCs w:val="22"/>
    </w:rPr>
  </w:style>
  <w:style w:type="paragraph" w:customStyle="1" w:styleId="xl25">
    <w:name w:val="xl25"/>
    <w:basedOn w:val="Normal"/>
    <w:rsid w:val="00227544"/>
    <w:pPr>
      <w:spacing w:before="100" w:beforeAutospacing="1" w:after="100" w:afterAutospacing="1"/>
    </w:pPr>
    <w:rPr>
      <w:rFonts w:ascii="Arial Unicode MS" w:eastAsia="Arial Unicode MS" w:hAnsi="Arial Unicode MS" w:cs="Arial Unicode MS"/>
      <w:sz w:val="22"/>
      <w:szCs w:val="22"/>
    </w:rPr>
  </w:style>
  <w:style w:type="paragraph" w:styleId="BodyTextIndent">
    <w:name w:val="Body Text Indent"/>
    <w:basedOn w:val="Normal"/>
    <w:link w:val="BodyTextIndentChar"/>
    <w:rsid w:val="00227544"/>
    <w:pPr>
      <w:spacing w:after="120"/>
      <w:ind w:left="360"/>
    </w:pPr>
    <w:rPr>
      <w:rFonts w:ascii="Times New Roman" w:hAnsi="Times New Roman"/>
    </w:rPr>
  </w:style>
  <w:style w:type="character" w:customStyle="1" w:styleId="BodyTextIndentChar">
    <w:name w:val="Body Text Indent Char"/>
    <w:link w:val="BodyTextIndent"/>
    <w:rsid w:val="00227544"/>
    <w:rPr>
      <w:sz w:val="24"/>
      <w:szCs w:val="24"/>
    </w:rPr>
  </w:style>
  <w:style w:type="paragraph" w:styleId="ListBullet">
    <w:name w:val="List Bullet"/>
    <w:basedOn w:val="Normal"/>
    <w:rsid w:val="00037B12"/>
    <w:pPr>
      <w:numPr>
        <w:numId w:val="2"/>
      </w:numPr>
      <w:contextualSpacing/>
    </w:pPr>
  </w:style>
  <w:style w:type="paragraph" w:styleId="NoSpacing">
    <w:name w:val="No Spacing"/>
    <w:uiPriority w:val="1"/>
    <w:qFormat/>
    <w:rsid w:val="00147ACD"/>
    <w:rPr>
      <w:rFonts w:ascii="Arial" w:hAnsi="Arial"/>
      <w:sz w:val="24"/>
      <w:szCs w:val="24"/>
    </w:rPr>
  </w:style>
  <w:style w:type="character" w:customStyle="1" w:styleId="questions1">
    <w:name w:val="questions1"/>
    <w:rsid w:val="00B75CBD"/>
    <w:rPr>
      <w:b/>
      <w:bCs/>
      <w:vanish w:val="0"/>
      <w:webHidden w:val="0"/>
      <w:specVanish w:val="0"/>
    </w:rPr>
  </w:style>
  <w:style w:type="table" w:customStyle="1" w:styleId="TableGrid1">
    <w:name w:val="Table Grid1"/>
    <w:basedOn w:val="TableNormal"/>
    <w:next w:val="TableGrid"/>
    <w:uiPriority w:val="59"/>
    <w:rsid w:val="00A8360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inturl1">
    <w:name w:val="printurl1"/>
    <w:rsid w:val="00D1457E"/>
    <w:rPr>
      <w:vanish/>
      <w:webHidden w:val="0"/>
      <w:shd w:val="clear" w:color="auto" w:fill="FFFFFF"/>
      <w:specVanish w:val="0"/>
    </w:rPr>
  </w:style>
  <w:style w:type="table" w:styleId="GridTable1Light">
    <w:name w:val="Grid Table 1 Light"/>
    <w:basedOn w:val="TableNormal"/>
    <w:uiPriority w:val="46"/>
    <w:rsid w:val="00FF290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
    <w:name w:val="List Table 3"/>
    <w:basedOn w:val="TableNormal"/>
    <w:uiPriority w:val="48"/>
    <w:rsid w:val="00FF290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TOCHeading">
    <w:name w:val="TOC Heading"/>
    <w:basedOn w:val="Heading1"/>
    <w:next w:val="Normal"/>
    <w:uiPriority w:val="39"/>
    <w:unhideWhenUsed/>
    <w:qFormat/>
    <w:rsid w:val="0031042B"/>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TOC3">
    <w:name w:val="toc 3"/>
    <w:basedOn w:val="Normal"/>
    <w:next w:val="Normal"/>
    <w:autoRedefine/>
    <w:uiPriority w:val="39"/>
    <w:unhideWhenUsed/>
    <w:rsid w:val="0031042B"/>
    <w:pPr>
      <w:spacing w:after="100"/>
      <w:ind w:left="480"/>
    </w:pPr>
  </w:style>
  <w:style w:type="character" w:styleId="FootnoteReference">
    <w:name w:val="footnote reference"/>
    <w:basedOn w:val="DefaultParagraphFont"/>
    <w:uiPriority w:val="99"/>
    <w:semiHidden/>
    <w:unhideWhenUsed/>
    <w:rsid w:val="0037341B"/>
    <w:rPr>
      <w:vertAlign w:val="superscript"/>
    </w:rPr>
  </w:style>
  <w:style w:type="character" w:customStyle="1" w:styleId="UnresolvedMention1">
    <w:name w:val="Unresolved Mention1"/>
    <w:basedOn w:val="DefaultParagraphFont"/>
    <w:uiPriority w:val="99"/>
    <w:semiHidden/>
    <w:unhideWhenUsed/>
    <w:rsid w:val="00F63AB7"/>
    <w:rPr>
      <w:color w:val="605E5C"/>
      <w:shd w:val="clear" w:color="auto" w:fill="E1DFDD"/>
    </w:rPr>
  </w:style>
  <w:style w:type="character" w:customStyle="1" w:styleId="normaltextrun">
    <w:name w:val="normaltextrun"/>
    <w:basedOn w:val="DefaultParagraphFont"/>
    <w:rsid w:val="004F6D3E"/>
  </w:style>
  <w:style w:type="character" w:customStyle="1" w:styleId="eop">
    <w:name w:val="eop"/>
    <w:basedOn w:val="DefaultParagraphFont"/>
    <w:rsid w:val="004F6D3E"/>
  </w:style>
  <w:style w:type="paragraph" w:styleId="Revision">
    <w:name w:val="Revision"/>
    <w:hidden/>
    <w:uiPriority w:val="99"/>
    <w:semiHidden/>
    <w:rsid w:val="00875EEA"/>
    <w:rPr>
      <w:rFonts w:ascii="Arial" w:hAnsi="Arial"/>
      <w:sz w:val="24"/>
      <w:szCs w:val="24"/>
    </w:rPr>
  </w:style>
  <w:style w:type="paragraph" w:styleId="EndnoteText">
    <w:name w:val="endnote text"/>
    <w:basedOn w:val="Normal"/>
    <w:link w:val="EndnoteTextChar"/>
    <w:semiHidden/>
    <w:unhideWhenUsed/>
    <w:rsid w:val="00245C69"/>
    <w:pPr>
      <w:spacing w:after="0"/>
    </w:pPr>
    <w:rPr>
      <w:sz w:val="20"/>
      <w:szCs w:val="20"/>
    </w:rPr>
  </w:style>
  <w:style w:type="character" w:customStyle="1" w:styleId="EndnoteTextChar">
    <w:name w:val="Endnote Text Char"/>
    <w:basedOn w:val="DefaultParagraphFont"/>
    <w:link w:val="EndnoteText"/>
    <w:semiHidden/>
    <w:rsid w:val="00245C69"/>
    <w:rPr>
      <w:rFonts w:ascii="Arial" w:hAnsi="Arial"/>
    </w:rPr>
  </w:style>
  <w:style w:type="character" w:styleId="EndnoteReference">
    <w:name w:val="endnote reference"/>
    <w:basedOn w:val="DefaultParagraphFont"/>
    <w:semiHidden/>
    <w:unhideWhenUsed/>
    <w:rsid w:val="00245C69"/>
    <w:rPr>
      <w:vertAlign w:val="superscript"/>
    </w:rPr>
  </w:style>
  <w:style w:type="table" w:styleId="GridTable4">
    <w:name w:val="Grid Table 4"/>
    <w:basedOn w:val="TableNormal"/>
    <w:uiPriority w:val="49"/>
    <w:rsid w:val="00B10E4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
    <w:name w:val="Grid Table 2"/>
    <w:basedOn w:val="TableNormal"/>
    <w:uiPriority w:val="47"/>
    <w:rsid w:val="00331490"/>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aliases w:val="list Char,List1 Char,List11 Char,Step Paragraph Char"/>
    <w:link w:val="ListParagraph"/>
    <w:uiPriority w:val="34"/>
    <w:locked/>
    <w:rsid w:val="0086641D"/>
    <w:rPr>
      <w:rFonts w:ascii="Calibri" w:hAnsi="Calibri"/>
      <w:sz w:val="22"/>
      <w:szCs w:val="22"/>
    </w:rPr>
  </w:style>
  <w:style w:type="character" w:customStyle="1" w:styleId="authors">
    <w:name w:val="authors"/>
    <w:basedOn w:val="DefaultParagraphFont"/>
    <w:rsid w:val="00304802"/>
  </w:style>
  <w:style w:type="character" w:customStyle="1" w:styleId="Date1">
    <w:name w:val="Date1"/>
    <w:basedOn w:val="DefaultParagraphFont"/>
    <w:rsid w:val="00304802"/>
  </w:style>
  <w:style w:type="character" w:customStyle="1" w:styleId="arttitle">
    <w:name w:val="art_title"/>
    <w:basedOn w:val="DefaultParagraphFont"/>
    <w:rsid w:val="00304802"/>
  </w:style>
  <w:style w:type="character" w:customStyle="1" w:styleId="serialtitle">
    <w:name w:val="serial_title"/>
    <w:basedOn w:val="DefaultParagraphFont"/>
    <w:rsid w:val="00304802"/>
  </w:style>
  <w:style w:type="character" w:customStyle="1" w:styleId="volumeissue">
    <w:name w:val="volume_issue"/>
    <w:basedOn w:val="DefaultParagraphFont"/>
    <w:rsid w:val="00304802"/>
  </w:style>
  <w:style w:type="character" w:customStyle="1" w:styleId="pagerange">
    <w:name w:val="page_range"/>
    <w:basedOn w:val="DefaultParagraphFont"/>
    <w:rsid w:val="00304802"/>
  </w:style>
  <w:style w:type="character" w:customStyle="1" w:styleId="doilink">
    <w:name w:val="doi_link"/>
    <w:basedOn w:val="DefaultParagraphFont"/>
    <w:rsid w:val="00304802"/>
  </w:style>
  <w:style w:type="character" w:customStyle="1" w:styleId="UnresolvedMention2">
    <w:name w:val="Unresolved Mention2"/>
    <w:basedOn w:val="DefaultParagraphFont"/>
    <w:uiPriority w:val="99"/>
    <w:semiHidden/>
    <w:unhideWhenUsed/>
    <w:rsid w:val="00175570"/>
    <w:rPr>
      <w:color w:val="605E5C"/>
      <w:shd w:val="clear" w:color="auto" w:fill="E1DFDD"/>
    </w:rPr>
  </w:style>
  <w:style w:type="paragraph" w:customStyle="1" w:styleId="xxmsonormal">
    <w:name w:val="x_xmsonormal"/>
    <w:basedOn w:val="Normal"/>
    <w:rsid w:val="008F1A2D"/>
    <w:pPr>
      <w:spacing w:after="0"/>
    </w:pPr>
    <w:rPr>
      <w:rFonts w:ascii="Calibri" w:eastAsiaTheme="minorHAnsi" w:hAnsi="Calibri" w:cs="Calibri"/>
      <w:sz w:val="22"/>
      <w:szCs w:val="22"/>
    </w:rPr>
  </w:style>
  <w:style w:type="paragraph" w:customStyle="1" w:styleId="xxmsonormal0">
    <w:name w:val="x_x_msonormal"/>
    <w:basedOn w:val="Normal"/>
    <w:rsid w:val="008C41E8"/>
    <w:pPr>
      <w:spacing w:before="100" w:beforeAutospacing="1" w:after="100" w:afterAutospacing="1"/>
    </w:pPr>
    <w:rPr>
      <w:rFonts w:ascii="Times New Roman" w:hAnsi="Times New Roman"/>
    </w:rPr>
  </w:style>
  <w:style w:type="character" w:customStyle="1" w:styleId="Heading4Char">
    <w:name w:val="Heading 4 Char"/>
    <w:basedOn w:val="DefaultParagraphFont"/>
    <w:link w:val="Heading4"/>
    <w:rsid w:val="00F06DBA"/>
    <w:rPr>
      <w:rFonts w:ascii="Arial" w:hAnsi="Arial" w:cs="Arial"/>
      <w:b/>
      <w:i/>
      <w:sz w:val="24"/>
      <w:szCs w:val="24"/>
    </w:rPr>
  </w:style>
  <w:style w:type="character" w:styleId="UnresolvedMention">
    <w:name w:val="Unresolved Mention"/>
    <w:basedOn w:val="DefaultParagraphFont"/>
    <w:uiPriority w:val="99"/>
    <w:semiHidden/>
    <w:unhideWhenUsed/>
    <w:rsid w:val="00533F24"/>
    <w:rPr>
      <w:color w:val="605E5C"/>
      <w:shd w:val="clear" w:color="auto" w:fill="E1DFDD"/>
    </w:rPr>
  </w:style>
  <w:style w:type="paragraph" w:styleId="TOC4">
    <w:name w:val="toc 4"/>
    <w:basedOn w:val="Normal"/>
    <w:next w:val="Normal"/>
    <w:autoRedefine/>
    <w:uiPriority w:val="39"/>
    <w:unhideWhenUsed/>
    <w:rsid w:val="00B4138C"/>
    <w:pPr>
      <w:spacing w:after="10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2277">
      <w:bodyDiv w:val="1"/>
      <w:marLeft w:val="0"/>
      <w:marRight w:val="0"/>
      <w:marTop w:val="0"/>
      <w:marBottom w:val="0"/>
      <w:divBdr>
        <w:top w:val="none" w:sz="0" w:space="0" w:color="auto"/>
        <w:left w:val="none" w:sz="0" w:space="0" w:color="auto"/>
        <w:bottom w:val="none" w:sz="0" w:space="0" w:color="auto"/>
        <w:right w:val="none" w:sz="0" w:space="0" w:color="auto"/>
      </w:divBdr>
    </w:div>
    <w:div w:id="46727731">
      <w:bodyDiv w:val="1"/>
      <w:marLeft w:val="0"/>
      <w:marRight w:val="0"/>
      <w:marTop w:val="0"/>
      <w:marBottom w:val="0"/>
      <w:divBdr>
        <w:top w:val="none" w:sz="0" w:space="0" w:color="auto"/>
        <w:left w:val="none" w:sz="0" w:space="0" w:color="auto"/>
        <w:bottom w:val="none" w:sz="0" w:space="0" w:color="auto"/>
        <w:right w:val="none" w:sz="0" w:space="0" w:color="auto"/>
      </w:divBdr>
    </w:div>
    <w:div w:id="51585087">
      <w:bodyDiv w:val="1"/>
      <w:marLeft w:val="0"/>
      <w:marRight w:val="0"/>
      <w:marTop w:val="0"/>
      <w:marBottom w:val="0"/>
      <w:divBdr>
        <w:top w:val="none" w:sz="0" w:space="0" w:color="auto"/>
        <w:left w:val="none" w:sz="0" w:space="0" w:color="auto"/>
        <w:bottom w:val="none" w:sz="0" w:space="0" w:color="auto"/>
        <w:right w:val="none" w:sz="0" w:space="0" w:color="auto"/>
      </w:divBdr>
    </w:div>
    <w:div w:id="76053528">
      <w:bodyDiv w:val="1"/>
      <w:marLeft w:val="0"/>
      <w:marRight w:val="0"/>
      <w:marTop w:val="0"/>
      <w:marBottom w:val="0"/>
      <w:divBdr>
        <w:top w:val="none" w:sz="0" w:space="0" w:color="auto"/>
        <w:left w:val="none" w:sz="0" w:space="0" w:color="auto"/>
        <w:bottom w:val="none" w:sz="0" w:space="0" w:color="auto"/>
        <w:right w:val="none" w:sz="0" w:space="0" w:color="auto"/>
      </w:divBdr>
    </w:div>
    <w:div w:id="78644195">
      <w:bodyDiv w:val="1"/>
      <w:marLeft w:val="0"/>
      <w:marRight w:val="0"/>
      <w:marTop w:val="0"/>
      <w:marBottom w:val="0"/>
      <w:divBdr>
        <w:top w:val="none" w:sz="0" w:space="0" w:color="auto"/>
        <w:left w:val="none" w:sz="0" w:space="0" w:color="auto"/>
        <w:bottom w:val="none" w:sz="0" w:space="0" w:color="auto"/>
        <w:right w:val="none" w:sz="0" w:space="0" w:color="auto"/>
      </w:divBdr>
    </w:div>
    <w:div w:id="88702739">
      <w:bodyDiv w:val="1"/>
      <w:marLeft w:val="0"/>
      <w:marRight w:val="0"/>
      <w:marTop w:val="0"/>
      <w:marBottom w:val="0"/>
      <w:divBdr>
        <w:top w:val="none" w:sz="0" w:space="0" w:color="auto"/>
        <w:left w:val="none" w:sz="0" w:space="0" w:color="auto"/>
        <w:bottom w:val="none" w:sz="0" w:space="0" w:color="auto"/>
        <w:right w:val="none" w:sz="0" w:space="0" w:color="auto"/>
      </w:divBdr>
    </w:div>
    <w:div w:id="184099575">
      <w:bodyDiv w:val="1"/>
      <w:marLeft w:val="0"/>
      <w:marRight w:val="0"/>
      <w:marTop w:val="0"/>
      <w:marBottom w:val="0"/>
      <w:divBdr>
        <w:top w:val="none" w:sz="0" w:space="0" w:color="auto"/>
        <w:left w:val="none" w:sz="0" w:space="0" w:color="auto"/>
        <w:bottom w:val="none" w:sz="0" w:space="0" w:color="auto"/>
        <w:right w:val="none" w:sz="0" w:space="0" w:color="auto"/>
      </w:divBdr>
      <w:divsChild>
        <w:div w:id="809904829">
          <w:marLeft w:val="240"/>
          <w:marRight w:val="0"/>
          <w:marTop w:val="0"/>
          <w:marBottom w:val="240"/>
          <w:divBdr>
            <w:top w:val="none" w:sz="0" w:space="0" w:color="auto"/>
            <w:left w:val="none" w:sz="0" w:space="0" w:color="auto"/>
            <w:bottom w:val="none" w:sz="0" w:space="0" w:color="auto"/>
            <w:right w:val="none" w:sz="0" w:space="0" w:color="auto"/>
          </w:divBdr>
        </w:div>
        <w:div w:id="873618011">
          <w:marLeft w:val="240"/>
          <w:marRight w:val="0"/>
          <w:marTop w:val="0"/>
          <w:marBottom w:val="240"/>
          <w:divBdr>
            <w:top w:val="none" w:sz="0" w:space="0" w:color="auto"/>
            <w:left w:val="none" w:sz="0" w:space="0" w:color="auto"/>
            <w:bottom w:val="none" w:sz="0" w:space="0" w:color="auto"/>
            <w:right w:val="none" w:sz="0" w:space="0" w:color="auto"/>
          </w:divBdr>
        </w:div>
        <w:div w:id="2085452775">
          <w:marLeft w:val="240"/>
          <w:marRight w:val="0"/>
          <w:marTop w:val="0"/>
          <w:marBottom w:val="240"/>
          <w:divBdr>
            <w:top w:val="none" w:sz="0" w:space="0" w:color="auto"/>
            <w:left w:val="none" w:sz="0" w:space="0" w:color="auto"/>
            <w:bottom w:val="none" w:sz="0" w:space="0" w:color="auto"/>
            <w:right w:val="none" w:sz="0" w:space="0" w:color="auto"/>
          </w:divBdr>
        </w:div>
      </w:divsChild>
    </w:div>
    <w:div w:id="208540923">
      <w:bodyDiv w:val="1"/>
      <w:marLeft w:val="0"/>
      <w:marRight w:val="0"/>
      <w:marTop w:val="0"/>
      <w:marBottom w:val="0"/>
      <w:divBdr>
        <w:top w:val="none" w:sz="0" w:space="0" w:color="auto"/>
        <w:left w:val="none" w:sz="0" w:space="0" w:color="auto"/>
        <w:bottom w:val="none" w:sz="0" w:space="0" w:color="auto"/>
        <w:right w:val="none" w:sz="0" w:space="0" w:color="auto"/>
      </w:divBdr>
    </w:div>
    <w:div w:id="240338152">
      <w:bodyDiv w:val="1"/>
      <w:marLeft w:val="0"/>
      <w:marRight w:val="0"/>
      <w:marTop w:val="0"/>
      <w:marBottom w:val="0"/>
      <w:divBdr>
        <w:top w:val="none" w:sz="0" w:space="0" w:color="auto"/>
        <w:left w:val="none" w:sz="0" w:space="0" w:color="auto"/>
        <w:bottom w:val="none" w:sz="0" w:space="0" w:color="auto"/>
        <w:right w:val="none" w:sz="0" w:space="0" w:color="auto"/>
      </w:divBdr>
    </w:div>
    <w:div w:id="282618118">
      <w:bodyDiv w:val="1"/>
      <w:marLeft w:val="0"/>
      <w:marRight w:val="0"/>
      <w:marTop w:val="0"/>
      <w:marBottom w:val="0"/>
      <w:divBdr>
        <w:top w:val="none" w:sz="0" w:space="0" w:color="auto"/>
        <w:left w:val="none" w:sz="0" w:space="0" w:color="auto"/>
        <w:bottom w:val="none" w:sz="0" w:space="0" w:color="auto"/>
        <w:right w:val="none" w:sz="0" w:space="0" w:color="auto"/>
      </w:divBdr>
    </w:div>
    <w:div w:id="401878415">
      <w:bodyDiv w:val="1"/>
      <w:marLeft w:val="0"/>
      <w:marRight w:val="0"/>
      <w:marTop w:val="0"/>
      <w:marBottom w:val="0"/>
      <w:divBdr>
        <w:top w:val="none" w:sz="0" w:space="0" w:color="auto"/>
        <w:left w:val="none" w:sz="0" w:space="0" w:color="auto"/>
        <w:bottom w:val="none" w:sz="0" w:space="0" w:color="auto"/>
        <w:right w:val="none" w:sz="0" w:space="0" w:color="auto"/>
      </w:divBdr>
    </w:div>
    <w:div w:id="471555901">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525288427">
      <w:bodyDiv w:val="1"/>
      <w:marLeft w:val="0"/>
      <w:marRight w:val="0"/>
      <w:marTop w:val="0"/>
      <w:marBottom w:val="0"/>
      <w:divBdr>
        <w:top w:val="none" w:sz="0" w:space="0" w:color="auto"/>
        <w:left w:val="none" w:sz="0" w:space="0" w:color="auto"/>
        <w:bottom w:val="none" w:sz="0" w:space="0" w:color="auto"/>
        <w:right w:val="none" w:sz="0" w:space="0" w:color="auto"/>
      </w:divBdr>
    </w:div>
    <w:div w:id="629478790">
      <w:bodyDiv w:val="1"/>
      <w:marLeft w:val="0"/>
      <w:marRight w:val="0"/>
      <w:marTop w:val="0"/>
      <w:marBottom w:val="0"/>
      <w:divBdr>
        <w:top w:val="none" w:sz="0" w:space="0" w:color="auto"/>
        <w:left w:val="none" w:sz="0" w:space="0" w:color="auto"/>
        <w:bottom w:val="none" w:sz="0" w:space="0" w:color="auto"/>
        <w:right w:val="none" w:sz="0" w:space="0" w:color="auto"/>
      </w:divBdr>
    </w:div>
    <w:div w:id="665136584">
      <w:bodyDiv w:val="1"/>
      <w:marLeft w:val="0"/>
      <w:marRight w:val="0"/>
      <w:marTop w:val="0"/>
      <w:marBottom w:val="0"/>
      <w:divBdr>
        <w:top w:val="none" w:sz="0" w:space="0" w:color="auto"/>
        <w:left w:val="none" w:sz="0" w:space="0" w:color="auto"/>
        <w:bottom w:val="none" w:sz="0" w:space="0" w:color="auto"/>
        <w:right w:val="none" w:sz="0" w:space="0" w:color="auto"/>
      </w:divBdr>
    </w:div>
    <w:div w:id="701176139">
      <w:bodyDiv w:val="1"/>
      <w:marLeft w:val="0"/>
      <w:marRight w:val="0"/>
      <w:marTop w:val="0"/>
      <w:marBottom w:val="0"/>
      <w:divBdr>
        <w:top w:val="none" w:sz="0" w:space="0" w:color="auto"/>
        <w:left w:val="none" w:sz="0" w:space="0" w:color="auto"/>
        <w:bottom w:val="none" w:sz="0" w:space="0" w:color="auto"/>
        <w:right w:val="none" w:sz="0" w:space="0" w:color="auto"/>
      </w:divBdr>
    </w:div>
    <w:div w:id="704794264">
      <w:bodyDiv w:val="1"/>
      <w:marLeft w:val="0"/>
      <w:marRight w:val="0"/>
      <w:marTop w:val="0"/>
      <w:marBottom w:val="0"/>
      <w:divBdr>
        <w:top w:val="none" w:sz="0" w:space="0" w:color="auto"/>
        <w:left w:val="none" w:sz="0" w:space="0" w:color="auto"/>
        <w:bottom w:val="none" w:sz="0" w:space="0" w:color="auto"/>
        <w:right w:val="none" w:sz="0" w:space="0" w:color="auto"/>
      </w:divBdr>
    </w:div>
    <w:div w:id="733040557">
      <w:bodyDiv w:val="1"/>
      <w:marLeft w:val="0"/>
      <w:marRight w:val="0"/>
      <w:marTop w:val="0"/>
      <w:marBottom w:val="0"/>
      <w:divBdr>
        <w:top w:val="none" w:sz="0" w:space="0" w:color="auto"/>
        <w:left w:val="none" w:sz="0" w:space="0" w:color="auto"/>
        <w:bottom w:val="none" w:sz="0" w:space="0" w:color="auto"/>
        <w:right w:val="none" w:sz="0" w:space="0" w:color="auto"/>
      </w:divBdr>
    </w:div>
    <w:div w:id="753818448">
      <w:bodyDiv w:val="1"/>
      <w:marLeft w:val="0"/>
      <w:marRight w:val="0"/>
      <w:marTop w:val="0"/>
      <w:marBottom w:val="0"/>
      <w:divBdr>
        <w:top w:val="none" w:sz="0" w:space="0" w:color="auto"/>
        <w:left w:val="none" w:sz="0" w:space="0" w:color="auto"/>
        <w:bottom w:val="none" w:sz="0" w:space="0" w:color="auto"/>
        <w:right w:val="none" w:sz="0" w:space="0" w:color="auto"/>
      </w:divBdr>
    </w:div>
    <w:div w:id="767193337">
      <w:bodyDiv w:val="1"/>
      <w:marLeft w:val="0"/>
      <w:marRight w:val="0"/>
      <w:marTop w:val="0"/>
      <w:marBottom w:val="0"/>
      <w:divBdr>
        <w:top w:val="none" w:sz="0" w:space="0" w:color="auto"/>
        <w:left w:val="none" w:sz="0" w:space="0" w:color="auto"/>
        <w:bottom w:val="none" w:sz="0" w:space="0" w:color="auto"/>
        <w:right w:val="none" w:sz="0" w:space="0" w:color="auto"/>
      </w:divBdr>
    </w:div>
    <w:div w:id="788007806">
      <w:bodyDiv w:val="1"/>
      <w:marLeft w:val="0"/>
      <w:marRight w:val="0"/>
      <w:marTop w:val="0"/>
      <w:marBottom w:val="0"/>
      <w:divBdr>
        <w:top w:val="none" w:sz="0" w:space="0" w:color="auto"/>
        <w:left w:val="none" w:sz="0" w:space="0" w:color="auto"/>
        <w:bottom w:val="none" w:sz="0" w:space="0" w:color="auto"/>
        <w:right w:val="none" w:sz="0" w:space="0" w:color="auto"/>
      </w:divBdr>
    </w:div>
    <w:div w:id="788279296">
      <w:bodyDiv w:val="1"/>
      <w:marLeft w:val="0"/>
      <w:marRight w:val="0"/>
      <w:marTop w:val="0"/>
      <w:marBottom w:val="0"/>
      <w:divBdr>
        <w:top w:val="none" w:sz="0" w:space="0" w:color="auto"/>
        <w:left w:val="none" w:sz="0" w:space="0" w:color="auto"/>
        <w:bottom w:val="none" w:sz="0" w:space="0" w:color="auto"/>
        <w:right w:val="none" w:sz="0" w:space="0" w:color="auto"/>
      </w:divBdr>
    </w:div>
    <w:div w:id="844899644">
      <w:bodyDiv w:val="1"/>
      <w:marLeft w:val="0"/>
      <w:marRight w:val="0"/>
      <w:marTop w:val="0"/>
      <w:marBottom w:val="0"/>
      <w:divBdr>
        <w:top w:val="none" w:sz="0" w:space="0" w:color="auto"/>
        <w:left w:val="none" w:sz="0" w:space="0" w:color="auto"/>
        <w:bottom w:val="none" w:sz="0" w:space="0" w:color="auto"/>
        <w:right w:val="none" w:sz="0" w:space="0" w:color="auto"/>
      </w:divBdr>
    </w:div>
    <w:div w:id="847527332">
      <w:bodyDiv w:val="1"/>
      <w:marLeft w:val="0"/>
      <w:marRight w:val="0"/>
      <w:marTop w:val="0"/>
      <w:marBottom w:val="0"/>
      <w:divBdr>
        <w:top w:val="none" w:sz="0" w:space="0" w:color="auto"/>
        <w:left w:val="none" w:sz="0" w:space="0" w:color="auto"/>
        <w:bottom w:val="none" w:sz="0" w:space="0" w:color="auto"/>
        <w:right w:val="none" w:sz="0" w:space="0" w:color="auto"/>
      </w:divBdr>
      <w:divsChild>
        <w:div w:id="135880052">
          <w:marLeft w:val="240"/>
          <w:marRight w:val="0"/>
          <w:marTop w:val="0"/>
          <w:marBottom w:val="240"/>
          <w:divBdr>
            <w:top w:val="none" w:sz="0" w:space="0" w:color="auto"/>
            <w:left w:val="none" w:sz="0" w:space="0" w:color="auto"/>
            <w:bottom w:val="none" w:sz="0" w:space="0" w:color="auto"/>
            <w:right w:val="none" w:sz="0" w:space="0" w:color="auto"/>
          </w:divBdr>
        </w:div>
        <w:div w:id="444156724">
          <w:marLeft w:val="240"/>
          <w:marRight w:val="0"/>
          <w:marTop w:val="0"/>
          <w:marBottom w:val="240"/>
          <w:divBdr>
            <w:top w:val="none" w:sz="0" w:space="0" w:color="auto"/>
            <w:left w:val="none" w:sz="0" w:space="0" w:color="auto"/>
            <w:bottom w:val="none" w:sz="0" w:space="0" w:color="auto"/>
            <w:right w:val="none" w:sz="0" w:space="0" w:color="auto"/>
          </w:divBdr>
        </w:div>
        <w:div w:id="980815891">
          <w:marLeft w:val="240"/>
          <w:marRight w:val="0"/>
          <w:marTop w:val="0"/>
          <w:marBottom w:val="240"/>
          <w:divBdr>
            <w:top w:val="none" w:sz="0" w:space="0" w:color="auto"/>
            <w:left w:val="none" w:sz="0" w:space="0" w:color="auto"/>
            <w:bottom w:val="none" w:sz="0" w:space="0" w:color="auto"/>
            <w:right w:val="none" w:sz="0" w:space="0" w:color="auto"/>
          </w:divBdr>
        </w:div>
        <w:div w:id="1019939391">
          <w:marLeft w:val="240"/>
          <w:marRight w:val="0"/>
          <w:marTop w:val="0"/>
          <w:marBottom w:val="240"/>
          <w:divBdr>
            <w:top w:val="none" w:sz="0" w:space="0" w:color="auto"/>
            <w:left w:val="none" w:sz="0" w:space="0" w:color="auto"/>
            <w:bottom w:val="none" w:sz="0" w:space="0" w:color="auto"/>
            <w:right w:val="none" w:sz="0" w:space="0" w:color="auto"/>
          </w:divBdr>
        </w:div>
        <w:div w:id="1417165723">
          <w:marLeft w:val="240"/>
          <w:marRight w:val="0"/>
          <w:marTop w:val="0"/>
          <w:marBottom w:val="240"/>
          <w:divBdr>
            <w:top w:val="none" w:sz="0" w:space="0" w:color="auto"/>
            <w:left w:val="none" w:sz="0" w:space="0" w:color="auto"/>
            <w:bottom w:val="none" w:sz="0" w:space="0" w:color="auto"/>
            <w:right w:val="none" w:sz="0" w:space="0" w:color="auto"/>
          </w:divBdr>
        </w:div>
      </w:divsChild>
    </w:div>
    <w:div w:id="984163012">
      <w:bodyDiv w:val="1"/>
      <w:marLeft w:val="0"/>
      <w:marRight w:val="0"/>
      <w:marTop w:val="0"/>
      <w:marBottom w:val="0"/>
      <w:divBdr>
        <w:top w:val="none" w:sz="0" w:space="0" w:color="auto"/>
        <w:left w:val="none" w:sz="0" w:space="0" w:color="auto"/>
        <w:bottom w:val="none" w:sz="0" w:space="0" w:color="auto"/>
        <w:right w:val="none" w:sz="0" w:space="0" w:color="auto"/>
      </w:divBdr>
    </w:div>
    <w:div w:id="1062601840">
      <w:bodyDiv w:val="1"/>
      <w:marLeft w:val="0"/>
      <w:marRight w:val="0"/>
      <w:marTop w:val="0"/>
      <w:marBottom w:val="0"/>
      <w:divBdr>
        <w:top w:val="none" w:sz="0" w:space="0" w:color="auto"/>
        <w:left w:val="none" w:sz="0" w:space="0" w:color="auto"/>
        <w:bottom w:val="none" w:sz="0" w:space="0" w:color="auto"/>
        <w:right w:val="none" w:sz="0" w:space="0" w:color="auto"/>
      </w:divBdr>
    </w:div>
    <w:div w:id="1077441371">
      <w:bodyDiv w:val="1"/>
      <w:marLeft w:val="0"/>
      <w:marRight w:val="0"/>
      <w:marTop w:val="0"/>
      <w:marBottom w:val="0"/>
      <w:divBdr>
        <w:top w:val="none" w:sz="0" w:space="0" w:color="auto"/>
        <w:left w:val="none" w:sz="0" w:space="0" w:color="auto"/>
        <w:bottom w:val="none" w:sz="0" w:space="0" w:color="auto"/>
        <w:right w:val="none" w:sz="0" w:space="0" w:color="auto"/>
      </w:divBdr>
    </w:div>
    <w:div w:id="1098330072">
      <w:bodyDiv w:val="1"/>
      <w:marLeft w:val="0"/>
      <w:marRight w:val="0"/>
      <w:marTop w:val="0"/>
      <w:marBottom w:val="0"/>
      <w:divBdr>
        <w:top w:val="none" w:sz="0" w:space="0" w:color="auto"/>
        <w:left w:val="none" w:sz="0" w:space="0" w:color="auto"/>
        <w:bottom w:val="none" w:sz="0" w:space="0" w:color="auto"/>
        <w:right w:val="none" w:sz="0" w:space="0" w:color="auto"/>
      </w:divBdr>
    </w:div>
    <w:div w:id="1108427859">
      <w:bodyDiv w:val="1"/>
      <w:marLeft w:val="0"/>
      <w:marRight w:val="0"/>
      <w:marTop w:val="0"/>
      <w:marBottom w:val="0"/>
      <w:divBdr>
        <w:top w:val="none" w:sz="0" w:space="0" w:color="auto"/>
        <w:left w:val="none" w:sz="0" w:space="0" w:color="auto"/>
        <w:bottom w:val="none" w:sz="0" w:space="0" w:color="auto"/>
        <w:right w:val="none" w:sz="0" w:space="0" w:color="auto"/>
      </w:divBdr>
    </w:div>
    <w:div w:id="1161041198">
      <w:bodyDiv w:val="1"/>
      <w:marLeft w:val="0"/>
      <w:marRight w:val="0"/>
      <w:marTop w:val="0"/>
      <w:marBottom w:val="0"/>
      <w:divBdr>
        <w:top w:val="none" w:sz="0" w:space="0" w:color="auto"/>
        <w:left w:val="none" w:sz="0" w:space="0" w:color="auto"/>
        <w:bottom w:val="none" w:sz="0" w:space="0" w:color="auto"/>
        <w:right w:val="none" w:sz="0" w:space="0" w:color="auto"/>
      </w:divBdr>
    </w:div>
    <w:div w:id="1164324848">
      <w:bodyDiv w:val="1"/>
      <w:marLeft w:val="0"/>
      <w:marRight w:val="0"/>
      <w:marTop w:val="0"/>
      <w:marBottom w:val="0"/>
      <w:divBdr>
        <w:top w:val="none" w:sz="0" w:space="0" w:color="auto"/>
        <w:left w:val="none" w:sz="0" w:space="0" w:color="auto"/>
        <w:bottom w:val="none" w:sz="0" w:space="0" w:color="auto"/>
        <w:right w:val="none" w:sz="0" w:space="0" w:color="auto"/>
      </w:divBdr>
      <w:divsChild>
        <w:div w:id="228274058">
          <w:marLeft w:val="825"/>
          <w:marRight w:val="825"/>
          <w:marTop w:val="285"/>
          <w:marBottom w:val="0"/>
          <w:divBdr>
            <w:top w:val="none" w:sz="0" w:space="0" w:color="auto"/>
            <w:left w:val="none" w:sz="0" w:space="0" w:color="auto"/>
            <w:bottom w:val="none" w:sz="0" w:space="0" w:color="auto"/>
            <w:right w:val="none" w:sz="0" w:space="0" w:color="auto"/>
          </w:divBdr>
        </w:div>
      </w:divsChild>
    </w:div>
    <w:div w:id="1191453489">
      <w:bodyDiv w:val="1"/>
      <w:marLeft w:val="0"/>
      <w:marRight w:val="0"/>
      <w:marTop w:val="0"/>
      <w:marBottom w:val="0"/>
      <w:divBdr>
        <w:top w:val="none" w:sz="0" w:space="0" w:color="auto"/>
        <w:left w:val="none" w:sz="0" w:space="0" w:color="auto"/>
        <w:bottom w:val="none" w:sz="0" w:space="0" w:color="auto"/>
        <w:right w:val="none" w:sz="0" w:space="0" w:color="auto"/>
      </w:divBdr>
    </w:div>
    <w:div w:id="1207639120">
      <w:bodyDiv w:val="1"/>
      <w:marLeft w:val="0"/>
      <w:marRight w:val="0"/>
      <w:marTop w:val="0"/>
      <w:marBottom w:val="0"/>
      <w:divBdr>
        <w:top w:val="none" w:sz="0" w:space="0" w:color="auto"/>
        <w:left w:val="none" w:sz="0" w:space="0" w:color="auto"/>
        <w:bottom w:val="none" w:sz="0" w:space="0" w:color="auto"/>
        <w:right w:val="none" w:sz="0" w:space="0" w:color="auto"/>
      </w:divBdr>
    </w:div>
    <w:div w:id="1208836737">
      <w:bodyDiv w:val="1"/>
      <w:marLeft w:val="0"/>
      <w:marRight w:val="0"/>
      <w:marTop w:val="0"/>
      <w:marBottom w:val="0"/>
      <w:divBdr>
        <w:top w:val="none" w:sz="0" w:space="0" w:color="auto"/>
        <w:left w:val="none" w:sz="0" w:space="0" w:color="auto"/>
        <w:bottom w:val="none" w:sz="0" w:space="0" w:color="auto"/>
        <w:right w:val="none" w:sz="0" w:space="0" w:color="auto"/>
      </w:divBdr>
    </w:div>
    <w:div w:id="1211958121">
      <w:bodyDiv w:val="1"/>
      <w:marLeft w:val="0"/>
      <w:marRight w:val="0"/>
      <w:marTop w:val="0"/>
      <w:marBottom w:val="0"/>
      <w:divBdr>
        <w:top w:val="none" w:sz="0" w:space="0" w:color="auto"/>
        <w:left w:val="none" w:sz="0" w:space="0" w:color="auto"/>
        <w:bottom w:val="none" w:sz="0" w:space="0" w:color="auto"/>
        <w:right w:val="none" w:sz="0" w:space="0" w:color="auto"/>
      </w:divBdr>
    </w:div>
    <w:div w:id="1226063988">
      <w:bodyDiv w:val="1"/>
      <w:marLeft w:val="0"/>
      <w:marRight w:val="0"/>
      <w:marTop w:val="0"/>
      <w:marBottom w:val="0"/>
      <w:divBdr>
        <w:top w:val="none" w:sz="0" w:space="0" w:color="auto"/>
        <w:left w:val="none" w:sz="0" w:space="0" w:color="auto"/>
        <w:bottom w:val="none" w:sz="0" w:space="0" w:color="auto"/>
        <w:right w:val="none" w:sz="0" w:space="0" w:color="auto"/>
      </w:divBdr>
    </w:div>
    <w:div w:id="1229420220">
      <w:bodyDiv w:val="1"/>
      <w:marLeft w:val="0"/>
      <w:marRight w:val="0"/>
      <w:marTop w:val="0"/>
      <w:marBottom w:val="0"/>
      <w:divBdr>
        <w:top w:val="none" w:sz="0" w:space="0" w:color="auto"/>
        <w:left w:val="none" w:sz="0" w:space="0" w:color="auto"/>
        <w:bottom w:val="none" w:sz="0" w:space="0" w:color="auto"/>
        <w:right w:val="none" w:sz="0" w:space="0" w:color="auto"/>
      </w:divBdr>
    </w:div>
    <w:div w:id="1234511224">
      <w:bodyDiv w:val="1"/>
      <w:marLeft w:val="0"/>
      <w:marRight w:val="0"/>
      <w:marTop w:val="0"/>
      <w:marBottom w:val="0"/>
      <w:divBdr>
        <w:top w:val="none" w:sz="0" w:space="0" w:color="auto"/>
        <w:left w:val="none" w:sz="0" w:space="0" w:color="auto"/>
        <w:bottom w:val="none" w:sz="0" w:space="0" w:color="auto"/>
        <w:right w:val="none" w:sz="0" w:space="0" w:color="auto"/>
      </w:divBdr>
    </w:div>
    <w:div w:id="1253902332">
      <w:bodyDiv w:val="1"/>
      <w:marLeft w:val="0"/>
      <w:marRight w:val="0"/>
      <w:marTop w:val="0"/>
      <w:marBottom w:val="0"/>
      <w:divBdr>
        <w:top w:val="none" w:sz="0" w:space="0" w:color="auto"/>
        <w:left w:val="none" w:sz="0" w:space="0" w:color="auto"/>
        <w:bottom w:val="none" w:sz="0" w:space="0" w:color="auto"/>
        <w:right w:val="none" w:sz="0" w:space="0" w:color="auto"/>
      </w:divBdr>
    </w:div>
    <w:div w:id="1258751284">
      <w:bodyDiv w:val="1"/>
      <w:marLeft w:val="0"/>
      <w:marRight w:val="0"/>
      <w:marTop w:val="0"/>
      <w:marBottom w:val="0"/>
      <w:divBdr>
        <w:top w:val="none" w:sz="0" w:space="0" w:color="auto"/>
        <w:left w:val="none" w:sz="0" w:space="0" w:color="auto"/>
        <w:bottom w:val="none" w:sz="0" w:space="0" w:color="auto"/>
        <w:right w:val="none" w:sz="0" w:space="0" w:color="auto"/>
      </w:divBdr>
    </w:div>
    <w:div w:id="1324166913">
      <w:bodyDiv w:val="1"/>
      <w:marLeft w:val="0"/>
      <w:marRight w:val="0"/>
      <w:marTop w:val="0"/>
      <w:marBottom w:val="0"/>
      <w:divBdr>
        <w:top w:val="none" w:sz="0" w:space="0" w:color="auto"/>
        <w:left w:val="none" w:sz="0" w:space="0" w:color="auto"/>
        <w:bottom w:val="none" w:sz="0" w:space="0" w:color="auto"/>
        <w:right w:val="none" w:sz="0" w:space="0" w:color="auto"/>
      </w:divBdr>
    </w:div>
    <w:div w:id="1329676457">
      <w:bodyDiv w:val="1"/>
      <w:marLeft w:val="0"/>
      <w:marRight w:val="0"/>
      <w:marTop w:val="0"/>
      <w:marBottom w:val="0"/>
      <w:divBdr>
        <w:top w:val="none" w:sz="0" w:space="0" w:color="auto"/>
        <w:left w:val="none" w:sz="0" w:space="0" w:color="auto"/>
        <w:bottom w:val="none" w:sz="0" w:space="0" w:color="auto"/>
        <w:right w:val="none" w:sz="0" w:space="0" w:color="auto"/>
      </w:divBdr>
    </w:div>
    <w:div w:id="1374965811">
      <w:bodyDiv w:val="1"/>
      <w:marLeft w:val="0"/>
      <w:marRight w:val="0"/>
      <w:marTop w:val="0"/>
      <w:marBottom w:val="0"/>
      <w:divBdr>
        <w:top w:val="none" w:sz="0" w:space="0" w:color="auto"/>
        <w:left w:val="none" w:sz="0" w:space="0" w:color="auto"/>
        <w:bottom w:val="none" w:sz="0" w:space="0" w:color="auto"/>
        <w:right w:val="none" w:sz="0" w:space="0" w:color="auto"/>
      </w:divBdr>
    </w:div>
    <w:div w:id="1379474050">
      <w:bodyDiv w:val="1"/>
      <w:marLeft w:val="0"/>
      <w:marRight w:val="0"/>
      <w:marTop w:val="0"/>
      <w:marBottom w:val="0"/>
      <w:divBdr>
        <w:top w:val="none" w:sz="0" w:space="0" w:color="auto"/>
        <w:left w:val="none" w:sz="0" w:space="0" w:color="auto"/>
        <w:bottom w:val="none" w:sz="0" w:space="0" w:color="auto"/>
        <w:right w:val="none" w:sz="0" w:space="0" w:color="auto"/>
      </w:divBdr>
      <w:divsChild>
        <w:div w:id="333150198">
          <w:marLeft w:val="240"/>
          <w:marRight w:val="0"/>
          <w:marTop w:val="0"/>
          <w:marBottom w:val="240"/>
          <w:divBdr>
            <w:top w:val="none" w:sz="0" w:space="0" w:color="auto"/>
            <w:left w:val="none" w:sz="0" w:space="0" w:color="auto"/>
            <w:bottom w:val="none" w:sz="0" w:space="0" w:color="auto"/>
            <w:right w:val="none" w:sz="0" w:space="0" w:color="auto"/>
          </w:divBdr>
        </w:div>
        <w:div w:id="522204259">
          <w:marLeft w:val="240"/>
          <w:marRight w:val="0"/>
          <w:marTop w:val="0"/>
          <w:marBottom w:val="240"/>
          <w:divBdr>
            <w:top w:val="none" w:sz="0" w:space="0" w:color="auto"/>
            <w:left w:val="none" w:sz="0" w:space="0" w:color="auto"/>
            <w:bottom w:val="none" w:sz="0" w:space="0" w:color="auto"/>
            <w:right w:val="none" w:sz="0" w:space="0" w:color="auto"/>
          </w:divBdr>
        </w:div>
        <w:div w:id="1569533322">
          <w:marLeft w:val="240"/>
          <w:marRight w:val="0"/>
          <w:marTop w:val="0"/>
          <w:marBottom w:val="240"/>
          <w:divBdr>
            <w:top w:val="none" w:sz="0" w:space="0" w:color="auto"/>
            <w:left w:val="none" w:sz="0" w:space="0" w:color="auto"/>
            <w:bottom w:val="none" w:sz="0" w:space="0" w:color="auto"/>
            <w:right w:val="none" w:sz="0" w:space="0" w:color="auto"/>
          </w:divBdr>
        </w:div>
      </w:divsChild>
    </w:div>
    <w:div w:id="1391153724">
      <w:bodyDiv w:val="1"/>
      <w:marLeft w:val="0"/>
      <w:marRight w:val="0"/>
      <w:marTop w:val="0"/>
      <w:marBottom w:val="0"/>
      <w:divBdr>
        <w:top w:val="none" w:sz="0" w:space="0" w:color="auto"/>
        <w:left w:val="none" w:sz="0" w:space="0" w:color="auto"/>
        <w:bottom w:val="none" w:sz="0" w:space="0" w:color="auto"/>
        <w:right w:val="none" w:sz="0" w:space="0" w:color="auto"/>
      </w:divBdr>
    </w:div>
    <w:div w:id="1404109927">
      <w:bodyDiv w:val="1"/>
      <w:marLeft w:val="0"/>
      <w:marRight w:val="0"/>
      <w:marTop w:val="0"/>
      <w:marBottom w:val="0"/>
      <w:divBdr>
        <w:top w:val="none" w:sz="0" w:space="0" w:color="auto"/>
        <w:left w:val="none" w:sz="0" w:space="0" w:color="auto"/>
        <w:bottom w:val="none" w:sz="0" w:space="0" w:color="auto"/>
        <w:right w:val="none" w:sz="0" w:space="0" w:color="auto"/>
      </w:divBdr>
    </w:div>
    <w:div w:id="1406537464">
      <w:bodyDiv w:val="1"/>
      <w:marLeft w:val="0"/>
      <w:marRight w:val="0"/>
      <w:marTop w:val="0"/>
      <w:marBottom w:val="0"/>
      <w:divBdr>
        <w:top w:val="none" w:sz="0" w:space="0" w:color="auto"/>
        <w:left w:val="none" w:sz="0" w:space="0" w:color="auto"/>
        <w:bottom w:val="none" w:sz="0" w:space="0" w:color="auto"/>
        <w:right w:val="none" w:sz="0" w:space="0" w:color="auto"/>
      </w:divBdr>
    </w:div>
    <w:div w:id="1421097182">
      <w:bodyDiv w:val="1"/>
      <w:marLeft w:val="0"/>
      <w:marRight w:val="0"/>
      <w:marTop w:val="0"/>
      <w:marBottom w:val="0"/>
      <w:divBdr>
        <w:top w:val="none" w:sz="0" w:space="0" w:color="auto"/>
        <w:left w:val="none" w:sz="0" w:space="0" w:color="auto"/>
        <w:bottom w:val="none" w:sz="0" w:space="0" w:color="auto"/>
        <w:right w:val="none" w:sz="0" w:space="0" w:color="auto"/>
      </w:divBdr>
    </w:div>
    <w:div w:id="1454903383">
      <w:bodyDiv w:val="1"/>
      <w:marLeft w:val="0"/>
      <w:marRight w:val="0"/>
      <w:marTop w:val="0"/>
      <w:marBottom w:val="0"/>
      <w:divBdr>
        <w:top w:val="none" w:sz="0" w:space="0" w:color="auto"/>
        <w:left w:val="none" w:sz="0" w:space="0" w:color="auto"/>
        <w:bottom w:val="none" w:sz="0" w:space="0" w:color="auto"/>
        <w:right w:val="none" w:sz="0" w:space="0" w:color="auto"/>
      </w:divBdr>
    </w:div>
    <w:div w:id="1498227094">
      <w:bodyDiv w:val="1"/>
      <w:marLeft w:val="0"/>
      <w:marRight w:val="0"/>
      <w:marTop w:val="0"/>
      <w:marBottom w:val="0"/>
      <w:divBdr>
        <w:top w:val="none" w:sz="0" w:space="0" w:color="auto"/>
        <w:left w:val="none" w:sz="0" w:space="0" w:color="auto"/>
        <w:bottom w:val="none" w:sz="0" w:space="0" w:color="auto"/>
        <w:right w:val="none" w:sz="0" w:space="0" w:color="auto"/>
      </w:divBdr>
    </w:div>
    <w:div w:id="1503742643">
      <w:bodyDiv w:val="1"/>
      <w:marLeft w:val="0"/>
      <w:marRight w:val="0"/>
      <w:marTop w:val="0"/>
      <w:marBottom w:val="0"/>
      <w:divBdr>
        <w:top w:val="none" w:sz="0" w:space="0" w:color="auto"/>
        <w:left w:val="none" w:sz="0" w:space="0" w:color="auto"/>
        <w:bottom w:val="none" w:sz="0" w:space="0" w:color="auto"/>
        <w:right w:val="none" w:sz="0" w:space="0" w:color="auto"/>
      </w:divBdr>
    </w:div>
    <w:div w:id="1537694499">
      <w:bodyDiv w:val="1"/>
      <w:marLeft w:val="0"/>
      <w:marRight w:val="0"/>
      <w:marTop w:val="0"/>
      <w:marBottom w:val="0"/>
      <w:divBdr>
        <w:top w:val="none" w:sz="0" w:space="0" w:color="auto"/>
        <w:left w:val="none" w:sz="0" w:space="0" w:color="auto"/>
        <w:bottom w:val="none" w:sz="0" w:space="0" w:color="auto"/>
        <w:right w:val="none" w:sz="0" w:space="0" w:color="auto"/>
      </w:divBdr>
    </w:div>
    <w:div w:id="1539509490">
      <w:bodyDiv w:val="1"/>
      <w:marLeft w:val="0"/>
      <w:marRight w:val="0"/>
      <w:marTop w:val="0"/>
      <w:marBottom w:val="0"/>
      <w:divBdr>
        <w:top w:val="none" w:sz="0" w:space="0" w:color="auto"/>
        <w:left w:val="none" w:sz="0" w:space="0" w:color="auto"/>
        <w:bottom w:val="none" w:sz="0" w:space="0" w:color="auto"/>
        <w:right w:val="none" w:sz="0" w:space="0" w:color="auto"/>
      </w:divBdr>
      <w:divsChild>
        <w:div w:id="1550610549">
          <w:marLeft w:val="825"/>
          <w:marRight w:val="825"/>
          <w:marTop w:val="285"/>
          <w:marBottom w:val="0"/>
          <w:divBdr>
            <w:top w:val="none" w:sz="0" w:space="0" w:color="auto"/>
            <w:left w:val="none" w:sz="0" w:space="0" w:color="auto"/>
            <w:bottom w:val="none" w:sz="0" w:space="0" w:color="auto"/>
            <w:right w:val="none" w:sz="0" w:space="0" w:color="auto"/>
          </w:divBdr>
        </w:div>
      </w:divsChild>
    </w:div>
    <w:div w:id="1579092111">
      <w:bodyDiv w:val="1"/>
      <w:marLeft w:val="0"/>
      <w:marRight w:val="0"/>
      <w:marTop w:val="0"/>
      <w:marBottom w:val="0"/>
      <w:divBdr>
        <w:top w:val="none" w:sz="0" w:space="0" w:color="auto"/>
        <w:left w:val="none" w:sz="0" w:space="0" w:color="auto"/>
        <w:bottom w:val="none" w:sz="0" w:space="0" w:color="auto"/>
        <w:right w:val="none" w:sz="0" w:space="0" w:color="auto"/>
      </w:divBdr>
    </w:div>
    <w:div w:id="1611353356">
      <w:bodyDiv w:val="1"/>
      <w:marLeft w:val="0"/>
      <w:marRight w:val="0"/>
      <w:marTop w:val="0"/>
      <w:marBottom w:val="0"/>
      <w:divBdr>
        <w:top w:val="none" w:sz="0" w:space="0" w:color="auto"/>
        <w:left w:val="none" w:sz="0" w:space="0" w:color="auto"/>
        <w:bottom w:val="none" w:sz="0" w:space="0" w:color="auto"/>
        <w:right w:val="none" w:sz="0" w:space="0" w:color="auto"/>
      </w:divBdr>
    </w:div>
    <w:div w:id="1636060997">
      <w:bodyDiv w:val="1"/>
      <w:marLeft w:val="0"/>
      <w:marRight w:val="0"/>
      <w:marTop w:val="0"/>
      <w:marBottom w:val="0"/>
      <w:divBdr>
        <w:top w:val="none" w:sz="0" w:space="0" w:color="auto"/>
        <w:left w:val="none" w:sz="0" w:space="0" w:color="auto"/>
        <w:bottom w:val="none" w:sz="0" w:space="0" w:color="auto"/>
        <w:right w:val="none" w:sz="0" w:space="0" w:color="auto"/>
      </w:divBdr>
    </w:div>
    <w:div w:id="1646080606">
      <w:bodyDiv w:val="1"/>
      <w:marLeft w:val="0"/>
      <w:marRight w:val="0"/>
      <w:marTop w:val="0"/>
      <w:marBottom w:val="0"/>
      <w:divBdr>
        <w:top w:val="none" w:sz="0" w:space="0" w:color="auto"/>
        <w:left w:val="none" w:sz="0" w:space="0" w:color="auto"/>
        <w:bottom w:val="none" w:sz="0" w:space="0" w:color="auto"/>
        <w:right w:val="none" w:sz="0" w:space="0" w:color="auto"/>
      </w:divBdr>
    </w:div>
    <w:div w:id="1652295367">
      <w:bodyDiv w:val="1"/>
      <w:marLeft w:val="0"/>
      <w:marRight w:val="0"/>
      <w:marTop w:val="0"/>
      <w:marBottom w:val="0"/>
      <w:divBdr>
        <w:top w:val="none" w:sz="0" w:space="0" w:color="auto"/>
        <w:left w:val="none" w:sz="0" w:space="0" w:color="auto"/>
        <w:bottom w:val="none" w:sz="0" w:space="0" w:color="auto"/>
        <w:right w:val="none" w:sz="0" w:space="0" w:color="auto"/>
      </w:divBdr>
    </w:div>
    <w:div w:id="1667854107">
      <w:bodyDiv w:val="1"/>
      <w:marLeft w:val="0"/>
      <w:marRight w:val="0"/>
      <w:marTop w:val="0"/>
      <w:marBottom w:val="0"/>
      <w:divBdr>
        <w:top w:val="none" w:sz="0" w:space="0" w:color="auto"/>
        <w:left w:val="none" w:sz="0" w:space="0" w:color="auto"/>
        <w:bottom w:val="none" w:sz="0" w:space="0" w:color="auto"/>
        <w:right w:val="none" w:sz="0" w:space="0" w:color="auto"/>
      </w:divBdr>
      <w:divsChild>
        <w:div w:id="1780949310">
          <w:marLeft w:val="825"/>
          <w:marRight w:val="825"/>
          <w:marTop w:val="285"/>
          <w:marBottom w:val="0"/>
          <w:divBdr>
            <w:top w:val="none" w:sz="0" w:space="0" w:color="auto"/>
            <w:left w:val="none" w:sz="0" w:space="0" w:color="auto"/>
            <w:bottom w:val="none" w:sz="0" w:space="0" w:color="auto"/>
            <w:right w:val="none" w:sz="0" w:space="0" w:color="auto"/>
          </w:divBdr>
        </w:div>
      </w:divsChild>
    </w:div>
    <w:div w:id="1700471376">
      <w:bodyDiv w:val="1"/>
      <w:marLeft w:val="0"/>
      <w:marRight w:val="0"/>
      <w:marTop w:val="0"/>
      <w:marBottom w:val="0"/>
      <w:divBdr>
        <w:top w:val="none" w:sz="0" w:space="0" w:color="auto"/>
        <w:left w:val="none" w:sz="0" w:space="0" w:color="auto"/>
        <w:bottom w:val="none" w:sz="0" w:space="0" w:color="auto"/>
        <w:right w:val="none" w:sz="0" w:space="0" w:color="auto"/>
      </w:divBdr>
    </w:div>
    <w:div w:id="1747996095">
      <w:bodyDiv w:val="1"/>
      <w:marLeft w:val="0"/>
      <w:marRight w:val="0"/>
      <w:marTop w:val="0"/>
      <w:marBottom w:val="0"/>
      <w:divBdr>
        <w:top w:val="none" w:sz="0" w:space="0" w:color="auto"/>
        <w:left w:val="none" w:sz="0" w:space="0" w:color="auto"/>
        <w:bottom w:val="none" w:sz="0" w:space="0" w:color="auto"/>
        <w:right w:val="none" w:sz="0" w:space="0" w:color="auto"/>
      </w:divBdr>
    </w:div>
    <w:div w:id="1754471254">
      <w:bodyDiv w:val="1"/>
      <w:marLeft w:val="0"/>
      <w:marRight w:val="0"/>
      <w:marTop w:val="0"/>
      <w:marBottom w:val="0"/>
      <w:divBdr>
        <w:top w:val="none" w:sz="0" w:space="0" w:color="auto"/>
        <w:left w:val="none" w:sz="0" w:space="0" w:color="auto"/>
        <w:bottom w:val="none" w:sz="0" w:space="0" w:color="auto"/>
        <w:right w:val="none" w:sz="0" w:space="0" w:color="auto"/>
      </w:divBdr>
    </w:div>
    <w:div w:id="1795445087">
      <w:bodyDiv w:val="1"/>
      <w:marLeft w:val="0"/>
      <w:marRight w:val="0"/>
      <w:marTop w:val="0"/>
      <w:marBottom w:val="0"/>
      <w:divBdr>
        <w:top w:val="none" w:sz="0" w:space="0" w:color="auto"/>
        <w:left w:val="none" w:sz="0" w:space="0" w:color="auto"/>
        <w:bottom w:val="none" w:sz="0" w:space="0" w:color="auto"/>
        <w:right w:val="none" w:sz="0" w:space="0" w:color="auto"/>
      </w:divBdr>
    </w:div>
    <w:div w:id="1797481502">
      <w:bodyDiv w:val="1"/>
      <w:marLeft w:val="0"/>
      <w:marRight w:val="0"/>
      <w:marTop w:val="0"/>
      <w:marBottom w:val="0"/>
      <w:divBdr>
        <w:top w:val="none" w:sz="0" w:space="0" w:color="auto"/>
        <w:left w:val="none" w:sz="0" w:space="0" w:color="auto"/>
        <w:bottom w:val="none" w:sz="0" w:space="0" w:color="auto"/>
        <w:right w:val="none" w:sz="0" w:space="0" w:color="auto"/>
      </w:divBdr>
    </w:div>
    <w:div w:id="1806968080">
      <w:bodyDiv w:val="1"/>
      <w:marLeft w:val="0"/>
      <w:marRight w:val="0"/>
      <w:marTop w:val="0"/>
      <w:marBottom w:val="0"/>
      <w:divBdr>
        <w:top w:val="none" w:sz="0" w:space="0" w:color="auto"/>
        <w:left w:val="none" w:sz="0" w:space="0" w:color="auto"/>
        <w:bottom w:val="none" w:sz="0" w:space="0" w:color="auto"/>
        <w:right w:val="none" w:sz="0" w:space="0" w:color="auto"/>
      </w:divBdr>
    </w:div>
    <w:div w:id="1848473944">
      <w:bodyDiv w:val="1"/>
      <w:marLeft w:val="0"/>
      <w:marRight w:val="0"/>
      <w:marTop w:val="0"/>
      <w:marBottom w:val="0"/>
      <w:divBdr>
        <w:top w:val="none" w:sz="0" w:space="0" w:color="auto"/>
        <w:left w:val="none" w:sz="0" w:space="0" w:color="auto"/>
        <w:bottom w:val="none" w:sz="0" w:space="0" w:color="auto"/>
        <w:right w:val="none" w:sz="0" w:space="0" w:color="auto"/>
      </w:divBdr>
    </w:div>
    <w:div w:id="1861115384">
      <w:bodyDiv w:val="1"/>
      <w:marLeft w:val="0"/>
      <w:marRight w:val="0"/>
      <w:marTop w:val="0"/>
      <w:marBottom w:val="0"/>
      <w:divBdr>
        <w:top w:val="none" w:sz="0" w:space="0" w:color="auto"/>
        <w:left w:val="none" w:sz="0" w:space="0" w:color="auto"/>
        <w:bottom w:val="none" w:sz="0" w:space="0" w:color="auto"/>
        <w:right w:val="none" w:sz="0" w:space="0" w:color="auto"/>
      </w:divBdr>
    </w:div>
    <w:div w:id="1925335366">
      <w:bodyDiv w:val="1"/>
      <w:marLeft w:val="0"/>
      <w:marRight w:val="0"/>
      <w:marTop w:val="0"/>
      <w:marBottom w:val="0"/>
      <w:divBdr>
        <w:top w:val="none" w:sz="0" w:space="0" w:color="auto"/>
        <w:left w:val="none" w:sz="0" w:space="0" w:color="auto"/>
        <w:bottom w:val="none" w:sz="0" w:space="0" w:color="auto"/>
        <w:right w:val="none" w:sz="0" w:space="0" w:color="auto"/>
      </w:divBdr>
      <w:divsChild>
        <w:div w:id="865827034">
          <w:marLeft w:val="0"/>
          <w:marRight w:val="0"/>
          <w:marTop w:val="0"/>
          <w:marBottom w:val="240"/>
          <w:divBdr>
            <w:top w:val="none" w:sz="0" w:space="0" w:color="auto"/>
            <w:left w:val="none" w:sz="0" w:space="0" w:color="auto"/>
            <w:bottom w:val="none" w:sz="0" w:space="0" w:color="auto"/>
            <w:right w:val="none" w:sz="0" w:space="0" w:color="auto"/>
          </w:divBdr>
        </w:div>
        <w:div w:id="949750427">
          <w:marLeft w:val="0"/>
          <w:marRight w:val="0"/>
          <w:marTop w:val="0"/>
          <w:marBottom w:val="240"/>
          <w:divBdr>
            <w:top w:val="none" w:sz="0" w:space="0" w:color="auto"/>
            <w:left w:val="none" w:sz="0" w:space="0" w:color="auto"/>
            <w:bottom w:val="none" w:sz="0" w:space="0" w:color="auto"/>
            <w:right w:val="none" w:sz="0" w:space="0" w:color="auto"/>
          </w:divBdr>
        </w:div>
        <w:div w:id="1493184044">
          <w:marLeft w:val="0"/>
          <w:marRight w:val="0"/>
          <w:marTop w:val="0"/>
          <w:marBottom w:val="240"/>
          <w:divBdr>
            <w:top w:val="none" w:sz="0" w:space="0" w:color="auto"/>
            <w:left w:val="none" w:sz="0" w:space="0" w:color="auto"/>
            <w:bottom w:val="none" w:sz="0" w:space="0" w:color="auto"/>
            <w:right w:val="none" w:sz="0" w:space="0" w:color="auto"/>
          </w:divBdr>
        </w:div>
        <w:div w:id="1800881755">
          <w:marLeft w:val="0"/>
          <w:marRight w:val="0"/>
          <w:marTop w:val="0"/>
          <w:marBottom w:val="240"/>
          <w:divBdr>
            <w:top w:val="none" w:sz="0" w:space="0" w:color="auto"/>
            <w:left w:val="none" w:sz="0" w:space="0" w:color="auto"/>
            <w:bottom w:val="none" w:sz="0" w:space="0" w:color="auto"/>
            <w:right w:val="none" w:sz="0" w:space="0" w:color="auto"/>
          </w:divBdr>
        </w:div>
        <w:div w:id="2057461975">
          <w:marLeft w:val="0"/>
          <w:marRight w:val="0"/>
          <w:marTop w:val="0"/>
          <w:marBottom w:val="240"/>
          <w:divBdr>
            <w:top w:val="none" w:sz="0" w:space="0" w:color="auto"/>
            <w:left w:val="none" w:sz="0" w:space="0" w:color="auto"/>
            <w:bottom w:val="none" w:sz="0" w:space="0" w:color="auto"/>
            <w:right w:val="none" w:sz="0" w:space="0" w:color="auto"/>
          </w:divBdr>
        </w:div>
      </w:divsChild>
    </w:div>
    <w:div w:id="1936555167">
      <w:bodyDiv w:val="1"/>
      <w:marLeft w:val="0"/>
      <w:marRight w:val="0"/>
      <w:marTop w:val="0"/>
      <w:marBottom w:val="0"/>
      <w:divBdr>
        <w:top w:val="none" w:sz="0" w:space="0" w:color="auto"/>
        <w:left w:val="none" w:sz="0" w:space="0" w:color="auto"/>
        <w:bottom w:val="none" w:sz="0" w:space="0" w:color="auto"/>
        <w:right w:val="none" w:sz="0" w:space="0" w:color="auto"/>
      </w:divBdr>
    </w:div>
    <w:div w:id="1989357121">
      <w:bodyDiv w:val="1"/>
      <w:marLeft w:val="0"/>
      <w:marRight w:val="0"/>
      <w:marTop w:val="0"/>
      <w:marBottom w:val="0"/>
      <w:divBdr>
        <w:top w:val="none" w:sz="0" w:space="0" w:color="auto"/>
        <w:left w:val="none" w:sz="0" w:space="0" w:color="auto"/>
        <w:bottom w:val="none" w:sz="0" w:space="0" w:color="auto"/>
        <w:right w:val="none" w:sz="0" w:space="0" w:color="auto"/>
      </w:divBdr>
    </w:div>
    <w:div w:id="2001038196">
      <w:bodyDiv w:val="1"/>
      <w:marLeft w:val="0"/>
      <w:marRight w:val="0"/>
      <w:marTop w:val="0"/>
      <w:marBottom w:val="0"/>
      <w:divBdr>
        <w:top w:val="none" w:sz="0" w:space="0" w:color="auto"/>
        <w:left w:val="none" w:sz="0" w:space="0" w:color="auto"/>
        <w:bottom w:val="none" w:sz="0" w:space="0" w:color="auto"/>
        <w:right w:val="none" w:sz="0" w:space="0" w:color="auto"/>
      </w:divBdr>
    </w:div>
    <w:div w:id="2027360660">
      <w:bodyDiv w:val="1"/>
      <w:marLeft w:val="0"/>
      <w:marRight w:val="0"/>
      <w:marTop w:val="0"/>
      <w:marBottom w:val="0"/>
      <w:divBdr>
        <w:top w:val="none" w:sz="0" w:space="0" w:color="auto"/>
        <w:left w:val="none" w:sz="0" w:space="0" w:color="auto"/>
        <w:bottom w:val="none" w:sz="0" w:space="0" w:color="auto"/>
        <w:right w:val="none" w:sz="0" w:space="0" w:color="auto"/>
      </w:divBdr>
    </w:div>
    <w:div w:id="2030717972">
      <w:bodyDiv w:val="1"/>
      <w:marLeft w:val="0"/>
      <w:marRight w:val="0"/>
      <w:marTop w:val="0"/>
      <w:marBottom w:val="0"/>
      <w:divBdr>
        <w:top w:val="none" w:sz="0" w:space="0" w:color="auto"/>
        <w:left w:val="none" w:sz="0" w:space="0" w:color="auto"/>
        <w:bottom w:val="none" w:sz="0" w:space="0" w:color="auto"/>
        <w:right w:val="none" w:sz="0" w:space="0" w:color="auto"/>
      </w:divBdr>
    </w:div>
    <w:div w:id="2090154491">
      <w:bodyDiv w:val="1"/>
      <w:marLeft w:val="0"/>
      <w:marRight w:val="0"/>
      <w:marTop w:val="0"/>
      <w:marBottom w:val="0"/>
      <w:divBdr>
        <w:top w:val="none" w:sz="0" w:space="0" w:color="auto"/>
        <w:left w:val="none" w:sz="0" w:space="0" w:color="auto"/>
        <w:bottom w:val="none" w:sz="0" w:space="0" w:color="auto"/>
        <w:right w:val="none" w:sz="0" w:space="0" w:color="auto"/>
      </w:divBdr>
      <w:divsChild>
        <w:div w:id="352541197">
          <w:marLeft w:val="0"/>
          <w:marRight w:val="0"/>
          <w:marTop w:val="0"/>
          <w:marBottom w:val="0"/>
          <w:divBdr>
            <w:top w:val="none" w:sz="0" w:space="0" w:color="auto"/>
            <w:left w:val="none" w:sz="0" w:space="0" w:color="auto"/>
            <w:bottom w:val="none" w:sz="0" w:space="0" w:color="auto"/>
            <w:right w:val="none" w:sz="0" w:space="0" w:color="auto"/>
          </w:divBdr>
        </w:div>
        <w:div w:id="544752157">
          <w:marLeft w:val="0"/>
          <w:marRight w:val="0"/>
          <w:marTop w:val="0"/>
          <w:marBottom w:val="0"/>
          <w:divBdr>
            <w:top w:val="none" w:sz="0" w:space="0" w:color="auto"/>
            <w:left w:val="none" w:sz="0" w:space="0" w:color="auto"/>
            <w:bottom w:val="none" w:sz="0" w:space="0" w:color="auto"/>
            <w:right w:val="none" w:sz="0" w:space="0" w:color="auto"/>
          </w:divBdr>
        </w:div>
        <w:div w:id="1073088213">
          <w:marLeft w:val="0"/>
          <w:marRight w:val="0"/>
          <w:marTop w:val="0"/>
          <w:marBottom w:val="0"/>
          <w:divBdr>
            <w:top w:val="none" w:sz="0" w:space="0" w:color="auto"/>
            <w:left w:val="none" w:sz="0" w:space="0" w:color="auto"/>
            <w:bottom w:val="none" w:sz="0" w:space="0" w:color="auto"/>
            <w:right w:val="none" w:sz="0" w:space="0" w:color="auto"/>
          </w:divBdr>
        </w:div>
        <w:div w:id="1386366714">
          <w:marLeft w:val="0"/>
          <w:marRight w:val="0"/>
          <w:marTop w:val="0"/>
          <w:marBottom w:val="0"/>
          <w:divBdr>
            <w:top w:val="none" w:sz="0" w:space="0" w:color="auto"/>
            <w:left w:val="none" w:sz="0" w:space="0" w:color="auto"/>
            <w:bottom w:val="none" w:sz="0" w:space="0" w:color="auto"/>
            <w:right w:val="none" w:sz="0" w:space="0" w:color="auto"/>
          </w:divBdr>
        </w:div>
        <w:div w:id="1875803259">
          <w:marLeft w:val="0"/>
          <w:marRight w:val="0"/>
          <w:marTop w:val="0"/>
          <w:marBottom w:val="0"/>
          <w:divBdr>
            <w:top w:val="none" w:sz="0" w:space="0" w:color="auto"/>
            <w:left w:val="none" w:sz="0" w:space="0" w:color="auto"/>
            <w:bottom w:val="none" w:sz="0" w:space="0" w:color="auto"/>
            <w:right w:val="none" w:sz="0" w:space="0" w:color="auto"/>
          </w:divBdr>
        </w:div>
      </w:divsChild>
    </w:div>
    <w:div w:id="212082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 TargetMode="External"/><Relationship Id="rId18" Type="http://schemas.openxmlformats.org/officeDocument/2006/relationships/hyperlink" Target="mailto:MCECgrant@cde.ca.gov" TargetMode="External"/><Relationship Id="rId26" Type="http://schemas.openxmlformats.org/officeDocument/2006/relationships/header" Target="header2.xml"/><Relationship Id="rId39" Type="http://schemas.openxmlformats.org/officeDocument/2006/relationships/hyperlink" Target="https://www.cde.ca.gov/fg/ac/ic/index.asp" TargetMode="External"/><Relationship Id="rId3" Type="http://schemas.openxmlformats.org/officeDocument/2006/relationships/styles" Target="styles.xml"/><Relationship Id="rId21" Type="http://schemas.openxmlformats.org/officeDocument/2006/relationships/hyperlink" Target="https://www.cde.ca.gov/fg/fo/fm/ff.asp" TargetMode="External"/><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https://www.cde.ca.gov/sp/ch/chrterpkg.asp" TargetMode="External"/><Relationship Id="rId17" Type="http://schemas.openxmlformats.org/officeDocument/2006/relationships/hyperlink" Target="https://www.cde.ca.gov/fg/fo/r17/mcec26rfa.asp" TargetMode="External"/><Relationship Id="rId25" Type="http://schemas.openxmlformats.org/officeDocument/2006/relationships/footer" Target="footer1.xml"/><Relationship Id="rId33" Type="http://schemas.openxmlformats.org/officeDocument/2006/relationships/footer" Target="footer4.xml"/><Relationship Id="rId38"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s://www.cde.ca.gov/fg/ac/ic/index.asp" TargetMode="External"/><Relationship Id="rId20" Type="http://schemas.openxmlformats.org/officeDocument/2006/relationships/hyperlink" Target="https://www.cde.ca.gov/fg/fo/r17/mcec26rfa.asp" TargetMode="External"/><Relationship Id="rId29" Type="http://schemas.openxmlformats.org/officeDocument/2006/relationships/header" Target="header3.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cde.ca.gov/opuscds/appcdscode/" TargetMode="External"/><Relationship Id="rId24" Type="http://schemas.openxmlformats.org/officeDocument/2006/relationships/header" Target="header1.xml"/><Relationship Id="rId32" Type="http://schemas.openxmlformats.org/officeDocument/2006/relationships/header" Target="header5.xml"/><Relationship Id="rId37" Type="http://schemas.openxmlformats.org/officeDocument/2006/relationships/header" Target="header8.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eginfo.legislature.ca.gov/faces/codes_displaySection.xhtml?sectionNum=41585&amp;lawCode=EDC" TargetMode="External"/><Relationship Id="rId23" Type="http://schemas.openxmlformats.org/officeDocument/2006/relationships/hyperlink" Target="mailto:MCECgrant@cde.ca.gov" TargetMode="External"/><Relationship Id="rId28" Type="http://schemas.openxmlformats.org/officeDocument/2006/relationships/hyperlink" Target="mailto:MCECgrant@cde.ca.gov" TargetMode="External"/><Relationship Id="rId36" Type="http://schemas.openxmlformats.org/officeDocument/2006/relationships/header" Target="header7.xml"/><Relationship Id="rId10" Type="http://schemas.openxmlformats.org/officeDocument/2006/relationships/hyperlink" Target="mailto:cdsadmin@cde.ca.gov" TargetMode="External"/><Relationship Id="rId19" Type="http://schemas.openxmlformats.org/officeDocument/2006/relationships/hyperlink" Target="https://www.cde.ca.gov/fg/fo/r17/mcec26rfa.asp"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cde.ca.gov/ds/si/ds/dos.asp" TargetMode="External"/><Relationship Id="rId14" Type="http://schemas.openxmlformats.org/officeDocument/2006/relationships/hyperlink" Target="mailto:charters@cde.ca.gov" TargetMode="External"/><Relationship Id="rId22" Type="http://schemas.openxmlformats.org/officeDocument/2006/relationships/hyperlink" Target="https://www.cde.ca.gov/fg/fo/r17/mcec26rfa.asp" TargetMode="External"/><Relationship Id="rId27" Type="http://schemas.openxmlformats.org/officeDocument/2006/relationships/footer" Target="footer2.xml"/><Relationship Id="rId30" Type="http://schemas.openxmlformats.org/officeDocument/2006/relationships/header" Target="header4.xml"/><Relationship Id="rId35" Type="http://schemas.openxmlformats.org/officeDocument/2006/relationships/footer" Target="footer5.xml"/></Relationships>
</file>

<file path=word/_rels/footnotes.xml.rels><?xml version="1.0" encoding="UTF-8" standalone="yes"?>
<Relationships xmlns="http://schemas.openxmlformats.org/package/2006/relationships"><Relationship Id="rId8" Type="http://schemas.openxmlformats.org/officeDocument/2006/relationships/hyperlink" Target="https://www.cde.ca.gov/ds/si/ds/" TargetMode="External"/><Relationship Id="rId3" Type="http://schemas.openxmlformats.org/officeDocument/2006/relationships/hyperlink" Target="https://www.cde.ca.gov/ds/ad/filesacgr.asp" TargetMode="External"/><Relationship Id="rId7" Type="http://schemas.openxmlformats.org/officeDocument/2006/relationships/hyperlink" Target="https://dq.cde.ca.gov/dataquest/" TargetMode="External"/><Relationship Id="rId2" Type="http://schemas.openxmlformats.org/officeDocument/2006/relationships/hyperlink" Target="https://www.cde.ca.gov/ds/ad/filescupc.asp" TargetMode="External"/><Relationship Id="rId1" Type="http://schemas.openxmlformats.org/officeDocument/2006/relationships/hyperlink" Target="https://www.cde.ca.gov/ds/si/ds/" TargetMode="External"/><Relationship Id="rId6" Type="http://schemas.openxmlformats.org/officeDocument/2006/relationships/hyperlink" Target="https://www.cde.ca.gov/ds/ad/filessr.asp" TargetMode="External"/><Relationship Id="rId5" Type="http://schemas.openxmlformats.org/officeDocument/2006/relationships/hyperlink" Target="https://www.cde.ca.gov/ds/ad/filesed.asp" TargetMode="External"/><Relationship Id="rId4" Type="http://schemas.openxmlformats.org/officeDocument/2006/relationships/hyperlink" Target="https://www.cde.ca.gov/ds/ad/filessd.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9D5D3-5E50-42EA-89CC-890B84AFF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7044</Words>
  <Characters>39805</Characters>
  <Application>Microsoft Office Word</Application>
  <DocSecurity>0</DocSecurity>
  <Lines>1047</Lines>
  <Paragraphs>478</Paragraphs>
  <ScaleCrop>false</ScaleCrop>
  <HeadingPairs>
    <vt:vector size="2" baseType="variant">
      <vt:variant>
        <vt:lpstr>Title</vt:lpstr>
      </vt:variant>
      <vt:variant>
        <vt:i4>1</vt:i4>
      </vt:variant>
    </vt:vector>
  </HeadingPairs>
  <TitlesOfParts>
    <vt:vector size="1" baseType="lpstr">
      <vt:lpstr>RFA-26: MCEC (CA Dept of Education)</vt:lpstr>
    </vt:vector>
  </TitlesOfParts>
  <Company/>
  <LinksUpToDate>false</LinksUpToDate>
  <CharactersWithSpaces>46371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RFA-26: MCEC (CA Dept of Education)</dc:title>
  <dc:subject>2026 Middle College and Early College (MCEC) Request for Applications (RFA).</dc:subject>
  <dc:creator/>
  <cp:keywords/>
  <dc:description/>
  <cp:lastModifiedBy/>
  <cp:revision>1</cp:revision>
  <dcterms:created xsi:type="dcterms:W3CDTF">2026-01-27T20:06:00Z</dcterms:created>
  <dcterms:modified xsi:type="dcterms:W3CDTF">2026-02-02T22:33:00Z</dcterms:modified>
</cp:coreProperties>
</file>